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65C00" w14:textId="3D8801E0" w:rsidR="00764848" w:rsidRPr="000614A4" w:rsidRDefault="00764848" w:rsidP="00764848">
      <w:pPr>
        <w:jc w:val="center"/>
        <w:rPr>
          <w:rFonts w:ascii="Book Antiqua" w:hAnsi="Book Antiqua" w:cs="Times New Roman"/>
          <w:b/>
          <w:sz w:val="19"/>
          <w:szCs w:val="19"/>
        </w:rPr>
      </w:pPr>
      <w:r w:rsidRPr="000614A4">
        <w:rPr>
          <w:rFonts w:ascii="Book Antiqua" w:hAnsi="Book Antiqua" w:cs="Times New Roman"/>
          <w:b/>
          <w:sz w:val="19"/>
          <w:szCs w:val="19"/>
        </w:rPr>
        <w:t xml:space="preserve">PROGRAMA </w:t>
      </w:r>
      <w:r w:rsidRPr="00764848">
        <w:rPr>
          <w:rFonts w:ascii="Book Antiqua" w:hAnsi="Book Antiqua" w:cs="Times New Roman"/>
          <w:b/>
          <w:i/>
          <w:iCs/>
          <w:sz w:val="19"/>
          <w:szCs w:val="19"/>
        </w:rPr>
        <w:t>“CASA VERDE E AMARELA”</w:t>
      </w:r>
      <w:r w:rsidRPr="000614A4">
        <w:rPr>
          <w:rFonts w:ascii="Book Antiqua" w:hAnsi="Book Antiqua" w:cs="Times New Roman"/>
          <w:b/>
          <w:sz w:val="19"/>
          <w:szCs w:val="19"/>
        </w:rPr>
        <w:t xml:space="preserve"> – </w:t>
      </w:r>
      <w:r w:rsidRPr="00764848">
        <w:rPr>
          <w:rFonts w:ascii="Book Antiqua" w:hAnsi="Book Antiqua" w:cs="Times New Roman"/>
          <w:b/>
          <w:sz w:val="19"/>
          <w:szCs w:val="19"/>
        </w:rPr>
        <w:t>Lei 14.118/2021</w:t>
      </w:r>
      <w:r w:rsidRPr="000614A4">
        <w:rPr>
          <w:rFonts w:ascii="Book Antiqua" w:hAnsi="Book Antiqua" w:cs="Times New Roman"/>
          <w:b/>
          <w:sz w:val="19"/>
          <w:szCs w:val="19"/>
        </w:rPr>
        <w:t>.</w:t>
      </w:r>
    </w:p>
    <w:p w14:paraId="30C42BC4" w14:textId="77777777" w:rsidR="00764848" w:rsidRPr="000614A4" w:rsidRDefault="00764848" w:rsidP="00764848">
      <w:pPr>
        <w:jc w:val="center"/>
        <w:rPr>
          <w:rFonts w:ascii="Book Antiqua" w:hAnsi="Book Antiqua" w:cs="Times New Roman"/>
          <w:b/>
          <w:sz w:val="19"/>
          <w:szCs w:val="19"/>
        </w:rPr>
      </w:pPr>
      <w:r w:rsidRPr="000614A4">
        <w:rPr>
          <w:rFonts w:ascii="Book Antiqua" w:hAnsi="Book Antiqua" w:cs="Times New Roman"/>
          <w:b/>
          <w:sz w:val="19"/>
          <w:szCs w:val="19"/>
        </w:rPr>
        <w:t>MATERIAL COM QUESTÕES DE CONCURSO e ALGUMAS REFERÊNCIAS À SÚMULAS E JULGADOS DOS TRIBUNAIS SUPERIORES</w:t>
      </w:r>
    </w:p>
    <w:p w14:paraId="70CFC7C8" w14:textId="77777777" w:rsidR="00764848" w:rsidRPr="000614A4" w:rsidRDefault="00764848" w:rsidP="00764848">
      <w:pPr>
        <w:jc w:val="center"/>
        <w:rPr>
          <w:rFonts w:ascii="Book Antiqua" w:hAnsi="Book Antiqua" w:cs="Times New Roman"/>
          <w:b/>
          <w:color w:val="FF0000"/>
          <w:sz w:val="19"/>
          <w:szCs w:val="19"/>
        </w:rPr>
      </w:pPr>
      <w:r w:rsidRPr="000614A4">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764848" w:rsidRPr="00752FD0" w14:paraId="26984108" w14:textId="77777777" w:rsidTr="00514D7E">
        <w:trPr>
          <w:trHeight w:hRule="exact" w:val="3602"/>
        </w:trPr>
        <w:tc>
          <w:tcPr>
            <w:tcW w:w="8494" w:type="dxa"/>
            <w:shd w:val="clear" w:color="auto" w:fill="E7E6E6" w:themeFill="background2"/>
          </w:tcPr>
          <w:p w14:paraId="6E302BBB" w14:textId="3703F356" w:rsidR="00764848" w:rsidRPr="00A05606" w:rsidRDefault="00764848" w:rsidP="00514D7E">
            <w:pPr>
              <w:jc w:val="both"/>
              <w:rPr>
                <w:rFonts w:ascii="Book Antiqua" w:eastAsia="Times New Roman" w:hAnsi="Book Antiqua" w:cs="Times New Roman"/>
                <w:b/>
                <w:sz w:val="18"/>
                <w:szCs w:val="18"/>
                <w:lang w:eastAsia="pt-BR"/>
              </w:rPr>
            </w:pPr>
            <w:r w:rsidRPr="00A05606">
              <w:rPr>
                <w:rFonts w:ascii="Book Antiqua" w:eastAsia="Times New Roman" w:hAnsi="Book Antiqua" w:cs="Times New Roman"/>
                <w:b/>
                <w:color w:val="FFFFFF" w:themeColor="background1"/>
                <w:sz w:val="18"/>
                <w:szCs w:val="18"/>
                <w:highlight w:val="black"/>
                <w:lang w:eastAsia="pt-BR"/>
              </w:rPr>
              <w:t>Última atualização legislativa</w:t>
            </w:r>
            <w:r w:rsidRPr="00764848">
              <w:rPr>
                <w:rFonts w:ascii="Book Antiqua" w:eastAsia="Times New Roman" w:hAnsi="Book Antiqua" w:cs="Times New Roman"/>
                <w:b/>
                <w:color w:val="FF0000"/>
                <w:sz w:val="18"/>
                <w:szCs w:val="18"/>
                <w:lang w:eastAsia="pt-BR"/>
              </w:rPr>
              <w:t xml:space="preserve">: </w:t>
            </w:r>
            <w:r w:rsidR="00F8725D" w:rsidRPr="00831F8C">
              <w:rPr>
                <w:rFonts w:ascii="Book Antiqua" w:eastAsia="Times New Roman" w:hAnsi="Book Antiqua" w:cs="Times New Roman"/>
                <w:b/>
                <w:color w:val="FF0000"/>
                <w:sz w:val="18"/>
                <w:szCs w:val="18"/>
                <w:highlight w:val="cyan"/>
                <w:lang w:eastAsia="pt-BR"/>
              </w:rPr>
              <w:t>Lei nº 14.438</w:t>
            </w:r>
            <w:r w:rsidR="00F8725D" w:rsidRPr="00831F8C">
              <w:rPr>
                <w:rFonts w:ascii="Book Antiqua" w:eastAsia="Times New Roman" w:hAnsi="Book Antiqua" w:cs="Times New Roman"/>
                <w:b/>
                <w:color w:val="FF0000"/>
                <w:sz w:val="18"/>
                <w:szCs w:val="18"/>
                <w:lang w:eastAsia="pt-BR"/>
              </w:rPr>
              <w:t>, de 24.8.2022</w:t>
            </w:r>
            <w:r w:rsidR="00F8725D">
              <w:rPr>
                <w:rFonts w:ascii="Book Antiqua" w:eastAsia="Times New Roman" w:hAnsi="Book Antiqua" w:cs="Times New Roman"/>
                <w:b/>
                <w:color w:val="FF0000"/>
                <w:sz w:val="18"/>
                <w:szCs w:val="18"/>
                <w:lang w:eastAsia="pt-BR"/>
              </w:rPr>
              <w:t xml:space="preserve">.; </w:t>
            </w:r>
            <w:r w:rsidR="00D7499B" w:rsidRPr="00C6277A">
              <w:rPr>
                <w:rFonts w:ascii="Book Antiqua" w:eastAsia="Times New Roman" w:hAnsi="Book Antiqua" w:cs="Times New Roman"/>
                <w:b/>
                <w:color w:val="FF0000"/>
                <w:sz w:val="18"/>
                <w:szCs w:val="18"/>
                <w:highlight w:val="cyan"/>
                <w:lang w:eastAsia="pt-BR"/>
              </w:rPr>
              <w:t>Lei nº 14.462</w:t>
            </w:r>
            <w:r w:rsidR="00D7499B" w:rsidRPr="00C6277A">
              <w:rPr>
                <w:rFonts w:ascii="Book Antiqua" w:eastAsia="Times New Roman" w:hAnsi="Book Antiqua" w:cs="Times New Roman"/>
                <w:b/>
                <w:color w:val="FF0000"/>
                <w:sz w:val="18"/>
                <w:szCs w:val="18"/>
                <w:lang w:eastAsia="pt-BR"/>
              </w:rPr>
              <w:t>, de 26.10.2022</w:t>
            </w:r>
            <w:r w:rsidR="00D7499B">
              <w:rPr>
                <w:rFonts w:ascii="Book Antiqua" w:eastAsia="Times New Roman" w:hAnsi="Book Antiqua" w:cs="Times New Roman"/>
                <w:b/>
                <w:color w:val="FF0000"/>
                <w:sz w:val="18"/>
                <w:szCs w:val="18"/>
                <w:lang w:eastAsia="pt-BR"/>
              </w:rPr>
              <w:t>.</w:t>
            </w:r>
            <w:bookmarkStart w:id="0" w:name="_Hlk140666655"/>
            <w:r w:rsidR="00214423" w:rsidRPr="00014BF5">
              <w:rPr>
                <w:rFonts w:ascii="Book Antiqua" w:eastAsia="Times New Roman" w:hAnsi="Book Antiqua" w:cs="Times New Roman"/>
                <w:b/>
                <w:color w:val="FF0000"/>
                <w:sz w:val="18"/>
                <w:szCs w:val="18"/>
                <w:highlight w:val="cyan"/>
                <w:lang w:eastAsia="pt-BR"/>
              </w:rPr>
              <w:t xml:space="preserve"> </w:t>
            </w:r>
            <w:r w:rsidR="00214423" w:rsidRPr="00014BF5">
              <w:rPr>
                <w:rFonts w:ascii="Book Antiqua" w:eastAsia="Times New Roman" w:hAnsi="Book Antiqua" w:cs="Times New Roman"/>
                <w:b/>
                <w:color w:val="FF0000"/>
                <w:sz w:val="18"/>
                <w:szCs w:val="18"/>
                <w:highlight w:val="cyan"/>
                <w:lang w:eastAsia="pt-BR"/>
              </w:rPr>
              <w:t>Lei nº 14.620</w:t>
            </w:r>
            <w:r w:rsidR="00214423" w:rsidRPr="00014BF5">
              <w:rPr>
                <w:rFonts w:ascii="Book Antiqua" w:eastAsia="Times New Roman" w:hAnsi="Book Antiqua" w:cs="Times New Roman"/>
                <w:b/>
                <w:color w:val="FF0000"/>
                <w:sz w:val="18"/>
                <w:szCs w:val="18"/>
                <w:lang w:eastAsia="pt-BR"/>
              </w:rPr>
              <w:t>, de 13.7.2023</w:t>
            </w:r>
            <w:r w:rsidR="00214423">
              <w:rPr>
                <w:rFonts w:ascii="Book Antiqua" w:eastAsia="Times New Roman" w:hAnsi="Book Antiqua" w:cs="Times New Roman"/>
                <w:b/>
                <w:color w:val="FF0000"/>
                <w:sz w:val="18"/>
                <w:szCs w:val="18"/>
                <w:lang w:eastAsia="pt-BR"/>
              </w:rPr>
              <w:t>.</w:t>
            </w:r>
            <w:bookmarkEnd w:id="0"/>
          </w:p>
          <w:p w14:paraId="490A8A50" w14:textId="77777777" w:rsidR="00764848" w:rsidRPr="00A05606" w:rsidRDefault="00764848" w:rsidP="00514D7E">
            <w:pPr>
              <w:jc w:val="both"/>
              <w:rPr>
                <w:rFonts w:ascii="Book Antiqua" w:eastAsia="Times New Roman" w:hAnsi="Book Antiqua" w:cs="Times New Roman"/>
                <w:b/>
                <w:sz w:val="18"/>
                <w:szCs w:val="18"/>
                <w:lang w:eastAsia="pt-BR"/>
              </w:rPr>
            </w:pPr>
          </w:p>
          <w:p w14:paraId="3468EFC3" w14:textId="5FD4FE90" w:rsidR="00764848" w:rsidRPr="00A05606" w:rsidRDefault="00764848" w:rsidP="00514D7E">
            <w:pPr>
              <w:jc w:val="both"/>
              <w:rPr>
                <w:rFonts w:ascii="Book Antiqua" w:eastAsia="Times New Roman" w:hAnsi="Book Antiqua" w:cs="Times New Roman"/>
                <w:b/>
                <w:sz w:val="18"/>
                <w:szCs w:val="18"/>
                <w:lang w:eastAsia="pt-BR"/>
              </w:rPr>
            </w:pPr>
            <w:r w:rsidRPr="00A05606">
              <w:rPr>
                <w:rFonts w:ascii="Book Antiqua" w:eastAsia="Times New Roman" w:hAnsi="Book Antiqua" w:cs="Times New Roman"/>
                <w:b/>
                <w:color w:val="FFFFFF" w:themeColor="background1"/>
                <w:sz w:val="18"/>
                <w:szCs w:val="18"/>
                <w:highlight w:val="black"/>
                <w:lang w:eastAsia="pt-BR"/>
              </w:rPr>
              <w:t>Última atualização questões de concurso</w:t>
            </w:r>
            <w:r w:rsidRPr="00764848">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nenhuma.</w:t>
            </w:r>
          </w:p>
          <w:p w14:paraId="38C2D75E" w14:textId="77777777" w:rsidR="00764848" w:rsidRPr="00A05606" w:rsidRDefault="00764848" w:rsidP="00514D7E">
            <w:pPr>
              <w:jc w:val="both"/>
              <w:rPr>
                <w:rFonts w:ascii="Book Antiqua" w:eastAsia="Times New Roman" w:hAnsi="Book Antiqua" w:cs="Times New Roman"/>
                <w:b/>
                <w:sz w:val="18"/>
                <w:szCs w:val="18"/>
                <w:lang w:eastAsia="pt-BR"/>
              </w:rPr>
            </w:pPr>
          </w:p>
          <w:p w14:paraId="25CD0E96" w14:textId="77777777" w:rsidR="00764848" w:rsidRPr="00A05606" w:rsidRDefault="00764848" w:rsidP="00514D7E">
            <w:pPr>
              <w:jc w:val="both"/>
              <w:rPr>
                <w:rFonts w:ascii="Book Antiqua" w:eastAsia="Times New Roman" w:hAnsi="Book Antiqua" w:cs="Times New Roman"/>
                <w:b/>
                <w:sz w:val="18"/>
                <w:szCs w:val="18"/>
                <w:lang w:eastAsia="pt-BR"/>
              </w:rPr>
            </w:pPr>
            <w:r w:rsidRPr="00A0560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05606">
              <w:rPr>
                <w:rFonts w:ascii="Book Antiqua" w:eastAsia="Times New Roman" w:hAnsi="Book Antiqua" w:cs="Times New Roman"/>
                <w:b/>
                <w:sz w:val="18"/>
                <w:szCs w:val="18"/>
                <w:lang w:eastAsia="pt-BR"/>
              </w:rPr>
              <w:t>:</w:t>
            </w:r>
          </w:p>
          <w:p w14:paraId="46B55760" w14:textId="77777777" w:rsidR="00764848" w:rsidRPr="00A05606" w:rsidRDefault="00764848" w:rsidP="00764848">
            <w:pPr>
              <w:pStyle w:val="PargrafodaLista"/>
              <w:numPr>
                <w:ilvl w:val="0"/>
                <w:numId w:val="2"/>
              </w:numPr>
              <w:jc w:val="both"/>
              <w:rPr>
                <w:rFonts w:ascii="Book Antiqua" w:eastAsia="Times New Roman" w:hAnsi="Book Antiqua" w:cs="Times New Roman"/>
                <w:b/>
                <w:sz w:val="18"/>
                <w:szCs w:val="18"/>
                <w:lang w:eastAsia="pt-BR"/>
              </w:rPr>
            </w:pPr>
            <w:r w:rsidRPr="00A05606">
              <w:rPr>
                <w:rFonts w:ascii="Book Antiqua" w:eastAsia="Times New Roman" w:hAnsi="Book Antiqua" w:cs="Times New Roman"/>
                <w:b/>
                <w:color w:val="FF0000"/>
                <w:sz w:val="18"/>
                <w:szCs w:val="18"/>
                <w:lang w:eastAsia="pt-BR"/>
              </w:rPr>
              <w:t>Cores utilizadas</w:t>
            </w:r>
            <w:r w:rsidRPr="00A05606">
              <w:rPr>
                <w:rFonts w:ascii="Book Antiqua" w:eastAsia="Times New Roman" w:hAnsi="Book Antiqua" w:cs="Times New Roman"/>
                <w:b/>
                <w:sz w:val="18"/>
                <w:szCs w:val="18"/>
                <w:lang w:eastAsia="pt-BR"/>
              </w:rPr>
              <w:t>:</w:t>
            </w:r>
          </w:p>
          <w:p w14:paraId="35E5D145" w14:textId="77777777" w:rsidR="00764848" w:rsidRPr="00A05606" w:rsidRDefault="00764848" w:rsidP="00764848">
            <w:pPr>
              <w:pStyle w:val="PargrafodaLista"/>
              <w:numPr>
                <w:ilvl w:val="0"/>
                <w:numId w:val="1"/>
              </w:numPr>
              <w:jc w:val="both"/>
              <w:rPr>
                <w:rFonts w:ascii="Book Antiqua" w:eastAsia="Times New Roman" w:hAnsi="Book Antiqua" w:cs="Times New Roman"/>
                <w:sz w:val="18"/>
                <w:szCs w:val="18"/>
                <w:lang w:eastAsia="pt-BR"/>
              </w:rPr>
            </w:pPr>
            <w:r w:rsidRPr="00A05606">
              <w:rPr>
                <w:rFonts w:ascii="Book Antiqua" w:eastAsia="Times New Roman" w:hAnsi="Book Antiqua" w:cs="Times New Roman"/>
                <w:b/>
                <w:sz w:val="18"/>
                <w:szCs w:val="18"/>
                <w:highlight w:val="green"/>
                <w:lang w:eastAsia="pt-BR"/>
              </w:rPr>
              <w:t>EM VERDE</w:t>
            </w:r>
            <w:r w:rsidRPr="00A05606">
              <w:rPr>
                <w:rFonts w:ascii="Book Antiqua" w:eastAsia="Times New Roman" w:hAnsi="Book Antiqua" w:cs="Times New Roman"/>
                <w:sz w:val="18"/>
                <w:szCs w:val="18"/>
                <w:lang w:eastAsia="pt-BR"/>
              </w:rPr>
              <w:t>: destaque aos títulos, capítulos, bem como outras informações relevantes, etc.</w:t>
            </w:r>
          </w:p>
          <w:p w14:paraId="4C9A2446" w14:textId="77777777" w:rsidR="00764848" w:rsidRPr="00A05606" w:rsidRDefault="00764848" w:rsidP="00764848">
            <w:pPr>
              <w:pStyle w:val="PargrafodaLista"/>
              <w:numPr>
                <w:ilvl w:val="0"/>
                <w:numId w:val="1"/>
              </w:numPr>
              <w:jc w:val="both"/>
              <w:rPr>
                <w:rFonts w:ascii="Book Antiqua" w:eastAsia="Times New Roman" w:hAnsi="Book Antiqua" w:cs="Times New Roman"/>
                <w:sz w:val="18"/>
                <w:szCs w:val="18"/>
                <w:lang w:eastAsia="pt-BR"/>
              </w:rPr>
            </w:pPr>
            <w:r w:rsidRPr="00A05606">
              <w:rPr>
                <w:rFonts w:ascii="Book Antiqua" w:eastAsia="Times New Roman" w:hAnsi="Book Antiqua" w:cs="Times New Roman"/>
                <w:b/>
                <w:sz w:val="18"/>
                <w:szCs w:val="18"/>
                <w:highlight w:val="magenta"/>
                <w:lang w:eastAsia="pt-BR"/>
              </w:rPr>
              <w:t>EM ROXO</w:t>
            </w:r>
            <w:r w:rsidRPr="00A05606">
              <w:rPr>
                <w:rFonts w:ascii="Book Antiqua" w:eastAsia="Times New Roman" w:hAnsi="Book Antiqua" w:cs="Times New Roman"/>
                <w:sz w:val="18"/>
                <w:szCs w:val="18"/>
                <w:lang w:eastAsia="pt-BR"/>
              </w:rPr>
              <w:t>: artigos que já foram cobrados em provas de concurso.</w:t>
            </w:r>
          </w:p>
          <w:p w14:paraId="506E73F6" w14:textId="21A17B62" w:rsidR="00764848" w:rsidRPr="00A05606" w:rsidRDefault="00764848" w:rsidP="00764848">
            <w:pPr>
              <w:pStyle w:val="PargrafodaLista"/>
              <w:numPr>
                <w:ilvl w:val="0"/>
                <w:numId w:val="1"/>
              </w:numPr>
              <w:jc w:val="both"/>
              <w:rPr>
                <w:rFonts w:ascii="Book Antiqua" w:eastAsia="Times New Roman" w:hAnsi="Book Antiqua" w:cs="Times New Roman"/>
                <w:sz w:val="18"/>
                <w:szCs w:val="18"/>
                <w:lang w:eastAsia="pt-BR"/>
              </w:rPr>
            </w:pPr>
            <w:r w:rsidRPr="00A05606">
              <w:rPr>
                <w:rFonts w:ascii="Book Antiqua" w:eastAsia="Times New Roman" w:hAnsi="Book Antiqua" w:cs="Times New Roman"/>
                <w:b/>
                <w:sz w:val="18"/>
                <w:szCs w:val="18"/>
                <w:highlight w:val="cyan"/>
                <w:lang w:eastAsia="pt-BR"/>
              </w:rPr>
              <w:t>EM AZUL</w:t>
            </w:r>
            <w:r w:rsidRPr="00A0560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w:t>
            </w:r>
            <w:r>
              <w:rPr>
                <w:rFonts w:ascii="Book Antiqua" w:eastAsia="Times New Roman" w:hAnsi="Book Antiqua" w:cs="Times New Roman"/>
                <w:sz w:val="18"/>
                <w:szCs w:val="18"/>
                <w:lang w:eastAsia="pt-BR"/>
              </w:rPr>
              <w:t>4</w:t>
            </w:r>
            <w:r w:rsidRPr="00A05606">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118</w:t>
            </w:r>
            <w:r w:rsidRPr="00A05606">
              <w:rPr>
                <w:rFonts w:ascii="Book Antiqua" w:eastAsia="Times New Roman" w:hAnsi="Book Antiqua" w:cs="Times New Roman"/>
                <w:sz w:val="18"/>
                <w:szCs w:val="18"/>
                <w:lang w:eastAsia="pt-BR"/>
              </w:rPr>
              <w:t>/20</w:t>
            </w:r>
            <w:r>
              <w:rPr>
                <w:rFonts w:ascii="Book Antiqua" w:eastAsia="Times New Roman" w:hAnsi="Book Antiqua" w:cs="Times New Roman"/>
                <w:sz w:val="18"/>
                <w:szCs w:val="18"/>
                <w:lang w:eastAsia="pt-BR"/>
              </w:rPr>
              <w:t>21</w:t>
            </w:r>
            <w:r w:rsidRPr="00A05606">
              <w:rPr>
                <w:rFonts w:ascii="Book Antiqua" w:eastAsia="Times New Roman" w:hAnsi="Book Antiqua" w:cs="Times New Roman"/>
                <w:sz w:val="18"/>
                <w:szCs w:val="18"/>
                <w:lang w:eastAsia="pt-BR"/>
              </w:rPr>
              <w:t>).</w:t>
            </w:r>
          </w:p>
          <w:p w14:paraId="386378BD" w14:textId="77777777" w:rsidR="00764848" w:rsidRPr="00A05606" w:rsidRDefault="00764848" w:rsidP="00764848">
            <w:pPr>
              <w:pStyle w:val="PargrafodaLista"/>
              <w:numPr>
                <w:ilvl w:val="0"/>
                <w:numId w:val="1"/>
              </w:numPr>
              <w:jc w:val="both"/>
              <w:rPr>
                <w:rFonts w:ascii="Book Antiqua" w:eastAsia="Times New Roman" w:hAnsi="Book Antiqua" w:cs="Times New Roman"/>
                <w:sz w:val="18"/>
                <w:szCs w:val="18"/>
                <w:lang w:eastAsia="pt-BR"/>
              </w:rPr>
            </w:pPr>
            <w:r w:rsidRPr="00A05606">
              <w:rPr>
                <w:rFonts w:ascii="Book Antiqua" w:eastAsia="Times New Roman" w:hAnsi="Book Antiqua" w:cs="Times New Roman"/>
                <w:b/>
                <w:sz w:val="18"/>
                <w:szCs w:val="18"/>
                <w:highlight w:val="yellow"/>
                <w:lang w:eastAsia="pt-BR"/>
              </w:rPr>
              <w:t>EM AMARELO</w:t>
            </w:r>
            <w:r w:rsidRPr="00A05606">
              <w:rPr>
                <w:rFonts w:ascii="Book Antiqua" w:eastAsia="Times New Roman" w:hAnsi="Book Antiqua" w:cs="Times New Roman"/>
                <w:sz w:val="18"/>
                <w:szCs w:val="18"/>
                <w:lang w:eastAsia="pt-BR"/>
              </w:rPr>
              <w:t>: destaques importantes (ex.: critério pessoal)</w:t>
            </w:r>
          </w:p>
          <w:p w14:paraId="5B1BB25D" w14:textId="77777777" w:rsidR="00764848" w:rsidRPr="00A05606" w:rsidRDefault="00764848" w:rsidP="00514D7E">
            <w:pPr>
              <w:jc w:val="both"/>
              <w:rPr>
                <w:rFonts w:ascii="Book Antiqua" w:eastAsia="Times New Roman" w:hAnsi="Book Antiqua" w:cs="Times New Roman"/>
                <w:sz w:val="18"/>
                <w:szCs w:val="18"/>
                <w:lang w:eastAsia="pt-BR"/>
              </w:rPr>
            </w:pPr>
          </w:p>
          <w:p w14:paraId="50969378" w14:textId="77777777" w:rsidR="00764848" w:rsidRPr="00A05606" w:rsidRDefault="00764848" w:rsidP="00764848">
            <w:pPr>
              <w:pStyle w:val="PargrafodaLista"/>
              <w:numPr>
                <w:ilvl w:val="0"/>
                <w:numId w:val="2"/>
              </w:numPr>
              <w:jc w:val="both"/>
              <w:rPr>
                <w:rFonts w:ascii="Book Antiqua" w:eastAsia="Times New Roman" w:hAnsi="Book Antiqua" w:cs="Times New Roman"/>
                <w:sz w:val="18"/>
                <w:szCs w:val="18"/>
                <w:lang w:eastAsia="pt-BR"/>
              </w:rPr>
            </w:pPr>
            <w:r w:rsidRPr="00A05606">
              <w:rPr>
                <w:rFonts w:ascii="Book Antiqua" w:eastAsia="Times New Roman" w:hAnsi="Book Antiqua" w:cs="Times New Roman"/>
                <w:b/>
                <w:color w:val="FF0000"/>
                <w:sz w:val="18"/>
                <w:szCs w:val="18"/>
                <w:lang w:eastAsia="pt-BR"/>
              </w:rPr>
              <w:t>Siglas utilizadas</w:t>
            </w:r>
            <w:r w:rsidRPr="00A05606">
              <w:rPr>
                <w:rFonts w:ascii="Book Antiqua" w:eastAsia="Times New Roman" w:hAnsi="Book Antiqua" w:cs="Times New Roman"/>
                <w:sz w:val="18"/>
                <w:szCs w:val="18"/>
                <w:lang w:eastAsia="pt-BR"/>
              </w:rPr>
              <w:t>:</w:t>
            </w:r>
          </w:p>
          <w:p w14:paraId="3BA43BD5" w14:textId="77777777" w:rsidR="00764848" w:rsidRPr="00A05606" w:rsidRDefault="00764848" w:rsidP="00764848">
            <w:pPr>
              <w:pStyle w:val="PargrafodaLista"/>
              <w:numPr>
                <w:ilvl w:val="0"/>
                <w:numId w:val="3"/>
              </w:numPr>
              <w:jc w:val="both"/>
              <w:rPr>
                <w:rFonts w:ascii="Book Antiqua" w:eastAsia="Times New Roman" w:hAnsi="Book Antiqua" w:cs="Times New Roman"/>
                <w:sz w:val="18"/>
                <w:szCs w:val="18"/>
                <w:lang w:eastAsia="pt-BR"/>
              </w:rPr>
            </w:pPr>
            <w:r w:rsidRPr="00A05606">
              <w:rPr>
                <w:rFonts w:ascii="Book Antiqua" w:eastAsia="Times New Roman" w:hAnsi="Book Antiqua" w:cs="Times New Roman"/>
                <w:b/>
                <w:sz w:val="18"/>
                <w:szCs w:val="18"/>
                <w:lang w:eastAsia="pt-BR"/>
              </w:rPr>
              <w:t>MP (concursos do Ministério Público); M ou TJPR (concursos da Magistratura); BL (base legal, etc.</w:t>
            </w:r>
          </w:p>
        </w:tc>
      </w:tr>
    </w:tbl>
    <w:p w14:paraId="211AD714" w14:textId="696EBFFC" w:rsidR="00764848" w:rsidRPr="00764848" w:rsidRDefault="00000000" w:rsidP="00764848">
      <w:pPr>
        <w:spacing w:before="300" w:after="300" w:line="240" w:lineRule="auto"/>
        <w:jc w:val="center"/>
        <w:rPr>
          <w:rFonts w:ascii="Book Antiqua" w:eastAsia="Times New Roman" w:hAnsi="Book Antiqua" w:cs="Times New Roman"/>
          <w:color w:val="000000"/>
          <w:sz w:val="19"/>
          <w:szCs w:val="19"/>
          <w:lang w:eastAsia="pt-BR"/>
        </w:rPr>
      </w:pPr>
      <w:hyperlink r:id="rId5" w:history="1">
        <w:r w:rsidR="00764848" w:rsidRPr="00764848">
          <w:rPr>
            <w:rFonts w:ascii="Book Antiqua" w:eastAsia="Times New Roman" w:hAnsi="Book Antiqua" w:cs="Times New Roman"/>
            <w:b/>
            <w:bCs/>
            <w:color w:val="000080"/>
            <w:sz w:val="19"/>
            <w:szCs w:val="19"/>
            <w:u w:val="single"/>
            <w:lang w:eastAsia="pt-BR"/>
          </w:rPr>
          <w:t>LEI Nº 14.118, DE 12 DE JANEIRO DE 2021</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764848" w:rsidRPr="00764848" w14:paraId="6139B917" w14:textId="77777777" w:rsidTr="00764848">
        <w:trPr>
          <w:tblCellSpacing w:w="0" w:type="dxa"/>
        </w:trPr>
        <w:tc>
          <w:tcPr>
            <w:tcW w:w="1417" w:type="pct"/>
            <w:vAlign w:val="center"/>
            <w:hideMark/>
          </w:tcPr>
          <w:p w14:paraId="5D379BE5" w14:textId="3104B2D1" w:rsidR="00764848" w:rsidRPr="00764848" w:rsidRDefault="00764848" w:rsidP="00764848">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83" w:type="pct"/>
            <w:vAlign w:val="center"/>
            <w:hideMark/>
          </w:tcPr>
          <w:p w14:paraId="39648B1D" w14:textId="77777777" w:rsidR="00764848" w:rsidRPr="00764848" w:rsidRDefault="00764848" w:rsidP="00764848">
            <w:pPr>
              <w:spacing w:before="100" w:beforeAutospacing="1" w:after="100" w:afterAutospacing="1" w:line="240" w:lineRule="auto"/>
              <w:jc w:val="both"/>
              <w:rPr>
                <w:rFonts w:ascii="Book Antiqua" w:eastAsia="Times New Roman" w:hAnsi="Book Antiqua" w:cs="Times New Roman"/>
                <w:sz w:val="18"/>
                <w:szCs w:val="18"/>
                <w:lang w:eastAsia="pt-BR"/>
              </w:rPr>
            </w:pPr>
            <w:r w:rsidRPr="00764848">
              <w:rPr>
                <w:rFonts w:ascii="Book Antiqua" w:eastAsia="Times New Roman" w:hAnsi="Book Antiqua" w:cs="Times New Roman"/>
                <w:color w:val="800000"/>
                <w:sz w:val="18"/>
                <w:szCs w:val="18"/>
                <w:lang w:eastAsia="pt-BR"/>
              </w:rPr>
              <w:t>Institui o Programa Casa Verde e Amarela; altera as Leis n</w:t>
            </w:r>
            <w:r w:rsidRPr="00764848">
              <w:rPr>
                <w:rFonts w:ascii="Book Antiqua" w:eastAsia="Times New Roman" w:hAnsi="Book Antiqua" w:cs="Times New Roman"/>
                <w:color w:val="800000"/>
                <w:sz w:val="18"/>
                <w:szCs w:val="18"/>
                <w:u w:val="single"/>
                <w:vertAlign w:val="superscript"/>
                <w:lang w:eastAsia="pt-BR"/>
              </w:rPr>
              <w:t>os</w:t>
            </w:r>
            <w:r w:rsidRPr="00764848">
              <w:rPr>
                <w:rFonts w:ascii="Book Antiqua" w:eastAsia="Times New Roman" w:hAnsi="Book Antiqua" w:cs="Times New Roman"/>
                <w:color w:val="800000"/>
                <w:sz w:val="18"/>
                <w:szCs w:val="18"/>
                <w:lang w:eastAsia="pt-BR"/>
              </w:rPr>
              <w:t> 8.036, de 11 de maio de 1990, 8.100, de 5 de dezembro de 1990, 8.677, de 13 de julho de 1993, 11.124, de 16 de junho de 2005, 11.977, de 7 de julho de 2009, 12.024, de 27 de agosto de 2009, 13.465, de 11 de julho de 2017, e 6.766, de 19 de dezembro de 1979; e revoga a Lei nº 13.439, de 27 de abril de 2017.</w:t>
            </w:r>
          </w:p>
        </w:tc>
      </w:tr>
    </w:tbl>
    <w:p w14:paraId="7E7E9439"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b/>
          <w:bCs/>
          <w:color w:val="000000"/>
          <w:sz w:val="19"/>
          <w:szCs w:val="19"/>
          <w:lang w:eastAsia="pt-BR"/>
        </w:rPr>
        <w:t>O PRESIDENTE DA REPÚBLICA</w:t>
      </w:r>
      <w:r w:rsidRPr="00764848">
        <w:rPr>
          <w:rFonts w:ascii="Book Antiqua" w:eastAsia="Times New Roman" w:hAnsi="Book Antiqua" w:cs="Times New Roman"/>
          <w:color w:val="000000"/>
          <w:sz w:val="19"/>
          <w:szCs w:val="19"/>
          <w:lang w:eastAsia="pt-BR"/>
        </w:rPr>
        <w:t> Faço saber que o Congresso Nacional decreta e eu sanciono a seguinte Lei:</w:t>
      </w:r>
    </w:p>
    <w:p w14:paraId="59094BFC" w14:textId="4B5CC9F2" w:rsidR="00214423" w:rsidRPr="00214423" w:rsidRDefault="00764848" w:rsidP="00214423">
      <w:pPr>
        <w:spacing w:before="300" w:after="300" w:line="240" w:lineRule="auto"/>
        <w:ind w:firstLine="567"/>
        <w:jc w:val="both"/>
        <w:rPr>
          <w:rFonts w:ascii="Book Antiqua" w:eastAsia="Times New Roman" w:hAnsi="Book Antiqua" w:cs="Times New Roman"/>
          <w:color w:val="000000"/>
          <w:sz w:val="16"/>
          <w:szCs w:val="16"/>
          <w:lang w:eastAsia="pt-BR"/>
        </w:rPr>
      </w:pPr>
      <w:bookmarkStart w:id="1" w:name="art1"/>
      <w:bookmarkEnd w:id="1"/>
      <w:r w:rsidRPr="00214423">
        <w:rPr>
          <w:rFonts w:ascii="Book Antiqua" w:eastAsia="Times New Roman" w:hAnsi="Book Antiqua" w:cs="Times New Roman"/>
          <w:color w:val="000000"/>
          <w:sz w:val="16"/>
          <w:szCs w:val="16"/>
          <w:lang w:eastAsia="pt-BR"/>
        </w:rPr>
        <w:t>Art. 1</w:t>
      </w:r>
      <w:proofErr w:type="gramStart"/>
      <w:r w:rsidRPr="00214423">
        <w:rPr>
          <w:rFonts w:ascii="Book Antiqua" w:eastAsia="Times New Roman" w:hAnsi="Book Antiqua" w:cs="Times New Roman"/>
          <w:color w:val="000000"/>
          <w:sz w:val="16"/>
          <w:szCs w:val="16"/>
          <w:lang w:eastAsia="pt-BR"/>
        </w:rPr>
        <w:t>º  </w:t>
      </w:r>
      <w:r w:rsidR="00214423" w:rsidRPr="00214423">
        <w:rPr>
          <w:rFonts w:ascii="Book Antiqua" w:eastAsia="Times New Roman" w:hAnsi="Book Antiqua" w:cs="Times New Roman"/>
          <w:color w:val="000000"/>
          <w:sz w:val="16"/>
          <w:szCs w:val="16"/>
          <w:lang w:eastAsia="pt-BR"/>
        </w:rPr>
        <w:t>ao</w:t>
      </w:r>
      <w:proofErr w:type="gramEnd"/>
      <w:r w:rsidR="00214423" w:rsidRPr="00214423">
        <w:rPr>
          <w:rFonts w:ascii="Book Antiqua" w:eastAsia="Times New Roman" w:hAnsi="Book Antiqua" w:cs="Times New Roman"/>
          <w:color w:val="000000"/>
          <w:sz w:val="16"/>
          <w:szCs w:val="16"/>
          <w:lang w:eastAsia="pt-BR"/>
        </w:rPr>
        <w:t xml:space="preserve"> 16. </w:t>
      </w:r>
      <w:hyperlink r:id="rId6" w:anchor="art43" w:history="1">
        <w:r w:rsidR="00214423" w:rsidRPr="00214423">
          <w:rPr>
            <w:rStyle w:val="Hyperlink"/>
            <w:rFonts w:ascii="Book Antiqua" w:hAnsi="Book Antiqua" w:cs="Arial"/>
            <w:color w:val="3333FF"/>
            <w:sz w:val="16"/>
            <w:szCs w:val="16"/>
          </w:rPr>
          <w:t>(Revogado pela Lei nº 14.620, de 2023)</w:t>
        </w:r>
      </w:hyperlink>
    </w:p>
    <w:p w14:paraId="28367CC7"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bookmarkStart w:id="2" w:name="art17"/>
      <w:bookmarkEnd w:id="2"/>
      <w:r w:rsidRPr="00764848">
        <w:rPr>
          <w:rFonts w:ascii="Book Antiqua" w:eastAsia="Times New Roman" w:hAnsi="Book Antiqua" w:cs="Times New Roman"/>
          <w:color w:val="000000"/>
          <w:sz w:val="19"/>
          <w:szCs w:val="19"/>
          <w:lang w:eastAsia="pt-BR"/>
        </w:rPr>
        <w:t>Art. 17. O inciso III do </w:t>
      </w:r>
      <w:r w:rsidRPr="00764848">
        <w:rPr>
          <w:rFonts w:ascii="Book Antiqua" w:eastAsia="Times New Roman" w:hAnsi="Book Antiqua" w:cs="Times New Roman"/>
          <w:b/>
          <w:bCs/>
          <w:color w:val="000000"/>
          <w:sz w:val="19"/>
          <w:szCs w:val="19"/>
          <w:lang w:eastAsia="pt-BR"/>
        </w:rPr>
        <w:t>caput</w:t>
      </w:r>
      <w:r w:rsidRPr="00764848">
        <w:rPr>
          <w:rFonts w:ascii="Book Antiqua" w:eastAsia="Times New Roman" w:hAnsi="Book Antiqua" w:cs="Times New Roman"/>
          <w:color w:val="000000"/>
          <w:sz w:val="19"/>
          <w:szCs w:val="19"/>
          <w:lang w:eastAsia="pt-BR"/>
        </w:rPr>
        <w:t> do art. 6º da </w:t>
      </w:r>
      <w:hyperlink r:id="rId7" w:history="1">
        <w:r w:rsidRPr="00764848">
          <w:rPr>
            <w:rFonts w:ascii="Book Antiqua" w:eastAsia="Times New Roman" w:hAnsi="Book Antiqua" w:cs="Times New Roman"/>
            <w:color w:val="0000FF"/>
            <w:sz w:val="19"/>
            <w:szCs w:val="19"/>
            <w:u w:val="single"/>
            <w:lang w:eastAsia="pt-BR"/>
          </w:rPr>
          <w:t>Lei nº 8.036, de 11 de maio de 1990</w:t>
        </w:r>
      </w:hyperlink>
      <w:r w:rsidRPr="00764848">
        <w:rPr>
          <w:rFonts w:ascii="Book Antiqua" w:eastAsia="Times New Roman" w:hAnsi="Book Antiqua" w:cs="Times New Roman"/>
          <w:color w:val="000000"/>
          <w:sz w:val="19"/>
          <w:szCs w:val="19"/>
          <w:lang w:eastAsia="pt-BR"/>
        </w:rPr>
        <w:t>, passa a vigorar com a seguinte redação:</w:t>
      </w:r>
    </w:p>
    <w:p w14:paraId="4D5D99B6"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“Art. 6º ........................................................................................................................</w:t>
      </w:r>
    </w:p>
    <w:p w14:paraId="1ADEB688"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w:t>
      </w:r>
    </w:p>
    <w:p w14:paraId="6D0D49F5"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8" w:anchor="art6iii.1" w:history="1">
        <w:r w:rsidR="00764848" w:rsidRPr="00764848">
          <w:rPr>
            <w:rFonts w:ascii="Book Antiqua" w:eastAsia="Times New Roman" w:hAnsi="Book Antiqua" w:cs="Times New Roman"/>
            <w:color w:val="0000FF"/>
            <w:sz w:val="19"/>
            <w:szCs w:val="19"/>
            <w:u w:val="single"/>
            <w:lang w:eastAsia="pt-BR"/>
          </w:rPr>
          <w:t>III -</w:t>
        </w:r>
      </w:hyperlink>
      <w:r w:rsidR="00764848" w:rsidRPr="00764848">
        <w:rPr>
          <w:rFonts w:ascii="Book Antiqua" w:eastAsia="Times New Roman" w:hAnsi="Book Antiqua" w:cs="Times New Roman"/>
          <w:color w:val="000000"/>
          <w:sz w:val="19"/>
          <w:szCs w:val="19"/>
          <w:lang w:eastAsia="pt-BR"/>
        </w:rPr>
        <w:t> elaborar orçamentos anuais e planos plurianuais de aplicação dos recursos, discriminados por região geográfica, e submetê-los até 31 de julho ao Conselho Curador do FGTS;</w:t>
      </w:r>
    </w:p>
    <w:p w14:paraId="31DB31F1"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(NR)</w:t>
      </w:r>
    </w:p>
    <w:p w14:paraId="4117C0CB"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bookmarkStart w:id="3" w:name="art18"/>
      <w:bookmarkEnd w:id="3"/>
      <w:r w:rsidRPr="00764848">
        <w:rPr>
          <w:rFonts w:ascii="Book Antiqua" w:eastAsia="Times New Roman" w:hAnsi="Book Antiqua" w:cs="Times New Roman"/>
          <w:color w:val="000000"/>
          <w:sz w:val="19"/>
          <w:szCs w:val="19"/>
          <w:lang w:eastAsia="pt-BR"/>
        </w:rPr>
        <w:t>Art. 18. O art. 3º da </w:t>
      </w:r>
      <w:hyperlink r:id="rId9" w:history="1">
        <w:r w:rsidRPr="00764848">
          <w:rPr>
            <w:rFonts w:ascii="Book Antiqua" w:eastAsia="Times New Roman" w:hAnsi="Book Antiqua" w:cs="Times New Roman"/>
            <w:color w:val="0000FF"/>
            <w:sz w:val="19"/>
            <w:szCs w:val="19"/>
            <w:u w:val="single"/>
            <w:lang w:eastAsia="pt-BR"/>
          </w:rPr>
          <w:t>Lei nº 8.100, de 5 de dezembro de 1990</w:t>
        </w:r>
      </w:hyperlink>
      <w:r w:rsidRPr="00764848">
        <w:rPr>
          <w:rFonts w:ascii="Book Antiqua" w:eastAsia="Times New Roman" w:hAnsi="Book Antiqua" w:cs="Times New Roman"/>
          <w:color w:val="000000"/>
          <w:sz w:val="19"/>
          <w:szCs w:val="19"/>
          <w:lang w:eastAsia="pt-BR"/>
        </w:rPr>
        <w:t>, passa a vigorar acrescido do seguinte § 5º:</w:t>
      </w:r>
    </w:p>
    <w:p w14:paraId="474C0835"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“Art. 3º ........................................................................................................................</w:t>
      </w:r>
    </w:p>
    <w:p w14:paraId="4AE3B8A3"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w:t>
      </w:r>
    </w:p>
    <w:p w14:paraId="1D2F27D3"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10" w:anchor="art3%C2%A75.0" w:history="1">
        <w:r w:rsidR="00764848" w:rsidRPr="00764848">
          <w:rPr>
            <w:rFonts w:ascii="Book Antiqua" w:eastAsia="Times New Roman" w:hAnsi="Book Antiqua" w:cs="Times New Roman"/>
            <w:color w:val="0000FF"/>
            <w:sz w:val="19"/>
            <w:szCs w:val="19"/>
            <w:u w:val="single"/>
            <w:lang w:eastAsia="pt-BR"/>
          </w:rPr>
          <w:t>§ 5º</w:t>
        </w:r>
      </w:hyperlink>
      <w:r w:rsidR="00764848" w:rsidRPr="00764848">
        <w:rPr>
          <w:rFonts w:ascii="Book Antiqua" w:eastAsia="Times New Roman" w:hAnsi="Book Antiqua" w:cs="Times New Roman"/>
          <w:color w:val="000000"/>
          <w:sz w:val="19"/>
          <w:szCs w:val="19"/>
          <w:lang w:eastAsia="pt-BR"/>
        </w:rPr>
        <w:t xml:space="preserve"> O cadastro nacional de mutuários do SFH será atualizado, mensalmente, pelas instituições ou agentes financeiros e pelos Estados, Municípios e Distrito Federal, ou pelos respectivos órgãos de suas administrações diretas e indiretas, com as informações relativas aos contratos de financiamento habitacional que tenham sido efetuados no âmbito do Sistema Nacional de Habitação de Interesse </w:t>
      </w:r>
      <w:r w:rsidR="00764848" w:rsidRPr="00764848">
        <w:rPr>
          <w:rFonts w:ascii="Book Antiqua" w:eastAsia="Times New Roman" w:hAnsi="Book Antiqua" w:cs="Times New Roman"/>
          <w:color w:val="000000"/>
          <w:sz w:val="19"/>
          <w:szCs w:val="19"/>
          <w:lang w:eastAsia="pt-BR"/>
        </w:rPr>
        <w:lastRenderedPageBreak/>
        <w:t>Social (SNHIS), de que trata a Lei nº 11.124, de 16 de junho de 2005, ou de outros programas habitacionais oficiais subsidiados pelo poder público.” (NR)</w:t>
      </w:r>
    </w:p>
    <w:p w14:paraId="35177EA1"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bookmarkStart w:id="4" w:name="art19"/>
      <w:bookmarkEnd w:id="4"/>
      <w:r w:rsidRPr="00764848">
        <w:rPr>
          <w:rFonts w:ascii="Book Antiqua" w:eastAsia="Times New Roman" w:hAnsi="Book Antiqua" w:cs="Times New Roman"/>
          <w:color w:val="000000"/>
          <w:sz w:val="19"/>
          <w:szCs w:val="19"/>
          <w:lang w:eastAsia="pt-BR"/>
        </w:rPr>
        <w:t>Art. 19. A </w:t>
      </w:r>
      <w:hyperlink r:id="rId11" w:history="1">
        <w:r w:rsidRPr="00764848">
          <w:rPr>
            <w:rFonts w:ascii="Book Antiqua" w:eastAsia="Times New Roman" w:hAnsi="Book Antiqua" w:cs="Times New Roman"/>
            <w:color w:val="0000FF"/>
            <w:sz w:val="19"/>
            <w:szCs w:val="19"/>
            <w:u w:val="single"/>
            <w:lang w:eastAsia="pt-BR"/>
          </w:rPr>
          <w:t>Lei nº 8.677, de 13 de julho de 1993</w:t>
        </w:r>
      </w:hyperlink>
      <w:r w:rsidRPr="00764848">
        <w:rPr>
          <w:rFonts w:ascii="Book Antiqua" w:eastAsia="Times New Roman" w:hAnsi="Book Antiqua" w:cs="Times New Roman"/>
          <w:color w:val="000000"/>
          <w:sz w:val="19"/>
          <w:szCs w:val="19"/>
          <w:lang w:eastAsia="pt-BR"/>
        </w:rPr>
        <w:t>, passa a vigorar com as seguintes alterações:</w:t>
      </w:r>
    </w:p>
    <w:p w14:paraId="6161AA12"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“Art. 2º ..........................................................................................................................</w:t>
      </w:r>
    </w:p>
    <w:p w14:paraId="7AC66E98"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12" w:anchor="art2p.0" w:history="1">
        <w:r w:rsidR="00764848" w:rsidRPr="00764848">
          <w:rPr>
            <w:rFonts w:ascii="Book Antiqua" w:eastAsia="Times New Roman" w:hAnsi="Book Antiqua" w:cs="Times New Roman"/>
            <w:color w:val="0000FF"/>
            <w:sz w:val="19"/>
            <w:szCs w:val="19"/>
            <w:u w:val="single"/>
            <w:lang w:eastAsia="pt-BR"/>
          </w:rPr>
          <w:t>Parágrafo único</w:t>
        </w:r>
      </w:hyperlink>
      <w:r w:rsidR="00764848" w:rsidRPr="00764848">
        <w:rPr>
          <w:rFonts w:ascii="Book Antiqua" w:eastAsia="Times New Roman" w:hAnsi="Book Antiqua" w:cs="Times New Roman"/>
          <w:color w:val="000000"/>
          <w:sz w:val="19"/>
          <w:szCs w:val="19"/>
          <w:lang w:eastAsia="pt-BR"/>
        </w:rPr>
        <w:t>. O FDS tem por finalidade o financiamento de projetos de iniciativa de pessoas físicas e de empresas ou entidades do setor privado, incluída a concessão de garantia de crédito de operações de financiamento habitacional, vedada a concessão de financiamentos a projetos de órgãos da administração direta, autárquica ou fundacional da União, dos Estados, do Distrito Federal ou dos Municípios ou de entidades sob seu controle direto ou indireto.” (NR)</w:t>
      </w:r>
    </w:p>
    <w:p w14:paraId="298DB94D"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“Art. 6º ...........................................................................................................................</w:t>
      </w:r>
    </w:p>
    <w:p w14:paraId="3D0A9105"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w:t>
      </w:r>
    </w:p>
    <w:p w14:paraId="596A42AF"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13" w:anchor="art6ii.0" w:history="1">
        <w:r w:rsidR="00764848" w:rsidRPr="00764848">
          <w:rPr>
            <w:rFonts w:ascii="Book Antiqua" w:eastAsia="Times New Roman" w:hAnsi="Book Antiqua" w:cs="Times New Roman"/>
            <w:color w:val="0000FF"/>
            <w:sz w:val="19"/>
            <w:szCs w:val="19"/>
            <w:u w:val="single"/>
            <w:lang w:eastAsia="pt-BR"/>
          </w:rPr>
          <w:t>II -</w:t>
        </w:r>
      </w:hyperlink>
      <w:r w:rsidR="00764848" w:rsidRPr="00764848">
        <w:rPr>
          <w:rFonts w:ascii="Book Antiqua" w:eastAsia="Times New Roman" w:hAnsi="Book Antiqua" w:cs="Times New Roman"/>
          <w:color w:val="000000"/>
          <w:sz w:val="19"/>
          <w:szCs w:val="19"/>
          <w:lang w:eastAsia="pt-BR"/>
        </w:rPr>
        <w:t> estabelecer limites para a concessão de empréstimos, de financiamentos e de garantias de crédito, bem como de plano de subsídios na forma desta Lei;</w:t>
      </w:r>
    </w:p>
    <w:p w14:paraId="5C8D138E"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III - ..................................................................................................................................</w:t>
      </w:r>
    </w:p>
    <w:p w14:paraId="2B342294"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14" w:anchor="art6iiia.1" w:history="1">
        <w:r w:rsidR="00764848" w:rsidRPr="00764848">
          <w:rPr>
            <w:rFonts w:ascii="Book Antiqua" w:eastAsia="Times New Roman" w:hAnsi="Book Antiqua" w:cs="Times New Roman"/>
            <w:color w:val="0000FF"/>
            <w:sz w:val="19"/>
            <w:szCs w:val="19"/>
            <w:u w:val="single"/>
            <w:lang w:eastAsia="pt-BR"/>
          </w:rPr>
          <w:t>a)</w:t>
        </w:r>
      </w:hyperlink>
      <w:r w:rsidR="00764848" w:rsidRPr="00764848">
        <w:rPr>
          <w:rFonts w:ascii="Book Antiqua" w:eastAsia="Times New Roman" w:hAnsi="Book Antiqua" w:cs="Times New Roman"/>
          <w:color w:val="000000"/>
          <w:sz w:val="19"/>
          <w:szCs w:val="19"/>
          <w:lang w:eastAsia="pt-BR"/>
        </w:rPr>
        <w:t> percentual máximo de financiamento pelo FDS;</w:t>
      </w:r>
    </w:p>
    <w:p w14:paraId="0A1F4223"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15" w:anchor="art6iiib.1" w:history="1">
        <w:r w:rsidR="00764848" w:rsidRPr="00764848">
          <w:rPr>
            <w:rFonts w:ascii="Book Antiqua" w:eastAsia="Times New Roman" w:hAnsi="Book Antiqua" w:cs="Times New Roman"/>
            <w:color w:val="0000FF"/>
            <w:sz w:val="19"/>
            <w:szCs w:val="19"/>
            <w:u w:val="single"/>
            <w:lang w:eastAsia="pt-BR"/>
          </w:rPr>
          <w:t>b)</w:t>
        </w:r>
      </w:hyperlink>
      <w:r w:rsidR="00764848" w:rsidRPr="00764848">
        <w:rPr>
          <w:rFonts w:ascii="Book Antiqua" w:eastAsia="Times New Roman" w:hAnsi="Book Antiqua" w:cs="Times New Roman"/>
          <w:color w:val="000000"/>
          <w:sz w:val="19"/>
          <w:szCs w:val="19"/>
          <w:lang w:eastAsia="pt-BR"/>
        </w:rPr>
        <w:t> taxa de financiamento;</w:t>
      </w:r>
    </w:p>
    <w:p w14:paraId="6C38FF4C"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w:t>
      </w:r>
    </w:p>
    <w:p w14:paraId="61A6E47E"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16" w:anchor="art6iiid.1" w:history="1">
        <w:r w:rsidR="00764848" w:rsidRPr="00764848">
          <w:rPr>
            <w:rFonts w:ascii="Book Antiqua" w:eastAsia="Times New Roman" w:hAnsi="Book Antiqua" w:cs="Times New Roman"/>
            <w:color w:val="0000FF"/>
            <w:sz w:val="19"/>
            <w:szCs w:val="19"/>
            <w:u w:val="single"/>
            <w:lang w:eastAsia="pt-BR"/>
          </w:rPr>
          <w:t>d)</w:t>
        </w:r>
      </w:hyperlink>
      <w:r w:rsidR="00764848" w:rsidRPr="00764848">
        <w:rPr>
          <w:rFonts w:ascii="Book Antiqua" w:eastAsia="Times New Roman" w:hAnsi="Book Antiqua" w:cs="Times New Roman"/>
          <w:color w:val="000000"/>
          <w:sz w:val="19"/>
          <w:szCs w:val="19"/>
          <w:lang w:eastAsia="pt-BR"/>
        </w:rPr>
        <w:t> condições de garantia e de desembolso do financiamento, além da contrapartida do proponente, quando for o caso;</w:t>
      </w:r>
    </w:p>
    <w:p w14:paraId="5A98A68A"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17" w:anchor="art6iiie.1" w:history="1">
        <w:r w:rsidR="00764848" w:rsidRPr="00764848">
          <w:rPr>
            <w:rFonts w:ascii="Book Antiqua" w:eastAsia="Times New Roman" w:hAnsi="Book Antiqua" w:cs="Times New Roman"/>
            <w:color w:val="0000FF"/>
            <w:sz w:val="19"/>
            <w:szCs w:val="19"/>
            <w:u w:val="single"/>
            <w:lang w:eastAsia="pt-BR"/>
          </w:rPr>
          <w:t>e)</w:t>
        </w:r>
      </w:hyperlink>
      <w:r w:rsidR="00764848" w:rsidRPr="00764848">
        <w:rPr>
          <w:rFonts w:ascii="Book Antiqua" w:eastAsia="Times New Roman" w:hAnsi="Book Antiqua" w:cs="Times New Roman"/>
          <w:color w:val="000000"/>
          <w:sz w:val="19"/>
          <w:szCs w:val="19"/>
          <w:lang w:eastAsia="pt-BR"/>
        </w:rPr>
        <w:t> subsídio nas operações efetuadas com os recursos do FDS;</w:t>
      </w:r>
    </w:p>
    <w:p w14:paraId="2D39E422"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(NR)</w:t>
      </w:r>
    </w:p>
    <w:p w14:paraId="20F1CAB0"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18" w:anchor="art12a.0" w:history="1">
        <w:r w:rsidR="00764848" w:rsidRPr="00764848">
          <w:rPr>
            <w:rFonts w:ascii="Book Antiqua" w:eastAsia="Times New Roman" w:hAnsi="Book Antiqua" w:cs="Times New Roman"/>
            <w:color w:val="0000FF"/>
            <w:sz w:val="19"/>
            <w:szCs w:val="19"/>
            <w:u w:val="single"/>
            <w:lang w:eastAsia="pt-BR"/>
          </w:rPr>
          <w:t>“Art. 12-A</w:t>
        </w:r>
      </w:hyperlink>
      <w:r w:rsidR="00764848" w:rsidRPr="00764848">
        <w:rPr>
          <w:rFonts w:ascii="Book Antiqua" w:eastAsia="Times New Roman" w:hAnsi="Book Antiqua" w:cs="Times New Roman"/>
          <w:color w:val="000000"/>
          <w:sz w:val="19"/>
          <w:szCs w:val="19"/>
          <w:lang w:eastAsia="pt-BR"/>
        </w:rPr>
        <w:t>. Fica autorizada a doação gratuita, total ou parcial, ao FDS, dos valores devidos aos cotistas referentes ao retorno financeiro proporcional aos mútuos concedidos no âmbito de programas habitacionais.</w:t>
      </w:r>
    </w:p>
    <w:p w14:paraId="76F98FB6"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1º A doação efetuada na forma prevista no </w:t>
      </w:r>
      <w:r w:rsidRPr="00764848">
        <w:rPr>
          <w:rFonts w:ascii="Book Antiqua" w:eastAsia="Times New Roman" w:hAnsi="Book Antiqua" w:cs="Times New Roman"/>
          <w:b/>
          <w:bCs/>
          <w:color w:val="000000"/>
          <w:sz w:val="19"/>
          <w:szCs w:val="19"/>
          <w:lang w:eastAsia="pt-BR"/>
        </w:rPr>
        <w:t>caput</w:t>
      </w:r>
      <w:r w:rsidRPr="00764848">
        <w:rPr>
          <w:rFonts w:ascii="Book Antiqua" w:eastAsia="Times New Roman" w:hAnsi="Book Antiqua" w:cs="Times New Roman"/>
          <w:color w:val="000000"/>
          <w:sz w:val="19"/>
          <w:szCs w:val="19"/>
          <w:lang w:eastAsia="pt-BR"/>
        </w:rPr>
        <w:t> deste artigo afasta a garantia de resgate e de liquidez dos valores aplicados nos termos do art. 12 desta Lei.</w:t>
      </w:r>
    </w:p>
    <w:p w14:paraId="5F0B27C9"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2º As receitas provenientes da doação de que trata o </w:t>
      </w:r>
      <w:r w:rsidRPr="00764848">
        <w:rPr>
          <w:rFonts w:ascii="Book Antiqua" w:eastAsia="Times New Roman" w:hAnsi="Book Antiqua" w:cs="Times New Roman"/>
          <w:b/>
          <w:bCs/>
          <w:color w:val="000000"/>
          <w:sz w:val="19"/>
          <w:szCs w:val="19"/>
          <w:lang w:eastAsia="pt-BR"/>
        </w:rPr>
        <w:t>caput</w:t>
      </w:r>
      <w:r w:rsidRPr="00764848">
        <w:rPr>
          <w:rFonts w:ascii="Book Antiqua" w:eastAsia="Times New Roman" w:hAnsi="Book Antiqua" w:cs="Times New Roman"/>
          <w:color w:val="000000"/>
          <w:sz w:val="19"/>
          <w:szCs w:val="19"/>
          <w:lang w:eastAsia="pt-BR"/>
        </w:rPr>
        <w:t> deste artigo integram o patrimônio do condomínio de cotistas e poderão ser utilizadas para:</w:t>
      </w:r>
    </w:p>
    <w:p w14:paraId="4A022ECC"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xml:space="preserve">I - </w:t>
      </w:r>
      <w:proofErr w:type="gramStart"/>
      <w:r w:rsidRPr="00764848">
        <w:rPr>
          <w:rFonts w:ascii="Book Antiqua" w:eastAsia="Times New Roman" w:hAnsi="Book Antiqua" w:cs="Times New Roman"/>
          <w:color w:val="000000"/>
          <w:sz w:val="19"/>
          <w:szCs w:val="19"/>
          <w:lang w:eastAsia="pt-BR"/>
        </w:rPr>
        <w:t>subvencionar</w:t>
      </w:r>
      <w:proofErr w:type="gramEnd"/>
      <w:r w:rsidRPr="00764848">
        <w:rPr>
          <w:rFonts w:ascii="Book Antiqua" w:eastAsia="Times New Roman" w:hAnsi="Book Antiqua" w:cs="Times New Roman"/>
          <w:color w:val="000000"/>
          <w:sz w:val="19"/>
          <w:szCs w:val="19"/>
          <w:lang w:eastAsia="pt-BR"/>
        </w:rPr>
        <w:t xml:space="preserve"> a produção, a aquisição, a requalificação e a melhoria de moradias;</w:t>
      </w:r>
    </w:p>
    <w:p w14:paraId="50CA2DB6"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xml:space="preserve">II - </w:t>
      </w:r>
      <w:proofErr w:type="gramStart"/>
      <w:r w:rsidRPr="00764848">
        <w:rPr>
          <w:rFonts w:ascii="Book Antiqua" w:eastAsia="Times New Roman" w:hAnsi="Book Antiqua" w:cs="Times New Roman"/>
          <w:color w:val="000000"/>
          <w:sz w:val="19"/>
          <w:szCs w:val="19"/>
          <w:lang w:eastAsia="pt-BR"/>
        </w:rPr>
        <w:t>promover</w:t>
      </w:r>
      <w:proofErr w:type="gramEnd"/>
      <w:r w:rsidRPr="00764848">
        <w:rPr>
          <w:rFonts w:ascii="Book Antiqua" w:eastAsia="Times New Roman" w:hAnsi="Book Antiqua" w:cs="Times New Roman"/>
          <w:color w:val="000000"/>
          <w:sz w:val="19"/>
          <w:szCs w:val="19"/>
          <w:lang w:eastAsia="pt-BR"/>
        </w:rPr>
        <w:t xml:space="preserve"> a regularização fundiária; ou</w:t>
      </w:r>
    </w:p>
    <w:p w14:paraId="774884A4"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III - conceder subvenção econômica ao beneficiário pessoa física, desde que essa operação seja autorizada pelo Conselho Curador do FDS.</w:t>
      </w:r>
    </w:p>
    <w:p w14:paraId="34158C81"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3º O disposto no parágrafo único do art. 3º desta Lei não se aplica aos recursos oriundos da doação efetuada na forma prevista no </w:t>
      </w:r>
      <w:r w:rsidRPr="00764848">
        <w:rPr>
          <w:rFonts w:ascii="Book Antiqua" w:eastAsia="Times New Roman" w:hAnsi="Book Antiqua" w:cs="Times New Roman"/>
          <w:b/>
          <w:bCs/>
          <w:color w:val="000000"/>
          <w:sz w:val="19"/>
          <w:szCs w:val="19"/>
          <w:lang w:eastAsia="pt-BR"/>
        </w:rPr>
        <w:t>caput</w:t>
      </w:r>
      <w:r w:rsidRPr="00764848">
        <w:rPr>
          <w:rFonts w:ascii="Book Antiqua" w:eastAsia="Times New Roman" w:hAnsi="Book Antiqua" w:cs="Times New Roman"/>
          <w:color w:val="000000"/>
          <w:sz w:val="19"/>
          <w:szCs w:val="19"/>
          <w:lang w:eastAsia="pt-BR"/>
        </w:rPr>
        <w:t> deste artigo.”</w:t>
      </w:r>
    </w:p>
    <w:p w14:paraId="39BBED55"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bookmarkStart w:id="5" w:name="art20"/>
      <w:bookmarkEnd w:id="5"/>
      <w:r w:rsidRPr="00764848">
        <w:rPr>
          <w:rFonts w:ascii="Book Antiqua" w:eastAsia="Times New Roman" w:hAnsi="Book Antiqua" w:cs="Times New Roman"/>
          <w:color w:val="000000"/>
          <w:sz w:val="19"/>
          <w:szCs w:val="19"/>
          <w:lang w:eastAsia="pt-BR"/>
        </w:rPr>
        <w:t>Art. 20. A </w:t>
      </w:r>
      <w:hyperlink r:id="rId19" w:history="1">
        <w:r w:rsidRPr="00764848">
          <w:rPr>
            <w:rFonts w:ascii="Book Antiqua" w:eastAsia="Times New Roman" w:hAnsi="Book Antiqua" w:cs="Times New Roman"/>
            <w:color w:val="0000FF"/>
            <w:sz w:val="19"/>
            <w:szCs w:val="19"/>
            <w:u w:val="single"/>
            <w:lang w:eastAsia="pt-BR"/>
          </w:rPr>
          <w:t>Lei nº 11.124, de 16 de junho de 2005</w:t>
        </w:r>
      </w:hyperlink>
      <w:r w:rsidRPr="00764848">
        <w:rPr>
          <w:rFonts w:ascii="Book Antiqua" w:eastAsia="Times New Roman" w:hAnsi="Book Antiqua" w:cs="Times New Roman"/>
          <w:color w:val="000000"/>
          <w:sz w:val="19"/>
          <w:szCs w:val="19"/>
          <w:lang w:eastAsia="pt-BR"/>
        </w:rPr>
        <w:t>, passa a vigorar com as seguintes alterações:</w:t>
      </w:r>
    </w:p>
    <w:p w14:paraId="798C9FC1"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lastRenderedPageBreak/>
        <w:t>“Art. 12. ......................................................................................................................</w:t>
      </w:r>
    </w:p>
    <w:p w14:paraId="22D9B310"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w:t>
      </w:r>
    </w:p>
    <w:p w14:paraId="14B741B6"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20" w:anchor="art12%C2%A77" w:history="1">
        <w:r w:rsidR="00764848" w:rsidRPr="00764848">
          <w:rPr>
            <w:rFonts w:ascii="Book Antiqua" w:eastAsia="Times New Roman" w:hAnsi="Book Antiqua" w:cs="Times New Roman"/>
            <w:color w:val="0000FF"/>
            <w:sz w:val="19"/>
            <w:szCs w:val="19"/>
            <w:u w:val="single"/>
            <w:lang w:eastAsia="pt-BR"/>
          </w:rPr>
          <w:t>§ 7º</w:t>
        </w:r>
      </w:hyperlink>
      <w:r w:rsidR="00764848" w:rsidRPr="00764848">
        <w:rPr>
          <w:rFonts w:ascii="Book Antiqua" w:eastAsia="Times New Roman" w:hAnsi="Book Antiqua" w:cs="Times New Roman"/>
          <w:color w:val="000000"/>
          <w:sz w:val="19"/>
          <w:szCs w:val="19"/>
          <w:lang w:eastAsia="pt-BR"/>
        </w:rPr>
        <w:t> Observado o disposto no art. 73 da Lei nº 13.465, de 11 de julho de 2017, os recursos referidos no § 4º do art. 11 desta Lei serão transferidos, a título de complementação, aos fundos estaduais criados para esse fim, independentemente da celebração de convênio, de ajuste, de acordo, de contrato ou de instrumento congênere, conforme disciplinado em ato do Poder Executivo federal, observadas as seguintes condições:</w:t>
      </w:r>
    </w:p>
    <w:p w14:paraId="55608EE0"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xml:space="preserve">I - </w:t>
      </w:r>
      <w:proofErr w:type="gramStart"/>
      <w:r w:rsidRPr="00764848">
        <w:rPr>
          <w:rFonts w:ascii="Book Antiqua" w:eastAsia="Times New Roman" w:hAnsi="Book Antiqua" w:cs="Times New Roman"/>
          <w:color w:val="000000"/>
          <w:sz w:val="19"/>
          <w:szCs w:val="19"/>
          <w:lang w:eastAsia="pt-BR"/>
        </w:rPr>
        <w:t>existência</w:t>
      </w:r>
      <w:proofErr w:type="gramEnd"/>
      <w:r w:rsidRPr="00764848">
        <w:rPr>
          <w:rFonts w:ascii="Book Antiqua" w:eastAsia="Times New Roman" w:hAnsi="Book Antiqua" w:cs="Times New Roman"/>
          <w:color w:val="000000"/>
          <w:sz w:val="19"/>
          <w:szCs w:val="19"/>
          <w:lang w:eastAsia="pt-BR"/>
        </w:rPr>
        <w:t xml:space="preserve"> de conselho estadual de habitação ou similar com a responsabilidade de fiscalizar a boa e regular aplicação dos recursos;</w:t>
      </w:r>
    </w:p>
    <w:p w14:paraId="74560435"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xml:space="preserve">II - </w:t>
      </w:r>
      <w:proofErr w:type="gramStart"/>
      <w:r w:rsidRPr="00764848">
        <w:rPr>
          <w:rFonts w:ascii="Book Antiqua" w:eastAsia="Times New Roman" w:hAnsi="Book Antiqua" w:cs="Times New Roman"/>
          <w:color w:val="000000"/>
          <w:sz w:val="19"/>
          <w:szCs w:val="19"/>
          <w:lang w:eastAsia="pt-BR"/>
        </w:rPr>
        <w:t>formalização</w:t>
      </w:r>
      <w:proofErr w:type="gramEnd"/>
      <w:r w:rsidRPr="00764848">
        <w:rPr>
          <w:rFonts w:ascii="Book Antiqua" w:eastAsia="Times New Roman" w:hAnsi="Book Antiqua" w:cs="Times New Roman"/>
          <w:color w:val="000000"/>
          <w:sz w:val="19"/>
          <w:szCs w:val="19"/>
          <w:lang w:eastAsia="pt-BR"/>
        </w:rPr>
        <w:t xml:space="preserve"> de termo de adesão pelos Estados, conforme previsto no parágrafo único do art. 73 da Lei nº 13.465, de 11 de julho de 2017;</w:t>
      </w:r>
    </w:p>
    <w:p w14:paraId="22EC677B"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III - aporte de recursos próprios no fundo estadual; e</w:t>
      </w:r>
    </w:p>
    <w:p w14:paraId="624AA7D5"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xml:space="preserve">IV - </w:t>
      </w:r>
      <w:proofErr w:type="gramStart"/>
      <w:r w:rsidRPr="00764848">
        <w:rPr>
          <w:rFonts w:ascii="Book Antiqua" w:eastAsia="Times New Roman" w:hAnsi="Book Antiqua" w:cs="Times New Roman"/>
          <w:color w:val="000000"/>
          <w:sz w:val="19"/>
          <w:szCs w:val="19"/>
          <w:lang w:eastAsia="pt-BR"/>
        </w:rPr>
        <w:t>encaminhamento</w:t>
      </w:r>
      <w:proofErr w:type="gramEnd"/>
      <w:r w:rsidRPr="00764848">
        <w:rPr>
          <w:rFonts w:ascii="Book Antiqua" w:eastAsia="Times New Roman" w:hAnsi="Book Antiqua" w:cs="Times New Roman"/>
          <w:color w:val="000000"/>
          <w:sz w:val="19"/>
          <w:szCs w:val="19"/>
          <w:lang w:eastAsia="pt-BR"/>
        </w:rPr>
        <w:t xml:space="preserve"> dos demonstrativos de aplicação dos recursos ao controle interno do Poder Executivo federal e ao Tribunal de Contas da União.” (NR)</w:t>
      </w:r>
    </w:p>
    <w:p w14:paraId="65158186"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21" w:anchor="art14.1" w:history="1">
        <w:r w:rsidR="00764848" w:rsidRPr="00764848">
          <w:rPr>
            <w:rFonts w:ascii="Book Antiqua" w:eastAsia="Times New Roman" w:hAnsi="Book Antiqua" w:cs="Times New Roman"/>
            <w:color w:val="0000FF"/>
            <w:sz w:val="19"/>
            <w:szCs w:val="19"/>
            <w:u w:val="single"/>
            <w:lang w:eastAsia="pt-BR"/>
          </w:rPr>
          <w:t>“Art. 14</w:t>
        </w:r>
      </w:hyperlink>
      <w:r w:rsidR="00764848" w:rsidRPr="00764848">
        <w:rPr>
          <w:rFonts w:ascii="Book Antiqua" w:eastAsia="Times New Roman" w:hAnsi="Book Antiqua" w:cs="Times New Roman"/>
          <w:color w:val="000000"/>
          <w:sz w:val="19"/>
          <w:szCs w:val="19"/>
          <w:lang w:eastAsia="pt-BR"/>
        </w:rPr>
        <w:t>. Ao Ministério do Desenvolvimento Regional, sem prejuízo do disposto na Lei nº 13.844, de 18 de junho de 2019, compete:</w:t>
      </w:r>
    </w:p>
    <w:p w14:paraId="0516E825"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w:t>
      </w:r>
    </w:p>
    <w:p w14:paraId="5AD48D96"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22" w:anchor="art14p.0" w:history="1">
        <w:r w:rsidR="00764848" w:rsidRPr="00764848">
          <w:rPr>
            <w:rFonts w:ascii="Book Antiqua" w:eastAsia="Times New Roman" w:hAnsi="Book Antiqua" w:cs="Times New Roman"/>
            <w:color w:val="0000FF"/>
            <w:sz w:val="19"/>
            <w:szCs w:val="19"/>
            <w:u w:val="single"/>
            <w:lang w:eastAsia="pt-BR"/>
          </w:rPr>
          <w:t>Parágrafo único</w:t>
        </w:r>
      </w:hyperlink>
      <w:r w:rsidR="00764848" w:rsidRPr="00764848">
        <w:rPr>
          <w:rFonts w:ascii="Book Antiqua" w:eastAsia="Times New Roman" w:hAnsi="Book Antiqua" w:cs="Times New Roman"/>
          <w:color w:val="000000"/>
          <w:sz w:val="19"/>
          <w:szCs w:val="19"/>
          <w:lang w:eastAsia="pt-BR"/>
        </w:rPr>
        <w:t>. A oitiva de que tratam os incisos II e III do </w:t>
      </w:r>
      <w:r w:rsidR="00764848" w:rsidRPr="00764848">
        <w:rPr>
          <w:rFonts w:ascii="Book Antiqua" w:eastAsia="Times New Roman" w:hAnsi="Book Antiqua" w:cs="Times New Roman"/>
          <w:b/>
          <w:bCs/>
          <w:color w:val="000000"/>
          <w:sz w:val="19"/>
          <w:szCs w:val="19"/>
          <w:lang w:eastAsia="pt-BR"/>
        </w:rPr>
        <w:t>caput</w:t>
      </w:r>
      <w:r w:rsidR="00764848" w:rsidRPr="00764848">
        <w:rPr>
          <w:rFonts w:ascii="Book Antiqua" w:eastAsia="Times New Roman" w:hAnsi="Book Antiqua" w:cs="Times New Roman"/>
          <w:color w:val="000000"/>
          <w:sz w:val="19"/>
          <w:szCs w:val="19"/>
          <w:lang w:eastAsia="pt-BR"/>
        </w:rPr>
        <w:t> deste artigo poderá, a critério do Ministério do Desenvolvimento Regional, ser realizada mediante consulta pública.” (NR)</w:t>
      </w:r>
    </w:p>
    <w:p w14:paraId="27488B89"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bookmarkStart w:id="6" w:name="art21"/>
      <w:bookmarkEnd w:id="6"/>
      <w:r w:rsidRPr="00764848">
        <w:rPr>
          <w:rFonts w:ascii="Book Antiqua" w:eastAsia="Times New Roman" w:hAnsi="Book Antiqua" w:cs="Times New Roman"/>
          <w:color w:val="000000"/>
          <w:sz w:val="19"/>
          <w:szCs w:val="19"/>
          <w:lang w:eastAsia="pt-BR"/>
        </w:rPr>
        <w:t>Art. 21. A </w:t>
      </w:r>
      <w:hyperlink r:id="rId23" w:history="1">
        <w:r w:rsidRPr="00764848">
          <w:rPr>
            <w:rFonts w:ascii="Book Antiqua" w:eastAsia="Times New Roman" w:hAnsi="Book Antiqua" w:cs="Times New Roman"/>
            <w:color w:val="0000FF"/>
            <w:sz w:val="19"/>
            <w:szCs w:val="19"/>
            <w:u w:val="single"/>
            <w:lang w:eastAsia="pt-BR"/>
          </w:rPr>
          <w:t>Lei nº 11.977, de 7 de julho de 2009</w:t>
        </w:r>
      </w:hyperlink>
      <w:r w:rsidRPr="00764848">
        <w:rPr>
          <w:rFonts w:ascii="Book Antiqua" w:eastAsia="Times New Roman" w:hAnsi="Book Antiqua" w:cs="Times New Roman"/>
          <w:color w:val="000000"/>
          <w:sz w:val="19"/>
          <w:szCs w:val="19"/>
          <w:lang w:eastAsia="pt-BR"/>
        </w:rPr>
        <w:t>, passa a vigorar com as seguintes alterações:</w:t>
      </w:r>
    </w:p>
    <w:p w14:paraId="251DCAA8"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“Art. 3º .........................................................................................................................</w:t>
      </w:r>
    </w:p>
    <w:p w14:paraId="02F4583E"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w:t>
      </w:r>
    </w:p>
    <w:p w14:paraId="72E9E164"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24" w:anchor="art3%C2%A75.1" w:history="1">
        <w:r w:rsidR="00764848" w:rsidRPr="00764848">
          <w:rPr>
            <w:rFonts w:ascii="Book Antiqua" w:eastAsia="Times New Roman" w:hAnsi="Book Antiqua" w:cs="Times New Roman"/>
            <w:color w:val="0000FF"/>
            <w:sz w:val="19"/>
            <w:szCs w:val="19"/>
            <w:u w:val="single"/>
            <w:lang w:eastAsia="pt-BR"/>
          </w:rPr>
          <w:t>§ 5º</w:t>
        </w:r>
      </w:hyperlink>
      <w:r w:rsidR="00764848" w:rsidRPr="00764848">
        <w:rPr>
          <w:rFonts w:ascii="Book Antiqua" w:eastAsia="Times New Roman" w:hAnsi="Book Antiqua" w:cs="Times New Roman"/>
          <w:color w:val="000000"/>
          <w:sz w:val="19"/>
          <w:szCs w:val="19"/>
          <w:lang w:eastAsia="pt-BR"/>
        </w:rPr>
        <w:t> Os Estados, os Municípios e o Distrito Federal que aderirem ao PMCMV, as entidades privadas sem fins lucrativos, na qualidade de entidades organizadoras, e as instituições financeiras oficiais federais serão responsáveis pela realização do trabalho social nos empreendimentos implantados, na forma estabelecida em termo de adesão a ser definido em regulamento.</w:t>
      </w:r>
    </w:p>
    <w:p w14:paraId="1178B33E"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(NR)</w:t>
      </w:r>
    </w:p>
    <w:p w14:paraId="5E8109F1"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“Art. 4º .........................................................................................................................</w:t>
      </w:r>
    </w:p>
    <w:p w14:paraId="17675A24"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w:t>
      </w:r>
    </w:p>
    <w:p w14:paraId="72F9C6A8"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25" w:anchor="art4%C2%A72.0" w:history="1">
        <w:r w:rsidR="00764848" w:rsidRPr="00764848">
          <w:rPr>
            <w:rFonts w:ascii="Book Antiqua" w:eastAsia="Times New Roman" w:hAnsi="Book Antiqua" w:cs="Times New Roman"/>
            <w:color w:val="0000FF"/>
            <w:sz w:val="19"/>
            <w:szCs w:val="19"/>
            <w:u w:val="single"/>
            <w:lang w:eastAsia="pt-BR"/>
          </w:rPr>
          <w:t>§ 2º</w:t>
        </w:r>
      </w:hyperlink>
      <w:r w:rsidR="00764848" w:rsidRPr="00764848">
        <w:rPr>
          <w:rFonts w:ascii="Book Antiqua" w:eastAsia="Times New Roman" w:hAnsi="Book Antiqua" w:cs="Times New Roman"/>
          <w:color w:val="000000"/>
          <w:sz w:val="19"/>
          <w:szCs w:val="19"/>
          <w:lang w:eastAsia="pt-BR"/>
        </w:rPr>
        <w:t> A assistência técnica e os seguros de engenharia, de danos estruturais, de responsabilidade civil do construtor, de garantia de término de obra e outros que visem à mitigação de riscos inerentes aos empreendimentos habitacionais podem fazer parte da composição de custos do PNHU.” (NR)</w:t>
      </w:r>
    </w:p>
    <w:p w14:paraId="734701FB"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“Art. 6º-A. ....................................................................................................................</w:t>
      </w:r>
    </w:p>
    <w:p w14:paraId="0623EA35"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w:t>
      </w:r>
    </w:p>
    <w:p w14:paraId="2ADC95A6"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5º ..............................................................................................................................</w:t>
      </w:r>
    </w:p>
    <w:p w14:paraId="6B65C317"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lastRenderedPageBreak/>
        <w:t>.............................................................................................................................................</w:t>
      </w:r>
    </w:p>
    <w:p w14:paraId="39FA35A1"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26" w:anchor="art6a%C2%A75ii.1" w:history="1">
        <w:r w:rsidR="00764848" w:rsidRPr="00764848">
          <w:rPr>
            <w:rFonts w:ascii="Book Antiqua" w:eastAsia="Times New Roman" w:hAnsi="Book Antiqua" w:cs="Times New Roman"/>
            <w:color w:val="0000FF"/>
            <w:sz w:val="19"/>
            <w:szCs w:val="19"/>
            <w:u w:val="single"/>
            <w:lang w:eastAsia="pt-BR"/>
          </w:rPr>
          <w:t>II -</w:t>
        </w:r>
      </w:hyperlink>
      <w:r w:rsidR="00764848" w:rsidRPr="00764848">
        <w:rPr>
          <w:rFonts w:ascii="Book Antiqua" w:eastAsia="Times New Roman" w:hAnsi="Book Antiqua" w:cs="Times New Roman"/>
          <w:color w:val="000000"/>
          <w:sz w:val="19"/>
          <w:szCs w:val="19"/>
          <w:lang w:eastAsia="pt-BR"/>
        </w:rPr>
        <w:t> a quitação antecipada do financiamento implicará o pagamento do valor da dívida contratual do imóvel na forma regulamentada por ato do Ministro de Estado do Desenvolvimento Regional; e</w:t>
      </w:r>
    </w:p>
    <w:p w14:paraId="4EE82719"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w:t>
      </w:r>
    </w:p>
    <w:p w14:paraId="3B30BA1B"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27" w:anchor="art6a%C2%A79.1" w:history="1">
        <w:r w:rsidR="00764848" w:rsidRPr="00764848">
          <w:rPr>
            <w:rFonts w:ascii="Book Antiqua" w:eastAsia="Times New Roman" w:hAnsi="Book Antiqua" w:cs="Times New Roman"/>
            <w:color w:val="0000FF"/>
            <w:sz w:val="19"/>
            <w:szCs w:val="19"/>
            <w:u w:val="single"/>
            <w:lang w:eastAsia="pt-BR"/>
          </w:rPr>
          <w:t>§ 9º</w:t>
        </w:r>
      </w:hyperlink>
      <w:r w:rsidR="00764848" w:rsidRPr="00764848">
        <w:rPr>
          <w:rFonts w:ascii="Book Antiqua" w:eastAsia="Times New Roman" w:hAnsi="Book Antiqua" w:cs="Times New Roman"/>
          <w:color w:val="000000"/>
          <w:sz w:val="19"/>
          <w:szCs w:val="19"/>
          <w:lang w:eastAsia="pt-BR"/>
        </w:rPr>
        <w:t> Após consolidada a propriedade em seu nome, em razão do não pagamento da dívida pelo beneficiário, o FAR e o FDS, na qualidade de credores fiduciários, ficam dispensados de levar o imóvel a leilão, hipótese em que deverão promover a reinclusão das unidades que reunirem condições de habitabilidade em programa habitacional, no mínimo uma vez, e destiná-las à aquisição por beneficiário a ser indicado conforme as políticas habitacionais e as normas vigentes.</w:t>
      </w:r>
    </w:p>
    <w:p w14:paraId="57607759"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w:t>
      </w:r>
    </w:p>
    <w:p w14:paraId="2ACF6D7F"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28" w:anchor="art6a%C2%A716.0" w:history="1">
        <w:r w:rsidR="00764848" w:rsidRPr="00764848">
          <w:rPr>
            <w:rFonts w:ascii="Book Antiqua" w:eastAsia="Times New Roman" w:hAnsi="Book Antiqua" w:cs="Times New Roman"/>
            <w:color w:val="0000FF"/>
            <w:sz w:val="19"/>
            <w:szCs w:val="19"/>
            <w:u w:val="single"/>
            <w:lang w:eastAsia="pt-BR"/>
          </w:rPr>
          <w:t>§ 16</w:t>
        </w:r>
      </w:hyperlink>
      <w:r w:rsidR="00764848" w:rsidRPr="00764848">
        <w:rPr>
          <w:rFonts w:ascii="Book Antiqua" w:eastAsia="Times New Roman" w:hAnsi="Book Antiqua" w:cs="Times New Roman"/>
          <w:color w:val="000000"/>
          <w:sz w:val="19"/>
          <w:szCs w:val="19"/>
          <w:lang w:eastAsia="pt-BR"/>
        </w:rPr>
        <w:t>. Na hipótese de não pagamento pelo beneficiário, as unidades habitacionais poderão ser doadas pelo FAR ou pelo FDS aos Estados, ao Distrito Federal, aos Municípios ou aos órgãos de suas administrações diretas e indiretas que pagarem os valores devidos pelas famílias inadimplentes, com vistas à sua permanência na unidade habitacional ou à sua disponibilização para outros programas de interesse social.</w:t>
      </w:r>
    </w:p>
    <w:p w14:paraId="72A864A5"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29" w:anchor="art6a%C2%A717.0" w:history="1">
        <w:r w:rsidR="00764848" w:rsidRPr="00764848">
          <w:rPr>
            <w:rFonts w:ascii="Book Antiqua" w:eastAsia="Times New Roman" w:hAnsi="Book Antiqua" w:cs="Times New Roman"/>
            <w:color w:val="0000FF"/>
            <w:sz w:val="19"/>
            <w:szCs w:val="19"/>
            <w:u w:val="single"/>
            <w:lang w:eastAsia="pt-BR"/>
          </w:rPr>
          <w:t>§ 17.</w:t>
        </w:r>
      </w:hyperlink>
      <w:r w:rsidR="00764848" w:rsidRPr="00764848">
        <w:rPr>
          <w:rFonts w:ascii="Book Antiqua" w:eastAsia="Times New Roman" w:hAnsi="Book Antiqua" w:cs="Times New Roman"/>
          <w:color w:val="000000"/>
          <w:sz w:val="19"/>
          <w:szCs w:val="19"/>
          <w:lang w:eastAsia="pt-BR"/>
        </w:rPr>
        <w:t> As unidades sem condições de habitabilidade poderão ser alienadas pelo gestor operacional do FAR ou do FDS, conforme o caso, em condições a serem regulamentadas, com prioridade para:</w:t>
      </w:r>
    </w:p>
    <w:p w14:paraId="412A0108"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xml:space="preserve">I - </w:t>
      </w:r>
      <w:proofErr w:type="gramStart"/>
      <w:r w:rsidRPr="00764848">
        <w:rPr>
          <w:rFonts w:ascii="Book Antiqua" w:eastAsia="Times New Roman" w:hAnsi="Book Antiqua" w:cs="Times New Roman"/>
          <w:color w:val="000000"/>
          <w:sz w:val="19"/>
          <w:szCs w:val="19"/>
          <w:lang w:eastAsia="pt-BR"/>
        </w:rPr>
        <w:t>utilização</w:t>
      </w:r>
      <w:proofErr w:type="gramEnd"/>
      <w:r w:rsidRPr="00764848">
        <w:rPr>
          <w:rFonts w:ascii="Book Antiqua" w:eastAsia="Times New Roman" w:hAnsi="Book Antiqua" w:cs="Times New Roman"/>
          <w:color w:val="000000"/>
          <w:sz w:val="19"/>
          <w:szCs w:val="19"/>
          <w:lang w:eastAsia="pt-BR"/>
        </w:rPr>
        <w:t xml:space="preserve"> em programas de interesse social em âmbito municipal, distrital, estadual ou federal; e</w:t>
      </w:r>
    </w:p>
    <w:p w14:paraId="037669C0"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xml:space="preserve">II - </w:t>
      </w:r>
      <w:proofErr w:type="gramStart"/>
      <w:r w:rsidRPr="00764848">
        <w:rPr>
          <w:rFonts w:ascii="Book Antiqua" w:eastAsia="Times New Roman" w:hAnsi="Book Antiqua" w:cs="Times New Roman"/>
          <w:color w:val="000000"/>
          <w:sz w:val="19"/>
          <w:szCs w:val="19"/>
          <w:lang w:eastAsia="pt-BR"/>
        </w:rPr>
        <w:t>aquisição</w:t>
      </w:r>
      <w:proofErr w:type="gramEnd"/>
      <w:r w:rsidRPr="00764848">
        <w:rPr>
          <w:rFonts w:ascii="Book Antiqua" w:eastAsia="Times New Roman" w:hAnsi="Book Antiqua" w:cs="Times New Roman"/>
          <w:color w:val="000000"/>
          <w:sz w:val="19"/>
          <w:szCs w:val="19"/>
          <w:lang w:eastAsia="pt-BR"/>
        </w:rPr>
        <w:t xml:space="preserve"> por pessoas físicas que cumpram os requisitos para habilitar-se no PMCMV.” (NR)</w:t>
      </w:r>
    </w:p>
    <w:p w14:paraId="70C3960E"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30" w:anchor="art7d.0" w:history="1">
        <w:r w:rsidR="00764848" w:rsidRPr="00764848">
          <w:rPr>
            <w:rFonts w:ascii="Book Antiqua" w:eastAsia="Times New Roman" w:hAnsi="Book Antiqua" w:cs="Times New Roman"/>
            <w:color w:val="0000FF"/>
            <w:sz w:val="19"/>
            <w:szCs w:val="19"/>
            <w:u w:val="single"/>
            <w:lang w:eastAsia="pt-BR"/>
          </w:rPr>
          <w:t>“Art. 7º-D</w:t>
        </w:r>
      </w:hyperlink>
      <w:r w:rsidR="00764848" w:rsidRPr="00764848">
        <w:rPr>
          <w:rFonts w:ascii="Book Antiqua" w:eastAsia="Times New Roman" w:hAnsi="Book Antiqua" w:cs="Times New Roman"/>
          <w:color w:val="000000"/>
          <w:sz w:val="19"/>
          <w:szCs w:val="19"/>
          <w:lang w:eastAsia="pt-BR"/>
        </w:rPr>
        <w:t>. Para garantia da posse legítima dos empreendimentos produzidos pelo FAR ou pelo FDS ainda não alienados aos beneficiários finais que venham a sofrer turbação ou esbulho, poderão ser empregados atos de defesa ou de desforço diretos, inclusive por meio do auxílio de força policial.</w:t>
      </w:r>
    </w:p>
    <w:p w14:paraId="1A6096D7"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1º O auxílio de força policial a que se refere o </w:t>
      </w:r>
      <w:r w:rsidRPr="00764848">
        <w:rPr>
          <w:rFonts w:ascii="Book Antiqua" w:eastAsia="Times New Roman" w:hAnsi="Book Antiqua" w:cs="Times New Roman"/>
          <w:b/>
          <w:bCs/>
          <w:color w:val="000000"/>
          <w:sz w:val="19"/>
          <w:szCs w:val="19"/>
          <w:lang w:eastAsia="pt-BR"/>
        </w:rPr>
        <w:t>caput</w:t>
      </w:r>
      <w:r w:rsidRPr="00764848">
        <w:rPr>
          <w:rFonts w:ascii="Book Antiqua" w:eastAsia="Times New Roman" w:hAnsi="Book Antiqua" w:cs="Times New Roman"/>
          <w:color w:val="000000"/>
          <w:sz w:val="19"/>
          <w:szCs w:val="19"/>
          <w:lang w:eastAsia="pt-BR"/>
        </w:rPr>
        <w:t> deste artigo poderá estar previsto no instrumento firmado ou em outro que venha a ser estabelecido entre a União e os Estados, o Distrito Federal e os Municípios.</w:t>
      </w:r>
    </w:p>
    <w:p w14:paraId="06878469"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2º Os atos de defesa ou de desforço a que se refere o </w:t>
      </w:r>
      <w:r w:rsidRPr="00764848">
        <w:rPr>
          <w:rFonts w:ascii="Book Antiqua" w:eastAsia="Times New Roman" w:hAnsi="Book Antiqua" w:cs="Times New Roman"/>
          <w:b/>
          <w:bCs/>
          <w:color w:val="000000"/>
          <w:sz w:val="19"/>
          <w:szCs w:val="19"/>
          <w:lang w:eastAsia="pt-BR"/>
        </w:rPr>
        <w:t>caput</w:t>
      </w:r>
      <w:r w:rsidRPr="00764848">
        <w:rPr>
          <w:rFonts w:ascii="Book Antiqua" w:eastAsia="Times New Roman" w:hAnsi="Book Antiqua" w:cs="Times New Roman"/>
          <w:color w:val="000000"/>
          <w:sz w:val="19"/>
          <w:szCs w:val="19"/>
          <w:lang w:eastAsia="pt-BR"/>
        </w:rPr>
        <w:t> deste artigo não poderão ir além do indispensável à manutenção ou à restituição da posse e deverão ocorrer no prazo máximo de 5 (cinco) dias, contado da data de ciência do ato de turbação ou de esbulho.”</w:t>
      </w:r>
    </w:p>
    <w:p w14:paraId="17EF5C81"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31" w:anchor="art7e.0" w:history="1">
        <w:r w:rsidR="00764848" w:rsidRPr="00764848">
          <w:rPr>
            <w:rFonts w:ascii="Book Antiqua" w:eastAsia="Times New Roman" w:hAnsi="Book Antiqua" w:cs="Times New Roman"/>
            <w:color w:val="0000FF"/>
            <w:sz w:val="19"/>
            <w:szCs w:val="19"/>
            <w:u w:val="single"/>
            <w:lang w:eastAsia="pt-BR"/>
          </w:rPr>
          <w:t>“Art. 7º-E</w:t>
        </w:r>
      </w:hyperlink>
      <w:r w:rsidR="00764848" w:rsidRPr="00764848">
        <w:rPr>
          <w:rFonts w:ascii="Book Antiqua" w:eastAsia="Times New Roman" w:hAnsi="Book Antiqua" w:cs="Times New Roman"/>
          <w:color w:val="000000"/>
          <w:sz w:val="19"/>
          <w:szCs w:val="19"/>
          <w:lang w:eastAsia="pt-BR"/>
        </w:rPr>
        <w:t xml:space="preserve">. O disposto nos </w:t>
      </w:r>
      <w:proofErr w:type="spellStart"/>
      <w:r w:rsidR="00764848" w:rsidRPr="00764848">
        <w:rPr>
          <w:rFonts w:ascii="Book Antiqua" w:eastAsia="Times New Roman" w:hAnsi="Book Antiqua" w:cs="Times New Roman"/>
          <w:color w:val="000000"/>
          <w:sz w:val="19"/>
          <w:szCs w:val="19"/>
          <w:lang w:eastAsia="pt-BR"/>
        </w:rPr>
        <w:t>arts</w:t>
      </w:r>
      <w:proofErr w:type="spellEnd"/>
      <w:r w:rsidR="00764848" w:rsidRPr="00764848">
        <w:rPr>
          <w:rFonts w:ascii="Book Antiqua" w:eastAsia="Times New Roman" w:hAnsi="Book Antiqua" w:cs="Times New Roman"/>
          <w:color w:val="000000"/>
          <w:sz w:val="19"/>
          <w:szCs w:val="19"/>
          <w:lang w:eastAsia="pt-BR"/>
        </w:rPr>
        <w:t>. 7º-A, 7º-B e 7º-C desta Lei aplica-se também aos empreendimentos executados com recursos provenientes do FDS.”</w:t>
      </w:r>
    </w:p>
    <w:p w14:paraId="54BC88B8"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32" w:anchor="art8a" w:history="1">
        <w:r w:rsidR="00764848" w:rsidRPr="00764848">
          <w:rPr>
            <w:rFonts w:ascii="Book Antiqua" w:eastAsia="Times New Roman" w:hAnsi="Book Antiqua" w:cs="Times New Roman"/>
            <w:color w:val="0000FF"/>
            <w:sz w:val="19"/>
            <w:szCs w:val="19"/>
            <w:u w:val="single"/>
            <w:lang w:eastAsia="pt-BR"/>
          </w:rPr>
          <w:t>“Art. 8º-A</w:t>
        </w:r>
      </w:hyperlink>
      <w:r w:rsidR="00764848" w:rsidRPr="00764848">
        <w:rPr>
          <w:rFonts w:ascii="Book Antiqua" w:eastAsia="Times New Roman" w:hAnsi="Book Antiqua" w:cs="Times New Roman"/>
          <w:color w:val="000000"/>
          <w:sz w:val="19"/>
          <w:szCs w:val="19"/>
          <w:lang w:eastAsia="pt-BR"/>
        </w:rPr>
        <w:t>. O Ministério do Desenvolvimento Regional, nas situações enquadradas nos incisos VI e VII do parágrafo único do art. 7º desta Lei, deverá notificar, no prazo de até 60 (sessenta) dias, as instituições ou agentes financeiros para:</w:t>
      </w:r>
    </w:p>
    <w:p w14:paraId="5FD5DC19"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xml:space="preserve">I - </w:t>
      </w:r>
      <w:proofErr w:type="gramStart"/>
      <w:r w:rsidRPr="00764848">
        <w:rPr>
          <w:rFonts w:ascii="Book Antiqua" w:eastAsia="Times New Roman" w:hAnsi="Book Antiqua" w:cs="Times New Roman"/>
          <w:color w:val="000000"/>
          <w:sz w:val="19"/>
          <w:szCs w:val="19"/>
          <w:lang w:eastAsia="pt-BR"/>
        </w:rPr>
        <w:t>efetuar</w:t>
      </w:r>
      <w:proofErr w:type="gramEnd"/>
      <w:r w:rsidRPr="00764848">
        <w:rPr>
          <w:rFonts w:ascii="Book Antiqua" w:eastAsia="Times New Roman" w:hAnsi="Book Antiqua" w:cs="Times New Roman"/>
          <w:color w:val="000000"/>
          <w:sz w:val="19"/>
          <w:szCs w:val="19"/>
          <w:lang w:eastAsia="pt-BR"/>
        </w:rPr>
        <w:t xml:space="preserve"> a imediata devolução ao erário do valor dos recursos liberados, acrescido de juros e atualização monetária, com base na remuneração dos recursos que serviram de lastro à sua concessão, sem prejuízo das penalidades previstas em lei; ou</w:t>
      </w:r>
    </w:p>
    <w:p w14:paraId="2A69A272"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xml:space="preserve">II - </w:t>
      </w:r>
      <w:proofErr w:type="gramStart"/>
      <w:r w:rsidRPr="00764848">
        <w:rPr>
          <w:rFonts w:ascii="Book Antiqua" w:eastAsia="Times New Roman" w:hAnsi="Book Antiqua" w:cs="Times New Roman"/>
          <w:color w:val="000000"/>
          <w:sz w:val="19"/>
          <w:szCs w:val="19"/>
          <w:lang w:eastAsia="pt-BR"/>
        </w:rPr>
        <w:t>manifestar</w:t>
      </w:r>
      <w:proofErr w:type="gramEnd"/>
      <w:r w:rsidRPr="00764848">
        <w:rPr>
          <w:rFonts w:ascii="Book Antiqua" w:eastAsia="Times New Roman" w:hAnsi="Book Antiqua" w:cs="Times New Roman"/>
          <w:color w:val="000000"/>
          <w:sz w:val="19"/>
          <w:szCs w:val="19"/>
          <w:lang w:eastAsia="pt-BR"/>
        </w:rPr>
        <w:t xml:space="preserve"> interesse na conclusão e entrega das unidades habitacionais.</w:t>
      </w:r>
    </w:p>
    <w:p w14:paraId="3189B074"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lastRenderedPageBreak/>
        <w:t>§ 1º No caso de não atendimento à notificação a que se refere o </w:t>
      </w:r>
      <w:r w:rsidRPr="00764848">
        <w:rPr>
          <w:rFonts w:ascii="Book Antiqua" w:eastAsia="Times New Roman" w:hAnsi="Book Antiqua" w:cs="Times New Roman"/>
          <w:b/>
          <w:bCs/>
          <w:color w:val="000000"/>
          <w:sz w:val="19"/>
          <w:szCs w:val="19"/>
          <w:lang w:eastAsia="pt-BR"/>
        </w:rPr>
        <w:t>caput</w:t>
      </w:r>
      <w:r w:rsidRPr="00764848">
        <w:rPr>
          <w:rFonts w:ascii="Book Antiqua" w:eastAsia="Times New Roman" w:hAnsi="Book Antiqua" w:cs="Times New Roman"/>
          <w:color w:val="000000"/>
          <w:sz w:val="19"/>
          <w:szCs w:val="19"/>
          <w:lang w:eastAsia="pt-BR"/>
        </w:rPr>
        <w:t> deste artigo, caberá ao Ministério do Desenvolvimento Regional a adoção dos procedimentos necessários para inscrição das instituições ou agentes financeiros inadimplentes na dívida ativa da União.</w:t>
      </w:r>
    </w:p>
    <w:p w14:paraId="0A431F18"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2º No caso previsto no inciso II do </w:t>
      </w:r>
      <w:r w:rsidRPr="00764848">
        <w:rPr>
          <w:rFonts w:ascii="Book Antiqua" w:eastAsia="Times New Roman" w:hAnsi="Book Antiqua" w:cs="Times New Roman"/>
          <w:b/>
          <w:bCs/>
          <w:color w:val="000000"/>
          <w:sz w:val="19"/>
          <w:szCs w:val="19"/>
          <w:lang w:eastAsia="pt-BR"/>
        </w:rPr>
        <w:t>caput</w:t>
      </w:r>
      <w:r w:rsidRPr="00764848">
        <w:rPr>
          <w:rFonts w:ascii="Book Antiqua" w:eastAsia="Times New Roman" w:hAnsi="Book Antiqua" w:cs="Times New Roman"/>
          <w:color w:val="000000"/>
          <w:sz w:val="19"/>
          <w:szCs w:val="19"/>
          <w:lang w:eastAsia="pt-BR"/>
        </w:rPr>
        <w:t> deste artigo, as instituições ou agentes financeiros poderão apresentar:</w:t>
      </w:r>
    </w:p>
    <w:p w14:paraId="4C0CA419"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xml:space="preserve">I - </w:t>
      </w:r>
      <w:proofErr w:type="gramStart"/>
      <w:r w:rsidRPr="00764848">
        <w:rPr>
          <w:rFonts w:ascii="Book Antiqua" w:eastAsia="Times New Roman" w:hAnsi="Book Antiqua" w:cs="Times New Roman"/>
          <w:color w:val="000000"/>
          <w:sz w:val="19"/>
          <w:szCs w:val="19"/>
          <w:lang w:eastAsia="pt-BR"/>
        </w:rPr>
        <w:t>manifestação</w:t>
      </w:r>
      <w:proofErr w:type="gramEnd"/>
      <w:r w:rsidRPr="00764848">
        <w:rPr>
          <w:rFonts w:ascii="Book Antiqua" w:eastAsia="Times New Roman" w:hAnsi="Book Antiqua" w:cs="Times New Roman"/>
          <w:color w:val="000000"/>
          <w:sz w:val="19"/>
          <w:szCs w:val="19"/>
          <w:lang w:eastAsia="pt-BR"/>
        </w:rPr>
        <w:t xml:space="preserve"> de interesse na conclusão e entrega das unidades habitacionais, dentro do valor originalmente previsto, sem custos adicionais para a União; ou</w:t>
      </w:r>
    </w:p>
    <w:p w14:paraId="1C003EC2"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xml:space="preserve">II - </w:t>
      </w:r>
      <w:proofErr w:type="gramStart"/>
      <w:r w:rsidRPr="00764848">
        <w:rPr>
          <w:rFonts w:ascii="Book Antiqua" w:eastAsia="Times New Roman" w:hAnsi="Book Antiqua" w:cs="Times New Roman"/>
          <w:color w:val="000000"/>
          <w:sz w:val="19"/>
          <w:szCs w:val="19"/>
          <w:lang w:eastAsia="pt-BR"/>
        </w:rPr>
        <w:t>manifestação</w:t>
      </w:r>
      <w:proofErr w:type="gramEnd"/>
      <w:r w:rsidRPr="00764848">
        <w:rPr>
          <w:rFonts w:ascii="Book Antiqua" w:eastAsia="Times New Roman" w:hAnsi="Book Antiqua" w:cs="Times New Roman"/>
          <w:color w:val="000000"/>
          <w:sz w:val="19"/>
          <w:szCs w:val="19"/>
          <w:lang w:eastAsia="pt-BR"/>
        </w:rPr>
        <w:t xml:space="preserve"> de interesse do Estado ou do Município, a ser firmada em conjunto com a instituição ou agente financeiro, na conclusão e entrega das unidades habitacionais com recursos provenientes do Estado ou do Município, vedada a liberação de recursos da União.</w:t>
      </w:r>
    </w:p>
    <w:p w14:paraId="50744CA0"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3º Para cumprimento do disposto no § 2º deste artigo, as instituições ou agentes financeiros deverão declarar ao Ministério do Desenvolvimento Regional as unidades habitacionais que tenham viabilidade de execução para conclusão e entrega.</w:t>
      </w:r>
    </w:p>
    <w:p w14:paraId="18AC8027"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4º A manifestação de interesse a que se refere o § 2º deste artigo possibilitará a prorrogação dos compromissos assumidos pelas instituições ou agentes financeiros pelo prazo de até 30 (trinta) meses, contado a partir de 26 de agosto de 2020, para conclusão e entrega das unidades habitacionais.</w:t>
      </w:r>
    </w:p>
    <w:p w14:paraId="2CBD0C78"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5º Nos casos enquadrados no inciso I do § 2º deste artigo, a liberação de recursos pela União às instituições ou agentes financeiros fica condicionada à comprovação da conclusão e entrega da unidade habitacional, vedadas quaisquer formas de adiantamento.</w:t>
      </w:r>
    </w:p>
    <w:p w14:paraId="6B942930"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6º Nos casos enquadrados no inciso II do § 2º deste artigo, no período de vigência dos compromissos, fica suspensa a exigibilidade do crédito das instituições ou agentes financeiros constituído em decorrência do disposto nos incisos VI e VII do parágrafo único do art. 7º desta Lei.</w:t>
      </w:r>
    </w:p>
    <w:p w14:paraId="2DFD0F39"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7º O adimplemento do compromisso decorrente da manifestação a que se refere o inciso II do </w:t>
      </w:r>
      <w:r w:rsidRPr="00764848">
        <w:rPr>
          <w:rFonts w:ascii="Book Antiqua" w:eastAsia="Times New Roman" w:hAnsi="Book Antiqua" w:cs="Times New Roman"/>
          <w:b/>
          <w:bCs/>
          <w:color w:val="000000"/>
          <w:sz w:val="19"/>
          <w:szCs w:val="19"/>
          <w:lang w:eastAsia="pt-BR"/>
        </w:rPr>
        <w:t>caput</w:t>
      </w:r>
      <w:r w:rsidRPr="00764848">
        <w:rPr>
          <w:rFonts w:ascii="Book Antiqua" w:eastAsia="Times New Roman" w:hAnsi="Book Antiqua" w:cs="Times New Roman"/>
          <w:color w:val="000000"/>
          <w:sz w:val="19"/>
          <w:szCs w:val="19"/>
          <w:lang w:eastAsia="pt-BR"/>
        </w:rPr>
        <w:t> deste artigo pelas instituições ou agentes financeiros implica a extinção da obrigação.</w:t>
      </w:r>
    </w:p>
    <w:p w14:paraId="603DD00D"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8º O descumprimento do prazo-limite estabelecido no § 4º deste artigo implicará a aplicação do disposto nos incisos VI e VII do parágrafo único do art. 7º desta Lei.”</w:t>
      </w:r>
    </w:p>
    <w:p w14:paraId="3E637477"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bookmarkStart w:id="7" w:name="art22"/>
      <w:bookmarkEnd w:id="7"/>
      <w:r w:rsidRPr="00764848">
        <w:rPr>
          <w:rFonts w:ascii="Book Antiqua" w:eastAsia="Times New Roman" w:hAnsi="Book Antiqua" w:cs="Times New Roman"/>
          <w:color w:val="000000"/>
          <w:sz w:val="19"/>
          <w:szCs w:val="19"/>
          <w:lang w:eastAsia="pt-BR"/>
        </w:rPr>
        <w:t>Art. 22. (VETADO).</w:t>
      </w:r>
    </w:p>
    <w:p w14:paraId="0877C8BC"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bookmarkStart w:id="8" w:name="art23"/>
      <w:bookmarkEnd w:id="8"/>
      <w:r w:rsidRPr="00764848">
        <w:rPr>
          <w:rFonts w:ascii="Book Antiqua" w:eastAsia="Times New Roman" w:hAnsi="Book Antiqua" w:cs="Times New Roman"/>
          <w:color w:val="000000"/>
          <w:sz w:val="19"/>
          <w:szCs w:val="19"/>
          <w:lang w:eastAsia="pt-BR"/>
        </w:rPr>
        <w:t>Art. 23. A </w:t>
      </w:r>
      <w:hyperlink r:id="rId33" w:history="1">
        <w:r w:rsidRPr="00764848">
          <w:rPr>
            <w:rFonts w:ascii="Book Antiqua" w:eastAsia="Times New Roman" w:hAnsi="Book Antiqua" w:cs="Times New Roman"/>
            <w:color w:val="0000FF"/>
            <w:sz w:val="19"/>
            <w:szCs w:val="19"/>
            <w:u w:val="single"/>
            <w:lang w:eastAsia="pt-BR"/>
          </w:rPr>
          <w:t>Lei nº 13.465, de 11 de julho de 2017</w:t>
        </w:r>
      </w:hyperlink>
      <w:r w:rsidRPr="00764848">
        <w:rPr>
          <w:rFonts w:ascii="Book Antiqua" w:eastAsia="Times New Roman" w:hAnsi="Book Antiqua" w:cs="Times New Roman"/>
          <w:color w:val="000000"/>
          <w:sz w:val="19"/>
          <w:szCs w:val="19"/>
          <w:lang w:eastAsia="pt-BR"/>
        </w:rPr>
        <w:t>, passa a vigorar com as seguintes alterações:</w:t>
      </w:r>
    </w:p>
    <w:p w14:paraId="765C7D0E"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34" w:anchor="art12.1" w:history="1">
        <w:r w:rsidR="00764848" w:rsidRPr="00764848">
          <w:rPr>
            <w:rFonts w:ascii="Book Antiqua" w:eastAsia="Times New Roman" w:hAnsi="Book Antiqua" w:cs="Times New Roman"/>
            <w:color w:val="0000FF"/>
            <w:sz w:val="19"/>
            <w:szCs w:val="19"/>
            <w:u w:val="single"/>
            <w:lang w:eastAsia="pt-BR"/>
          </w:rPr>
          <w:t>“Art. 12</w:t>
        </w:r>
      </w:hyperlink>
      <w:r w:rsidR="00764848" w:rsidRPr="00764848">
        <w:rPr>
          <w:rFonts w:ascii="Book Antiqua" w:eastAsia="Times New Roman" w:hAnsi="Book Antiqua" w:cs="Times New Roman"/>
          <w:color w:val="000000"/>
          <w:sz w:val="19"/>
          <w:szCs w:val="19"/>
          <w:lang w:eastAsia="pt-BR"/>
        </w:rPr>
        <w:t xml:space="preserve">. A aprovação municipal da </w:t>
      </w:r>
      <w:proofErr w:type="spellStart"/>
      <w:r w:rsidR="00764848" w:rsidRPr="00764848">
        <w:rPr>
          <w:rFonts w:ascii="Book Antiqua" w:eastAsia="Times New Roman" w:hAnsi="Book Antiqua" w:cs="Times New Roman"/>
          <w:color w:val="000000"/>
          <w:sz w:val="19"/>
          <w:szCs w:val="19"/>
          <w:lang w:eastAsia="pt-BR"/>
        </w:rPr>
        <w:t>Reurb</w:t>
      </w:r>
      <w:proofErr w:type="spellEnd"/>
      <w:r w:rsidR="00764848" w:rsidRPr="00764848">
        <w:rPr>
          <w:rFonts w:ascii="Book Antiqua" w:eastAsia="Times New Roman" w:hAnsi="Book Antiqua" w:cs="Times New Roman"/>
          <w:color w:val="000000"/>
          <w:sz w:val="19"/>
          <w:szCs w:val="19"/>
          <w:lang w:eastAsia="pt-BR"/>
        </w:rPr>
        <w:t xml:space="preserve"> corresponde à aprovação urbanística do projeto de regularização fundiária e, na hipótese de o Município ter órgão ambiental capacitado, à aprovação ambiental.</w:t>
      </w:r>
    </w:p>
    <w:p w14:paraId="55367B18"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(NR)</w:t>
      </w:r>
    </w:p>
    <w:p w14:paraId="261D2F0C"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“Art. 23. .........................................................................................................................</w:t>
      </w:r>
    </w:p>
    <w:p w14:paraId="48A2A558"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1º ................................................................................................................................</w:t>
      </w:r>
    </w:p>
    <w:p w14:paraId="22ADED79"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35" w:anchor="art23%C2%A71i.0" w:history="1">
        <w:r w:rsidR="00764848" w:rsidRPr="00764848">
          <w:rPr>
            <w:rFonts w:ascii="Book Antiqua" w:eastAsia="Times New Roman" w:hAnsi="Book Antiqua" w:cs="Times New Roman"/>
            <w:color w:val="0000FF"/>
            <w:sz w:val="19"/>
            <w:szCs w:val="19"/>
            <w:u w:val="single"/>
            <w:lang w:eastAsia="pt-BR"/>
          </w:rPr>
          <w:t>I -</w:t>
        </w:r>
      </w:hyperlink>
      <w:r w:rsidR="00764848" w:rsidRPr="00764848">
        <w:rPr>
          <w:rFonts w:ascii="Book Antiqua" w:eastAsia="Times New Roman" w:hAnsi="Book Antiqua" w:cs="Times New Roman"/>
          <w:color w:val="000000"/>
          <w:sz w:val="19"/>
          <w:szCs w:val="19"/>
          <w:lang w:eastAsia="pt-BR"/>
        </w:rPr>
        <w:t> o beneficiário não seja concessionário, foreiro ou proprietário exclusivo de imóvel urbano ou rural;</w:t>
      </w:r>
    </w:p>
    <w:p w14:paraId="057BFFE5"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(NR)</w:t>
      </w:r>
    </w:p>
    <w:p w14:paraId="0114ABDE"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“Art. 33. .......................................................................................................................</w:t>
      </w:r>
    </w:p>
    <w:p w14:paraId="1112158E"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lastRenderedPageBreak/>
        <w:t>§ 1º ..............................................................................................................................</w:t>
      </w:r>
    </w:p>
    <w:p w14:paraId="7DD19B03"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I - </w:t>
      </w:r>
      <w:proofErr w:type="gramStart"/>
      <w:r w:rsidRPr="00764848">
        <w:rPr>
          <w:rFonts w:ascii="Book Antiqua" w:eastAsia="Times New Roman" w:hAnsi="Book Antiqua" w:cs="Times New Roman"/>
          <w:color w:val="000000"/>
          <w:sz w:val="19"/>
          <w:szCs w:val="19"/>
          <w:lang w:eastAsia="pt-BR"/>
        </w:rPr>
        <w:t>na</w:t>
      </w:r>
      <w:proofErr w:type="gramEnd"/>
      <w:r w:rsidRPr="00764848">
        <w:rPr>
          <w:rFonts w:ascii="Book Antiqua" w:eastAsia="Times New Roman" w:hAnsi="Book Antiqua" w:cs="Times New Roman"/>
          <w:color w:val="000000"/>
          <w:sz w:val="19"/>
          <w:szCs w:val="19"/>
          <w:lang w:eastAsia="pt-BR"/>
        </w:rPr>
        <w:t xml:space="preserve"> </w:t>
      </w:r>
      <w:proofErr w:type="spellStart"/>
      <w:r w:rsidRPr="00764848">
        <w:rPr>
          <w:rFonts w:ascii="Book Antiqua" w:eastAsia="Times New Roman" w:hAnsi="Book Antiqua" w:cs="Times New Roman"/>
          <w:color w:val="000000"/>
          <w:sz w:val="19"/>
          <w:szCs w:val="19"/>
          <w:lang w:eastAsia="pt-BR"/>
        </w:rPr>
        <w:t>Reurb</w:t>
      </w:r>
      <w:proofErr w:type="spellEnd"/>
      <w:r w:rsidRPr="00764848">
        <w:rPr>
          <w:rFonts w:ascii="Book Antiqua" w:eastAsia="Times New Roman" w:hAnsi="Book Antiqua" w:cs="Times New Roman"/>
          <w:color w:val="000000"/>
          <w:sz w:val="19"/>
          <w:szCs w:val="19"/>
          <w:lang w:eastAsia="pt-BR"/>
        </w:rPr>
        <w:t>-S, caberá ao Município ou ao Distrito Federal a responsabilidade de elaborar e custear o projeto de regularização fundiária e a implantação da infraestrutura essencial, quando necessária;</w:t>
      </w:r>
    </w:p>
    <w:p w14:paraId="6D34B0CB"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a) (revogada);</w:t>
      </w:r>
    </w:p>
    <w:p w14:paraId="196F5728"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b) (revogada);</w:t>
      </w:r>
    </w:p>
    <w:p w14:paraId="5F6F534D"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w:t>
      </w:r>
    </w:p>
    <w:p w14:paraId="4CDB8C89"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xml:space="preserve">§ 2º Na </w:t>
      </w:r>
      <w:proofErr w:type="spellStart"/>
      <w:r w:rsidRPr="00764848">
        <w:rPr>
          <w:rFonts w:ascii="Book Antiqua" w:eastAsia="Times New Roman" w:hAnsi="Book Antiqua" w:cs="Times New Roman"/>
          <w:color w:val="000000"/>
          <w:sz w:val="19"/>
          <w:szCs w:val="19"/>
          <w:lang w:eastAsia="pt-BR"/>
        </w:rPr>
        <w:t>Reurb</w:t>
      </w:r>
      <w:proofErr w:type="spellEnd"/>
      <w:r w:rsidRPr="00764848">
        <w:rPr>
          <w:rFonts w:ascii="Book Antiqua" w:eastAsia="Times New Roman" w:hAnsi="Book Antiqua" w:cs="Times New Roman"/>
          <w:color w:val="000000"/>
          <w:sz w:val="19"/>
          <w:szCs w:val="19"/>
          <w:lang w:eastAsia="pt-BR"/>
        </w:rPr>
        <w:t>-S, fica facultado aos legitimados promover, a suas expensas, os projetos e os demais documentos técnicos necessários à regularização de seu imóvel, inclusive as obras de infraestrutura essencial nos termos do § 1º do art. 36 desta Lei.” (NR)</w:t>
      </w:r>
    </w:p>
    <w:p w14:paraId="1DAB3C43"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“Art. 54. ........................................................................................................................</w:t>
      </w:r>
    </w:p>
    <w:p w14:paraId="4D339DAC"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xml:space="preserve">Parágrafo único. As unidades não edificadas que tenham sido comercializadas a qualquer título terão suas matrículas abertas em nome do adquirente, conforme procedimento previsto nos </w:t>
      </w:r>
      <w:proofErr w:type="spellStart"/>
      <w:r w:rsidRPr="00764848">
        <w:rPr>
          <w:rFonts w:ascii="Book Antiqua" w:eastAsia="Times New Roman" w:hAnsi="Book Antiqua" w:cs="Times New Roman"/>
          <w:color w:val="000000"/>
          <w:sz w:val="19"/>
          <w:szCs w:val="19"/>
          <w:lang w:eastAsia="pt-BR"/>
        </w:rPr>
        <w:t>arts</w:t>
      </w:r>
      <w:proofErr w:type="spellEnd"/>
      <w:r w:rsidRPr="00764848">
        <w:rPr>
          <w:rFonts w:ascii="Book Antiqua" w:eastAsia="Times New Roman" w:hAnsi="Book Antiqua" w:cs="Times New Roman"/>
          <w:color w:val="000000"/>
          <w:sz w:val="19"/>
          <w:szCs w:val="19"/>
          <w:lang w:eastAsia="pt-BR"/>
        </w:rPr>
        <w:t>. 84 e 98 desta Lei.” (NR)</w:t>
      </w:r>
    </w:p>
    <w:p w14:paraId="5034A653"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“Art. 76. .......................................................................................................................</w:t>
      </w:r>
    </w:p>
    <w:p w14:paraId="0EDDAC00"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w:t>
      </w:r>
    </w:p>
    <w:p w14:paraId="691C3A6A"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9º Fica criado o fundo para a implementação e custeio do SREI, que será gerido pelo ONR e subvencionado pelas unidades do serviço de registro de imóveis dos Estados e do Distrito Federal referidas no § 5º deste artigo.</w:t>
      </w:r>
    </w:p>
    <w:p w14:paraId="7AF9DA1B"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10. Caberá ao agente regulador do ONR disciplinar a instituição da receita do fundo para a implementação e o custeio do registro eletrônico de imóveis, estabelecer as cotas de participação das unidades de registro de imóveis do País, fiscalizar o recolhimento e supervisionar a aplicação dos recursos e as despesas do gestor, sem prejuízo da fiscalização ordinária e própria como for prevista nos estatutos.” (NR)</w:t>
      </w:r>
    </w:p>
    <w:p w14:paraId="5E3149B3"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bookmarkStart w:id="9" w:name="art24"/>
      <w:bookmarkEnd w:id="9"/>
      <w:r w:rsidRPr="00764848">
        <w:rPr>
          <w:rFonts w:ascii="Book Antiqua" w:eastAsia="Times New Roman" w:hAnsi="Book Antiqua" w:cs="Times New Roman"/>
          <w:color w:val="000000"/>
          <w:sz w:val="19"/>
          <w:szCs w:val="19"/>
          <w:lang w:eastAsia="pt-BR"/>
        </w:rPr>
        <w:t>Art. 24. A </w:t>
      </w:r>
      <w:hyperlink r:id="rId36" w:history="1">
        <w:r w:rsidRPr="00764848">
          <w:rPr>
            <w:rFonts w:ascii="Book Antiqua" w:eastAsia="Times New Roman" w:hAnsi="Book Antiqua" w:cs="Times New Roman"/>
            <w:color w:val="0000FF"/>
            <w:sz w:val="19"/>
            <w:szCs w:val="19"/>
            <w:u w:val="single"/>
            <w:lang w:eastAsia="pt-BR"/>
          </w:rPr>
          <w:t>Lei nº 6.766, de 19 de dezembro de 1979</w:t>
        </w:r>
      </w:hyperlink>
      <w:r w:rsidRPr="00764848">
        <w:rPr>
          <w:rFonts w:ascii="Book Antiqua" w:eastAsia="Times New Roman" w:hAnsi="Book Antiqua" w:cs="Times New Roman"/>
          <w:color w:val="000000"/>
          <w:sz w:val="19"/>
          <w:szCs w:val="19"/>
          <w:lang w:eastAsia="pt-BR"/>
        </w:rPr>
        <w:t>, passa a vigorar com as seguintes alterações:</w:t>
      </w:r>
    </w:p>
    <w:p w14:paraId="23E536AA"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w:t>
      </w:r>
      <w:hyperlink r:id="rId37" w:anchor="art2a" w:history="1">
        <w:r w:rsidRPr="00764848">
          <w:rPr>
            <w:rFonts w:ascii="Book Antiqua" w:eastAsia="Times New Roman" w:hAnsi="Book Antiqua" w:cs="Times New Roman"/>
            <w:color w:val="0000FF"/>
            <w:sz w:val="19"/>
            <w:szCs w:val="19"/>
            <w:u w:val="single"/>
            <w:lang w:eastAsia="pt-BR"/>
          </w:rPr>
          <w:t>Art. 2º-A</w:t>
        </w:r>
      </w:hyperlink>
      <w:r w:rsidRPr="00764848">
        <w:rPr>
          <w:rFonts w:ascii="Book Antiqua" w:eastAsia="Times New Roman" w:hAnsi="Book Antiqua" w:cs="Times New Roman"/>
          <w:color w:val="000000"/>
          <w:sz w:val="19"/>
          <w:szCs w:val="19"/>
          <w:lang w:eastAsia="pt-BR"/>
        </w:rPr>
        <w:t>. Considera-se empreendedor, para fins de parcelamento do solo urbano, o responsável pela implantação do parcelamento, o qual, além daqueles indicados em regulamento, poderá ser:</w:t>
      </w:r>
    </w:p>
    <w:p w14:paraId="2B6EDB0C"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a) o proprietário do imóvel a ser parcelado;</w:t>
      </w:r>
    </w:p>
    <w:p w14:paraId="56D6132E"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b) o compromissário comprador, cessionário ou promitente cessionário, ou o foreiro, desde que o proprietário expresse sua anuência em relação ao empreendimento e sub-rogue-se nas obrigações do compromissário comprador, cessionário ou promitente cessionário, ou do foreiro, em caso de extinção do contrato;</w:t>
      </w:r>
    </w:p>
    <w:p w14:paraId="6DAAB1E9"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c) o ente da administração pública direta ou indireta habilitado a promover a desapropriação com a finalidade de implantação de parcelamento habitacional ou de realização de regularização fundiária de interesse social, desde que tenha ocorrido a regular imissão na posse;</w:t>
      </w:r>
    </w:p>
    <w:p w14:paraId="48782E8E"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d) a pessoa física ou jurídica contratada pelo proprietário do imóvel a ser parcelado ou pelo poder público para executar o parcelamento ou a regularização fundiária, em forma de parceria, sob regime de obrigação solidária, devendo o contrato ser averbado na matrícula do imóvel no competente registro de imóveis;</w:t>
      </w:r>
    </w:p>
    <w:p w14:paraId="459EE19D"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lastRenderedPageBreak/>
        <w:t>e) a cooperativa habitacional ou associação de moradores, quando autorizada pelo titular do domínio, ou associação de proprietários ou compradores que assuma a responsabilidade pela implantação do parcelamento.”</w:t>
      </w:r>
    </w:p>
    <w:p w14:paraId="7B4230AE"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“Art. 18. ......................................................................................................................</w:t>
      </w:r>
    </w:p>
    <w:p w14:paraId="35526B96"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w:t>
      </w:r>
    </w:p>
    <w:p w14:paraId="35F63462" w14:textId="77777777" w:rsidR="00764848" w:rsidRPr="00764848" w:rsidRDefault="00000000" w:rsidP="00764848">
      <w:pPr>
        <w:spacing w:before="300" w:after="300" w:line="240" w:lineRule="auto"/>
        <w:ind w:firstLine="567"/>
        <w:jc w:val="both"/>
        <w:rPr>
          <w:rFonts w:ascii="Book Antiqua" w:eastAsia="Times New Roman" w:hAnsi="Book Antiqua" w:cs="Times New Roman"/>
          <w:color w:val="000000"/>
          <w:sz w:val="19"/>
          <w:szCs w:val="19"/>
          <w:lang w:eastAsia="pt-BR"/>
        </w:rPr>
      </w:pPr>
      <w:hyperlink r:id="rId38" w:anchor="art18v." w:history="1">
        <w:r w:rsidR="00764848" w:rsidRPr="00764848">
          <w:rPr>
            <w:rFonts w:ascii="Book Antiqua" w:eastAsia="Times New Roman" w:hAnsi="Book Antiqua" w:cs="Times New Roman"/>
            <w:color w:val="0000FF"/>
            <w:sz w:val="19"/>
            <w:szCs w:val="19"/>
            <w:u w:val="single"/>
            <w:lang w:eastAsia="pt-BR"/>
          </w:rPr>
          <w:t>V -</w:t>
        </w:r>
      </w:hyperlink>
      <w:r w:rsidR="00764848" w:rsidRPr="00764848">
        <w:rPr>
          <w:rFonts w:ascii="Book Antiqua" w:eastAsia="Times New Roman" w:hAnsi="Book Antiqua" w:cs="Times New Roman"/>
          <w:color w:val="000000"/>
          <w:sz w:val="19"/>
          <w:szCs w:val="19"/>
          <w:lang w:eastAsia="pt-BR"/>
        </w:rPr>
        <w:t> cópia do ato de aprovação do loteamento e comprovante do termo de verificação, pelo Município ou pelo Distrito Federal, da execução das obras exigidas pela legislação municipal, que incluirão, no mínimo, a execução das vias de circulação do loteamento, demarcação dos lotes, quadras e logradouros e das obras de escoamento das águas pluviais ou da aprovação de um cronograma, com a duração máxima de 4 (quatro) anos, prorrogáveis por mais 4 (quatro) anos, acompanhado de competente instrumento de garantia para a execução das obras;</w:t>
      </w:r>
    </w:p>
    <w:p w14:paraId="414453BE"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(NR)</w:t>
      </w:r>
    </w:p>
    <w:p w14:paraId="754D6614" w14:textId="2538F33A" w:rsidR="00764848" w:rsidRPr="00214423" w:rsidRDefault="00764848" w:rsidP="00764848">
      <w:pPr>
        <w:spacing w:before="300" w:after="300" w:line="240" w:lineRule="auto"/>
        <w:ind w:firstLine="567"/>
        <w:jc w:val="both"/>
        <w:rPr>
          <w:rFonts w:ascii="Book Antiqua" w:eastAsia="Times New Roman" w:hAnsi="Book Antiqua" w:cs="Times New Roman"/>
          <w:color w:val="000000"/>
          <w:sz w:val="16"/>
          <w:szCs w:val="16"/>
          <w:lang w:eastAsia="pt-BR"/>
        </w:rPr>
      </w:pPr>
      <w:bookmarkStart w:id="10" w:name="art25"/>
      <w:bookmarkEnd w:id="10"/>
      <w:r w:rsidRPr="00214423">
        <w:rPr>
          <w:rFonts w:ascii="Book Antiqua" w:eastAsia="Times New Roman" w:hAnsi="Book Antiqua" w:cs="Times New Roman"/>
          <w:color w:val="000000"/>
          <w:sz w:val="16"/>
          <w:szCs w:val="16"/>
          <w:lang w:eastAsia="pt-BR"/>
        </w:rPr>
        <w:t xml:space="preserve">Art. 25. </w:t>
      </w:r>
      <w:hyperlink r:id="rId39" w:anchor="art43" w:history="1">
        <w:r w:rsidR="00214423" w:rsidRPr="00214423">
          <w:rPr>
            <w:rStyle w:val="Hyperlink"/>
            <w:rFonts w:ascii="Book Antiqua" w:hAnsi="Book Antiqua" w:cs="Arial"/>
            <w:color w:val="3333FF"/>
            <w:sz w:val="16"/>
            <w:szCs w:val="16"/>
          </w:rPr>
          <w:t>(Revogado pela Lei nº 14.620, de 2023)</w:t>
        </w:r>
      </w:hyperlink>
    </w:p>
    <w:p w14:paraId="26E73169"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bookmarkStart w:id="11" w:name="art26"/>
      <w:bookmarkEnd w:id="11"/>
      <w:r w:rsidRPr="00764848">
        <w:rPr>
          <w:rFonts w:ascii="Book Antiqua" w:eastAsia="Times New Roman" w:hAnsi="Book Antiqua" w:cs="Times New Roman"/>
          <w:color w:val="000000"/>
          <w:sz w:val="19"/>
          <w:szCs w:val="19"/>
          <w:lang w:eastAsia="pt-BR"/>
        </w:rPr>
        <w:t>Art. 26. Revogam-se:</w:t>
      </w:r>
    </w:p>
    <w:p w14:paraId="0E5F4F22"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xml:space="preserve">I - </w:t>
      </w:r>
      <w:proofErr w:type="gramStart"/>
      <w:r w:rsidRPr="00764848">
        <w:rPr>
          <w:rFonts w:ascii="Book Antiqua" w:eastAsia="Times New Roman" w:hAnsi="Book Antiqua" w:cs="Times New Roman"/>
          <w:color w:val="000000"/>
          <w:sz w:val="19"/>
          <w:szCs w:val="19"/>
          <w:lang w:eastAsia="pt-BR"/>
        </w:rPr>
        <w:t>a</w:t>
      </w:r>
      <w:proofErr w:type="gramEnd"/>
      <w:r w:rsidRPr="00764848">
        <w:rPr>
          <w:rFonts w:ascii="Book Antiqua" w:eastAsia="Times New Roman" w:hAnsi="Book Antiqua" w:cs="Times New Roman"/>
          <w:color w:val="000000"/>
          <w:sz w:val="19"/>
          <w:szCs w:val="19"/>
          <w:lang w:eastAsia="pt-BR"/>
        </w:rPr>
        <w:t> </w:t>
      </w:r>
      <w:hyperlink r:id="rId40" w:history="1">
        <w:r w:rsidRPr="00764848">
          <w:rPr>
            <w:rFonts w:ascii="Book Antiqua" w:eastAsia="Times New Roman" w:hAnsi="Book Antiqua" w:cs="Times New Roman"/>
            <w:color w:val="0000FF"/>
            <w:sz w:val="19"/>
            <w:szCs w:val="19"/>
            <w:u w:val="single"/>
            <w:lang w:eastAsia="pt-BR"/>
          </w:rPr>
          <w:t>Lei nº 13.439, de 27 de abril de 2017;</w:t>
        </w:r>
      </w:hyperlink>
    </w:p>
    <w:p w14:paraId="796B717D"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 xml:space="preserve">II - </w:t>
      </w:r>
      <w:proofErr w:type="gramStart"/>
      <w:r w:rsidRPr="00764848">
        <w:rPr>
          <w:rFonts w:ascii="Book Antiqua" w:eastAsia="Times New Roman" w:hAnsi="Book Antiqua" w:cs="Times New Roman"/>
          <w:color w:val="000000"/>
          <w:sz w:val="19"/>
          <w:szCs w:val="19"/>
          <w:lang w:eastAsia="pt-BR"/>
        </w:rPr>
        <w:t>as</w:t>
      </w:r>
      <w:proofErr w:type="gramEnd"/>
      <w:r w:rsidRPr="00764848">
        <w:rPr>
          <w:rFonts w:ascii="Book Antiqua" w:eastAsia="Times New Roman" w:hAnsi="Book Antiqua" w:cs="Times New Roman"/>
          <w:color w:val="000000"/>
          <w:sz w:val="19"/>
          <w:szCs w:val="19"/>
          <w:lang w:eastAsia="pt-BR"/>
        </w:rPr>
        <w:t> alíneas “a” e “b” do inciso I do § 1º (antigo parágrafo único) do art. 33 da Lei nº 13.465, de 11 de julho de 2017.</w:t>
      </w:r>
    </w:p>
    <w:p w14:paraId="29EDB3B6"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bookmarkStart w:id="12" w:name="art27"/>
      <w:bookmarkEnd w:id="12"/>
      <w:r w:rsidRPr="00764848">
        <w:rPr>
          <w:rFonts w:ascii="Book Antiqua" w:eastAsia="Times New Roman" w:hAnsi="Book Antiqua" w:cs="Times New Roman"/>
          <w:color w:val="000000"/>
          <w:sz w:val="19"/>
          <w:szCs w:val="19"/>
          <w:lang w:eastAsia="pt-BR"/>
        </w:rPr>
        <w:t>Art. 27. Esta Lei entra em vigor na data de sua publicação. </w:t>
      </w:r>
    </w:p>
    <w:p w14:paraId="1F1404CB" w14:textId="77777777" w:rsidR="00764848" w:rsidRPr="00764848" w:rsidRDefault="00764848" w:rsidP="00764848">
      <w:pPr>
        <w:spacing w:before="300" w:after="300" w:line="240" w:lineRule="auto"/>
        <w:ind w:firstLine="567"/>
        <w:jc w:val="both"/>
        <w:rPr>
          <w:rFonts w:ascii="Book Antiqua" w:eastAsia="Times New Roman" w:hAnsi="Book Antiqua" w:cs="Times New Roman"/>
          <w:color w:val="000000"/>
          <w:sz w:val="19"/>
          <w:szCs w:val="19"/>
          <w:lang w:eastAsia="pt-BR"/>
        </w:rPr>
      </w:pPr>
      <w:proofErr w:type="gramStart"/>
      <w:r w:rsidRPr="00764848">
        <w:rPr>
          <w:rFonts w:ascii="Book Antiqua" w:eastAsia="Times New Roman" w:hAnsi="Book Antiqua" w:cs="Times New Roman"/>
          <w:color w:val="000000"/>
          <w:sz w:val="19"/>
          <w:szCs w:val="19"/>
          <w:lang w:eastAsia="pt-BR"/>
        </w:rPr>
        <w:t>Brasília,  12</w:t>
      </w:r>
      <w:proofErr w:type="gramEnd"/>
      <w:r w:rsidRPr="00764848">
        <w:rPr>
          <w:rFonts w:ascii="Book Antiqua" w:eastAsia="Times New Roman" w:hAnsi="Book Antiqua" w:cs="Times New Roman"/>
          <w:color w:val="000000"/>
          <w:sz w:val="19"/>
          <w:szCs w:val="19"/>
          <w:lang w:eastAsia="pt-BR"/>
        </w:rPr>
        <w:t xml:space="preserve">  de janeiro de 2021; 200</w:t>
      </w:r>
      <w:r w:rsidRPr="00764848">
        <w:rPr>
          <w:rFonts w:ascii="Book Antiqua" w:eastAsia="Times New Roman" w:hAnsi="Book Antiqua" w:cs="Times New Roman"/>
          <w:color w:val="000000"/>
          <w:sz w:val="19"/>
          <w:szCs w:val="19"/>
          <w:u w:val="single"/>
          <w:vertAlign w:val="superscript"/>
          <w:lang w:eastAsia="pt-BR"/>
        </w:rPr>
        <w:t>o</w:t>
      </w:r>
      <w:r w:rsidRPr="00764848">
        <w:rPr>
          <w:rFonts w:ascii="Book Antiqua" w:eastAsia="Times New Roman" w:hAnsi="Book Antiqua" w:cs="Times New Roman"/>
          <w:color w:val="000000"/>
          <w:sz w:val="19"/>
          <w:szCs w:val="19"/>
          <w:lang w:eastAsia="pt-BR"/>
        </w:rPr>
        <w:t> da Independência e 133</w:t>
      </w:r>
      <w:r w:rsidRPr="00764848">
        <w:rPr>
          <w:rFonts w:ascii="Book Antiqua" w:eastAsia="Times New Roman" w:hAnsi="Book Antiqua" w:cs="Times New Roman"/>
          <w:color w:val="000000"/>
          <w:sz w:val="19"/>
          <w:szCs w:val="19"/>
          <w:u w:val="single"/>
          <w:vertAlign w:val="superscript"/>
          <w:lang w:eastAsia="pt-BR"/>
        </w:rPr>
        <w:t>o</w:t>
      </w:r>
      <w:r w:rsidRPr="00764848">
        <w:rPr>
          <w:rFonts w:ascii="Book Antiqua" w:eastAsia="Times New Roman" w:hAnsi="Book Antiqua" w:cs="Times New Roman"/>
          <w:color w:val="000000"/>
          <w:sz w:val="19"/>
          <w:szCs w:val="19"/>
          <w:lang w:eastAsia="pt-BR"/>
        </w:rPr>
        <w:t> da República. </w:t>
      </w:r>
    </w:p>
    <w:p w14:paraId="5E0891A6" w14:textId="77777777" w:rsidR="00764848" w:rsidRPr="00764848" w:rsidRDefault="00764848" w:rsidP="00764848">
      <w:pPr>
        <w:spacing w:before="120" w:after="100" w:afterAutospacing="1" w:line="240" w:lineRule="auto"/>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000000"/>
          <w:sz w:val="19"/>
          <w:szCs w:val="19"/>
          <w:lang w:eastAsia="pt-BR"/>
        </w:rPr>
        <w:t>JAIR MESSIAS BOLSONARO</w:t>
      </w:r>
      <w:r w:rsidRPr="00764848">
        <w:rPr>
          <w:rFonts w:ascii="Book Antiqua" w:eastAsia="Times New Roman" w:hAnsi="Book Antiqua" w:cs="Times New Roman"/>
          <w:color w:val="000000"/>
          <w:sz w:val="19"/>
          <w:szCs w:val="19"/>
          <w:lang w:eastAsia="pt-BR"/>
        </w:rPr>
        <w:br/>
      </w:r>
      <w:r w:rsidRPr="00764848">
        <w:rPr>
          <w:rFonts w:ascii="Book Antiqua" w:eastAsia="Times New Roman" w:hAnsi="Book Antiqua" w:cs="Times New Roman"/>
          <w:i/>
          <w:iCs/>
          <w:color w:val="000000"/>
          <w:sz w:val="19"/>
          <w:szCs w:val="19"/>
          <w:lang w:eastAsia="pt-BR"/>
        </w:rPr>
        <w:t>Paulo Guedes</w:t>
      </w:r>
      <w:r w:rsidRPr="00764848">
        <w:rPr>
          <w:rFonts w:ascii="Book Antiqua" w:eastAsia="Times New Roman" w:hAnsi="Book Antiqua" w:cs="Times New Roman"/>
          <w:i/>
          <w:iCs/>
          <w:color w:val="000000"/>
          <w:sz w:val="19"/>
          <w:szCs w:val="19"/>
          <w:lang w:eastAsia="pt-BR"/>
        </w:rPr>
        <w:br/>
        <w:t>Rogério Marinho</w:t>
      </w:r>
    </w:p>
    <w:p w14:paraId="09C86619" w14:textId="77777777" w:rsidR="00764848" w:rsidRPr="00764848" w:rsidRDefault="00764848" w:rsidP="00764848">
      <w:pPr>
        <w:spacing w:before="300" w:after="300" w:line="240" w:lineRule="auto"/>
        <w:rPr>
          <w:rFonts w:ascii="Book Antiqua" w:eastAsia="Times New Roman" w:hAnsi="Book Antiqua" w:cs="Times New Roman"/>
          <w:color w:val="000000"/>
          <w:sz w:val="19"/>
          <w:szCs w:val="19"/>
          <w:lang w:eastAsia="pt-BR"/>
        </w:rPr>
      </w:pPr>
      <w:r w:rsidRPr="00764848">
        <w:rPr>
          <w:rFonts w:ascii="Book Antiqua" w:eastAsia="Times New Roman" w:hAnsi="Book Antiqua" w:cs="Times New Roman"/>
          <w:color w:val="FF0000"/>
          <w:sz w:val="19"/>
          <w:szCs w:val="19"/>
          <w:lang w:eastAsia="pt-BR"/>
        </w:rPr>
        <w:t>Este texto não substitui o publicado no DOU de 13.1.2021.</w:t>
      </w:r>
    </w:p>
    <w:p w14:paraId="6C368E19" w14:textId="77777777" w:rsidR="00F61883" w:rsidRPr="00764848" w:rsidRDefault="00F61883" w:rsidP="00764848">
      <w:pPr>
        <w:jc w:val="both"/>
        <w:rPr>
          <w:rFonts w:ascii="Book Antiqua" w:hAnsi="Book Antiqua" w:cs="Times New Roman"/>
          <w:sz w:val="19"/>
          <w:szCs w:val="19"/>
        </w:rPr>
      </w:pPr>
    </w:p>
    <w:sectPr w:rsidR="00F61883" w:rsidRPr="00764848" w:rsidSect="00764848">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31022374">
    <w:abstractNumId w:val="2"/>
  </w:num>
  <w:num w:numId="2" w16cid:durableId="450713828">
    <w:abstractNumId w:val="1"/>
  </w:num>
  <w:num w:numId="3" w16cid:durableId="1206524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883"/>
    <w:rsid w:val="00214423"/>
    <w:rsid w:val="00764848"/>
    <w:rsid w:val="00D7499B"/>
    <w:rsid w:val="00F61883"/>
    <w:rsid w:val="00F872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48B3E"/>
  <w15:chartTrackingRefBased/>
  <w15:docId w15:val="{28350C0C-32CB-47D6-8253-0DF9B6EE0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648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64848"/>
    <w:pPr>
      <w:ind w:left="720"/>
      <w:contextualSpacing/>
    </w:pPr>
  </w:style>
  <w:style w:type="character" w:styleId="Hyperlink">
    <w:name w:val="Hyperlink"/>
    <w:basedOn w:val="Fontepargpadro"/>
    <w:uiPriority w:val="99"/>
    <w:unhideWhenUsed/>
    <w:rsid w:val="00F8725D"/>
    <w:rPr>
      <w:color w:val="0563C1" w:themeColor="hyperlink"/>
      <w:u w:val="single"/>
    </w:rPr>
  </w:style>
  <w:style w:type="character" w:styleId="MenoPendente">
    <w:name w:val="Unresolved Mention"/>
    <w:basedOn w:val="Fontepargpadro"/>
    <w:uiPriority w:val="99"/>
    <w:semiHidden/>
    <w:unhideWhenUsed/>
    <w:rsid w:val="00F872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157643">
      <w:bodyDiv w:val="1"/>
      <w:marLeft w:val="0"/>
      <w:marRight w:val="0"/>
      <w:marTop w:val="0"/>
      <w:marBottom w:val="0"/>
      <w:divBdr>
        <w:top w:val="none" w:sz="0" w:space="0" w:color="auto"/>
        <w:left w:val="none" w:sz="0" w:space="0" w:color="auto"/>
        <w:bottom w:val="none" w:sz="0" w:space="0" w:color="auto"/>
        <w:right w:val="none" w:sz="0" w:space="0" w:color="auto"/>
      </w:divBdr>
    </w:div>
    <w:div w:id="1006203631">
      <w:bodyDiv w:val="1"/>
      <w:marLeft w:val="0"/>
      <w:marRight w:val="0"/>
      <w:marTop w:val="0"/>
      <w:marBottom w:val="0"/>
      <w:divBdr>
        <w:top w:val="none" w:sz="0" w:space="0" w:color="auto"/>
        <w:left w:val="none" w:sz="0" w:space="0" w:color="auto"/>
        <w:bottom w:val="none" w:sz="0" w:space="0" w:color="auto"/>
        <w:right w:val="none" w:sz="0" w:space="0" w:color="auto"/>
      </w:divBdr>
      <w:divsChild>
        <w:div w:id="1820995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4092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5923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360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6597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8373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547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8173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3942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6630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624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076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74447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35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56146561">
      <w:bodyDiv w:val="1"/>
      <w:marLeft w:val="0"/>
      <w:marRight w:val="0"/>
      <w:marTop w:val="0"/>
      <w:marBottom w:val="0"/>
      <w:divBdr>
        <w:top w:val="none" w:sz="0" w:space="0" w:color="auto"/>
        <w:left w:val="none" w:sz="0" w:space="0" w:color="auto"/>
        <w:bottom w:val="none" w:sz="0" w:space="0" w:color="auto"/>
        <w:right w:val="none" w:sz="0" w:space="0" w:color="auto"/>
      </w:divBdr>
      <w:divsChild>
        <w:div w:id="1372146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5336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729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9654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44684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227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1004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99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8012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8424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4320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7483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9124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905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8677.htm" TargetMode="External"/><Relationship Id="rId18" Type="http://schemas.openxmlformats.org/officeDocument/2006/relationships/hyperlink" Target="http://www.planalto.gov.br/ccivil_03/LEIS/L8677.htm" TargetMode="External"/><Relationship Id="rId26" Type="http://schemas.openxmlformats.org/officeDocument/2006/relationships/hyperlink" Target="http://www.planalto.gov.br/ccivil_03/_Ato2007-2010/2009/Lei/L11977.htm" TargetMode="External"/><Relationship Id="rId39" Type="http://schemas.openxmlformats.org/officeDocument/2006/relationships/hyperlink" Target="http://www.planalto.gov.br/ccivil_03/_Ato2023-2026/2023/Lei/L14620.htm" TargetMode="External"/><Relationship Id="rId21" Type="http://schemas.openxmlformats.org/officeDocument/2006/relationships/hyperlink" Target="http://www.planalto.gov.br/ccivil_03/_Ato2004-2006/2005/Lei/L11124.htm" TargetMode="External"/><Relationship Id="rId34" Type="http://schemas.openxmlformats.org/officeDocument/2006/relationships/hyperlink" Target="http://www.planalto.gov.br/ccivil_03/_Ato2015-2018/2017/Lei/L13465.htm" TargetMode="External"/><Relationship Id="rId42" Type="http://schemas.openxmlformats.org/officeDocument/2006/relationships/theme" Target="theme/theme1.xml"/><Relationship Id="rId7" Type="http://schemas.openxmlformats.org/officeDocument/2006/relationships/hyperlink" Target="http://www.planalto.gov.br/ccivil_03/LEIS/L8036consol.htm" TargetMode="External"/><Relationship Id="rId2" Type="http://schemas.openxmlformats.org/officeDocument/2006/relationships/styles" Target="styles.xml"/><Relationship Id="rId16" Type="http://schemas.openxmlformats.org/officeDocument/2006/relationships/hyperlink" Target="http://www.planalto.gov.br/ccivil_03/LEIS/L8677.htm" TargetMode="External"/><Relationship Id="rId20" Type="http://schemas.openxmlformats.org/officeDocument/2006/relationships/hyperlink" Target="http://www.planalto.gov.br/ccivil_03/_Ato2004-2006/2005/Lei/L11124.htm" TargetMode="External"/><Relationship Id="rId29" Type="http://schemas.openxmlformats.org/officeDocument/2006/relationships/hyperlink" Target="http://www.planalto.gov.br/ccivil_03/_Ato2007-2010/2009/Lei/L11977.htm"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planalto.gov.br/ccivil_03/_Ato2023-2026/2023/Lei/L14620.htm" TargetMode="External"/><Relationship Id="rId11" Type="http://schemas.openxmlformats.org/officeDocument/2006/relationships/hyperlink" Target="http://www.planalto.gov.br/ccivil_03/LEIS/L8677.htm" TargetMode="External"/><Relationship Id="rId24" Type="http://schemas.openxmlformats.org/officeDocument/2006/relationships/hyperlink" Target="http://www.planalto.gov.br/ccivil_03/_Ato2007-2010/2009/Lei/L11977.htm" TargetMode="External"/><Relationship Id="rId32" Type="http://schemas.openxmlformats.org/officeDocument/2006/relationships/hyperlink" Target="http://www.planalto.gov.br/ccivil_03/_Ato2007-2010/2009/Lei/L11977.htm" TargetMode="External"/><Relationship Id="rId37" Type="http://schemas.openxmlformats.org/officeDocument/2006/relationships/hyperlink" Target="http://www.planalto.gov.br/ccivil_03/LEIS/L6766.htm" TargetMode="External"/><Relationship Id="rId40" Type="http://schemas.openxmlformats.org/officeDocument/2006/relationships/hyperlink" Target="http://www.planalto.gov.br/ccivil_03/_Ato2015-2018/2017/Lei/L13439.htm" TargetMode="External"/><Relationship Id="rId5" Type="http://schemas.openxmlformats.org/officeDocument/2006/relationships/hyperlink" Target="http://legislacao.planalto.gov.br/legisla/legislacao.nsf/Viw_Identificacao/lei%2014.118-2021?OpenDocument" TargetMode="External"/><Relationship Id="rId15" Type="http://schemas.openxmlformats.org/officeDocument/2006/relationships/hyperlink" Target="http://www.planalto.gov.br/ccivil_03/LEIS/L8677.htm" TargetMode="External"/><Relationship Id="rId23" Type="http://schemas.openxmlformats.org/officeDocument/2006/relationships/hyperlink" Target="http://www.planalto.gov.br/ccivil_03/_Ato2007-2010/2009/Lei/L11977.htm" TargetMode="External"/><Relationship Id="rId28" Type="http://schemas.openxmlformats.org/officeDocument/2006/relationships/hyperlink" Target="http://www.planalto.gov.br/ccivil_03/_Ato2007-2010/2009/Lei/L11977.htm" TargetMode="External"/><Relationship Id="rId36" Type="http://schemas.openxmlformats.org/officeDocument/2006/relationships/hyperlink" Target="http://www.planalto.gov.br/ccivil_03/LEIS/L6766.htm" TargetMode="External"/><Relationship Id="rId10" Type="http://schemas.openxmlformats.org/officeDocument/2006/relationships/hyperlink" Target="http://www.planalto.gov.br/ccivil_03/LEIS/L8100.htm" TargetMode="External"/><Relationship Id="rId19" Type="http://schemas.openxmlformats.org/officeDocument/2006/relationships/hyperlink" Target="http://www.planalto.gov.br/ccivil_03/_Ato2004-2006/2005/Lei/L11124.htm" TargetMode="External"/><Relationship Id="rId31" Type="http://schemas.openxmlformats.org/officeDocument/2006/relationships/hyperlink" Target="http://www.planalto.gov.br/ccivil_03/_Ato2007-2010/2009/Lei/L11977.htm" TargetMode="External"/><Relationship Id="rId4" Type="http://schemas.openxmlformats.org/officeDocument/2006/relationships/webSettings" Target="webSettings.xml"/><Relationship Id="rId9" Type="http://schemas.openxmlformats.org/officeDocument/2006/relationships/hyperlink" Target="http://www.planalto.gov.br/ccivil_03/LEIS/L8100.htm" TargetMode="External"/><Relationship Id="rId14" Type="http://schemas.openxmlformats.org/officeDocument/2006/relationships/hyperlink" Target="http://www.planalto.gov.br/ccivil_03/LEIS/L8677.htm" TargetMode="External"/><Relationship Id="rId22" Type="http://schemas.openxmlformats.org/officeDocument/2006/relationships/hyperlink" Target="http://www.planalto.gov.br/ccivil_03/_Ato2004-2006/2005/Lei/L11124.htm" TargetMode="External"/><Relationship Id="rId27" Type="http://schemas.openxmlformats.org/officeDocument/2006/relationships/hyperlink" Target="http://www.planalto.gov.br/ccivil_03/_Ato2007-2010/2009/Lei/L11977.htm" TargetMode="External"/><Relationship Id="rId30" Type="http://schemas.openxmlformats.org/officeDocument/2006/relationships/hyperlink" Target="http://www.planalto.gov.br/ccivil_03/_Ato2007-2010/2009/Lei/L11977.htm" TargetMode="External"/><Relationship Id="rId35" Type="http://schemas.openxmlformats.org/officeDocument/2006/relationships/hyperlink" Target="http://www.planalto.gov.br/ccivil_03/_Ato2015-2018/2017/Lei/L13465.htm" TargetMode="External"/><Relationship Id="rId8" Type="http://schemas.openxmlformats.org/officeDocument/2006/relationships/hyperlink" Target="http://www.planalto.gov.br/ccivil_03/LEIS/L8036consol.htm" TargetMode="External"/><Relationship Id="rId3" Type="http://schemas.openxmlformats.org/officeDocument/2006/relationships/settings" Target="settings.xml"/><Relationship Id="rId12" Type="http://schemas.openxmlformats.org/officeDocument/2006/relationships/hyperlink" Target="http://www.planalto.gov.br/ccivil_03/LEIS/L8677.htm" TargetMode="External"/><Relationship Id="rId17" Type="http://schemas.openxmlformats.org/officeDocument/2006/relationships/hyperlink" Target="http://www.planalto.gov.br/ccivil_03/LEIS/L8677.htm" TargetMode="External"/><Relationship Id="rId25" Type="http://schemas.openxmlformats.org/officeDocument/2006/relationships/hyperlink" Target="http://www.planalto.gov.br/ccivil_03/_Ato2007-2010/2009/Lei/L11977.htm" TargetMode="External"/><Relationship Id="rId33" Type="http://schemas.openxmlformats.org/officeDocument/2006/relationships/hyperlink" Target="http://www.planalto.gov.br/ccivil_03/_Ato2015-2018/2017/Lei/L13465.htm" TargetMode="External"/><Relationship Id="rId38" Type="http://schemas.openxmlformats.org/officeDocument/2006/relationships/hyperlink" Target="http://www.planalto.gov.br/ccivil_03/LEIS/L676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3805</Words>
  <Characters>20550</Characters>
  <Application>Microsoft Office Word</Application>
  <DocSecurity>0</DocSecurity>
  <Lines>171</Lines>
  <Paragraphs>48</Paragraphs>
  <ScaleCrop>false</ScaleCrop>
  <Company/>
  <LinksUpToDate>false</LinksUpToDate>
  <CharactersWithSpaces>24307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cp:revision>
  <dcterms:created xsi:type="dcterms:W3CDTF">2021-01-15T18:03:00Z</dcterms:created>
  <dcterms:modified xsi:type="dcterms:W3CDTF">2023-07-19T16:52:00Z</dcterms:modified>
</cp:coreProperties>
</file>