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5BEF" w14:textId="109C72FC" w:rsidR="000438CC" w:rsidRPr="000614A4" w:rsidRDefault="000438CC" w:rsidP="000438CC">
      <w:pPr>
        <w:jc w:val="center"/>
        <w:rPr>
          <w:rFonts w:ascii="Book Antiqua" w:hAnsi="Book Antiqua" w:cs="Times New Roman"/>
          <w:b/>
          <w:sz w:val="19"/>
          <w:szCs w:val="19"/>
        </w:rPr>
      </w:pPr>
      <w:r w:rsidRPr="000614A4">
        <w:rPr>
          <w:rFonts w:ascii="Book Antiqua" w:hAnsi="Book Antiqua" w:cs="Times New Roman"/>
          <w:b/>
          <w:sz w:val="19"/>
          <w:szCs w:val="19"/>
        </w:rPr>
        <w:t>PROGRAMA HABITACIONAL “</w:t>
      </w:r>
      <w:r w:rsidRPr="000614A4">
        <w:rPr>
          <w:rFonts w:ascii="Book Antiqua" w:hAnsi="Book Antiqua" w:cs="Times New Roman"/>
          <w:b/>
          <w:i/>
          <w:sz w:val="19"/>
          <w:szCs w:val="19"/>
        </w:rPr>
        <w:t>MINHA CASA, MINHA VIDA”</w:t>
      </w:r>
      <w:r w:rsidRPr="000614A4">
        <w:rPr>
          <w:rFonts w:ascii="Book Antiqua" w:hAnsi="Book Antiqua" w:cs="Times New Roman"/>
          <w:b/>
          <w:sz w:val="19"/>
          <w:szCs w:val="19"/>
        </w:rPr>
        <w:t xml:space="preserve"> – Lei 11</w:t>
      </w:r>
      <w:r w:rsidR="000614A4" w:rsidRPr="000614A4">
        <w:rPr>
          <w:rFonts w:ascii="Book Antiqua" w:hAnsi="Book Antiqua" w:cs="Times New Roman"/>
          <w:b/>
          <w:sz w:val="19"/>
          <w:szCs w:val="19"/>
        </w:rPr>
        <w:t>.</w:t>
      </w:r>
      <w:r w:rsidRPr="000614A4">
        <w:rPr>
          <w:rFonts w:ascii="Book Antiqua" w:hAnsi="Book Antiqua" w:cs="Times New Roman"/>
          <w:b/>
          <w:sz w:val="19"/>
          <w:szCs w:val="19"/>
        </w:rPr>
        <w:t>977/09.</w:t>
      </w:r>
    </w:p>
    <w:p w14:paraId="28B89FE4" w14:textId="77777777" w:rsidR="000438CC" w:rsidRPr="000614A4" w:rsidRDefault="000438CC" w:rsidP="000438CC">
      <w:pPr>
        <w:jc w:val="center"/>
        <w:rPr>
          <w:rFonts w:ascii="Book Antiqua" w:hAnsi="Book Antiqua" w:cs="Times New Roman"/>
          <w:b/>
          <w:sz w:val="19"/>
          <w:szCs w:val="19"/>
        </w:rPr>
      </w:pPr>
      <w:r w:rsidRPr="000614A4">
        <w:rPr>
          <w:rFonts w:ascii="Book Antiqua" w:hAnsi="Book Antiqua" w:cs="Times New Roman"/>
          <w:b/>
          <w:sz w:val="19"/>
          <w:szCs w:val="19"/>
        </w:rPr>
        <w:t>MATERIAL COM QUESTÕES DE CONCURSO e ALGUMAS REFERÊNCIAS À SÚMULAS E JULGADOS DOS TRIBUNAIS SUPERIORES</w:t>
      </w:r>
    </w:p>
    <w:p w14:paraId="4DDAACEB" w14:textId="77777777" w:rsidR="000438CC" w:rsidRPr="000614A4" w:rsidRDefault="000438CC" w:rsidP="000438CC">
      <w:pPr>
        <w:jc w:val="center"/>
        <w:rPr>
          <w:rFonts w:ascii="Book Antiqua" w:hAnsi="Book Antiqua" w:cs="Times New Roman"/>
          <w:b/>
          <w:color w:val="FF0000"/>
          <w:sz w:val="19"/>
          <w:szCs w:val="19"/>
        </w:rPr>
      </w:pPr>
      <w:r w:rsidRPr="000614A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438CC" w:rsidRPr="00752FD0" w14:paraId="1914F1AC" w14:textId="77777777" w:rsidTr="00A05606">
        <w:trPr>
          <w:trHeight w:hRule="exact" w:val="3602"/>
        </w:trPr>
        <w:tc>
          <w:tcPr>
            <w:tcW w:w="8494" w:type="dxa"/>
            <w:shd w:val="clear" w:color="auto" w:fill="E7E6E6" w:themeFill="background2"/>
          </w:tcPr>
          <w:p w14:paraId="59288AF6" w14:textId="66FEEDD8" w:rsidR="000438CC" w:rsidRPr="00A05606" w:rsidRDefault="000438CC" w:rsidP="00F04D20">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Última atualização legislativa</w:t>
            </w:r>
            <w:r w:rsidRPr="00A05606">
              <w:rPr>
                <w:rFonts w:ascii="Book Antiqua" w:eastAsia="Times New Roman" w:hAnsi="Book Antiqua" w:cs="Times New Roman"/>
                <w:b/>
                <w:sz w:val="18"/>
                <w:szCs w:val="18"/>
                <w:lang w:eastAsia="pt-BR"/>
              </w:rPr>
              <w:t xml:space="preserve">: </w:t>
            </w:r>
            <w:r w:rsidR="004B16F6" w:rsidRPr="003F227E">
              <w:rPr>
                <w:rFonts w:ascii="Book Antiqua" w:eastAsia="Times New Roman" w:hAnsi="Book Antiqua" w:cs="Times New Roman"/>
                <w:b/>
                <w:color w:val="FF0000"/>
                <w:sz w:val="18"/>
                <w:szCs w:val="18"/>
                <w:highlight w:val="cyan"/>
                <w:lang w:eastAsia="pt-BR"/>
              </w:rPr>
              <w:t>Lei nº 14.382</w:t>
            </w:r>
            <w:r w:rsidR="004B16F6" w:rsidRPr="00347101">
              <w:rPr>
                <w:rFonts w:ascii="Book Antiqua" w:eastAsia="Times New Roman" w:hAnsi="Book Antiqua" w:cs="Times New Roman"/>
                <w:b/>
                <w:color w:val="FF0000"/>
                <w:sz w:val="18"/>
                <w:szCs w:val="18"/>
                <w:lang w:eastAsia="pt-BR"/>
              </w:rPr>
              <w:t>, de 27.6.2022</w:t>
            </w:r>
            <w:r w:rsidR="004B16F6">
              <w:rPr>
                <w:rFonts w:ascii="Book Antiqua" w:eastAsia="Times New Roman" w:hAnsi="Book Antiqua" w:cs="Times New Roman"/>
                <w:b/>
                <w:color w:val="FF0000"/>
                <w:sz w:val="18"/>
                <w:szCs w:val="18"/>
                <w:lang w:eastAsia="pt-BR"/>
              </w:rPr>
              <w:t>.</w:t>
            </w:r>
            <w:r w:rsidR="00C6277A">
              <w:rPr>
                <w:rFonts w:ascii="Book Antiqua" w:eastAsia="Times New Roman" w:hAnsi="Book Antiqua" w:cs="Times New Roman"/>
                <w:b/>
                <w:color w:val="FF0000"/>
                <w:sz w:val="18"/>
                <w:szCs w:val="18"/>
                <w:lang w:eastAsia="pt-BR"/>
              </w:rPr>
              <w:t xml:space="preserve"> </w:t>
            </w:r>
            <w:r w:rsidR="00C6277A" w:rsidRPr="00C6277A">
              <w:rPr>
                <w:rFonts w:ascii="Book Antiqua" w:eastAsia="Times New Roman" w:hAnsi="Book Antiqua" w:cs="Times New Roman"/>
                <w:b/>
                <w:color w:val="FF0000"/>
                <w:sz w:val="18"/>
                <w:szCs w:val="18"/>
                <w:highlight w:val="cyan"/>
                <w:lang w:eastAsia="pt-BR"/>
              </w:rPr>
              <w:t>Lei nº 14.462</w:t>
            </w:r>
            <w:r w:rsidR="00C6277A" w:rsidRPr="00C6277A">
              <w:rPr>
                <w:rFonts w:ascii="Book Antiqua" w:eastAsia="Times New Roman" w:hAnsi="Book Antiqua" w:cs="Times New Roman"/>
                <w:b/>
                <w:color w:val="FF0000"/>
                <w:sz w:val="18"/>
                <w:szCs w:val="18"/>
                <w:lang w:eastAsia="pt-BR"/>
              </w:rPr>
              <w:t>, de 26.10.2022</w:t>
            </w:r>
            <w:r w:rsidR="00C6277A">
              <w:rPr>
                <w:rFonts w:ascii="Book Antiqua" w:eastAsia="Times New Roman" w:hAnsi="Book Antiqua" w:cs="Times New Roman"/>
                <w:b/>
                <w:color w:val="FF0000"/>
                <w:sz w:val="18"/>
                <w:szCs w:val="18"/>
                <w:lang w:eastAsia="pt-BR"/>
              </w:rPr>
              <w:t>.</w:t>
            </w:r>
            <w:r w:rsidR="003735F7">
              <w:rPr>
                <w:rFonts w:ascii="Book Antiqua" w:eastAsia="Times New Roman" w:hAnsi="Book Antiqua" w:cs="Times New Roman"/>
                <w:b/>
                <w:color w:val="FF0000"/>
                <w:sz w:val="18"/>
                <w:szCs w:val="18"/>
                <w:lang w:eastAsia="pt-BR"/>
              </w:rPr>
              <w:t xml:space="preserve">; </w:t>
            </w:r>
            <w:r w:rsidR="003735F7" w:rsidRPr="00014BF5">
              <w:rPr>
                <w:rFonts w:ascii="Book Antiqua" w:eastAsia="Times New Roman" w:hAnsi="Book Antiqua" w:cs="Times New Roman"/>
                <w:b/>
                <w:color w:val="FF0000"/>
                <w:sz w:val="18"/>
                <w:szCs w:val="18"/>
                <w:highlight w:val="cyan"/>
                <w:lang w:eastAsia="pt-BR"/>
              </w:rPr>
              <w:t>Lei nº 14.620</w:t>
            </w:r>
            <w:r w:rsidR="003735F7" w:rsidRPr="00014BF5">
              <w:rPr>
                <w:rFonts w:ascii="Book Antiqua" w:eastAsia="Times New Roman" w:hAnsi="Book Antiqua" w:cs="Times New Roman"/>
                <w:b/>
                <w:color w:val="FF0000"/>
                <w:sz w:val="18"/>
                <w:szCs w:val="18"/>
                <w:lang w:eastAsia="pt-BR"/>
              </w:rPr>
              <w:t>, de 13.7.2023</w:t>
            </w:r>
            <w:r w:rsidR="003735F7">
              <w:rPr>
                <w:rFonts w:ascii="Book Antiqua" w:eastAsia="Times New Roman" w:hAnsi="Book Antiqua" w:cs="Times New Roman"/>
                <w:b/>
                <w:color w:val="FF0000"/>
                <w:sz w:val="18"/>
                <w:szCs w:val="18"/>
                <w:lang w:eastAsia="pt-BR"/>
              </w:rPr>
              <w:t>.</w:t>
            </w:r>
            <w:r w:rsidR="004976F4">
              <w:t xml:space="preserve"> </w:t>
            </w:r>
            <w:r w:rsidR="004976F4" w:rsidRPr="004976F4">
              <w:rPr>
                <w:rFonts w:ascii="Book Antiqua" w:eastAsia="Times New Roman" w:hAnsi="Book Antiqua" w:cs="Times New Roman"/>
                <w:b/>
                <w:color w:val="FF0000"/>
                <w:sz w:val="18"/>
                <w:szCs w:val="18"/>
                <w:highlight w:val="cyan"/>
                <w:lang w:eastAsia="pt-BR"/>
              </w:rPr>
              <w:t>Lei nº 15.081</w:t>
            </w:r>
            <w:r w:rsidR="004976F4" w:rsidRPr="004976F4">
              <w:rPr>
                <w:rFonts w:ascii="Book Antiqua" w:eastAsia="Times New Roman" w:hAnsi="Book Antiqua" w:cs="Times New Roman"/>
                <w:b/>
                <w:color w:val="FF0000"/>
                <w:sz w:val="18"/>
                <w:szCs w:val="18"/>
                <w:lang w:eastAsia="pt-BR"/>
              </w:rPr>
              <w:t>, de 30.12.2024</w:t>
            </w:r>
            <w:r w:rsidR="007F53B2">
              <w:rPr>
                <w:rFonts w:ascii="Book Antiqua" w:eastAsia="Times New Roman" w:hAnsi="Book Antiqua" w:cs="Times New Roman"/>
                <w:b/>
                <w:color w:val="FF0000"/>
                <w:sz w:val="18"/>
                <w:szCs w:val="18"/>
                <w:lang w:eastAsia="pt-BR"/>
              </w:rPr>
              <w:t>;</w:t>
            </w:r>
            <w:r w:rsidR="007F53B2">
              <w:t xml:space="preserve"> </w:t>
            </w:r>
            <w:r w:rsidR="007F53B2" w:rsidRPr="007F53B2">
              <w:rPr>
                <w:rFonts w:ascii="Book Antiqua" w:eastAsia="Times New Roman" w:hAnsi="Book Antiqua" w:cs="Times New Roman"/>
                <w:b/>
                <w:color w:val="FF0000"/>
                <w:sz w:val="18"/>
                <w:szCs w:val="18"/>
                <w:highlight w:val="cyan"/>
                <w:lang w:eastAsia="pt-BR"/>
              </w:rPr>
              <w:t>Lei nº 15.164</w:t>
            </w:r>
            <w:r w:rsidR="007F53B2" w:rsidRPr="007F53B2">
              <w:rPr>
                <w:rFonts w:ascii="Book Antiqua" w:eastAsia="Times New Roman" w:hAnsi="Book Antiqua" w:cs="Times New Roman"/>
                <w:b/>
                <w:color w:val="FF0000"/>
                <w:sz w:val="18"/>
                <w:szCs w:val="18"/>
                <w:lang w:eastAsia="pt-BR"/>
              </w:rPr>
              <w:t>, de 14.7.2025</w:t>
            </w:r>
          </w:p>
          <w:p w14:paraId="0367E62C" w14:textId="77777777" w:rsidR="000438CC" w:rsidRPr="00A05606" w:rsidRDefault="000438CC" w:rsidP="00F04D20">
            <w:pPr>
              <w:jc w:val="both"/>
              <w:rPr>
                <w:rFonts w:ascii="Book Antiqua" w:eastAsia="Times New Roman" w:hAnsi="Book Antiqua" w:cs="Times New Roman"/>
                <w:b/>
                <w:sz w:val="18"/>
                <w:szCs w:val="18"/>
                <w:lang w:eastAsia="pt-BR"/>
              </w:rPr>
            </w:pPr>
          </w:p>
          <w:p w14:paraId="43F5E18D" w14:textId="084BE207" w:rsidR="000438CC" w:rsidRPr="00A05606" w:rsidRDefault="000438CC" w:rsidP="00F04D20">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Última atualização questões de concurso</w:t>
            </w:r>
            <w:r w:rsidRPr="00A05606">
              <w:rPr>
                <w:rFonts w:ascii="Book Antiqua" w:eastAsia="Times New Roman" w:hAnsi="Book Antiqua" w:cs="Times New Roman"/>
                <w:b/>
                <w:sz w:val="18"/>
                <w:szCs w:val="18"/>
                <w:lang w:eastAsia="pt-BR"/>
              </w:rPr>
              <w:t xml:space="preserve">: </w:t>
            </w:r>
            <w:r w:rsidR="001B57A7">
              <w:rPr>
                <w:rFonts w:ascii="Book Antiqua" w:eastAsia="Times New Roman" w:hAnsi="Book Antiqua" w:cs="Times New Roman"/>
                <w:b/>
                <w:color w:val="FF0000"/>
                <w:sz w:val="18"/>
                <w:szCs w:val="18"/>
                <w:lang w:eastAsia="pt-BR"/>
              </w:rPr>
              <w:t>07/06</w:t>
            </w:r>
            <w:r w:rsidR="00950134">
              <w:rPr>
                <w:rFonts w:ascii="Book Antiqua" w:eastAsia="Times New Roman" w:hAnsi="Book Antiqua" w:cs="Times New Roman"/>
                <w:b/>
                <w:color w:val="FF0000"/>
                <w:sz w:val="18"/>
                <w:szCs w:val="18"/>
                <w:lang w:eastAsia="pt-BR"/>
              </w:rPr>
              <w:t>/2025</w:t>
            </w:r>
            <w:r w:rsidR="00752FD0" w:rsidRPr="00A05606">
              <w:rPr>
                <w:rFonts w:ascii="Book Antiqua" w:eastAsia="Times New Roman" w:hAnsi="Book Antiqua" w:cs="Times New Roman"/>
                <w:b/>
                <w:color w:val="FF0000"/>
                <w:sz w:val="18"/>
                <w:szCs w:val="18"/>
                <w:lang w:eastAsia="pt-BR"/>
              </w:rPr>
              <w:t>.</w:t>
            </w:r>
          </w:p>
          <w:p w14:paraId="4ADAC792" w14:textId="77777777" w:rsidR="000438CC" w:rsidRPr="00A05606" w:rsidRDefault="000438CC" w:rsidP="00F04D20">
            <w:pPr>
              <w:jc w:val="both"/>
              <w:rPr>
                <w:rFonts w:ascii="Book Antiqua" w:eastAsia="Times New Roman" w:hAnsi="Book Antiqua" w:cs="Times New Roman"/>
                <w:b/>
                <w:sz w:val="18"/>
                <w:szCs w:val="18"/>
                <w:lang w:eastAsia="pt-BR"/>
              </w:rPr>
            </w:pPr>
          </w:p>
          <w:p w14:paraId="462714B7" w14:textId="77777777" w:rsidR="000438CC" w:rsidRPr="00A05606" w:rsidRDefault="000438CC" w:rsidP="00F04D20">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05606">
              <w:rPr>
                <w:rFonts w:ascii="Book Antiqua" w:eastAsia="Times New Roman" w:hAnsi="Book Antiqua" w:cs="Times New Roman"/>
                <w:b/>
                <w:sz w:val="18"/>
                <w:szCs w:val="18"/>
                <w:lang w:eastAsia="pt-BR"/>
              </w:rPr>
              <w:t>:</w:t>
            </w:r>
          </w:p>
          <w:p w14:paraId="645280CD" w14:textId="77777777" w:rsidR="000438CC" w:rsidRPr="00A05606" w:rsidRDefault="000438CC" w:rsidP="000438CC">
            <w:pPr>
              <w:pStyle w:val="PargrafodaLista"/>
              <w:numPr>
                <w:ilvl w:val="0"/>
                <w:numId w:val="2"/>
              </w:num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0000"/>
                <w:sz w:val="18"/>
                <w:szCs w:val="18"/>
                <w:lang w:eastAsia="pt-BR"/>
              </w:rPr>
              <w:t>Cores utilizadas</w:t>
            </w:r>
            <w:r w:rsidRPr="00A05606">
              <w:rPr>
                <w:rFonts w:ascii="Book Antiqua" w:eastAsia="Times New Roman" w:hAnsi="Book Antiqua" w:cs="Times New Roman"/>
                <w:b/>
                <w:sz w:val="18"/>
                <w:szCs w:val="18"/>
                <w:lang w:eastAsia="pt-BR"/>
              </w:rPr>
              <w:t>:</w:t>
            </w:r>
          </w:p>
          <w:p w14:paraId="4C242DE3"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green"/>
                <w:lang w:eastAsia="pt-BR"/>
              </w:rPr>
              <w:t>EM VERDE</w:t>
            </w:r>
            <w:r w:rsidRPr="00A05606">
              <w:rPr>
                <w:rFonts w:ascii="Book Antiqua" w:eastAsia="Times New Roman" w:hAnsi="Book Antiqua" w:cs="Times New Roman"/>
                <w:sz w:val="18"/>
                <w:szCs w:val="18"/>
                <w:lang w:eastAsia="pt-BR"/>
              </w:rPr>
              <w:t>: destaque aos títulos, capítulos, bem como outras informações relevantes, etc.</w:t>
            </w:r>
          </w:p>
          <w:p w14:paraId="23012925"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magenta"/>
                <w:lang w:eastAsia="pt-BR"/>
              </w:rPr>
              <w:t>EM ROXO</w:t>
            </w:r>
            <w:r w:rsidRPr="00A05606">
              <w:rPr>
                <w:rFonts w:ascii="Book Antiqua" w:eastAsia="Times New Roman" w:hAnsi="Book Antiqua" w:cs="Times New Roman"/>
                <w:sz w:val="18"/>
                <w:szCs w:val="18"/>
                <w:lang w:eastAsia="pt-BR"/>
              </w:rPr>
              <w:t>: artigos que já foram cobrados em provas de concurso.</w:t>
            </w:r>
          </w:p>
          <w:p w14:paraId="7E943572"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cyan"/>
                <w:lang w:eastAsia="pt-BR"/>
              </w:rPr>
              <w:t>EM AZUL</w:t>
            </w:r>
            <w:r w:rsidRPr="00A0560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11.977/2009).</w:t>
            </w:r>
          </w:p>
          <w:p w14:paraId="16D361C9"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yellow"/>
                <w:lang w:eastAsia="pt-BR"/>
              </w:rPr>
              <w:t>EM AMARELO</w:t>
            </w:r>
            <w:r w:rsidRPr="00A05606">
              <w:rPr>
                <w:rFonts w:ascii="Book Antiqua" w:eastAsia="Times New Roman" w:hAnsi="Book Antiqua" w:cs="Times New Roman"/>
                <w:sz w:val="18"/>
                <w:szCs w:val="18"/>
                <w:lang w:eastAsia="pt-BR"/>
              </w:rPr>
              <w:t>: destaques importantes (ex.: critério pessoal)</w:t>
            </w:r>
          </w:p>
          <w:p w14:paraId="465B09CD" w14:textId="77777777" w:rsidR="000438CC" w:rsidRPr="00A05606" w:rsidRDefault="000438CC" w:rsidP="00F04D20">
            <w:pPr>
              <w:jc w:val="both"/>
              <w:rPr>
                <w:rFonts w:ascii="Book Antiqua" w:eastAsia="Times New Roman" w:hAnsi="Book Antiqua" w:cs="Times New Roman"/>
                <w:sz w:val="18"/>
                <w:szCs w:val="18"/>
                <w:lang w:eastAsia="pt-BR"/>
              </w:rPr>
            </w:pPr>
          </w:p>
          <w:p w14:paraId="2D93D6A4" w14:textId="77777777" w:rsidR="000438CC" w:rsidRPr="00A05606" w:rsidRDefault="000438CC" w:rsidP="000438CC">
            <w:pPr>
              <w:pStyle w:val="PargrafodaLista"/>
              <w:numPr>
                <w:ilvl w:val="0"/>
                <w:numId w:val="2"/>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color w:val="FF0000"/>
                <w:sz w:val="18"/>
                <w:szCs w:val="18"/>
                <w:lang w:eastAsia="pt-BR"/>
              </w:rPr>
              <w:t>Siglas utilizadas</w:t>
            </w:r>
            <w:r w:rsidRPr="00A05606">
              <w:rPr>
                <w:rFonts w:ascii="Book Antiqua" w:eastAsia="Times New Roman" w:hAnsi="Book Antiqua" w:cs="Times New Roman"/>
                <w:sz w:val="18"/>
                <w:szCs w:val="18"/>
                <w:lang w:eastAsia="pt-BR"/>
              </w:rPr>
              <w:t>:</w:t>
            </w:r>
          </w:p>
          <w:p w14:paraId="1B9E0AE7" w14:textId="77777777" w:rsidR="000438CC" w:rsidRPr="00A05606" w:rsidRDefault="000438CC" w:rsidP="000438CC">
            <w:pPr>
              <w:pStyle w:val="PargrafodaLista"/>
              <w:numPr>
                <w:ilvl w:val="0"/>
                <w:numId w:val="3"/>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lang w:eastAsia="pt-BR"/>
              </w:rPr>
              <w:t>MP (concursos do Ministério Público); M ou TJPR (concursos da Magistratura); BL (base legal, etc.</w:t>
            </w:r>
          </w:p>
        </w:tc>
      </w:tr>
    </w:tbl>
    <w:p w14:paraId="53881E56" w14:textId="77777777" w:rsidR="00DD466B" w:rsidRPr="00752FD0" w:rsidRDefault="00DD466B" w:rsidP="00DD466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752FD0">
          <w:rPr>
            <w:rFonts w:ascii="Book Antiqua" w:eastAsia="Times New Roman" w:hAnsi="Book Antiqua" w:cs="Times New Roman"/>
            <w:b/>
            <w:bCs/>
            <w:color w:val="000080"/>
            <w:sz w:val="20"/>
            <w:szCs w:val="20"/>
            <w:u w:val="single"/>
            <w:lang w:eastAsia="pt-BR"/>
          </w:rPr>
          <w:t>LEI Nº 11.977, DE 7 DE JULHO DE 2009.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DD466B" w:rsidRPr="00752FD0" w14:paraId="07094DAC" w14:textId="77777777" w:rsidTr="00752FD0">
        <w:trPr>
          <w:trHeight w:val="480"/>
          <w:tblCellSpacing w:w="0" w:type="dxa"/>
        </w:trPr>
        <w:tc>
          <w:tcPr>
            <w:tcW w:w="1417" w:type="pct"/>
            <w:vAlign w:val="center"/>
            <w:hideMark/>
          </w:tcPr>
          <w:p w14:paraId="2800B4B1" w14:textId="77777777" w:rsidR="00DD466B" w:rsidRPr="00752FD0" w:rsidRDefault="00DD466B" w:rsidP="00DD466B">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E20AFE9" w14:textId="77777777" w:rsidR="00DD466B" w:rsidRPr="00752FD0" w:rsidRDefault="00DD466B" w:rsidP="00F54173">
            <w:pPr>
              <w:spacing w:before="100" w:beforeAutospacing="1" w:after="100" w:afterAutospacing="1" w:line="240" w:lineRule="auto"/>
              <w:jc w:val="both"/>
              <w:rPr>
                <w:rFonts w:ascii="Book Antiqua" w:eastAsia="Times New Roman" w:hAnsi="Book Antiqua" w:cs="Times New Roman"/>
                <w:sz w:val="18"/>
                <w:szCs w:val="18"/>
                <w:lang w:eastAsia="pt-BR"/>
              </w:rPr>
            </w:pPr>
            <w:r w:rsidRPr="00752FD0">
              <w:rPr>
                <w:rFonts w:ascii="Book Antiqua" w:eastAsia="Times New Roman" w:hAnsi="Book Antiqua" w:cs="Times New Roman"/>
                <w:color w:val="800000"/>
                <w:sz w:val="18"/>
                <w:szCs w:val="18"/>
                <w:lang w:eastAsia="pt-BR"/>
              </w:rPr>
              <w:t>Dispõe sobre o Programa Minha Casa, Minha Vida – PMCMV e a regularização fundiária de assentamentos localizados em áreas urbanas; altera o Decreto-Lei n</w:t>
            </w:r>
            <w:r w:rsidRPr="00752FD0">
              <w:rPr>
                <w:rFonts w:ascii="Book Antiqua" w:eastAsia="Times New Roman" w:hAnsi="Book Antiqua" w:cs="Times New Roman"/>
                <w:color w:val="800000"/>
                <w:sz w:val="18"/>
                <w:szCs w:val="18"/>
                <w:u w:val="single"/>
                <w:vertAlign w:val="superscript"/>
                <w:lang w:eastAsia="pt-BR"/>
              </w:rPr>
              <w:t>o</w:t>
            </w:r>
            <w:r w:rsidRPr="00752FD0">
              <w:rPr>
                <w:rFonts w:ascii="Book Antiqua" w:eastAsia="Times New Roman" w:hAnsi="Book Antiqua" w:cs="Times New Roman"/>
                <w:color w:val="800000"/>
                <w:sz w:val="18"/>
                <w:szCs w:val="18"/>
                <w:lang w:eastAsia="pt-BR"/>
              </w:rPr>
              <w:t xml:space="preserve"> 3.365, de 21 de junho de 1941, as Leis n</w:t>
            </w:r>
            <w:r w:rsidRPr="00752FD0">
              <w:rPr>
                <w:rFonts w:ascii="Book Antiqua" w:eastAsia="Times New Roman" w:hAnsi="Book Antiqua" w:cs="Times New Roman"/>
                <w:color w:val="800000"/>
                <w:sz w:val="18"/>
                <w:szCs w:val="18"/>
                <w:u w:val="single"/>
                <w:vertAlign w:val="superscript"/>
                <w:lang w:eastAsia="pt-BR"/>
              </w:rPr>
              <w:t>os</w:t>
            </w:r>
            <w:r w:rsidRPr="00752FD0">
              <w:rPr>
                <w:rFonts w:ascii="Book Antiqua" w:eastAsia="Times New Roman" w:hAnsi="Book Antiqua" w:cs="Times New Roman"/>
                <w:color w:val="800000"/>
                <w:sz w:val="18"/>
                <w:szCs w:val="18"/>
                <w:lang w:eastAsia="pt-BR"/>
              </w:rPr>
              <w:t xml:space="preserve"> 4.380, de 21 de agosto de 1964, 6.015, de 31 de dezembro de 1973, 8.036, de 11 de maio de 1990, e 10.257, de 10 de julho de 2001, e a Medida Provisória n</w:t>
            </w:r>
            <w:r w:rsidRPr="00752FD0">
              <w:rPr>
                <w:rFonts w:ascii="Book Antiqua" w:eastAsia="Times New Roman" w:hAnsi="Book Antiqua" w:cs="Times New Roman"/>
                <w:color w:val="800000"/>
                <w:sz w:val="18"/>
                <w:szCs w:val="18"/>
                <w:u w:val="single"/>
                <w:vertAlign w:val="superscript"/>
                <w:lang w:eastAsia="pt-BR"/>
              </w:rPr>
              <w:t>o</w:t>
            </w:r>
            <w:r w:rsidRPr="00752FD0">
              <w:rPr>
                <w:rFonts w:ascii="Book Antiqua" w:eastAsia="Times New Roman" w:hAnsi="Book Antiqua" w:cs="Times New Roman"/>
                <w:color w:val="800000"/>
                <w:sz w:val="18"/>
                <w:szCs w:val="18"/>
                <w:lang w:eastAsia="pt-BR"/>
              </w:rPr>
              <w:t xml:space="preserve"> 2.197-43, de 24 de agosto de 2001; e dá outras providências.</w:t>
            </w:r>
          </w:p>
        </w:tc>
      </w:tr>
    </w:tbl>
    <w:p w14:paraId="0AF572AA" w14:textId="77777777" w:rsidR="00DD466B" w:rsidRPr="000614A4" w:rsidRDefault="00DD466B" w:rsidP="00DD466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 xml:space="preserve">O VICE–PRESIDENTE DA REPÚBLICA, </w:t>
      </w:r>
      <w:proofErr w:type="gramStart"/>
      <w:r w:rsidRPr="000614A4">
        <w:rPr>
          <w:rFonts w:ascii="Book Antiqua" w:eastAsia="Times New Roman" w:hAnsi="Book Antiqua" w:cs="Times New Roman"/>
          <w:color w:val="000000"/>
          <w:sz w:val="19"/>
          <w:szCs w:val="19"/>
          <w:lang w:eastAsia="pt-BR"/>
        </w:rPr>
        <w:t>no  exercício</w:t>
      </w:r>
      <w:proofErr w:type="gramEnd"/>
      <w:r w:rsidRPr="000614A4">
        <w:rPr>
          <w:rFonts w:ascii="Book Antiqua" w:eastAsia="Times New Roman" w:hAnsi="Book Antiqua" w:cs="Times New Roman"/>
          <w:color w:val="000000"/>
          <w:sz w:val="19"/>
          <w:szCs w:val="19"/>
          <w:lang w:eastAsia="pt-BR"/>
        </w:rPr>
        <w:t xml:space="preserve">  </w:t>
      </w:r>
      <w:proofErr w:type="gramStart"/>
      <w:r w:rsidRPr="000614A4">
        <w:rPr>
          <w:rFonts w:ascii="Book Antiqua" w:eastAsia="Times New Roman" w:hAnsi="Book Antiqua" w:cs="Times New Roman"/>
          <w:color w:val="000000"/>
          <w:sz w:val="19"/>
          <w:szCs w:val="19"/>
          <w:lang w:eastAsia="pt-BR"/>
        </w:rPr>
        <w:t>do  cargo</w:t>
      </w:r>
      <w:proofErr w:type="gramEnd"/>
      <w:r w:rsidRPr="000614A4">
        <w:rPr>
          <w:rFonts w:ascii="Book Antiqua" w:eastAsia="Times New Roman" w:hAnsi="Book Antiqua" w:cs="Times New Roman"/>
          <w:color w:val="000000"/>
          <w:sz w:val="19"/>
          <w:szCs w:val="19"/>
          <w:lang w:eastAsia="pt-BR"/>
        </w:rPr>
        <w:t xml:space="preserve">  </w:t>
      </w:r>
      <w:proofErr w:type="gramStart"/>
      <w:r w:rsidRPr="000614A4">
        <w:rPr>
          <w:rFonts w:ascii="Book Antiqua" w:eastAsia="Times New Roman" w:hAnsi="Book Antiqua" w:cs="Times New Roman"/>
          <w:color w:val="000000"/>
          <w:sz w:val="19"/>
          <w:szCs w:val="19"/>
          <w:lang w:eastAsia="pt-BR"/>
        </w:rPr>
        <w:t xml:space="preserve">de  </w:t>
      </w:r>
      <w:r w:rsidRPr="000614A4">
        <w:rPr>
          <w:rFonts w:ascii="Book Antiqua" w:eastAsia="Times New Roman" w:hAnsi="Book Antiqua" w:cs="Times New Roman"/>
          <w:b/>
          <w:bCs/>
          <w:color w:val="000000"/>
          <w:sz w:val="19"/>
          <w:szCs w:val="19"/>
          <w:lang w:eastAsia="pt-BR"/>
        </w:rPr>
        <w:t>PRESIDENTE</w:t>
      </w:r>
      <w:proofErr w:type="gramEnd"/>
      <w:r w:rsidRPr="000614A4">
        <w:rPr>
          <w:rFonts w:ascii="Book Antiqua" w:eastAsia="Times New Roman" w:hAnsi="Book Antiqua" w:cs="Times New Roman"/>
          <w:b/>
          <w:bCs/>
          <w:color w:val="000000"/>
          <w:sz w:val="19"/>
          <w:szCs w:val="19"/>
          <w:lang w:eastAsia="pt-BR"/>
        </w:rPr>
        <w:t xml:space="preserve"> DA REPÚBLICA </w:t>
      </w:r>
      <w:r w:rsidRPr="000614A4">
        <w:rPr>
          <w:rFonts w:ascii="Book Antiqua" w:eastAsia="Times New Roman" w:hAnsi="Book Antiqua" w:cs="Times New Roman"/>
          <w:color w:val="000000"/>
          <w:sz w:val="19"/>
          <w:szCs w:val="19"/>
          <w:lang w:eastAsia="pt-BR"/>
        </w:rPr>
        <w:t>Faço saber que o Congresso Nacional decreta e eu sanciono a seguinte Lei: </w:t>
      </w:r>
    </w:p>
    <w:p w14:paraId="053C998F"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CAPÍTULO I</w:t>
      </w:r>
    </w:p>
    <w:p w14:paraId="00DBC677"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xml:space="preserve">DO PROGRAMA MINHA CASA, MINHA VIDA </w:t>
      </w:r>
      <w:r w:rsidRPr="000614A4">
        <w:rPr>
          <w:rFonts w:ascii="Book Antiqua" w:eastAsia="Times New Roman" w:hAnsi="Book Antiqua" w:cs="Times New Roman"/>
          <w:color w:val="000000"/>
          <w:sz w:val="19"/>
          <w:szCs w:val="19"/>
          <w:lang w:eastAsia="pt-BR"/>
        </w:rPr>
        <w:t>–</w:t>
      </w:r>
      <w:r w:rsidRPr="000614A4">
        <w:rPr>
          <w:rFonts w:ascii="Book Antiqua" w:eastAsia="Times New Roman" w:hAnsi="Book Antiqua" w:cs="Times New Roman"/>
          <w:color w:val="000000"/>
          <w:sz w:val="19"/>
          <w:szCs w:val="19"/>
          <w:lang w:val="pt-PT" w:eastAsia="pt-BR"/>
        </w:rPr>
        <w:t xml:space="preserve"> PMCMV </w:t>
      </w:r>
    </w:p>
    <w:p w14:paraId="0A596999"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val="pt-PT" w:eastAsia="pt-BR"/>
        </w:rPr>
        <w:t>Seção I</w:t>
      </w:r>
      <w:r w:rsidRPr="000614A4">
        <w:rPr>
          <w:rFonts w:ascii="Book Antiqua" w:eastAsia="Times New Roman" w:hAnsi="Book Antiqua" w:cs="Times New Roman"/>
          <w:b/>
          <w:bCs/>
          <w:color w:val="000000"/>
          <w:sz w:val="19"/>
          <w:szCs w:val="19"/>
          <w:lang w:val="pt-PT" w:eastAsia="pt-BR"/>
        </w:rPr>
        <w:br/>
      </w:r>
      <w:hyperlink r:id="rId8" w:history="1">
        <w:r w:rsidRPr="003735F7">
          <w:rPr>
            <w:rFonts w:ascii="Book Antiqua" w:eastAsia="Times New Roman" w:hAnsi="Book Antiqua" w:cs="Times New Roman"/>
            <w:color w:val="0000FF"/>
            <w:sz w:val="16"/>
            <w:szCs w:val="16"/>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b/>
          <w:bCs/>
          <w:color w:val="000000"/>
          <w:sz w:val="19"/>
          <w:szCs w:val="19"/>
          <w:lang w:val="pt-PT" w:eastAsia="pt-BR"/>
        </w:rPr>
        <w:t>Da Estrutura e Finalidade do PMCMV</w:t>
      </w:r>
      <w:r w:rsidRPr="000614A4">
        <w:rPr>
          <w:rFonts w:ascii="Book Antiqua" w:eastAsia="Times New Roman" w:hAnsi="Book Antiqua" w:cs="Times New Roman"/>
          <w:b/>
          <w:bCs/>
          <w:color w:val="000000"/>
          <w:sz w:val="19"/>
          <w:szCs w:val="19"/>
          <w:lang w:eastAsia="pt-BR"/>
        </w:rPr>
        <w:t> </w:t>
      </w:r>
    </w:p>
    <w:p w14:paraId="2334C610" w14:textId="64136B70" w:rsidR="00DD466B" w:rsidRPr="003735F7" w:rsidRDefault="00DD466B" w:rsidP="002103A0">
      <w:pPr>
        <w:spacing w:before="300" w:after="300" w:line="240" w:lineRule="auto"/>
        <w:ind w:firstLine="570"/>
        <w:jc w:val="both"/>
        <w:rPr>
          <w:rFonts w:ascii="Book Antiqua" w:eastAsia="Times New Roman" w:hAnsi="Book Antiqua" w:cs="Times New Roman"/>
          <w:b/>
          <w:bCs/>
          <w:color w:val="0000FF"/>
          <w:sz w:val="16"/>
          <w:szCs w:val="16"/>
          <w:lang w:eastAsia="pt-BR"/>
        </w:rPr>
      </w:pPr>
      <w:r w:rsidRPr="000614A4">
        <w:rPr>
          <w:rFonts w:ascii="Book Antiqua" w:eastAsia="Times New Roman" w:hAnsi="Book Antiqua" w:cs="Times New Roman"/>
          <w:b/>
          <w:bCs/>
          <w:color w:val="000000"/>
          <w:sz w:val="19"/>
          <w:szCs w:val="19"/>
          <w:highlight w:val="magenta"/>
          <w:lang w:eastAsia="pt-BR"/>
        </w:rPr>
        <w:t>Art. 1</w:t>
      </w:r>
      <w:r w:rsidRPr="000614A4">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37000D">
        <w:rPr>
          <w:rFonts w:ascii="Book Antiqua" w:eastAsia="Times New Roman" w:hAnsi="Book Antiqua" w:cs="Times New Roman"/>
          <w:b/>
          <w:bCs/>
          <w:color w:val="000000"/>
          <w:sz w:val="19"/>
          <w:szCs w:val="19"/>
          <w:lang w:eastAsia="pt-BR"/>
        </w:rPr>
        <w:t xml:space="preserve">O </w:t>
      </w:r>
      <w:r w:rsidRPr="0037000D">
        <w:rPr>
          <w:rFonts w:ascii="Book Antiqua" w:eastAsia="Times New Roman" w:hAnsi="Book Antiqua" w:cs="Times New Roman"/>
          <w:b/>
          <w:bCs/>
          <w:color w:val="000000"/>
          <w:sz w:val="19"/>
          <w:szCs w:val="19"/>
          <w:highlight w:val="yellow"/>
          <w:lang w:eastAsia="pt-BR"/>
        </w:rPr>
        <w:t>Programa Minha Casa, Minha Vida</w:t>
      </w:r>
      <w:r w:rsidRPr="0037000D">
        <w:rPr>
          <w:rFonts w:ascii="Book Antiqua" w:eastAsia="Times New Roman" w:hAnsi="Book Antiqua" w:cs="Times New Roman"/>
          <w:b/>
          <w:bCs/>
          <w:color w:val="000000"/>
          <w:sz w:val="19"/>
          <w:szCs w:val="19"/>
          <w:lang w:eastAsia="pt-BR"/>
        </w:rPr>
        <w:t xml:space="preserve"> - </w:t>
      </w:r>
      <w:r w:rsidRPr="0037000D">
        <w:rPr>
          <w:rFonts w:ascii="Book Antiqua" w:eastAsia="Times New Roman" w:hAnsi="Book Antiqua" w:cs="Times New Roman"/>
          <w:b/>
          <w:bCs/>
          <w:color w:val="000000"/>
          <w:sz w:val="19"/>
          <w:szCs w:val="19"/>
          <w:shd w:val="clear" w:color="auto" w:fill="F7CAAC" w:themeFill="accent2" w:themeFillTint="66"/>
          <w:lang w:eastAsia="pt-BR"/>
        </w:rPr>
        <w:t>PMCMV</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aps/>
          <w:color w:val="000000"/>
          <w:sz w:val="19"/>
          <w:szCs w:val="19"/>
          <w:highlight w:val="green"/>
          <w:lang w:eastAsia="pt-BR"/>
        </w:rPr>
        <w:t>tem</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olor w:val="000000"/>
          <w:sz w:val="19"/>
          <w:szCs w:val="19"/>
          <w:highlight w:val="cyan"/>
          <w:lang w:eastAsia="pt-BR"/>
        </w:rPr>
        <w:t>por finalidade criar mecanismos de incentivo à produção e aquisição</w:t>
      </w:r>
      <w:r w:rsidRPr="0037000D">
        <w:rPr>
          <w:rFonts w:ascii="Book Antiqua" w:eastAsia="Times New Roman" w:hAnsi="Book Antiqua" w:cs="Times New Roman"/>
          <w:b/>
          <w:bCs/>
          <w:color w:val="000000"/>
          <w:sz w:val="19"/>
          <w:szCs w:val="19"/>
          <w:lang w:eastAsia="pt-BR"/>
        </w:rPr>
        <w:t xml:space="preserve"> de </w:t>
      </w:r>
      <w:r w:rsidRPr="0037000D">
        <w:rPr>
          <w:rFonts w:ascii="Book Antiqua" w:eastAsia="Times New Roman" w:hAnsi="Book Antiqua" w:cs="Times New Roman"/>
          <w:b/>
          <w:bCs/>
          <w:color w:val="000000"/>
          <w:sz w:val="19"/>
          <w:szCs w:val="19"/>
          <w:highlight w:val="yellow"/>
          <w:lang w:eastAsia="pt-BR"/>
        </w:rPr>
        <w:t>novas unidades habitacionais</w:t>
      </w:r>
      <w:r w:rsidRPr="0037000D">
        <w:rPr>
          <w:rFonts w:ascii="Book Antiqua" w:eastAsia="Times New Roman" w:hAnsi="Book Antiqua" w:cs="Times New Roman"/>
          <w:b/>
          <w:bCs/>
          <w:color w:val="000000"/>
          <w:sz w:val="19"/>
          <w:szCs w:val="19"/>
          <w:lang w:eastAsia="pt-BR"/>
        </w:rPr>
        <w:t xml:space="preserve"> ou </w:t>
      </w:r>
      <w:r w:rsidRPr="0037000D">
        <w:rPr>
          <w:rFonts w:ascii="Book Antiqua" w:eastAsia="Times New Roman" w:hAnsi="Book Antiqua" w:cs="Times New Roman"/>
          <w:b/>
          <w:bCs/>
          <w:color w:val="000000"/>
          <w:sz w:val="19"/>
          <w:szCs w:val="19"/>
          <w:highlight w:val="yellow"/>
          <w:lang w:eastAsia="pt-BR"/>
        </w:rPr>
        <w:t>requalificação de imóveis urbanos</w:t>
      </w:r>
      <w:r w:rsidRPr="0037000D">
        <w:rPr>
          <w:rFonts w:ascii="Book Antiqua" w:eastAsia="Times New Roman" w:hAnsi="Book Antiqua" w:cs="Times New Roman"/>
          <w:b/>
          <w:bCs/>
          <w:color w:val="000000"/>
          <w:sz w:val="19"/>
          <w:szCs w:val="19"/>
          <w:lang w:eastAsia="pt-BR"/>
        </w:rPr>
        <w:t xml:space="preserve"> e </w:t>
      </w:r>
      <w:r w:rsidRPr="0037000D">
        <w:rPr>
          <w:rFonts w:ascii="Book Antiqua" w:eastAsia="Times New Roman" w:hAnsi="Book Antiqua" w:cs="Times New Roman"/>
          <w:b/>
          <w:bCs/>
          <w:color w:val="000000"/>
          <w:sz w:val="19"/>
          <w:szCs w:val="19"/>
          <w:highlight w:val="cyan"/>
          <w:lang w:eastAsia="pt-BR"/>
        </w:rPr>
        <w:t>produção</w:t>
      </w:r>
      <w:r w:rsidRPr="0037000D">
        <w:rPr>
          <w:rFonts w:ascii="Book Antiqua" w:eastAsia="Times New Roman" w:hAnsi="Book Antiqua" w:cs="Times New Roman"/>
          <w:b/>
          <w:bCs/>
          <w:color w:val="000000"/>
          <w:sz w:val="19"/>
          <w:szCs w:val="19"/>
          <w:lang w:eastAsia="pt-BR"/>
        </w:rPr>
        <w:t xml:space="preserve"> ou </w:t>
      </w:r>
      <w:r w:rsidRPr="0037000D">
        <w:rPr>
          <w:rFonts w:ascii="Book Antiqua" w:eastAsia="Times New Roman" w:hAnsi="Book Antiqua" w:cs="Times New Roman"/>
          <w:b/>
          <w:bCs/>
          <w:color w:val="000000"/>
          <w:sz w:val="19"/>
          <w:szCs w:val="19"/>
          <w:highlight w:val="cyan"/>
          <w:lang w:eastAsia="pt-BR"/>
        </w:rPr>
        <w:t>reforma</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olor w:val="000000"/>
          <w:sz w:val="19"/>
          <w:szCs w:val="19"/>
          <w:highlight w:val="yellow"/>
          <w:lang w:eastAsia="pt-BR"/>
        </w:rPr>
        <w:t>de habitações rurais</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aps/>
          <w:color w:val="000000"/>
          <w:sz w:val="19"/>
          <w:szCs w:val="19"/>
          <w:shd w:val="clear" w:color="auto" w:fill="F7CAAC" w:themeFill="accent2" w:themeFillTint="66"/>
          <w:lang w:eastAsia="pt-BR"/>
        </w:rPr>
        <w:t>para famílias com renda mensal</w:t>
      </w:r>
      <w:r w:rsidRPr="0037000D">
        <w:rPr>
          <w:rFonts w:ascii="Book Antiqua" w:eastAsia="Times New Roman" w:hAnsi="Book Antiqua" w:cs="Times New Roman"/>
          <w:b/>
          <w:bCs/>
          <w:color w:val="000000"/>
          <w:sz w:val="19"/>
          <w:szCs w:val="19"/>
          <w:lang w:eastAsia="pt-BR"/>
        </w:rPr>
        <w:t xml:space="preserve"> de </w:t>
      </w:r>
      <w:r w:rsidRPr="0037000D">
        <w:rPr>
          <w:rFonts w:ascii="Book Antiqua" w:eastAsia="Times New Roman" w:hAnsi="Book Antiqua" w:cs="Times New Roman"/>
          <w:b/>
          <w:bCs/>
          <w:color w:val="000000"/>
          <w:sz w:val="19"/>
          <w:szCs w:val="19"/>
          <w:highlight w:val="cyan"/>
          <w:lang w:eastAsia="pt-BR"/>
        </w:rPr>
        <w:t>até R$ 4.650,00</w:t>
      </w:r>
      <w:r w:rsidRPr="0037000D">
        <w:rPr>
          <w:rFonts w:ascii="Book Antiqua" w:eastAsia="Times New Roman" w:hAnsi="Book Antiqua" w:cs="Times New Roman"/>
          <w:b/>
          <w:bCs/>
          <w:color w:val="000000"/>
          <w:sz w:val="19"/>
          <w:szCs w:val="19"/>
          <w:lang w:eastAsia="pt-BR"/>
        </w:rPr>
        <w:t xml:space="preserve"> (quatro mil, seiscentos e cinquenta reais) e compreende os seguintes subprogramas</w:t>
      </w:r>
      <w:r w:rsidRPr="003735F7">
        <w:rPr>
          <w:rFonts w:ascii="Book Antiqua" w:eastAsia="Times New Roman" w:hAnsi="Book Antiqua" w:cs="Times New Roman"/>
          <w:color w:val="000000"/>
          <w:sz w:val="16"/>
          <w:szCs w:val="16"/>
          <w:lang w:eastAsia="pt-BR"/>
        </w:rPr>
        <w:t>: </w:t>
      </w:r>
      <w:hyperlink r:id="rId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(MPRS-2012)</w:t>
      </w:r>
      <w:r w:rsidR="000614A4" w:rsidRPr="003735F7">
        <w:rPr>
          <w:rFonts w:ascii="Book Antiqua" w:eastAsia="Times New Roman" w:hAnsi="Book Antiqua" w:cs="Times New Roman"/>
          <w:color w:val="0000FF"/>
          <w:sz w:val="16"/>
          <w:szCs w:val="16"/>
          <w:lang w:eastAsia="pt-BR"/>
        </w:rPr>
        <w:t xml:space="preserve"> </w:t>
      </w:r>
      <w:r w:rsidR="000614A4" w:rsidRPr="003735F7">
        <w:rPr>
          <w:rFonts w:ascii="Book Antiqua" w:eastAsia="Times New Roman" w:hAnsi="Book Antiqua" w:cs="Times New Roman"/>
          <w:b/>
          <w:bCs/>
          <w:color w:val="FF0000"/>
          <w:sz w:val="16"/>
          <w:szCs w:val="16"/>
          <w:u w:val="single"/>
          <w:lang w:eastAsia="pt-BR"/>
        </w:rPr>
        <w:t>(MPSC-2012)</w:t>
      </w:r>
      <w:r w:rsidR="00C614C3" w:rsidRPr="003735F7">
        <w:rPr>
          <w:rFonts w:ascii="Book Antiqua" w:eastAsia="Times New Roman" w:hAnsi="Book Antiqua" w:cs="Times New Roman"/>
          <w:b/>
          <w:bCs/>
          <w:color w:val="FF0000"/>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tbl>
      <w:tblPr>
        <w:tblStyle w:val="Tabelacomgrade"/>
        <w:tblW w:w="0" w:type="auto"/>
        <w:shd w:val="clear" w:color="auto" w:fill="CCFFFF"/>
        <w:tblLook w:val="04A0" w:firstRow="1" w:lastRow="0" w:firstColumn="1" w:lastColumn="0" w:noHBand="0" w:noVBand="1"/>
      </w:tblPr>
      <w:tblGrid>
        <w:gridCol w:w="8494"/>
      </w:tblGrid>
      <w:tr w:rsidR="004C73F5" w:rsidRPr="000614A4" w14:paraId="0CE7C2AA" w14:textId="77777777" w:rsidTr="00C56857">
        <w:tc>
          <w:tcPr>
            <w:tcW w:w="8494" w:type="dxa"/>
            <w:shd w:val="clear" w:color="auto" w:fill="CCFFFF"/>
          </w:tcPr>
          <w:p w14:paraId="1BAC4EFC" w14:textId="77777777" w:rsidR="004C73F5" w:rsidRPr="000614A4" w:rsidRDefault="004C73F5" w:rsidP="00C56857">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MPRS-2012</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 xml:space="preserve">Em relação ao Programa Minha Casa, Minha Vida - PMCMV </w:t>
            </w:r>
            <w:proofErr w:type="gramStart"/>
            <w:r w:rsidRPr="000614A4">
              <w:rPr>
                <w:rFonts w:ascii="Book Antiqua" w:eastAsia="Times New Roman" w:hAnsi="Book Antiqua" w:cs="Times New Roman"/>
                <w:sz w:val="19"/>
                <w:szCs w:val="19"/>
                <w:lang w:eastAsia="pt-BR"/>
              </w:rPr>
              <w:t>- ,</w:t>
            </w:r>
            <w:proofErr w:type="gramEnd"/>
            <w:r w:rsidRPr="000614A4">
              <w:rPr>
                <w:rFonts w:ascii="Book Antiqua" w:eastAsia="Times New Roman" w:hAnsi="Book Antiqua" w:cs="Times New Roman"/>
                <w:sz w:val="19"/>
                <w:szCs w:val="19"/>
                <w:lang w:eastAsia="pt-BR"/>
              </w:rPr>
              <w:t xml:space="preserve"> previsto na Lei 11.977/09, com as alterações trazidas pela Lei 12.424/11, considere a seguinte afirmação:</w:t>
            </w:r>
            <w:r w:rsidRPr="000614A4">
              <w:rPr>
                <w:sz w:val="19"/>
                <w:szCs w:val="19"/>
              </w:rPr>
              <w:t xml:space="preserve"> </w:t>
            </w:r>
            <w:r w:rsidRPr="000614A4">
              <w:rPr>
                <w:rFonts w:ascii="Book Antiqua" w:eastAsia="Times New Roman" w:hAnsi="Book Antiqua" w:cs="Times New Roman"/>
                <w:sz w:val="19"/>
                <w:szCs w:val="19"/>
                <w:lang w:eastAsia="pt-BR"/>
              </w:rPr>
              <w:t xml:space="preserve">O PMCMV destina-se a incentivar a produção e aquisição de novas unidades habitacionais ou requalificação de imóveis urbanos. </w:t>
            </w:r>
            <w:r w:rsidRPr="000614A4">
              <w:rPr>
                <w:rFonts w:ascii="Book Antiqua" w:eastAsia="Times New Roman" w:hAnsi="Book Antiqua" w:cs="Times New Roman"/>
                <w:b/>
                <w:sz w:val="19"/>
                <w:szCs w:val="19"/>
                <w:lang w:eastAsia="pt-BR"/>
              </w:rPr>
              <w:t xml:space="preserve">BL: art. 1º, </w:t>
            </w:r>
            <w:r w:rsidRPr="000614A4">
              <w:rPr>
                <w:rFonts w:ascii="Book Antiqua" w:eastAsia="Times New Roman" w:hAnsi="Book Antiqua" w:cs="Times New Roman"/>
                <w:b/>
                <w:i/>
                <w:iCs/>
                <w:sz w:val="19"/>
                <w:szCs w:val="19"/>
                <w:lang w:eastAsia="pt-BR"/>
              </w:rPr>
              <w:t>caput</w:t>
            </w:r>
            <w:r w:rsidRPr="000614A4">
              <w:rPr>
                <w:rFonts w:ascii="Book Antiqua" w:eastAsia="Times New Roman" w:hAnsi="Book Antiqua" w:cs="Times New Roman"/>
                <w:b/>
                <w:sz w:val="19"/>
                <w:szCs w:val="19"/>
                <w:lang w:eastAsia="pt-BR"/>
              </w:rPr>
              <w:t>, PMCMV.</w:t>
            </w:r>
          </w:p>
          <w:p w14:paraId="0BAD2817" w14:textId="54231C81" w:rsidR="004C73F5" w:rsidRPr="000614A4" w:rsidRDefault="004C73F5" w:rsidP="00C56857">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MPRS-2012</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 xml:space="preserve">Em relação ao Programa Minha Casa, Minha Vida - PMCMV </w:t>
            </w:r>
            <w:proofErr w:type="gramStart"/>
            <w:r w:rsidRPr="000614A4">
              <w:rPr>
                <w:rFonts w:ascii="Book Antiqua" w:eastAsia="Times New Roman" w:hAnsi="Book Antiqua" w:cs="Times New Roman"/>
                <w:sz w:val="19"/>
                <w:szCs w:val="19"/>
                <w:lang w:eastAsia="pt-BR"/>
              </w:rPr>
              <w:t>- ,</w:t>
            </w:r>
            <w:proofErr w:type="gramEnd"/>
            <w:r w:rsidRPr="000614A4">
              <w:rPr>
                <w:rFonts w:ascii="Book Antiqua" w:eastAsia="Times New Roman" w:hAnsi="Book Antiqua" w:cs="Times New Roman"/>
                <w:sz w:val="19"/>
                <w:szCs w:val="19"/>
                <w:lang w:eastAsia="pt-BR"/>
              </w:rPr>
              <w:t xml:space="preserve"> previsto na Lei 11.977/09, com as alterações trazidas pela Lei 12.424/11, considere a seguinte afirmação:</w:t>
            </w:r>
            <w:r w:rsidRPr="000614A4">
              <w:rPr>
                <w:sz w:val="19"/>
                <w:szCs w:val="19"/>
              </w:rPr>
              <w:t xml:space="preserve"> </w:t>
            </w:r>
            <w:r w:rsidRPr="000614A4">
              <w:rPr>
                <w:rFonts w:ascii="Book Antiqua" w:eastAsia="Times New Roman" w:hAnsi="Book Antiqua" w:cs="Times New Roman"/>
                <w:sz w:val="19"/>
                <w:szCs w:val="19"/>
                <w:lang w:eastAsia="pt-BR"/>
              </w:rPr>
              <w:t xml:space="preserve">As Leis que dispõem sobre o Programa objetivam o incentivo à produção ou reforma de habitações rurais. </w:t>
            </w:r>
            <w:r w:rsidRPr="000614A4">
              <w:rPr>
                <w:rFonts w:ascii="Book Antiqua" w:eastAsia="Times New Roman" w:hAnsi="Book Antiqua" w:cs="Times New Roman"/>
                <w:b/>
                <w:sz w:val="19"/>
                <w:szCs w:val="19"/>
                <w:lang w:eastAsia="pt-BR"/>
              </w:rPr>
              <w:t xml:space="preserve">BL: art. 1º, </w:t>
            </w:r>
            <w:r w:rsidRPr="000614A4">
              <w:rPr>
                <w:rFonts w:ascii="Book Antiqua" w:eastAsia="Times New Roman" w:hAnsi="Book Antiqua" w:cs="Times New Roman"/>
                <w:b/>
                <w:i/>
                <w:iCs/>
                <w:sz w:val="19"/>
                <w:szCs w:val="19"/>
                <w:lang w:eastAsia="pt-BR"/>
              </w:rPr>
              <w:t>caput</w:t>
            </w:r>
            <w:r w:rsidRPr="000614A4">
              <w:rPr>
                <w:rFonts w:ascii="Book Antiqua" w:eastAsia="Times New Roman" w:hAnsi="Book Antiqua" w:cs="Times New Roman"/>
                <w:b/>
                <w:sz w:val="19"/>
                <w:szCs w:val="19"/>
                <w:lang w:eastAsia="pt-BR"/>
              </w:rPr>
              <w:t>, PMCMV.</w:t>
            </w:r>
          </w:p>
        </w:tc>
      </w:tr>
    </w:tbl>
    <w:p w14:paraId="3A9F0AA0" w14:textId="219035E1"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o</w:t>
      </w:r>
      <w:proofErr w:type="gramEnd"/>
      <w:r w:rsidRPr="000614A4">
        <w:rPr>
          <w:rFonts w:ascii="Book Antiqua" w:eastAsia="Times New Roman" w:hAnsi="Book Antiqua" w:cs="Times New Roman"/>
          <w:color w:val="000000"/>
          <w:sz w:val="19"/>
          <w:szCs w:val="19"/>
          <w:lang w:eastAsia="pt-BR"/>
        </w:rPr>
        <w:t xml:space="preserve"> Programa Nacional de Habitação Urbana (PNHU);</w:t>
      </w:r>
      <w:r w:rsidR="00C614C3">
        <w:rPr>
          <w:rFonts w:ascii="Book Antiqua" w:eastAsia="Times New Roman" w:hAnsi="Book Antiqua" w:cs="Times New Roman"/>
          <w:color w:val="000000"/>
          <w:sz w:val="19"/>
          <w:szCs w:val="19"/>
          <w:lang w:eastAsia="pt-BR"/>
        </w:rPr>
        <w:t xml:space="preserve"> </w:t>
      </w:r>
      <w:hyperlink r:id="rId10"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02675DCE" w14:textId="54605C03"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o Programa Nacional de Habitação Rural (PNHR); e</w:t>
      </w:r>
      <w:r w:rsidR="00C614C3">
        <w:rPr>
          <w:rFonts w:ascii="Book Antiqua" w:eastAsia="Times New Roman" w:hAnsi="Book Antiqua" w:cs="Times New Roman"/>
          <w:color w:val="000000"/>
          <w:sz w:val="19"/>
          <w:szCs w:val="19"/>
          <w:lang w:eastAsia="pt-BR"/>
        </w:rPr>
        <w:t xml:space="preserve"> </w:t>
      </w:r>
      <w:hyperlink r:id="rId11"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52865026"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lastRenderedPageBreak/>
        <w:t xml:space="preserve">III - (VETADO).  </w:t>
      </w:r>
      <w:hyperlink r:id="rId12"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05BD910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8"/>
          <w:szCs w:val="18"/>
          <w:lang w:eastAsia="pt-BR"/>
        </w:rPr>
      </w:pPr>
      <w:r w:rsidRPr="00BD7E83">
        <w:rPr>
          <w:rFonts w:ascii="Book Antiqua" w:eastAsia="Times New Roman" w:hAnsi="Book Antiqua" w:cs="Times New Roman"/>
          <w:b/>
          <w:bCs/>
          <w:color w:val="000000"/>
          <w:sz w:val="19"/>
          <w:szCs w:val="19"/>
          <w:highlight w:val="magenta"/>
          <w:lang w:eastAsia="pt-BR"/>
        </w:rPr>
        <w:t>§ 1º</w:t>
      </w:r>
      <w:r w:rsidRPr="00BD7E83">
        <w:rPr>
          <w:rFonts w:ascii="Book Antiqua" w:eastAsia="Times New Roman" w:hAnsi="Book Antiqua" w:cs="Times New Roman"/>
          <w:b/>
          <w:bCs/>
          <w:color w:val="000000"/>
          <w:sz w:val="19"/>
          <w:szCs w:val="19"/>
          <w:lang w:eastAsia="pt-BR"/>
        </w:rPr>
        <w:t xml:space="preserve"> Para os fins desta Lei, considera-se</w:t>
      </w:r>
      <w:r w:rsidRPr="003735F7">
        <w:rPr>
          <w:rFonts w:ascii="Book Antiqua" w:eastAsia="Times New Roman" w:hAnsi="Book Antiqua" w:cs="Times New Roman"/>
          <w:color w:val="000000"/>
          <w:sz w:val="16"/>
          <w:szCs w:val="16"/>
          <w:lang w:eastAsia="pt-BR"/>
        </w:rPr>
        <w:t>:  </w:t>
      </w:r>
      <w:hyperlink r:id="rId13"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5470C3FB" w14:textId="2D1B9530" w:rsidR="00DD466B" w:rsidRPr="003735F7" w:rsidRDefault="00DD466B" w:rsidP="002103A0">
      <w:pPr>
        <w:spacing w:before="300" w:after="300" w:line="240" w:lineRule="auto"/>
        <w:ind w:firstLine="570"/>
        <w:jc w:val="both"/>
        <w:rPr>
          <w:rFonts w:ascii="Book Antiqua" w:eastAsia="Times New Roman" w:hAnsi="Book Antiqua" w:cs="Times New Roman"/>
          <w:b/>
          <w:bCs/>
          <w:sz w:val="16"/>
          <w:szCs w:val="16"/>
          <w:lang w:eastAsia="pt-BR"/>
        </w:rPr>
      </w:pPr>
      <w:r w:rsidRPr="000614A4">
        <w:rPr>
          <w:rFonts w:ascii="Book Antiqua" w:eastAsia="Times New Roman" w:hAnsi="Book Antiqua" w:cs="Times New Roman"/>
          <w:color w:val="000000"/>
          <w:sz w:val="19"/>
          <w:szCs w:val="19"/>
          <w:lang w:eastAsia="pt-BR"/>
        </w:rPr>
        <w:t xml:space="preserve">I - </w:t>
      </w:r>
      <w:r w:rsidRPr="00CF7398">
        <w:rPr>
          <w:rFonts w:ascii="Book Antiqua" w:eastAsia="Times New Roman" w:hAnsi="Book Antiqua" w:cs="Times New Roman"/>
          <w:b/>
          <w:bCs/>
          <w:caps/>
          <w:color w:val="000000"/>
          <w:sz w:val="19"/>
          <w:szCs w:val="19"/>
          <w:shd w:val="clear" w:color="auto" w:fill="F7CAAC" w:themeFill="accent2" w:themeFillTint="66"/>
          <w:lang w:eastAsia="pt-BR"/>
        </w:rPr>
        <w:t>grupo familiar</w:t>
      </w:r>
      <w:r w:rsidRPr="00CF7398">
        <w:rPr>
          <w:rFonts w:ascii="Book Antiqua" w:eastAsia="Times New Roman" w:hAnsi="Book Antiqua" w:cs="Times New Roman"/>
          <w:b/>
          <w:bCs/>
          <w:color w:val="000000"/>
          <w:sz w:val="19"/>
          <w:szCs w:val="19"/>
          <w:lang w:eastAsia="pt-BR"/>
        </w:rPr>
        <w:t xml:space="preserve">: unidade nuclear composta por um ou mais indivíduos que contribuem para o seu rendimento ou têm suas despesas por ela atendidas e abrange todas as espécies reconhecidas pelo ordenamento jurídico brasileiro, </w:t>
      </w:r>
      <w:r w:rsidRPr="00CF7398">
        <w:rPr>
          <w:rFonts w:ascii="Book Antiqua" w:eastAsia="Times New Roman" w:hAnsi="Book Antiqua" w:cs="Times New Roman"/>
          <w:b/>
          <w:bCs/>
          <w:color w:val="000000"/>
          <w:sz w:val="19"/>
          <w:szCs w:val="19"/>
          <w:highlight w:val="cyan"/>
          <w:lang w:eastAsia="pt-BR"/>
        </w:rPr>
        <w:t>incluindo-se</w:t>
      </w:r>
      <w:r w:rsidRPr="000614A4">
        <w:rPr>
          <w:rFonts w:ascii="Book Antiqua" w:eastAsia="Times New Roman" w:hAnsi="Book Antiqua" w:cs="Times New Roman"/>
          <w:b/>
          <w:bCs/>
          <w:color w:val="000000"/>
          <w:sz w:val="19"/>
          <w:szCs w:val="19"/>
          <w:highlight w:val="cyan"/>
          <w:lang w:eastAsia="pt-BR"/>
        </w:rPr>
        <w:t xml:space="preserve"> nestas a família unipessoal</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4"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4C73F5" w:rsidRPr="003735F7">
        <w:rPr>
          <w:rFonts w:ascii="Book Antiqua" w:eastAsia="Times New Roman" w:hAnsi="Book Antiqua" w:cs="Times New Roman"/>
          <w:color w:val="0000FF"/>
          <w:sz w:val="16"/>
          <w:szCs w:val="16"/>
          <w:lang w:eastAsia="pt-BR"/>
        </w:rPr>
        <w:t xml:space="preserve"> </w:t>
      </w:r>
      <w:r w:rsidR="004C73F5" w:rsidRPr="003735F7">
        <w:rPr>
          <w:rFonts w:ascii="Book Antiqua" w:eastAsia="Times New Roman" w:hAnsi="Book Antiqua" w:cs="Times New Roman"/>
          <w:b/>
          <w:bCs/>
          <w:color w:val="FF0000"/>
          <w:sz w:val="16"/>
          <w:szCs w:val="16"/>
          <w:u w:val="single"/>
          <w:lang w:eastAsia="pt-BR"/>
        </w:rPr>
        <w:t>(MPRS-2012)</w:t>
      </w:r>
      <w:r w:rsidR="00893715" w:rsidRPr="003735F7">
        <w:rPr>
          <w:rFonts w:ascii="Book Antiqua" w:eastAsia="Times New Roman" w:hAnsi="Book Antiqua" w:cs="Times New Roman"/>
          <w:b/>
          <w:bCs/>
          <w:color w:val="FF0000"/>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051B4E40" w14:textId="605364A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r w:rsidRPr="00CF7398">
        <w:rPr>
          <w:rFonts w:ascii="Book Antiqua" w:eastAsia="Times New Roman" w:hAnsi="Book Antiqua" w:cs="Times New Roman"/>
          <w:b/>
          <w:bCs/>
          <w:caps/>
          <w:color w:val="000000"/>
          <w:sz w:val="19"/>
          <w:szCs w:val="19"/>
          <w:shd w:val="clear" w:color="auto" w:fill="F7CAAC" w:themeFill="accent2" w:themeFillTint="66"/>
          <w:lang w:eastAsia="pt-BR"/>
        </w:rPr>
        <w:t>imóvel novo</w:t>
      </w:r>
      <w:r w:rsidRPr="000614A4">
        <w:rPr>
          <w:rFonts w:ascii="Book Antiqua" w:eastAsia="Times New Roman" w:hAnsi="Book Antiqua" w:cs="Times New Roman"/>
          <w:color w:val="000000"/>
          <w:sz w:val="19"/>
          <w:szCs w:val="19"/>
          <w:lang w:eastAsia="pt-BR"/>
        </w:rPr>
        <w:t xml:space="preserve">: </w:t>
      </w:r>
      <w:r w:rsidRPr="00CF7398">
        <w:rPr>
          <w:rFonts w:ascii="Book Antiqua" w:eastAsia="Times New Roman" w:hAnsi="Book Antiqua" w:cs="Times New Roman"/>
          <w:b/>
          <w:bCs/>
          <w:color w:val="000000"/>
          <w:sz w:val="19"/>
          <w:szCs w:val="19"/>
          <w:lang w:eastAsia="pt-BR"/>
        </w:rPr>
        <w:t xml:space="preserve">unidade habitacional com </w:t>
      </w:r>
      <w:r w:rsidRPr="00CF7398">
        <w:rPr>
          <w:rFonts w:ascii="Book Antiqua" w:eastAsia="Times New Roman" w:hAnsi="Book Antiqua" w:cs="Times New Roman"/>
          <w:b/>
          <w:bCs/>
          <w:color w:val="000000"/>
          <w:sz w:val="19"/>
          <w:szCs w:val="19"/>
          <w:highlight w:val="cyan"/>
          <w:lang w:eastAsia="pt-BR"/>
        </w:rPr>
        <w:t>até 180 (cento e oitenta) dias de “habite-se”</w:t>
      </w:r>
      <w:r w:rsidRPr="00CF7398">
        <w:rPr>
          <w:rFonts w:ascii="Book Antiqua" w:eastAsia="Times New Roman" w:hAnsi="Book Antiqua" w:cs="Times New Roman"/>
          <w:b/>
          <w:bCs/>
          <w:color w:val="000000"/>
          <w:sz w:val="19"/>
          <w:szCs w:val="19"/>
          <w:lang w:eastAsia="pt-BR"/>
        </w:rPr>
        <w:t>, ou documento equivalente, expedido pelo órgão público municipal competente ou, nos casos de prazo superior, que não tenha sido habitada ou alienada</w:t>
      </w:r>
      <w:r w:rsidRPr="003735F7">
        <w:rPr>
          <w:rFonts w:ascii="Book Antiqua" w:eastAsia="Times New Roman" w:hAnsi="Book Antiqua" w:cs="Times New Roman"/>
          <w:color w:val="000000"/>
          <w:sz w:val="16"/>
          <w:szCs w:val="16"/>
          <w:lang w:eastAsia="pt-BR"/>
        </w:rPr>
        <w:t>;  </w:t>
      </w:r>
      <w:hyperlink r:id="rId1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BD7E83" w:rsidRPr="003735F7">
        <w:rPr>
          <w:rFonts w:ascii="Book Antiqua" w:eastAsia="Times New Roman" w:hAnsi="Book Antiqua" w:cs="Times New Roman"/>
          <w:color w:val="0000FF"/>
          <w:sz w:val="16"/>
          <w:szCs w:val="16"/>
          <w:lang w:eastAsia="pt-BR"/>
        </w:rPr>
        <w:t xml:space="preserve"> </w:t>
      </w:r>
      <w:r w:rsidR="00BD7E83" w:rsidRPr="003735F7">
        <w:rPr>
          <w:rFonts w:ascii="Book Antiqua" w:eastAsia="Times New Roman" w:hAnsi="Book Antiqua" w:cs="Times New Roman"/>
          <w:b/>
          <w:bCs/>
          <w:color w:val="FF0000"/>
          <w:sz w:val="16"/>
          <w:szCs w:val="16"/>
          <w:u w:val="single"/>
          <w:lang w:eastAsia="pt-BR"/>
        </w:rPr>
        <w:t>(Cartórios/TJPB-2014)</w:t>
      </w:r>
      <w:r w:rsidR="00893715" w:rsidRPr="003735F7">
        <w:rPr>
          <w:rFonts w:ascii="Book Antiqua" w:eastAsia="Times New Roman" w:hAnsi="Book Antiqua" w:cs="Times New Roman"/>
          <w:b/>
          <w:bCs/>
          <w:color w:val="FF0000"/>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r w:rsidR="00CF7398" w:rsidRPr="003735F7">
        <w:rPr>
          <w:rFonts w:ascii="Book Antiqua" w:eastAsia="Times New Roman" w:hAnsi="Book Antiqua" w:cs="Times New Roman"/>
          <w:color w:val="0000FF"/>
          <w:sz w:val="16"/>
          <w:szCs w:val="16"/>
          <w:lang w:eastAsia="pt-BR"/>
        </w:rPr>
        <w:t xml:space="preserve"> </w:t>
      </w:r>
      <w:r w:rsidR="00CF7398" w:rsidRPr="003735F7">
        <w:rPr>
          <w:rFonts w:ascii="Book Antiqua" w:eastAsia="Times New Roman" w:hAnsi="Book Antiqua" w:cs="Times New Roman"/>
          <w:b/>
          <w:color w:val="FF0000"/>
          <w:sz w:val="16"/>
          <w:szCs w:val="16"/>
          <w:u w:val="single"/>
          <w:lang w:eastAsia="pt-BR"/>
        </w:rPr>
        <w:t>(Cartórios/TJRO-2021)</w:t>
      </w:r>
    </w:p>
    <w:p w14:paraId="0395AD78" w14:textId="0698C45C"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III - </w:t>
      </w:r>
      <w:r w:rsidRPr="00893715">
        <w:rPr>
          <w:rFonts w:ascii="Book Antiqua" w:eastAsia="Times New Roman" w:hAnsi="Book Antiqua" w:cs="Times New Roman"/>
          <w:b/>
          <w:bCs/>
          <w:caps/>
          <w:color w:val="000000"/>
          <w:sz w:val="19"/>
          <w:szCs w:val="19"/>
          <w:shd w:val="clear" w:color="auto" w:fill="F7CAAC" w:themeFill="accent2" w:themeFillTint="66"/>
          <w:lang w:eastAsia="pt-BR"/>
        </w:rPr>
        <w:t>oferta pública de recursos</w:t>
      </w:r>
      <w:r w:rsidRPr="000614A4">
        <w:rPr>
          <w:rFonts w:ascii="Book Antiqua" w:eastAsia="Times New Roman" w:hAnsi="Book Antiqua" w:cs="Times New Roman"/>
          <w:color w:val="000000"/>
          <w:sz w:val="19"/>
          <w:szCs w:val="19"/>
          <w:lang w:eastAsia="pt-BR"/>
        </w:rPr>
        <w:t xml:space="preserve">: </w:t>
      </w:r>
      <w:r w:rsidRPr="00893715">
        <w:rPr>
          <w:rFonts w:ascii="Book Antiqua" w:eastAsia="Times New Roman" w:hAnsi="Book Antiqua" w:cs="Times New Roman"/>
          <w:b/>
          <w:bCs/>
          <w:color w:val="000000"/>
          <w:sz w:val="19"/>
          <w:szCs w:val="19"/>
          <w:lang w:eastAsia="pt-BR"/>
        </w:rPr>
        <w:t>procedimento realizado pelo Poder Executivo federal destinado a prover recursos às instituições e agentes financeiros do Sistema Financeiro da Habitação - SFH para viabilizar as operações previstas no inciso III do art. 2</w:t>
      </w:r>
      <w:r w:rsidRPr="00893715">
        <w:rPr>
          <w:rFonts w:ascii="Book Antiqua" w:eastAsia="Times New Roman" w:hAnsi="Book Antiqua" w:cs="Times New Roman"/>
          <w:b/>
          <w:bCs/>
          <w:color w:val="000000"/>
          <w:sz w:val="19"/>
          <w:szCs w:val="19"/>
          <w:u w:val="single"/>
          <w:vertAlign w:val="superscript"/>
          <w:lang w:eastAsia="pt-BR"/>
        </w:rPr>
        <w:t>o</w:t>
      </w:r>
      <w:r w:rsidRPr="00C614C3">
        <w:rPr>
          <w:rFonts w:ascii="Book Antiqua" w:eastAsia="Times New Roman" w:hAnsi="Book Antiqua" w:cs="Times New Roman"/>
          <w:color w:val="000000"/>
          <w:sz w:val="18"/>
          <w:szCs w:val="18"/>
          <w:lang w:eastAsia="pt-BR"/>
        </w:rPr>
        <w:t>; </w:t>
      </w:r>
      <w:hyperlink r:id="rId16"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893715" w:rsidRPr="003735F7">
        <w:rPr>
          <w:rFonts w:ascii="Book Antiqua" w:eastAsia="Times New Roman" w:hAnsi="Book Antiqua" w:cs="Times New Roman"/>
          <w:color w:val="0000FF"/>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202C7B42" w14:textId="291B89C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r w:rsidRPr="00893715">
        <w:rPr>
          <w:rFonts w:ascii="Book Antiqua" w:eastAsia="Times New Roman" w:hAnsi="Book Antiqua" w:cs="Times New Roman"/>
          <w:b/>
          <w:bCs/>
          <w:caps/>
          <w:color w:val="000000"/>
          <w:sz w:val="19"/>
          <w:szCs w:val="19"/>
          <w:shd w:val="clear" w:color="auto" w:fill="F7CAAC" w:themeFill="accent2" w:themeFillTint="66"/>
          <w:lang w:eastAsia="pt-BR"/>
        </w:rPr>
        <w:t>requalificação de imóveis urbanos</w:t>
      </w:r>
      <w:r w:rsidRPr="00893715">
        <w:rPr>
          <w:rFonts w:ascii="Book Antiqua" w:eastAsia="Times New Roman" w:hAnsi="Book Antiqua" w:cs="Times New Roman"/>
          <w:b/>
          <w:bCs/>
          <w:color w:val="000000"/>
          <w:sz w:val="19"/>
          <w:szCs w:val="19"/>
          <w:lang w:eastAsia="pt-BR"/>
        </w:rPr>
        <w:t>: aquisição de imóveis conjugada com a execução de obras e serviços voltados à recuperação e ocupação para fins habitacionais, admitida ainda a execução de obras e serviços necessários à modificação de uso</w:t>
      </w:r>
      <w:r w:rsidRPr="003735F7">
        <w:rPr>
          <w:rFonts w:ascii="Book Antiqua" w:eastAsia="Times New Roman" w:hAnsi="Book Antiqua" w:cs="Times New Roman"/>
          <w:color w:val="000000"/>
          <w:sz w:val="16"/>
          <w:szCs w:val="16"/>
          <w:lang w:eastAsia="pt-BR"/>
        </w:rPr>
        <w:t>; </w:t>
      </w:r>
      <w:hyperlink r:id="rId17"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893715" w:rsidRPr="003735F7">
        <w:rPr>
          <w:rFonts w:ascii="Book Antiqua" w:eastAsia="Times New Roman" w:hAnsi="Book Antiqua" w:cs="Times New Roman"/>
          <w:color w:val="0000FF"/>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65816253" w14:textId="77777777" w:rsidR="00DD466B" w:rsidRPr="00C614C3" w:rsidRDefault="00DD466B" w:rsidP="002103A0">
      <w:pPr>
        <w:spacing w:before="300" w:after="300" w:line="240" w:lineRule="auto"/>
        <w:ind w:firstLine="570"/>
        <w:jc w:val="both"/>
        <w:rPr>
          <w:rFonts w:ascii="Book Antiqua" w:eastAsia="Times New Roman" w:hAnsi="Book Antiqua" w:cs="Times New Roman"/>
          <w:sz w:val="18"/>
          <w:szCs w:val="18"/>
          <w:lang w:eastAsia="pt-BR"/>
        </w:rPr>
      </w:pPr>
      <w:r w:rsidRPr="000614A4">
        <w:rPr>
          <w:rFonts w:ascii="Book Antiqua" w:eastAsia="Times New Roman" w:hAnsi="Book Antiqua" w:cs="Times New Roman"/>
          <w:color w:val="000000"/>
          <w:sz w:val="19"/>
          <w:szCs w:val="19"/>
          <w:lang w:eastAsia="pt-BR"/>
        </w:rPr>
        <w:t xml:space="preserve">V - agricultor familiar: aquele definido no caput, nos seus incisos e no </w:t>
      </w:r>
      <w:hyperlink r:id="rId18" w:anchor="art3§2" w:history="1">
        <w:r w:rsidRPr="000614A4">
          <w:rPr>
            <w:rFonts w:ascii="Book Antiqua" w:eastAsia="Times New Roman" w:hAnsi="Book Antiqua" w:cs="Times New Roman"/>
            <w:color w:val="0000FF"/>
            <w:sz w:val="19"/>
            <w:szCs w:val="19"/>
            <w:u w:val="single"/>
            <w:lang w:eastAsia="pt-BR"/>
          </w:rPr>
          <w:t>§ 2</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do art. 3</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11.326, de 24 de julho de 2006</w:t>
        </w:r>
      </w:hyperlink>
      <w:r w:rsidRPr="000614A4">
        <w:rPr>
          <w:rFonts w:ascii="Book Antiqua" w:eastAsia="Times New Roman" w:hAnsi="Book Antiqua" w:cs="Times New Roman"/>
          <w:color w:val="000000"/>
          <w:sz w:val="19"/>
          <w:szCs w:val="19"/>
          <w:lang w:eastAsia="pt-BR"/>
        </w:rPr>
        <w:t>; e  </w:t>
      </w:r>
      <w:r w:rsidRPr="003735F7">
        <w:rPr>
          <w:rFonts w:ascii="Book Antiqua" w:eastAsia="Times New Roman" w:hAnsi="Book Antiqua" w:cs="Times New Roman"/>
          <w:color w:val="000000"/>
          <w:sz w:val="18"/>
          <w:szCs w:val="18"/>
          <w:lang w:eastAsia="pt-BR"/>
        </w:rPr>
        <w:t xml:space="preserve">    </w:t>
      </w:r>
      <w:hyperlink r:id="rId19"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2FA5F1B4" w14:textId="2AF28030"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VI - </w:t>
      </w:r>
      <w:r w:rsidRPr="00893715">
        <w:rPr>
          <w:rFonts w:ascii="Book Antiqua" w:eastAsia="Times New Roman" w:hAnsi="Book Antiqua" w:cs="Times New Roman"/>
          <w:b/>
          <w:bCs/>
          <w:caps/>
          <w:color w:val="000000"/>
          <w:sz w:val="19"/>
          <w:szCs w:val="19"/>
          <w:shd w:val="clear" w:color="auto" w:fill="F7CAAC" w:themeFill="accent2" w:themeFillTint="66"/>
          <w:lang w:eastAsia="pt-BR"/>
        </w:rPr>
        <w:t>trabalhador rural</w:t>
      </w:r>
      <w:r w:rsidRPr="000614A4">
        <w:rPr>
          <w:rFonts w:ascii="Book Antiqua" w:eastAsia="Times New Roman" w:hAnsi="Book Antiqua" w:cs="Times New Roman"/>
          <w:color w:val="000000"/>
          <w:sz w:val="19"/>
          <w:szCs w:val="19"/>
          <w:lang w:eastAsia="pt-BR"/>
        </w:rPr>
        <w:t xml:space="preserve">: </w:t>
      </w:r>
      <w:r w:rsidRPr="00893715">
        <w:rPr>
          <w:rFonts w:ascii="Book Antiqua" w:eastAsia="Times New Roman" w:hAnsi="Book Antiqua" w:cs="Times New Roman"/>
          <w:b/>
          <w:bCs/>
          <w:color w:val="000000"/>
          <w:sz w:val="19"/>
          <w:szCs w:val="19"/>
          <w:lang w:eastAsia="pt-BR"/>
        </w:rPr>
        <w:t>pessoa física que, em propriedade rural, presta serviços de natureza não eventual a empregador rural, sob a dependência deste e mediante salário</w:t>
      </w:r>
      <w:r w:rsidRPr="003735F7">
        <w:rPr>
          <w:rFonts w:ascii="Book Antiqua" w:eastAsia="Times New Roman" w:hAnsi="Book Antiqua" w:cs="Times New Roman"/>
          <w:color w:val="000000"/>
          <w:sz w:val="16"/>
          <w:szCs w:val="16"/>
          <w:lang w:eastAsia="pt-BR"/>
        </w:rPr>
        <w:t xml:space="preserve">. </w:t>
      </w:r>
      <w:hyperlink r:id="rId20"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893715" w:rsidRPr="003735F7">
        <w:rPr>
          <w:rFonts w:ascii="Book Antiqua" w:eastAsia="Times New Roman" w:hAnsi="Book Antiqua" w:cs="Times New Roman"/>
          <w:color w:val="0000FF"/>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0C36614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2</w:t>
      </w:r>
      <w:proofErr w:type="gramStart"/>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VETADO).  </w:t>
      </w:r>
      <w:hyperlink r:id="rId21"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1D3EC74C" w14:textId="3864602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F7398">
        <w:rPr>
          <w:rFonts w:ascii="Book Antiqua" w:eastAsia="Times New Roman" w:hAnsi="Book Antiqua" w:cs="Times New Roman"/>
          <w:b/>
          <w:bCs/>
          <w:color w:val="000000"/>
          <w:sz w:val="19"/>
          <w:szCs w:val="19"/>
          <w:highlight w:val="magenta"/>
          <w:lang w:eastAsia="pt-BR"/>
        </w:rPr>
        <w:t>Art. 2</w:t>
      </w:r>
      <w:r w:rsidRPr="00CF7398">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CF7398">
        <w:rPr>
          <w:rFonts w:ascii="Book Antiqua" w:eastAsia="Times New Roman" w:hAnsi="Book Antiqua" w:cs="Times New Roman"/>
          <w:b/>
          <w:bCs/>
          <w:color w:val="000000"/>
          <w:sz w:val="19"/>
          <w:szCs w:val="19"/>
          <w:lang w:eastAsia="pt-BR"/>
        </w:rPr>
        <w:t xml:space="preserve">Para a implementação do PMCMV, </w:t>
      </w:r>
      <w:r w:rsidRPr="00CF7398">
        <w:rPr>
          <w:rFonts w:ascii="Book Antiqua" w:eastAsia="Times New Roman" w:hAnsi="Book Antiqua" w:cs="Times New Roman"/>
          <w:b/>
          <w:bCs/>
          <w:color w:val="000000"/>
          <w:sz w:val="19"/>
          <w:szCs w:val="19"/>
          <w:highlight w:val="cyan"/>
          <w:lang w:eastAsia="pt-BR"/>
        </w:rPr>
        <w:t>a União</w:t>
      </w:r>
      <w:r w:rsidRPr="00CF7398">
        <w:rPr>
          <w:rFonts w:ascii="Book Antiqua" w:eastAsia="Times New Roman" w:hAnsi="Book Antiqua" w:cs="Times New Roman"/>
          <w:b/>
          <w:bCs/>
          <w:color w:val="000000"/>
          <w:sz w:val="19"/>
          <w:szCs w:val="19"/>
          <w:lang w:eastAsia="pt-BR"/>
        </w:rPr>
        <w:t>, observada a disponibilidade orçamentária e financeira</w:t>
      </w:r>
      <w:r w:rsidRPr="003735F7">
        <w:rPr>
          <w:rFonts w:ascii="Book Antiqua" w:eastAsia="Times New Roman" w:hAnsi="Book Antiqua" w:cs="Times New Roman"/>
          <w:color w:val="000000"/>
          <w:sz w:val="16"/>
          <w:szCs w:val="16"/>
          <w:lang w:eastAsia="pt-BR"/>
        </w:rPr>
        <w:t>:  </w:t>
      </w:r>
      <w:hyperlink r:id="rId2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CF7398" w:rsidRPr="003735F7">
        <w:rPr>
          <w:rFonts w:ascii="Book Antiqua" w:eastAsia="Times New Roman" w:hAnsi="Book Antiqua" w:cs="Times New Roman"/>
          <w:color w:val="0000FF"/>
          <w:sz w:val="16"/>
          <w:szCs w:val="16"/>
          <w:lang w:eastAsia="pt-BR"/>
        </w:rPr>
        <w:t xml:space="preserve"> </w:t>
      </w:r>
      <w:r w:rsidR="00CF7398" w:rsidRPr="003735F7">
        <w:rPr>
          <w:rFonts w:ascii="Book Antiqua" w:eastAsia="Times New Roman" w:hAnsi="Book Antiqua" w:cs="Times New Roman"/>
          <w:b/>
          <w:color w:val="FF0000"/>
          <w:sz w:val="16"/>
          <w:szCs w:val="16"/>
          <w:u w:val="single"/>
          <w:lang w:eastAsia="pt-BR"/>
        </w:rPr>
        <w:t>(Cartórios/TJRO-2021)</w:t>
      </w:r>
    </w:p>
    <w:p w14:paraId="0C7074AC"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concederá subvenção econômica ao beneficiário pessoa física no ato da contratação de financiamento habitacional</w:t>
      </w:r>
      <w:r w:rsidRPr="00C614C3">
        <w:rPr>
          <w:rFonts w:ascii="Book Antiqua" w:eastAsia="Times New Roman" w:hAnsi="Book Antiqua" w:cs="Times New Roman"/>
          <w:color w:val="000000"/>
          <w:sz w:val="18"/>
          <w:szCs w:val="18"/>
          <w:lang w:eastAsia="pt-BR"/>
        </w:rPr>
        <w:t>; </w:t>
      </w:r>
      <w:hyperlink r:id="rId23"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51389797" w14:textId="3CE8B3DD"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participará do Fundo de Arrendamento Residencial (FAR), mediante integralização de cotas e transferirá recursos ao Fundo de Desenvolvimento Social (FDS) de que tratam, respectivamente, a </w:t>
      </w:r>
      <w:hyperlink r:id="rId24"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10.188, de 12 de fevereiro de 2001</w:t>
        </w:r>
      </w:hyperlink>
      <w:r w:rsidRPr="000614A4">
        <w:rPr>
          <w:rFonts w:ascii="Book Antiqua" w:eastAsia="Times New Roman" w:hAnsi="Book Antiqua" w:cs="Times New Roman"/>
          <w:color w:val="000000"/>
          <w:sz w:val="19"/>
          <w:szCs w:val="19"/>
          <w:lang w:eastAsia="pt-BR"/>
        </w:rPr>
        <w:t xml:space="preserve">, e a </w:t>
      </w:r>
      <w:hyperlink r:id="rId25"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8.677, de 13 de julho de 1993</w:t>
        </w:r>
      </w:hyperlink>
      <w:r w:rsidRPr="000614A4">
        <w:rPr>
          <w:rFonts w:ascii="Book Antiqua" w:eastAsia="Times New Roman" w:hAnsi="Book Antiqua" w:cs="Times New Roman"/>
          <w:color w:val="000000"/>
          <w:sz w:val="19"/>
          <w:szCs w:val="19"/>
          <w:lang w:eastAsia="pt-BR"/>
        </w:rPr>
        <w:t xml:space="preserve">; </w:t>
      </w:r>
      <w:hyperlink r:id="rId26"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031C6309" w14:textId="7B058E0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realizará oferta pública de recursos destinados à subvenção econômica ao beneficiário pessoa física de operações em Municípios com população de até 50.000 (cinquenta mil) habitantes</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27"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73100850" w14:textId="4EEB533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participará do Fundo Garantidor da Habitação Popular -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e </w:t>
      </w:r>
      <w:hyperlink r:id="rId28"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91BE02C" w14:textId="7CD37412"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F7398">
        <w:rPr>
          <w:rFonts w:ascii="Book Antiqua" w:eastAsia="Times New Roman" w:hAnsi="Book Antiqua" w:cs="Times New Roman"/>
          <w:b/>
          <w:bCs/>
          <w:color w:val="000000"/>
          <w:sz w:val="19"/>
          <w:szCs w:val="19"/>
          <w:lang w:eastAsia="pt-BR"/>
        </w:rPr>
        <w:t xml:space="preserve">V - </w:t>
      </w:r>
      <w:proofErr w:type="gramStart"/>
      <w:r w:rsidRPr="00CF7398">
        <w:rPr>
          <w:rFonts w:ascii="Book Antiqua" w:eastAsia="Times New Roman" w:hAnsi="Book Antiqua" w:cs="Times New Roman"/>
          <w:b/>
          <w:bCs/>
          <w:color w:val="000000"/>
          <w:sz w:val="19"/>
          <w:szCs w:val="19"/>
          <w:lang w:eastAsia="pt-BR"/>
        </w:rPr>
        <w:t>concederá</w:t>
      </w:r>
      <w:proofErr w:type="gramEnd"/>
      <w:r w:rsidRPr="00CF7398">
        <w:rPr>
          <w:rFonts w:ascii="Book Antiqua" w:eastAsia="Times New Roman" w:hAnsi="Book Antiqua" w:cs="Times New Roman"/>
          <w:b/>
          <w:bCs/>
          <w:color w:val="000000"/>
          <w:sz w:val="19"/>
          <w:szCs w:val="19"/>
          <w:lang w:eastAsia="pt-BR"/>
        </w:rPr>
        <w:t xml:space="preserve"> subvenção econômica por meio do Banco Nacional de Desenvolvimento Econômico e Social - BNDES, sob a modalidade de equalização de taxas de juros e outros encargos financeiros, especificamente nas operações de financiamento de linha especial para infraestrutura em projetos de habitação popular</w:t>
      </w:r>
      <w:r w:rsidRPr="003735F7">
        <w:rPr>
          <w:rFonts w:ascii="Book Antiqua" w:eastAsia="Times New Roman" w:hAnsi="Book Antiqua" w:cs="Times New Roman"/>
          <w:color w:val="000000"/>
          <w:sz w:val="16"/>
          <w:szCs w:val="16"/>
          <w:lang w:eastAsia="pt-BR"/>
        </w:rPr>
        <w:t>. </w:t>
      </w:r>
      <w:hyperlink r:id="rId29"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F7398" w:rsidRPr="003735F7">
        <w:rPr>
          <w:rFonts w:ascii="Book Antiqua" w:eastAsia="Times New Roman" w:hAnsi="Book Antiqua" w:cs="Times New Roman"/>
          <w:color w:val="0000FF"/>
          <w:sz w:val="16"/>
          <w:szCs w:val="16"/>
          <w:lang w:eastAsia="pt-BR"/>
        </w:rPr>
        <w:t xml:space="preserve"> </w:t>
      </w:r>
      <w:r w:rsidR="00CF7398" w:rsidRPr="003735F7">
        <w:rPr>
          <w:rFonts w:ascii="Book Antiqua" w:eastAsia="Times New Roman" w:hAnsi="Book Antiqua" w:cs="Times New Roman"/>
          <w:b/>
          <w:color w:val="FF0000"/>
          <w:sz w:val="16"/>
          <w:szCs w:val="16"/>
          <w:u w:val="single"/>
          <w:lang w:eastAsia="pt-BR"/>
        </w:rPr>
        <w:t>(Cartórios/TJRO-2021)</w:t>
      </w:r>
    </w:p>
    <w:p w14:paraId="0E8D363D" w14:textId="218F486C" w:rsidR="004976F4" w:rsidRPr="004976F4" w:rsidRDefault="004976F4" w:rsidP="002103A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4976F4">
        <w:rPr>
          <w:rFonts w:ascii="Book Antiqua" w:eastAsia="Times New Roman" w:hAnsi="Book Antiqua" w:cs="Times New Roman"/>
          <w:color w:val="000000"/>
          <w:sz w:val="19"/>
          <w:szCs w:val="19"/>
          <w:lang w:eastAsia="pt-BR"/>
        </w:rPr>
        <w:t xml:space="preserve">VI – </w:t>
      </w:r>
      <w:proofErr w:type="gramStart"/>
      <w:r w:rsidRPr="004976F4">
        <w:rPr>
          <w:rFonts w:ascii="Book Antiqua" w:eastAsia="Times New Roman" w:hAnsi="Book Antiqua" w:cs="Times New Roman"/>
          <w:color w:val="000000"/>
          <w:sz w:val="19"/>
          <w:szCs w:val="19"/>
          <w:lang w:eastAsia="pt-BR"/>
        </w:rPr>
        <w:t>apoiará</w:t>
      </w:r>
      <w:proofErr w:type="gramEnd"/>
      <w:r w:rsidRPr="004976F4">
        <w:rPr>
          <w:rFonts w:ascii="Book Antiqua" w:eastAsia="Times New Roman" w:hAnsi="Book Antiqua" w:cs="Times New Roman"/>
          <w:color w:val="000000"/>
          <w:sz w:val="19"/>
          <w:szCs w:val="19"/>
          <w:lang w:eastAsia="pt-BR"/>
        </w:rPr>
        <w:t xml:space="preserve"> técnica e financeiramente as ações de regularização fundiária de assentamentos urbanos</w:t>
      </w:r>
      <w:r w:rsidRPr="004976F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30" w:anchor="art3" w:history="1">
        <w:r w:rsidRPr="004976F4">
          <w:rPr>
            <w:rStyle w:val="Hyperlink"/>
            <w:rFonts w:ascii="Book Antiqua" w:eastAsia="Times New Roman" w:hAnsi="Book Antiqua" w:cs="Times New Roman"/>
            <w:sz w:val="16"/>
            <w:szCs w:val="16"/>
            <w:lang w:eastAsia="pt-BR"/>
          </w:rPr>
          <w:t>(Incluído pela Lei nº 15.081, de 2024)</w:t>
        </w:r>
      </w:hyperlink>
    </w:p>
    <w:p w14:paraId="4D73D32C" w14:textId="5B1D4FDA" w:rsidR="00DD466B" w:rsidRPr="003735F7" w:rsidRDefault="00DD466B" w:rsidP="002103A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aplicação das condições previstas no inciso III do caput dar-se-á sem prejuízo da possibilidade de atendimento aos Municípios com população entre 20.000 (vinte mil) e 50.000 (cinquenta mil) habitantes por outras formas admissíveis no âmbito do PMCMV, nos termos do regulamento</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31"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6F791AFE" w14:textId="77777777" w:rsidR="00DD466B" w:rsidRPr="003735F7" w:rsidRDefault="00DD466B" w:rsidP="002103A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lang w:eastAsia="pt-BR"/>
        </w:rPr>
        <w:t>º  O</w:t>
      </w:r>
      <w:proofErr w:type="gramEnd"/>
      <w:r w:rsidRPr="000614A4">
        <w:rPr>
          <w:rFonts w:ascii="Book Antiqua" w:eastAsia="Times New Roman" w:hAnsi="Book Antiqua" w:cs="Times New Roman"/>
          <w:color w:val="000000"/>
          <w:sz w:val="19"/>
          <w:szCs w:val="19"/>
          <w:lang w:eastAsia="pt-BR"/>
        </w:rPr>
        <w:t xml:space="preserve"> regulamento previsto no § 1o deverá prever, entre outras condições, atendimento aos Municípios com população urbana igual ou superior a 70% (setenta por cento) de sua população total e taxa de crescimento populacional, entre os anos 2000 e 2010, superior à taxa verificada no respectivo Estado</w:t>
      </w:r>
      <w:r w:rsidRPr="003735F7">
        <w:rPr>
          <w:rFonts w:ascii="Book Antiqua" w:eastAsia="Times New Roman" w:hAnsi="Book Antiqua" w:cs="Times New Roman"/>
          <w:color w:val="000000"/>
          <w:sz w:val="16"/>
          <w:szCs w:val="16"/>
          <w:lang w:eastAsia="pt-BR"/>
        </w:rPr>
        <w:t xml:space="preserve">.        </w:t>
      </w:r>
      <w:hyperlink r:id="rId32"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140D8494"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3</w:t>
      </w:r>
      <w:proofErr w:type="gramStart"/>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VETADO).          </w:t>
      </w:r>
      <w:hyperlink r:id="rId33"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65A3D07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b/>
          <w:color w:val="000000"/>
          <w:sz w:val="19"/>
          <w:szCs w:val="19"/>
          <w:highlight w:val="magenta"/>
          <w:lang w:eastAsia="pt-BR"/>
        </w:rPr>
        <w:t>Art. 3</w:t>
      </w:r>
      <w:r w:rsidRPr="000614A4">
        <w:rPr>
          <w:rFonts w:ascii="Book Antiqua" w:eastAsia="Times New Roman" w:hAnsi="Book Antiqua" w:cs="Times New Roman"/>
          <w:b/>
          <w:color w:val="000000"/>
          <w:sz w:val="19"/>
          <w:szCs w:val="19"/>
          <w:highlight w:val="magenta"/>
          <w:u w:val="single"/>
          <w:vertAlign w:val="superscript"/>
          <w:lang w:eastAsia="pt-BR"/>
        </w:rPr>
        <w:t>o</w:t>
      </w:r>
      <w:r w:rsidRPr="000614A4">
        <w:rPr>
          <w:rFonts w:ascii="Book Antiqua" w:eastAsia="Times New Roman" w:hAnsi="Book Antiqua" w:cs="Times New Roman"/>
          <w:b/>
          <w:color w:val="000000"/>
          <w:sz w:val="19"/>
          <w:szCs w:val="19"/>
          <w:lang w:eastAsia="pt-BR"/>
        </w:rPr>
        <w:t> </w:t>
      </w:r>
      <w:r w:rsidRPr="000614A4">
        <w:rPr>
          <w:rFonts w:ascii="Book Antiqua" w:eastAsia="Times New Roman" w:hAnsi="Book Antiqua" w:cs="Times New Roman"/>
          <w:color w:val="000000"/>
          <w:sz w:val="19"/>
          <w:szCs w:val="19"/>
          <w:lang w:eastAsia="pt-BR"/>
        </w:rPr>
        <w:t xml:space="preserve"> </w:t>
      </w:r>
      <w:r w:rsidRPr="00127EF7">
        <w:rPr>
          <w:rFonts w:ascii="Book Antiqua" w:eastAsia="Times New Roman" w:hAnsi="Book Antiqua" w:cs="Times New Roman"/>
          <w:b/>
          <w:bCs/>
          <w:color w:val="000000"/>
          <w:sz w:val="19"/>
          <w:szCs w:val="19"/>
          <w:lang w:eastAsia="pt-BR"/>
        </w:rPr>
        <w:t>Para a indicação dos beneficiários do PMCMV, deverão ser observados os seguintes requisitos</w:t>
      </w:r>
      <w:r w:rsidRPr="003735F7">
        <w:rPr>
          <w:rFonts w:ascii="Book Antiqua" w:eastAsia="Times New Roman" w:hAnsi="Book Antiqua" w:cs="Times New Roman"/>
          <w:color w:val="000000"/>
          <w:sz w:val="16"/>
          <w:szCs w:val="16"/>
          <w:lang w:eastAsia="pt-BR"/>
        </w:rPr>
        <w:t>:  </w:t>
      </w:r>
      <w:hyperlink r:id="rId34"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8808579" w14:textId="39F968A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I - comprovação de que o interessado integra família com renda mensal de até R$ 4.650,00 (quatro mil, seiscentos e cinquenta reais);</w:t>
      </w:r>
      <w:r w:rsidRPr="000614A4">
        <w:rPr>
          <w:rFonts w:ascii="Book Antiqua" w:eastAsia="Times New Roman" w:hAnsi="Book Antiqua" w:cs="Times New Roman"/>
          <w:color w:val="000000"/>
          <w:sz w:val="19"/>
          <w:szCs w:val="19"/>
          <w:lang w:eastAsia="pt-BR"/>
        </w:rPr>
        <w:t>  </w:t>
      </w:r>
      <w:hyperlink r:id="rId3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(Cartórios/TJMS-2021)</w:t>
      </w:r>
    </w:p>
    <w:p w14:paraId="558D478D" w14:textId="3C4D93BC"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II - faixas de renda definidas pelo Poder Executivo federal para cada uma das modalidades de operações</w:t>
      </w:r>
      <w:r w:rsidRPr="003735F7">
        <w:rPr>
          <w:rFonts w:ascii="Book Antiqua" w:eastAsia="Times New Roman" w:hAnsi="Book Antiqua" w:cs="Times New Roman"/>
          <w:b/>
          <w:bCs/>
          <w:color w:val="000000"/>
          <w:sz w:val="16"/>
          <w:szCs w:val="16"/>
          <w:lang w:eastAsia="pt-BR"/>
        </w:rPr>
        <w:t>; </w:t>
      </w:r>
      <w:r w:rsidRPr="003735F7">
        <w:rPr>
          <w:rFonts w:ascii="Book Antiqua" w:eastAsia="Times New Roman" w:hAnsi="Book Antiqua" w:cs="Times New Roman"/>
          <w:color w:val="000000"/>
          <w:sz w:val="16"/>
          <w:szCs w:val="16"/>
          <w:lang w:eastAsia="pt-BR"/>
        </w:rPr>
        <w:t> </w:t>
      </w:r>
      <w:hyperlink r:id="rId36"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(Cartórios/TJMS-2021)</w:t>
      </w:r>
    </w:p>
    <w:p w14:paraId="27FEC8D6" w14:textId="00BC67E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 xml:space="preserve">III - prioridade de atendimento às famílias residentes </w:t>
      </w:r>
      <w:r w:rsidRPr="00127EF7">
        <w:rPr>
          <w:rFonts w:ascii="Book Antiqua" w:eastAsia="Times New Roman" w:hAnsi="Book Antiqua" w:cs="Times New Roman"/>
          <w:b/>
          <w:bCs/>
          <w:color w:val="000000"/>
          <w:sz w:val="19"/>
          <w:szCs w:val="19"/>
          <w:highlight w:val="cyan"/>
          <w:lang w:eastAsia="pt-BR"/>
        </w:rPr>
        <w:t>em áreas de risco</w:t>
      </w:r>
      <w:r w:rsidRPr="00127EF7">
        <w:rPr>
          <w:rFonts w:ascii="Book Antiqua" w:eastAsia="Times New Roman" w:hAnsi="Book Antiqua" w:cs="Times New Roman"/>
          <w:b/>
          <w:bCs/>
          <w:color w:val="000000"/>
          <w:sz w:val="19"/>
          <w:szCs w:val="19"/>
          <w:lang w:eastAsia="pt-BR"/>
        </w:rPr>
        <w:t xml:space="preserve">, </w:t>
      </w:r>
      <w:r w:rsidRPr="00127EF7">
        <w:rPr>
          <w:rFonts w:ascii="Book Antiqua" w:eastAsia="Times New Roman" w:hAnsi="Book Antiqua" w:cs="Times New Roman"/>
          <w:b/>
          <w:bCs/>
          <w:color w:val="000000"/>
          <w:sz w:val="19"/>
          <w:szCs w:val="19"/>
          <w:highlight w:val="cyan"/>
          <w:lang w:eastAsia="pt-BR"/>
        </w:rPr>
        <w:t>insalubres</w:t>
      </w:r>
      <w:r w:rsidRPr="00127EF7">
        <w:rPr>
          <w:rFonts w:ascii="Book Antiqua" w:eastAsia="Times New Roman" w:hAnsi="Book Antiqua" w:cs="Times New Roman"/>
          <w:b/>
          <w:bCs/>
          <w:color w:val="000000"/>
          <w:sz w:val="19"/>
          <w:szCs w:val="19"/>
          <w:lang w:eastAsia="pt-BR"/>
        </w:rPr>
        <w:t xml:space="preserve">, que tenham sido </w:t>
      </w:r>
      <w:r w:rsidRPr="00127EF7">
        <w:rPr>
          <w:rFonts w:ascii="Book Antiqua" w:eastAsia="Times New Roman" w:hAnsi="Book Antiqua" w:cs="Times New Roman"/>
          <w:b/>
          <w:bCs/>
          <w:color w:val="000000"/>
          <w:sz w:val="19"/>
          <w:szCs w:val="19"/>
          <w:highlight w:val="cyan"/>
          <w:lang w:eastAsia="pt-BR"/>
        </w:rPr>
        <w:t>desabrigadas</w:t>
      </w:r>
      <w:r w:rsidRPr="00127EF7">
        <w:rPr>
          <w:rFonts w:ascii="Book Antiqua" w:eastAsia="Times New Roman" w:hAnsi="Book Antiqua" w:cs="Times New Roman"/>
          <w:b/>
          <w:bCs/>
          <w:color w:val="000000"/>
          <w:sz w:val="19"/>
          <w:szCs w:val="19"/>
          <w:lang w:eastAsia="pt-BR"/>
        </w:rPr>
        <w:t xml:space="preserve"> ou que perderam a moradia em razão de enchente, alagamento, transbordamento ou em decorrência de qualquer desastre natural do gênero</w:t>
      </w:r>
      <w:r w:rsidRPr="003735F7">
        <w:rPr>
          <w:rFonts w:ascii="Book Antiqua" w:eastAsia="Times New Roman" w:hAnsi="Book Antiqua" w:cs="Times New Roman"/>
          <w:color w:val="000000"/>
          <w:sz w:val="16"/>
          <w:szCs w:val="16"/>
          <w:lang w:eastAsia="pt-BR"/>
        </w:rPr>
        <w:t>; </w:t>
      </w:r>
      <w:hyperlink r:id="rId37" w:anchor="art1" w:history="1">
        <w:r w:rsidRPr="003735F7">
          <w:rPr>
            <w:rFonts w:ascii="Book Antiqua" w:eastAsia="Times New Roman" w:hAnsi="Book Antiqua" w:cs="Times New Roman"/>
            <w:color w:val="0000FF"/>
            <w:sz w:val="16"/>
            <w:szCs w:val="16"/>
            <w:u w:val="single"/>
            <w:lang w:eastAsia="pt-BR"/>
          </w:rPr>
          <w:t>(Redação dada pela Lei nº 13.274, de 2016)</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(Cartórios/TJMS-2021)</w:t>
      </w:r>
    </w:p>
    <w:p w14:paraId="746B80B2" w14:textId="304A0895"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 xml:space="preserve">IV - </w:t>
      </w:r>
      <w:r w:rsidRPr="00127EF7">
        <w:rPr>
          <w:rFonts w:ascii="Book Antiqua" w:eastAsia="Times New Roman" w:hAnsi="Book Antiqua" w:cs="Times New Roman"/>
          <w:b/>
          <w:bCs/>
          <w:color w:val="000000"/>
          <w:sz w:val="19"/>
          <w:szCs w:val="19"/>
          <w:highlight w:val="cyan"/>
          <w:lang w:eastAsia="pt-BR"/>
        </w:rPr>
        <w:t>prioridade</w:t>
      </w:r>
      <w:r w:rsidRPr="000614A4">
        <w:rPr>
          <w:rFonts w:ascii="Book Antiqua" w:eastAsia="Times New Roman" w:hAnsi="Book Antiqua" w:cs="Times New Roman"/>
          <w:b/>
          <w:bCs/>
          <w:color w:val="000000"/>
          <w:sz w:val="19"/>
          <w:szCs w:val="19"/>
          <w:highlight w:val="cyan"/>
          <w:lang w:eastAsia="pt-BR"/>
        </w:rPr>
        <w:t xml:space="preserve"> de atendimento às famílias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color w:val="000000"/>
          <w:sz w:val="19"/>
          <w:szCs w:val="19"/>
          <w:highlight w:val="yellow"/>
          <w:lang w:eastAsia="pt-BR"/>
        </w:rPr>
        <w:t>com mulheres responsáveis pela unidade familiar</w:t>
      </w:r>
      <w:r w:rsidRPr="000614A4">
        <w:rPr>
          <w:rFonts w:ascii="Book Antiqua" w:eastAsia="Times New Roman" w:hAnsi="Book Antiqua" w:cs="Times New Roman"/>
          <w:color w:val="000000"/>
          <w:sz w:val="19"/>
          <w:szCs w:val="19"/>
          <w:lang w:eastAsia="pt-BR"/>
        </w:rPr>
        <w:t>; e  </w:t>
      </w:r>
      <w:hyperlink r:id="rId38"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11E97" w:rsidRPr="003735F7">
        <w:rPr>
          <w:rFonts w:ascii="Book Antiqua" w:eastAsia="Times New Roman" w:hAnsi="Book Antiqua" w:cs="Times New Roman"/>
          <w:color w:val="0000FF"/>
          <w:sz w:val="16"/>
          <w:szCs w:val="16"/>
          <w:lang w:eastAsia="pt-BR"/>
        </w:rPr>
        <w:t xml:space="preserve"> </w:t>
      </w:r>
      <w:r w:rsidR="00C11E97" w:rsidRPr="003735F7">
        <w:rPr>
          <w:rFonts w:ascii="Book Antiqua" w:eastAsia="Times New Roman" w:hAnsi="Book Antiqua" w:cs="Times New Roman"/>
          <w:b/>
          <w:color w:val="FF0000"/>
          <w:sz w:val="16"/>
          <w:szCs w:val="16"/>
          <w:u w:val="single"/>
          <w:lang w:eastAsia="pt-BR"/>
        </w:rPr>
        <w:t>(PGM-Cuiabá/MT-2014)</w:t>
      </w:r>
      <w:r w:rsidR="00C614C3" w:rsidRPr="003735F7">
        <w:rPr>
          <w:rFonts w:ascii="Book Antiqua" w:eastAsia="Times New Roman" w:hAnsi="Book Antiqua" w:cs="Times New Roman"/>
          <w:b/>
          <w:color w:val="FF0000"/>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r w:rsidR="00127EF7" w:rsidRPr="003735F7">
        <w:rPr>
          <w:rFonts w:ascii="Book Antiqua" w:eastAsia="Times New Roman" w:hAnsi="Book Antiqua" w:cs="Times New Roman"/>
          <w:b/>
          <w:bCs/>
          <w:color w:val="FF0000"/>
          <w:sz w:val="16"/>
          <w:szCs w:val="16"/>
          <w:lang w:eastAsia="pt-BR"/>
        </w:rPr>
        <w:t xml:space="preserve"> </w:t>
      </w:r>
      <w:r w:rsidR="00127EF7" w:rsidRPr="003735F7">
        <w:rPr>
          <w:rFonts w:ascii="Book Antiqua" w:hAnsi="Book Antiqua"/>
          <w:b/>
          <w:bCs/>
          <w:color w:val="FF0000"/>
          <w:sz w:val="16"/>
          <w:szCs w:val="16"/>
          <w:u w:val="single"/>
        </w:rPr>
        <w:t>(Cartórios/TJMS-2021)</w:t>
      </w:r>
    </w:p>
    <w:p w14:paraId="5B352D64" w14:textId="268A918D" w:rsidR="00DD466B" w:rsidRPr="003735F7" w:rsidRDefault="00DD466B" w:rsidP="002103A0">
      <w:pPr>
        <w:spacing w:before="300" w:after="300" w:line="240" w:lineRule="auto"/>
        <w:ind w:firstLine="570"/>
        <w:jc w:val="both"/>
        <w:rPr>
          <w:rFonts w:ascii="Book Antiqua" w:eastAsia="Times New Roman" w:hAnsi="Book Antiqua" w:cs="Times New Roman"/>
          <w:b/>
          <w:color w:val="FF0000"/>
          <w:sz w:val="16"/>
          <w:szCs w:val="16"/>
          <w:lang w:eastAsia="pt-BR"/>
        </w:rPr>
      </w:pPr>
      <w:r w:rsidRPr="00127EF7">
        <w:rPr>
          <w:rFonts w:ascii="Book Antiqua" w:eastAsia="Times New Roman" w:hAnsi="Book Antiqua" w:cs="Times New Roman"/>
          <w:b/>
          <w:bCs/>
          <w:color w:val="000000"/>
          <w:sz w:val="19"/>
          <w:szCs w:val="19"/>
          <w:lang w:eastAsia="pt-BR"/>
        </w:rPr>
        <w:t xml:space="preserve">V - </w:t>
      </w:r>
      <w:proofErr w:type="gramStart"/>
      <w:r w:rsidRPr="00127EF7">
        <w:rPr>
          <w:rFonts w:ascii="Book Antiqua" w:eastAsia="Times New Roman" w:hAnsi="Book Antiqua" w:cs="Times New Roman"/>
          <w:b/>
          <w:bCs/>
          <w:color w:val="000000"/>
          <w:sz w:val="19"/>
          <w:szCs w:val="19"/>
          <w:highlight w:val="cyan"/>
          <w:lang w:eastAsia="pt-BR"/>
        </w:rPr>
        <w:t>prioridade</w:t>
      </w:r>
      <w:proofErr w:type="gramEnd"/>
      <w:r w:rsidRPr="000614A4">
        <w:rPr>
          <w:rFonts w:ascii="Book Antiqua" w:eastAsia="Times New Roman" w:hAnsi="Book Antiqua" w:cs="Times New Roman"/>
          <w:b/>
          <w:bCs/>
          <w:color w:val="000000"/>
          <w:sz w:val="19"/>
          <w:szCs w:val="19"/>
          <w:highlight w:val="cyan"/>
          <w:lang w:eastAsia="pt-BR"/>
        </w:rPr>
        <w:t xml:space="preserve"> de atendimento às famílias</w:t>
      </w:r>
      <w:r w:rsidRPr="000614A4">
        <w:rPr>
          <w:rFonts w:ascii="Book Antiqua" w:eastAsia="Times New Roman" w:hAnsi="Book Antiqua" w:cs="Times New Roman"/>
          <w:color w:val="000000"/>
          <w:sz w:val="19"/>
          <w:szCs w:val="19"/>
          <w:lang w:eastAsia="pt-BR"/>
        </w:rPr>
        <w:t xml:space="preserve"> de que </w:t>
      </w:r>
      <w:r w:rsidRPr="000614A4">
        <w:rPr>
          <w:rFonts w:ascii="Book Antiqua" w:eastAsia="Times New Roman" w:hAnsi="Book Antiqua" w:cs="Times New Roman"/>
          <w:b/>
          <w:color w:val="000000"/>
          <w:sz w:val="19"/>
          <w:szCs w:val="19"/>
          <w:highlight w:val="yellow"/>
          <w:lang w:eastAsia="pt-BR"/>
        </w:rPr>
        <w:t>façam parte pessoas com deficiência</w:t>
      </w:r>
      <w:r w:rsidRPr="003735F7">
        <w:rPr>
          <w:rFonts w:ascii="Book Antiqua" w:eastAsia="Times New Roman" w:hAnsi="Book Antiqua" w:cs="Times New Roman"/>
          <w:color w:val="000000"/>
          <w:sz w:val="16"/>
          <w:szCs w:val="16"/>
          <w:lang w:eastAsia="pt-BR"/>
        </w:rPr>
        <w:t xml:space="preserve">. </w:t>
      </w:r>
      <w:hyperlink r:id="rId39"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(MPRS-2012)</w:t>
      </w:r>
      <w:r w:rsidR="00C11E97" w:rsidRPr="003735F7">
        <w:rPr>
          <w:rFonts w:ascii="Book Antiqua" w:eastAsia="Times New Roman" w:hAnsi="Book Antiqua" w:cs="Times New Roman"/>
          <w:color w:val="0000FF"/>
          <w:sz w:val="16"/>
          <w:szCs w:val="16"/>
          <w:lang w:eastAsia="pt-BR"/>
        </w:rPr>
        <w:t xml:space="preserve"> </w:t>
      </w:r>
      <w:r w:rsidR="00C11E97" w:rsidRPr="003735F7">
        <w:rPr>
          <w:rFonts w:ascii="Book Antiqua" w:eastAsia="Times New Roman" w:hAnsi="Book Antiqua" w:cs="Times New Roman"/>
          <w:b/>
          <w:color w:val="FF0000"/>
          <w:sz w:val="16"/>
          <w:szCs w:val="16"/>
          <w:u w:val="single"/>
          <w:lang w:eastAsia="pt-BR"/>
        </w:rPr>
        <w:t>(PGM-Cuiabá/MT-2014)</w:t>
      </w:r>
      <w:r w:rsidR="00127EF7" w:rsidRPr="003735F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C73F5" w:rsidRPr="000614A4" w14:paraId="456BD09A" w14:textId="77777777" w:rsidTr="00C56857">
        <w:tc>
          <w:tcPr>
            <w:tcW w:w="8494" w:type="dxa"/>
            <w:shd w:val="clear" w:color="auto" w:fill="CCFFFF"/>
          </w:tcPr>
          <w:p w14:paraId="6CF67177" w14:textId="2FD04BB0" w:rsidR="004C73F5" w:rsidRPr="000614A4" w:rsidRDefault="004C73F5" w:rsidP="00C56857">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MPRS-2012</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 xml:space="preserve">Em relação ao Programa Minha Casa, Minha Vida - PMCMV </w:t>
            </w:r>
            <w:proofErr w:type="gramStart"/>
            <w:r w:rsidRPr="000614A4">
              <w:rPr>
                <w:rFonts w:ascii="Book Antiqua" w:eastAsia="Times New Roman" w:hAnsi="Book Antiqua" w:cs="Times New Roman"/>
                <w:sz w:val="19"/>
                <w:szCs w:val="19"/>
                <w:lang w:eastAsia="pt-BR"/>
              </w:rPr>
              <w:t>- ,</w:t>
            </w:r>
            <w:proofErr w:type="gramEnd"/>
            <w:r w:rsidRPr="000614A4">
              <w:rPr>
                <w:rFonts w:ascii="Book Antiqua" w:eastAsia="Times New Roman" w:hAnsi="Book Antiqua" w:cs="Times New Roman"/>
                <w:sz w:val="19"/>
                <w:szCs w:val="19"/>
                <w:lang w:eastAsia="pt-BR"/>
              </w:rPr>
              <w:t xml:space="preserve"> previsto na Lei 11.977/09, com as alterações trazidas pela Lei 12.424/11, considere a seguinte afirmação:</w:t>
            </w:r>
            <w:r w:rsidRPr="000614A4">
              <w:rPr>
                <w:sz w:val="19"/>
                <w:szCs w:val="19"/>
              </w:rPr>
              <w:t xml:space="preserve"> </w:t>
            </w:r>
            <w:r w:rsidRPr="000614A4">
              <w:rPr>
                <w:rFonts w:ascii="Book Antiqua" w:eastAsia="Times New Roman" w:hAnsi="Book Antiqua" w:cs="Times New Roman"/>
                <w:sz w:val="19"/>
                <w:szCs w:val="19"/>
                <w:lang w:eastAsia="pt-BR"/>
              </w:rPr>
              <w:t xml:space="preserve">Terão prioridade de atendimento, dentre outras hipóteses previstas em Lei, famílias integradas por pessoas com deficiência. </w:t>
            </w:r>
            <w:r w:rsidRPr="000614A4">
              <w:rPr>
                <w:rFonts w:ascii="Book Antiqua" w:eastAsia="Times New Roman" w:hAnsi="Book Antiqua" w:cs="Times New Roman"/>
                <w:b/>
                <w:sz w:val="19"/>
                <w:szCs w:val="19"/>
                <w:lang w:eastAsia="pt-BR"/>
              </w:rPr>
              <w:t xml:space="preserve">BL: art. 1º, </w:t>
            </w:r>
            <w:r w:rsidRPr="000614A4">
              <w:rPr>
                <w:rFonts w:ascii="Book Antiqua" w:eastAsia="Times New Roman" w:hAnsi="Book Antiqua" w:cs="Times New Roman"/>
                <w:b/>
                <w:i/>
                <w:iCs/>
                <w:sz w:val="19"/>
                <w:szCs w:val="19"/>
                <w:lang w:eastAsia="pt-BR"/>
              </w:rPr>
              <w:t>caput</w:t>
            </w:r>
            <w:r w:rsidRPr="000614A4">
              <w:rPr>
                <w:rFonts w:ascii="Book Antiqua" w:eastAsia="Times New Roman" w:hAnsi="Book Antiqua" w:cs="Times New Roman"/>
                <w:b/>
                <w:sz w:val="19"/>
                <w:szCs w:val="19"/>
                <w:lang w:eastAsia="pt-BR"/>
              </w:rPr>
              <w:t>, PMCMV.</w:t>
            </w:r>
          </w:p>
        </w:tc>
      </w:tr>
    </w:tbl>
    <w:p w14:paraId="221B3191"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1</w:t>
      </w:r>
      <w:r w:rsidRPr="000614A4">
        <w:rPr>
          <w:rFonts w:ascii="Book Antiqua" w:eastAsia="Times New Roman" w:hAnsi="Book Antiqua" w:cs="Times New Roman"/>
          <w:color w:val="000000"/>
          <w:sz w:val="19"/>
          <w:szCs w:val="19"/>
          <w:u w:val="single"/>
          <w:vertAlign w:val="superscript"/>
          <w:lang w:val="pt-PT" w:eastAsia="pt-BR"/>
        </w:rPr>
        <w:t>o</w:t>
      </w:r>
      <w:r w:rsidRPr="000614A4">
        <w:rPr>
          <w:rFonts w:ascii="Book Antiqua" w:eastAsia="Times New Roman" w:hAnsi="Book Antiqua" w:cs="Times New Roman"/>
          <w:color w:val="000000"/>
          <w:sz w:val="19"/>
          <w:szCs w:val="19"/>
          <w:lang w:val="pt-PT" w:eastAsia="pt-BR"/>
        </w:rPr>
        <w:t>  Em áreas urbanas, os critérios de prioridade para atendimento devem contemplar também: </w:t>
      </w:r>
    </w:p>
    <w:p w14:paraId="08495229"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I – a doação pelos Estados, pelo Distrito Federal e pelos Municípios de terrenos localizados em área urbana consolidada para implantação de empreendimentos vinculados ao programa; </w:t>
      </w:r>
    </w:p>
    <w:p w14:paraId="7FE19122"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II – a implementação pelos Estados, pelo Distrito Federal e pelos Municípios de medidas de desoneração tributária, para as construções destinadas à habitação de interesse social; </w:t>
      </w:r>
    </w:p>
    <w:p w14:paraId="0B89C5EF"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xml:space="preserve">III </w:t>
      </w:r>
      <w:r w:rsidRPr="000614A4">
        <w:rPr>
          <w:rFonts w:ascii="Book Antiqua" w:eastAsia="Times New Roman" w:hAnsi="Book Antiqua" w:cs="Times New Roman"/>
          <w:color w:val="000000"/>
          <w:sz w:val="19"/>
          <w:szCs w:val="19"/>
          <w:lang w:eastAsia="pt-BR"/>
        </w:rPr>
        <w:t>–</w:t>
      </w:r>
      <w:r w:rsidRPr="000614A4">
        <w:rPr>
          <w:rFonts w:ascii="Book Antiqua" w:eastAsia="Times New Roman" w:hAnsi="Book Antiqua" w:cs="Times New Roman"/>
          <w:color w:val="000000"/>
          <w:sz w:val="19"/>
          <w:szCs w:val="19"/>
          <w:lang w:val="pt-PT" w:eastAsia="pt-BR"/>
        </w:rPr>
        <w:t xml:space="preserve"> a implementação pelos Municípios dos instrumentos da </w:t>
      </w:r>
      <w:hyperlink r:id="rId40" w:history="1">
        <w:r w:rsidRPr="000614A4">
          <w:rPr>
            <w:rFonts w:ascii="Book Antiqua" w:eastAsia="Times New Roman" w:hAnsi="Book Antiqua" w:cs="Times New Roman"/>
            <w:color w:val="0000FF"/>
            <w:sz w:val="19"/>
            <w:szCs w:val="19"/>
            <w:u w:val="single"/>
            <w:lang w:val="pt-PT" w:eastAsia="pt-BR"/>
          </w:rPr>
          <w:t>Lei n</w:t>
        </w:r>
        <w:r w:rsidRPr="000614A4">
          <w:rPr>
            <w:rFonts w:ascii="Book Antiqua" w:eastAsia="Times New Roman" w:hAnsi="Book Antiqua" w:cs="Times New Roman"/>
            <w:color w:val="0000FF"/>
            <w:sz w:val="19"/>
            <w:szCs w:val="19"/>
            <w:u w:val="single"/>
            <w:vertAlign w:val="superscript"/>
            <w:lang w:val="pt-PT" w:eastAsia="pt-BR"/>
          </w:rPr>
          <w:t>o</w:t>
        </w:r>
        <w:r w:rsidRPr="000614A4">
          <w:rPr>
            <w:rFonts w:ascii="Book Antiqua" w:eastAsia="Times New Roman" w:hAnsi="Book Antiqua" w:cs="Times New Roman"/>
            <w:color w:val="0000FF"/>
            <w:sz w:val="19"/>
            <w:szCs w:val="19"/>
            <w:u w:val="single"/>
            <w:lang w:val="pt-PT" w:eastAsia="pt-BR"/>
          </w:rPr>
          <w:t xml:space="preserve"> 10.257, de 10 de julho de 2001</w:t>
        </w:r>
      </w:hyperlink>
      <w:r w:rsidRPr="000614A4">
        <w:rPr>
          <w:rFonts w:ascii="Book Antiqua" w:eastAsia="Times New Roman" w:hAnsi="Book Antiqua" w:cs="Times New Roman"/>
          <w:color w:val="000000"/>
          <w:sz w:val="19"/>
          <w:szCs w:val="19"/>
          <w:lang w:val="pt-PT" w:eastAsia="pt-BR"/>
        </w:rPr>
        <w:t>, voltados ao controle da retenção das áreas urbanas em ociosidade. </w:t>
      </w:r>
    </w:p>
    <w:p w14:paraId="3F7B099D"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8"/>
          <w:szCs w:val="18"/>
          <w:lang w:eastAsia="pt-BR"/>
        </w:rPr>
        <w:t xml:space="preserve">        </w:t>
      </w:r>
      <w:r w:rsidRPr="003735F7">
        <w:rPr>
          <w:rFonts w:ascii="Book Antiqua" w:eastAsia="Times New Roman" w:hAnsi="Book Antiqua" w:cs="Times New Roman"/>
          <w:color w:val="000000"/>
          <w:sz w:val="16"/>
          <w:szCs w:val="16"/>
          <w:lang w:eastAsia="pt-BR"/>
        </w:rPr>
        <w:t>§ 2</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hyperlink r:id="rId41" w:history="1">
        <w:r w:rsidRPr="003735F7">
          <w:rPr>
            <w:rFonts w:ascii="Book Antiqua" w:eastAsia="Times New Roman" w:hAnsi="Book Antiqua" w:cs="Times New Roman"/>
            <w:color w:val="0000FF"/>
            <w:sz w:val="16"/>
            <w:szCs w:val="16"/>
            <w:u w:val="single"/>
            <w:lang w:eastAsia="pt-BR"/>
          </w:rPr>
          <w:t>(VETADO)</w:t>
        </w:r>
      </w:hyperlink>
      <w:r w:rsidRPr="003735F7">
        <w:rPr>
          <w:rFonts w:ascii="Book Antiqua" w:eastAsia="Times New Roman" w:hAnsi="Book Antiqua" w:cs="Times New Roman"/>
          <w:color w:val="000000"/>
          <w:sz w:val="16"/>
          <w:szCs w:val="16"/>
          <w:lang w:eastAsia="pt-BR"/>
        </w:rPr>
        <w:t> </w:t>
      </w:r>
    </w:p>
    <w:p w14:paraId="6E2C90D1"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highlight w:val="magenta"/>
          <w:lang w:eastAsia="pt-BR"/>
        </w:rPr>
        <w:t>§ 3</w:t>
      </w:r>
      <w:proofErr w:type="gramStart"/>
      <w:r w:rsidRPr="00C614C3">
        <w:rPr>
          <w:rFonts w:ascii="Book Antiqua" w:eastAsia="Times New Roman" w:hAnsi="Book Antiqua" w:cs="Times New Roman"/>
          <w:b/>
          <w:bCs/>
          <w:color w:val="000000"/>
          <w:sz w:val="19"/>
          <w:szCs w:val="19"/>
          <w:highlight w:val="magenta"/>
          <w:u w:val="single"/>
          <w:vertAlign w:val="superscript"/>
          <w:lang w:eastAsia="pt-BR"/>
        </w:rPr>
        <w:t>o</w:t>
      </w:r>
      <w:r w:rsidRPr="00C614C3">
        <w:rPr>
          <w:rFonts w:ascii="Book Antiqua" w:eastAsia="Times New Roman" w:hAnsi="Book Antiqua" w:cs="Times New Roman"/>
          <w:b/>
          <w:bCs/>
          <w:color w:val="000000"/>
          <w:sz w:val="19"/>
          <w:szCs w:val="19"/>
          <w:lang w:eastAsia="pt-BR"/>
        </w:rPr>
        <w:t>  O</w:t>
      </w:r>
      <w:proofErr w:type="gramEnd"/>
      <w:r w:rsidRPr="00C614C3">
        <w:rPr>
          <w:rFonts w:ascii="Book Antiqua" w:eastAsia="Times New Roman" w:hAnsi="Book Antiqua" w:cs="Times New Roman"/>
          <w:b/>
          <w:bCs/>
          <w:color w:val="000000"/>
          <w:sz w:val="19"/>
          <w:szCs w:val="19"/>
          <w:lang w:eastAsia="pt-BR"/>
        </w:rPr>
        <w:t xml:space="preserve"> Poder Executivo federal definirá</w:t>
      </w:r>
      <w:r w:rsidRPr="003735F7">
        <w:rPr>
          <w:rFonts w:ascii="Book Antiqua" w:eastAsia="Times New Roman" w:hAnsi="Book Antiqua" w:cs="Times New Roman"/>
          <w:color w:val="000000"/>
          <w:sz w:val="16"/>
          <w:szCs w:val="16"/>
          <w:lang w:eastAsia="pt-BR"/>
        </w:rPr>
        <w:t>:  </w:t>
      </w:r>
      <w:hyperlink r:id="rId4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3EBC9863" w14:textId="4699A8FC"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lang w:eastAsia="pt-BR"/>
        </w:rPr>
        <w:t>I - os parâmetros de priorização e enquadramento dos beneficiários do PMCMV</w:t>
      </w:r>
      <w:r w:rsidRPr="000614A4">
        <w:rPr>
          <w:rFonts w:ascii="Book Antiqua" w:eastAsia="Times New Roman" w:hAnsi="Book Antiqua" w:cs="Times New Roman"/>
          <w:color w:val="000000"/>
          <w:sz w:val="19"/>
          <w:szCs w:val="19"/>
          <w:lang w:eastAsia="pt-BR"/>
        </w:rPr>
        <w:t>; e  </w:t>
      </w:r>
      <w:hyperlink r:id="rId43"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642EEE8C" w14:textId="77777777" w:rsidR="00DD466B" w:rsidRDefault="00DD466B" w:rsidP="002103A0">
      <w:pPr>
        <w:spacing w:before="300" w:after="300" w:line="240" w:lineRule="auto"/>
        <w:ind w:firstLine="570"/>
        <w:jc w:val="both"/>
        <w:rPr>
          <w:rFonts w:ascii="Book Antiqua" w:eastAsia="Times New Roman" w:hAnsi="Book Antiqua" w:cs="Times New Roman"/>
          <w:color w:val="000000"/>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a</w:t>
      </w:r>
      <w:proofErr w:type="gramEnd"/>
      <w:r w:rsidRPr="000614A4">
        <w:rPr>
          <w:rFonts w:ascii="Book Antiqua" w:eastAsia="Times New Roman" w:hAnsi="Book Antiqua" w:cs="Times New Roman"/>
          <w:color w:val="000000"/>
          <w:sz w:val="19"/>
          <w:szCs w:val="19"/>
          <w:lang w:eastAsia="pt-BR"/>
        </w:rPr>
        <w:t xml:space="preserve"> periodicidade de atualização dos limites de renda familiar estabelecidos nesta Lei. </w:t>
      </w:r>
    </w:p>
    <w:p w14:paraId="2254831A" w14:textId="1570EEC8" w:rsidR="004976F4" w:rsidRPr="004976F4" w:rsidRDefault="004976F4" w:rsidP="002103A0">
      <w:pPr>
        <w:spacing w:before="300" w:after="300" w:line="240" w:lineRule="auto"/>
        <w:ind w:firstLine="570"/>
        <w:jc w:val="both"/>
        <w:rPr>
          <w:rFonts w:ascii="Book Antiqua" w:eastAsia="Times New Roman" w:hAnsi="Book Antiqua" w:cs="Times New Roman"/>
          <w:sz w:val="16"/>
          <w:szCs w:val="16"/>
          <w:lang w:eastAsia="pt-BR"/>
        </w:rPr>
      </w:pPr>
      <w:r w:rsidRPr="004976F4">
        <w:rPr>
          <w:rFonts w:ascii="Book Antiqua" w:eastAsia="Times New Roman" w:hAnsi="Book Antiqua" w:cs="Times New Roman"/>
          <w:sz w:val="19"/>
          <w:szCs w:val="19"/>
          <w:lang w:eastAsia="pt-BR"/>
        </w:rPr>
        <w:lastRenderedPageBreak/>
        <w:t>III – as regras específicas para os beneficiários do programa atendidos mediante ações de regularização fundiária de assentamentos localizados em áreas urbanas</w:t>
      </w:r>
      <w:r w:rsidRPr="004976F4">
        <w:rPr>
          <w:rFonts w:ascii="Book Antiqua" w:eastAsia="Times New Roman" w:hAnsi="Book Antiqua" w:cs="Times New Roman"/>
          <w:sz w:val="16"/>
          <w:szCs w:val="16"/>
          <w:lang w:eastAsia="pt-BR"/>
        </w:rPr>
        <w:t>.     </w:t>
      </w:r>
      <w:hyperlink r:id="rId44" w:anchor="art4" w:history="1">
        <w:r w:rsidRPr="004976F4">
          <w:rPr>
            <w:rStyle w:val="Hyperlink"/>
            <w:rFonts w:ascii="Book Antiqua" w:eastAsia="Times New Roman" w:hAnsi="Book Antiqua" w:cs="Times New Roman"/>
            <w:sz w:val="16"/>
            <w:szCs w:val="16"/>
            <w:lang w:eastAsia="pt-BR"/>
          </w:rPr>
          <w:t>(Incluído pela Lei nº 15.081, de 2024)</w:t>
        </w:r>
      </w:hyperlink>
    </w:p>
    <w:p w14:paraId="77824FDE" w14:textId="7F6DDB9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highlight w:val="magenta"/>
          <w:lang w:eastAsia="pt-BR"/>
        </w:rPr>
        <w:t>§ 4</w:t>
      </w:r>
      <w:proofErr w:type="gramStart"/>
      <w:r w:rsidRPr="00C614C3">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C614C3">
        <w:rPr>
          <w:rFonts w:ascii="Book Antiqua" w:eastAsia="Times New Roman" w:hAnsi="Book Antiqua" w:cs="Times New Roman"/>
          <w:b/>
          <w:bCs/>
          <w:color w:val="000000"/>
          <w:sz w:val="19"/>
          <w:szCs w:val="19"/>
          <w:lang w:eastAsia="pt-BR"/>
        </w:rPr>
        <w:t>Além</w:t>
      </w:r>
      <w:proofErr w:type="gramEnd"/>
      <w:r w:rsidRPr="00C614C3">
        <w:rPr>
          <w:rFonts w:ascii="Book Antiqua" w:eastAsia="Times New Roman" w:hAnsi="Book Antiqua" w:cs="Times New Roman"/>
          <w:b/>
          <w:bCs/>
          <w:color w:val="000000"/>
          <w:sz w:val="19"/>
          <w:szCs w:val="19"/>
          <w:lang w:eastAsia="pt-BR"/>
        </w:rPr>
        <w:t xml:space="preserve"> dos critérios estabelecidos no caput, os Estados, Municípios e Distrito Federal poderão fixar outros critérios de seleção de beneficiários do PMCMV, previamente aprovados pelos respectivos conselhos locais de habitação, quando existentes, e em conformidade com as respectivas políticas habitacionais e as regras estabelecidas pelo Poder Executivo federal</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4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13391E4A" w14:textId="1CD64B4C" w:rsidR="000C39E4" w:rsidRPr="003735F7" w:rsidRDefault="000C39E4"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37000D">
        <w:rPr>
          <w:rFonts w:ascii="Book Antiqua" w:eastAsia="Times New Roman" w:hAnsi="Book Antiqua" w:cs="Times New Roman"/>
          <w:b/>
          <w:bCs/>
          <w:color w:val="000000"/>
          <w:sz w:val="19"/>
          <w:szCs w:val="19"/>
          <w:highlight w:val="magenta"/>
          <w:lang w:eastAsia="pt-BR"/>
        </w:rPr>
        <w:t>§ 5º</w:t>
      </w:r>
      <w:r w:rsidRPr="0037000D">
        <w:rPr>
          <w:rFonts w:ascii="Book Antiqua" w:eastAsia="Times New Roman" w:hAnsi="Book Antiqua" w:cs="Times New Roman"/>
          <w:b/>
          <w:bCs/>
          <w:color w:val="000000"/>
          <w:sz w:val="19"/>
          <w:szCs w:val="19"/>
          <w:lang w:eastAsia="pt-BR"/>
        </w:rPr>
        <w:t xml:space="preserve"> Os Estados, os Municípios e o Distrito Federal que aderirem ao PMCMV, as entidades privadas sem fins lucrativos, na qualidade de entidades organizadoras, e as instituições financeiras oficiais federais serão responsáveis pela realização do trabalho social nos empreendimentos implantados, na forma estabelecida em termo de adesão a ser definido em regulamento</w:t>
      </w:r>
      <w:r w:rsidRPr="003735F7">
        <w:rPr>
          <w:rFonts w:ascii="Book Antiqua" w:eastAsia="Times New Roman" w:hAnsi="Book Antiqua" w:cs="Times New Roman"/>
          <w:color w:val="000000"/>
          <w:sz w:val="16"/>
          <w:szCs w:val="16"/>
          <w:lang w:eastAsia="pt-BR"/>
        </w:rPr>
        <w:t>. </w:t>
      </w:r>
      <w:hyperlink r:id="rId46" w:anchor="art21" w:history="1">
        <w:r w:rsidRPr="003735F7">
          <w:rPr>
            <w:rStyle w:val="Hyperlink"/>
            <w:rFonts w:ascii="Book Antiqua" w:eastAsia="Times New Roman" w:hAnsi="Book Antiqua" w:cs="Times New Roman"/>
            <w:sz w:val="16"/>
            <w:szCs w:val="16"/>
            <w:lang w:eastAsia="pt-BR"/>
          </w:rPr>
          <w:t>(Redação dada pela Lei nº 14.118, de 2021)</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4FCEE4F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 atualização dos valores adotados como parâmetros de renda familiar estabelecidos nesta Lei deverão ser observados os seguintes critérios</w:t>
      </w:r>
      <w:r w:rsidRPr="00C614C3">
        <w:rPr>
          <w:rFonts w:ascii="Book Antiqua" w:eastAsia="Times New Roman" w:hAnsi="Book Antiqua" w:cs="Times New Roman"/>
          <w:color w:val="000000"/>
          <w:sz w:val="18"/>
          <w:szCs w:val="18"/>
          <w:lang w:eastAsia="pt-BR"/>
        </w:rPr>
        <w:t>: </w:t>
      </w:r>
      <w:hyperlink r:id="rId47"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F3206F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quando o teto previsto no dispositivo for de R$ 4.650,00 (quatro mil, seiscentos e cinquenta reais), o valor atualizado não poderá ultrapassar 10 (dez) salários mínimos</w:t>
      </w:r>
      <w:r w:rsidRPr="003735F7">
        <w:rPr>
          <w:rFonts w:ascii="Book Antiqua" w:eastAsia="Times New Roman" w:hAnsi="Book Antiqua" w:cs="Times New Roman"/>
          <w:color w:val="000000"/>
          <w:sz w:val="16"/>
          <w:szCs w:val="16"/>
          <w:lang w:eastAsia="pt-BR"/>
        </w:rPr>
        <w:t>; </w:t>
      </w:r>
      <w:hyperlink r:id="rId48"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D41C62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quando o teto previsto no dispositivo for de R$ 2.790,00 (dois mil, setecentos e noventa reais), o valor atualizado não poderá ultrapassar 6 (seis) salários mínimos</w:t>
      </w:r>
      <w:r w:rsidRPr="00C614C3">
        <w:rPr>
          <w:rFonts w:ascii="Book Antiqua" w:eastAsia="Times New Roman" w:hAnsi="Book Antiqua" w:cs="Times New Roman"/>
          <w:color w:val="000000"/>
          <w:sz w:val="18"/>
          <w:szCs w:val="18"/>
          <w:lang w:eastAsia="pt-BR"/>
        </w:rPr>
        <w:t>;  </w:t>
      </w:r>
      <w:hyperlink r:id="rId49"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6F5CE977"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quando o teto previsto no dispositivo for de R$ 1.395,00 (mil, trezentos e noventa e cinco reais), o valor atualizado não poderá ultrapassar 3 (três) salários mínimos</w:t>
      </w:r>
      <w:r w:rsidRPr="00C614C3">
        <w:rPr>
          <w:rFonts w:ascii="Book Antiqua" w:eastAsia="Times New Roman" w:hAnsi="Book Antiqua" w:cs="Times New Roman"/>
          <w:color w:val="000000"/>
          <w:sz w:val="18"/>
          <w:szCs w:val="18"/>
          <w:lang w:eastAsia="pt-BR"/>
        </w:rPr>
        <w:t>.</w:t>
      </w:r>
      <w:hyperlink r:id="rId50"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5A7565C0"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Os requisitos dispostos no caput deste artigo, bem como aqueles definidos em regulamentos do Poder Executivo, relativos à situação econômica ou financeira dos beneficiários do PMCMV deverão ainda</w:t>
      </w:r>
      <w:r w:rsidRPr="003735F7">
        <w:rPr>
          <w:rFonts w:ascii="Book Antiqua" w:eastAsia="Times New Roman" w:hAnsi="Book Antiqua" w:cs="Times New Roman"/>
          <w:color w:val="000000"/>
          <w:sz w:val="16"/>
          <w:szCs w:val="16"/>
          <w:lang w:eastAsia="pt-BR"/>
        </w:rPr>
        <w:t xml:space="preserve">:          </w:t>
      </w:r>
      <w:hyperlink r:id="rId51"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64CD69C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observar a exigência da qualificação pessoal completa do beneficiário para constar do respectivo contrato, incluindo seu número de inscrição no Cadastro de Pessoa Física - CPF, mantido na Secretaria da Receita Federal do Brasil</w:t>
      </w:r>
      <w:r w:rsidRPr="003735F7">
        <w:rPr>
          <w:rFonts w:ascii="Book Antiqua" w:eastAsia="Times New Roman" w:hAnsi="Book Antiqua" w:cs="Times New Roman"/>
          <w:color w:val="000000"/>
          <w:sz w:val="16"/>
          <w:szCs w:val="16"/>
          <w:lang w:eastAsia="pt-BR"/>
        </w:rPr>
        <w:t xml:space="preserve">;          </w:t>
      </w:r>
      <w:hyperlink r:id="rId52"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375F5713" w14:textId="7D3BE3B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ter</w:t>
      </w:r>
      <w:proofErr w:type="gramEnd"/>
      <w:r w:rsidRPr="000614A4">
        <w:rPr>
          <w:rFonts w:ascii="Book Antiqua" w:eastAsia="Times New Roman" w:hAnsi="Book Antiqua" w:cs="Times New Roman"/>
          <w:color w:val="000000"/>
          <w:sz w:val="19"/>
          <w:szCs w:val="19"/>
          <w:lang w:eastAsia="pt-BR"/>
        </w:rPr>
        <w:t xml:space="preserve"> sua veracidade verificada por meio do cruzamento de dados fiscais e bancários do beneficiário, assegurado o sigilo constitucional dos dados informados</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53"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5F9C49B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O</w:t>
      </w:r>
      <w:proofErr w:type="gramEnd"/>
      <w:r w:rsidRPr="000614A4">
        <w:rPr>
          <w:rFonts w:ascii="Book Antiqua" w:eastAsia="Times New Roman" w:hAnsi="Book Antiqua" w:cs="Times New Roman"/>
          <w:color w:val="000000"/>
          <w:sz w:val="19"/>
          <w:szCs w:val="19"/>
          <w:lang w:eastAsia="pt-BR"/>
        </w:rPr>
        <w:t xml:space="preserve"> agente financeiro responsável pelo financiamento responderá pelo cumprimento do disposto no §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w:t>
      </w:r>
      <w:r w:rsidRPr="003735F7">
        <w:rPr>
          <w:rFonts w:ascii="Book Antiqua" w:eastAsia="Times New Roman" w:hAnsi="Book Antiqua" w:cs="Times New Roman"/>
          <w:color w:val="000000"/>
          <w:sz w:val="16"/>
          <w:szCs w:val="16"/>
          <w:lang w:eastAsia="pt-BR"/>
        </w:rPr>
        <w:t xml:space="preserve">.          </w:t>
      </w:r>
      <w:hyperlink r:id="rId54"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09C40AA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9</w:t>
      </w:r>
      <w:proofErr w:type="gramStart"/>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VETADO).          </w:t>
      </w:r>
      <w:hyperlink r:id="rId55"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40DA86F5"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II</w:t>
      </w:r>
      <w:r w:rsidRPr="000614A4">
        <w:rPr>
          <w:rFonts w:ascii="Book Antiqua" w:eastAsia="Times New Roman" w:hAnsi="Book Antiqua" w:cs="Times New Roman"/>
          <w:b/>
          <w:bCs/>
          <w:color w:val="000000"/>
          <w:sz w:val="19"/>
          <w:szCs w:val="19"/>
          <w:lang w:eastAsia="pt-BR"/>
        </w:rPr>
        <w:br/>
      </w:r>
      <w:hyperlink r:id="rId56" w:history="1">
        <w:r w:rsidRPr="003735F7">
          <w:rPr>
            <w:rFonts w:ascii="Book Antiqua" w:eastAsia="Times New Roman" w:hAnsi="Book Antiqua" w:cs="Times New Roman"/>
            <w:color w:val="0000FF"/>
            <w:sz w:val="16"/>
            <w:szCs w:val="16"/>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color w:val="000000"/>
          <w:sz w:val="19"/>
          <w:szCs w:val="19"/>
          <w:lang w:eastAsia="pt-BR"/>
        </w:rPr>
        <w:t>Do Programa Nacional de Habitação Urbana – PNHU </w:t>
      </w:r>
    </w:p>
    <w:p w14:paraId="1A78455D"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sz w:val="19"/>
          <w:szCs w:val="19"/>
          <w:lang w:eastAsia="pt-BR"/>
        </w:rPr>
        <w:t>Art. 4</w:t>
      </w:r>
      <w:r w:rsidRPr="000614A4">
        <w:rPr>
          <w:rFonts w:ascii="Book Antiqua" w:eastAsia="Times New Roman" w:hAnsi="Book Antiqua" w:cs="Times New Roman"/>
          <w:sz w:val="19"/>
          <w:szCs w:val="19"/>
          <w:u w:val="single"/>
          <w:vertAlign w:val="superscript"/>
          <w:lang w:eastAsia="pt-BR"/>
        </w:rPr>
        <w:t>o</w:t>
      </w:r>
      <w:r w:rsidRPr="000614A4">
        <w:rPr>
          <w:rFonts w:ascii="Book Antiqua" w:eastAsia="Times New Roman" w:hAnsi="Book Antiqua" w:cs="Times New Roman"/>
          <w:sz w:val="19"/>
          <w:szCs w:val="19"/>
          <w:lang w:eastAsia="pt-BR"/>
        </w:rPr>
        <w:t xml:space="preserve"> O Programa Nacional de Habitação Urbana - PNHU tem por objetivo promover a produção ou aquisição de novas unidades habitacionais ou a requalificação de imóveis urbanos, desde 14 de abril de 2009</w:t>
      </w:r>
      <w:r w:rsidRPr="003735F7">
        <w:rPr>
          <w:rFonts w:ascii="Book Antiqua" w:eastAsia="Times New Roman" w:hAnsi="Book Antiqua" w:cs="Times New Roman"/>
          <w:sz w:val="16"/>
          <w:szCs w:val="16"/>
          <w:lang w:eastAsia="pt-BR"/>
        </w:rPr>
        <w:t xml:space="preserve">. </w:t>
      </w:r>
      <w:hyperlink r:id="rId57" w:anchor="art60" w:history="1">
        <w:r w:rsidRPr="003735F7">
          <w:rPr>
            <w:rFonts w:ascii="Book Antiqua" w:eastAsia="Times New Roman" w:hAnsi="Book Antiqua" w:cs="Times New Roman"/>
            <w:color w:val="0000FF"/>
            <w:sz w:val="16"/>
            <w:szCs w:val="16"/>
            <w:u w:val="single"/>
            <w:lang w:eastAsia="pt-BR"/>
          </w:rPr>
          <w:t>(Redação dada pela Lei nº 13.043, de 2014)</w:t>
        </w:r>
      </w:hyperlink>
    </w:p>
    <w:p w14:paraId="1309CAE4"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Para</w:t>
      </w:r>
      <w:proofErr w:type="gramEnd"/>
      <w:r w:rsidRPr="000614A4">
        <w:rPr>
          <w:rFonts w:ascii="Book Antiqua" w:eastAsia="Times New Roman" w:hAnsi="Book Antiqua" w:cs="Times New Roman"/>
          <w:color w:val="000000"/>
          <w:sz w:val="19"/>
          <w:szCs w:val="19"/>
          <w:lang w:eastAsia="pt-BR"/>
        </w:rPr>
        <w:t xml:space="preserve"> a implementação do PNHU, a União disponibilizará recursos na forma prevista nos incisos I, II e III do art. 2</w:t>
      </w:r>
      <w:r w:rsidRPr="000614A4">
        <w:rPr>
          <w:rFonts w:ascii="Book Antiqua" w:eastAsia="Times New Roman" w:hAnsi="Book Antiqua" w:cs="Times New Roman"/>
          <w:color w:val="000000"/>
          <w:sz w:val="19"/>
          <w:szCs w:val="19"/>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58"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79B958F4"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I - (revogado); </w:t>
      </w:r>
      <w:hyperlink r:id="rId5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696777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II – </w:t>
      </w:r>
      <w:hyperlink r:id="rId60" w:history="1">
        <w:r w:rsidRPr="003735F7">
          <w:rPr>
            <w:rFonts w:ascii="Book Antiqua" w:eastAsia="Times New Roman" w:hAnsi="Book Antiqua" w:cs="Times New Roman"/>
            <w:color w:val="0000FF"/>
            <w:sz w:val="16"/>
            <w:szCs w:val="16"/>
            <w:u w:val="single"/>
            <w:lang w:eastAsia="pt-BR"/>
          </w:rPr>
          <w:t>(VETADO)</w:t>
        </w:r>
      </w:hyperlink>
      <w:r w:rsidRPr="003735F7">
        <w:rPr>
          <w:rFonts w:ascii="Book Antiqua" w:eastAsia="Times New Roman" w:hAnsi="Book Antiqua" w:cs="Times New Roman"/>
          <w:color w:val="000000"/>
          <w:sz w:val="16"/>
          <w:szCs w:val="16"/>
          <w:lang w:eastAsia="pt-BR"/>
        </w:rPr>
        <w:t>; </w:t>
      </w:r>
    </w:p>
    <w:p w14:paraId="6571B63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lastRenderedPageBreak/>
        <w:t>III - (revogado); </w:t>
      </w:r>
      <w:hyperlink r:id="rId6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6027F17" w14:textId="71CEB6FF" w:rsidR="00974B42" w:rsidRPr="00974B42" w:rsidRDefault="00974B4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974B42">
        <w:rPr>
          <w:rFonts w:ascii="Book Antiqua" w:eastAsia="Times New Roman" w:hAnsi="Book Antiqua" w:cs="Times New Roman"/>
          <w:color w:val="000000"/>
          <w:sz w:val="16"/>
          <w:szCs w:val="16"/>
          <w:lang w:eastAsia="pt-BR"/>
        </w:rPr>
        <w:t>§ 2º   </w:t>
      </w:r>
      <w:hyperlink r:id="rId62" w:anchor="art43" w:history="1">
        <w:r w:rsidRPr="00974B42">
          <w:rPr>
            <w:rStyle w:val="Hyperlink"/>
            <w:rFonts w:ascii="Book Antiqua" w:eastAsia="Times New Roman" w:hAnsi="Book Antiqua" w:cs="Times New Roman"/>
            <w:sz w:val="16"/>
            <w:szCs w:val="16"/>
            <w:lang w:eastAsia="pt-BR"/>
          </w:rPr>
          <w:t>(Revogado pela Lei nº 14.620, de 2023)</w:t>
        </w:r>
      </w:hyperlink>
    </w:p>
    <w:p w14:paraId="7D2C62AA" w14:textId="470DE27B"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Art.</w:t>
      </w:r>
      <w:bookmarkStart w:id="0" w:name="subven_pnhu"/>
      <w:r w:rsidRPr="003735F7">
        <w:rPr>
          <w:rFonts w:ascii="Book Antiqua" w:eastAsia="Times New Roman" w:hAnsi="Book Antiqua" w:cs="Times New Roman"/>
          <w:color w:val="000000"/>
          <w:sz w:val="16"/>
          <w:szCs w:val="16"/>
          <w:lang w:eastAsia="pt-BR"/>
        </w:rPr>
        <w:t xml:space="preserve"> 5</w:t>
      </w:r>
      <w:bookmarkEnd w:id="0"/>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hyperlink r:id="rId63"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2AD211A4"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Parágrafo único.  </w:t>
      </w:r>
      <w:hyperlink r:id="rId64"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7FB7A0C" w14:textId="022EE43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highlight w:val="magenta"/>
          <w:lang w:val="en-US" w:eastAsia="pt-BR"/>
        </w:rPr>
        <w:t>Art. 5</w:t>
      </w:r>
      <w:r w:rsidRPr="00C614C3">
        <w:rPr>
          <w:rFonts w:ascii="Book Antiqua" w:eastAsia="Times New Roman" w:hAnsi="Book Antiqua" w:cs="Times New Roman"/>
          <w:b/>
          <w:bCs/>
          <w:color w:val="000000"/>
          <w:sz w:val="19"/>
          <w:szCs w:val="19"/>
          <w:highlight w:val="magenta"/>
          <w:u w:val="single"/>
          <w:vertAlign w:val="superscript"/>
          <w:lang w:val="en-US" w:eastAsia="pt-BR"/>
        </w:rPr>
        <w:t>o</w:t>
      </w:r>
      <w:r w:rsidRPr="00C614C3">
        <w:rPr>
          <w:rFonts w:ascii="Book Antiqua" w:eastAsia="Times New Roman" w:hAnsi="Book Antiqua" w:cs="Times New Roman"/>
          <w:b/>
          <w:bCs/>
          <w:color w:val="000000"/>
          <w:sz w:val="19"/>
          <w:szCs w:val="19"/>
          <w:highlight w:val="magenta"/>
          <w:lang w:val="en-US" w:eastAsia="pt-BR"/>
        </w:rPr>
        <w:t>-A</w:t>
      </w:r>
      <w:r w:rsidRPr="000614A4">
        <w:rPr>
          <w:rFonts w:ascii="Book Antiqua" w:eastAsia="Times New Roman" w:hAnsi="Book Antiqua" w:cs="Times New Roman"/>
          <w:color w:val="000000"/>
          <w:sz w:val="19"/>
          <w:szCs w:val="19"/>
          <w:lang w:val="en-US" w:eastAsia="pt-BR"/>
        </w:rPr>
        <w:t xml:space="preserve">.  </w:t>
      </w:r>
      <w:r w:rsidRPr="00C614C3">
        <w:rPr>
          <w:rFonts w:ascii="Book Antiqua" w:eastAsia="Times New Roman" w:hAnsi="Book Antiqua" w:cs="Times New Roman"/>
          <w:b/>
          <w:bCs/>
          <w:color w:val="000000"/>
          <w:sz w:val="19"/>
          <w:szCs w:val="19"/>
          <w:lang w:eastAsia="pt-BR"/>
        </w:rPr>
        <w:t>Para a implantação de empreendimentos no âmbito do PNHU, deverão ser observados</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65"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65860469" w14:textId="1194AFC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lang w:eastAsia="pt-BR"/>
        </w:rPr>
        <w:t>I - localização do terreno na malha urbana ou em área de expansão que atenda aos requisitos estabelecidos pelo Poder Executivo federal, observado o respectivo plano diretor, quando existente</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66"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6164191E"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adequação</w:t>
      </w:r>
      <w:proofErr w:type="gramEnd"/>
      <w:r w:rsidRPr="000614A4">
        <w:rPr>
          <w:rFonts w:ascii="Book Antiqua" w:eastAsia="Times New Roman" w:hAnsi="Book Antiqua" w:cs="Times New Roman"/>
          <w:color w:val="000000"/>
          <w:sz w:val="19"/>
          <w:szCs w:val="19"/>
          <w:lang w:eastAsia="pt-BR"/>
        </w:rPr>
        <w:t xml:space="preserve"> ambiental do projeto</w:t>
      </w:r>
      <w:r w:rsidRPr="00C614C3">
        <w:rPr>
          <w:rFonts w:ascii="Book Antiqua" w:eastAsia="Times New Roman" w:hAnsi="Book Antiqua" w:cs="Times New Roman"/>
          <w:color w:val="000000"/>
          <w:sz w:val="18"/>
          <w:szCs w:val="18"/>
          <w:lang w:eastAsia="pt-BR"/>
        </w:rPr>
        <w:t>; </w:t>
      </w:r>
      <w:hyperlink r:id="rId67"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824801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infraestrutura básica que inclua vias de acesso, iluminação pública e solução de esgotamento sanitário e de drenagem de águas pluviais e permita ligações domiciliares de abastecimento de água e energia elétrica; e  </w:t>
      </w:r>
      <w:hyperlink r:id="rId68"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B52FDA7"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a</w:t>
      </w:r>
      <w:proofErr w:type="gramEnd"/>
      <w:r w:rsidRPr="000614A4">
        <w:rPr>
          <w:rFonts w:ascii="Book Antiqua" w:eastAsia="Times New Roman" w:hAnsi="Book Antiqua" w:cs="Times New Roman"/>
          <w:color w:val="000000"/>
          <w:sz w:val="19"/>
          <w:szCs w:val="19"/>
          <w:lang w:eastAsia="pt-BR"/>
        </w:rPr>
        <w:t xml:space="preserve"> existência ou compromisso do poder público local de instalação ou de ampliação dos equipamentos e serviços relacionados a educação, saúde, lazer e transporte público</w:t>
      </w:r>
      <w:r w:rsidRPr="003735F7">
        <w:rPr>
          <w:rFonts w:ascii="Book Antiqua" w:eastAsia="Times New Roman" w:hAnsi="Book Antiqua" w:cs="Times New Roman"/>
          <w:color w:val="000000"/>
          <w:sz w:val="16"/>
          <w:szCs w:val="16"/>
          <w:lang w:eastAsia="pt-BR"/>
        </w:rPr>
        <w:t xml:space="preserve">. </w:t>
      </w:r>
      <w:hyperlink r:id="rId6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9D9967C"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subvenção econômica de que trata o inciso 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será concedida no ato da contratação da operação de financiamento, com o objetivo de</w:t>
      </w:r>
      <w:r w:rsidRPr="003735F7">
        <w:rPr>
          <w:rFonts w:ascii="Book Antiqua" w:eastAsia="Times New Roman" w:hAnsi="Book Antiqua" w:cs="Times New Roman"/>
          <w:color w:val="000000"/>
          <w:sz w:val="16"/>
          <w:szCs w:val="16"/>
          <w:lang w:eastAsia="pt-BR"/>
        </w:rPr>
        <w:t>:  </w:t>
      </w:r>
      <w:hyperlink r:id="rId7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7B6EC9F7"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 - facilitar a aquisição, produção e requalificação do imóvel residencial; ou </w:t>
      </w:r>
      <w:hyperlink r:id="rId71"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64470E6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complementar</w:t>
      </w:r>
      <w:proofErr w:type="gramEnd"/>
      <w:r w:rsidRPr="000614A4">
        <w:rPr>
          <w:rFonts w:ascii="Book Antiqua" w:eastAsia="Times New Roman" w:hAnsi="Book Antiqua" w:cs="Times New Roman"/>
          <w:color w:val="000000"/>
          <w:sz w:val="19"/>
          <w:szCs w:val="19"/>
          <w:lang w:eastAsia="pt-BR"/>
        </w:rPr>
        <w:t xml:space="preserve"> o valor necessário a assegurar o equilíbrio econômico-financeiro das operações de financiamento realizadas pelas entidades integrantes do Sistema Financeiro da Habitação - SFH, compreendendo as despesas de contratação, de administração e cobrança e de custos de alocação, remuneração e perda de capital. </w:t>
      </w:r>
    </w:p>
    <w:p w14:paraId="1500610F"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subvenção econômica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 xml:space="preserve">será concedida exclusivamente a mutuários com renda familiar mensal de até R$ 2.790,00 (dois mil, setecentos e noventa reais), uma única vez por imóvel e por beneficiário e será cumulativa, até o limite máximo a ser fixado em ato do Poder Executivo federal, com os descontos habitacionais concedidos nas operações de financiamento realizadas na forma do </w:t>
      </w:r>
      <w:hyperlink r:id="rId72" w:anchor="art9." w:history="1">
        <w:r w:rsidRPr="000614A4">
          <w:rPr>
            <w:rFonts w:ascii="Book Antiqua" w:eastAsia="Times New Roman" w:hAnsi="Book Antiqua" w:cs="Times New Roman"/>
            <w:color w:val="0000FF"/>
            <w:sz w:val="19"/>
            <w:szCs w:val="19"/>
            <w:u w:val="single"/>
            <w:lang w:eastAsia="pt-BR"/>
          </w:rPr>
          <w:t>art. 9º da Lei nº 8.036, de 11 de maio de 1990</w:t>
        </w:r>
      </w:hyperlink>
      <w:r w:rsidRPr="000614A4">
        <w:rPr>
          <w:rFonts w:ascii="Book Antiqua" w:eastAsia="Times New Roman" w:hAnsi="Book Antiqua" w:cs="Times New Roman"/>
          <w:color w:val="000000"/>
          <w:sz w:val="19"/>
          <w:szCs w:val="19"/>
          <w:lang w:eastAsia="pt-BR"/>
        </w:rPr>
        <w:t>, com recursos do Fundo de Garantia do Tempo de Serviço - FGTS</w:t>
      </w:r>
      <w:r w:rsidRPr="003735F7">
        <w:rPr>
          <w:rFonts w:ascii="Book Antiqua" w:eastAsia="Times New Roman" w:hAnsi="Book Antiqua" w:cs="Times New Roman"/>
          <w:color w:val="000000"/>
          <w:sz w:val="16"/>
          <w:szCs w:val="16"/>
          <w:lang w:eastAsia="pt-BR"/>
        </w:rPr>
        <w:t>.  </w:t>
      </w:r>
      <w:hyperlink r:id="rId73"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4A98358B"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subvenção poderá ser cumulativa com subsídios concedidos no âmbito de programas habitacionais dos Estados, do Distrito Federal ou dos Municípios. </w:t>
      </w:r>
    </w:p>
    <w:p w14:paraId="4C4AFF1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3</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val="de-LU" w:eastAsia="pt-BR"/>
        </w:rPr>
        <w:t xml:space="preserve">   </w:t>
      </w:r>
      <w:hyperlink r:id="rId74" w:anchor="art10" w:history="1">
        <w:r w:rsidRPr="003735F7">
          <w:rPr>
            <w:rFonts w:ascii="Book Antiqua" w:eastAsia="Times New Roman" w:hAnsi="Book Antiqua" w:cs="Times New Roman"/>
            <w:color w:val="0000FF"/>
            <w:sz w:val="16"/>
            <w:szCs w:val="16"/>
            <w:u w:val="single"/>
            <w:lang w:eastAsia="pt-BR"/>
          </w:rPr>
          <w:t>(Revogado pela Lei nº 12.693, de 2012)</w:t>
        </w:r>
      </w:hyperlink>
    </w:p>
    <w:p w14:paraId="74282CC1"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4</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val="de-LU" w:eastAsia="pt-BR"/>
        </w:rPr>
        <w:t xml:space="preserve">   </w:t>
      </w:r>
      <w:hyperlink r:id="rId75" w:anchor="art10" w:history="1">
        <w:r w:rsidRPr="003735F7">
          <w:rPr>
            <w:rFonts w:ascii="Book Antiqua" w:eastAsia="Times New Roman" w:hAnsi="Book Antiqua" w:cs="Times New Roman"/>
            <w:color w:val="0000FF"/>
            <w:sz w:val="16"/>
            <w:szCs w:val="16"/>
            <w:u w:val="single"/>
            <w:lang w:eastAsia="pt-BR"/>
          </w:rPr>
          <w:t>(Revogado pela Lei nº 12.693, de 2012)</w:t>
        </w:r>
      </w:hyperlink>
    </w:p>
    <w:p w14:paraId="4449D270"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5</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val="de-LU" w:eastAsia="pt-BR"/>
        </w:rPr>
        <w:t xml:space="preserve">   </w:t>
      </w:r>
      <w:hyperlink r:id="rId76" w:anchor="art10" w:history="1">
        <w:r w:rsidRPr="003735F7">
          <w:rPr>
            <w:rFonts w:ascii="Book Antiqua" w:eastAsia="Times New Roman" w:hAnsi="Book Antiqua" w:cs="Times New Roman"/>
            <w:color w:val="0000FF"/>
            <w:sz w:val="16"/>
            <w:szCs w:val="16"/>
            <w:u w:val="single"/>
            <w:lang w:eastAsia="pt-BR"/>
          </w:rPr>
          <w:t>(Revogado pela Lei nº 12.693, de 2012)</w:t>
        </w:r>
      </w:hyperlink>
    </w:p>
    <w:p w14:paraId="2805661D" w14:textId="1BA70729" w:rsidR="00EA0646" w:rsidRPr="00EA0646" w:rsidRDefault="00EA0646" w:rsidP="002103A0">
      <w:pPr>
        <w:spacing w:before="300" w:after="300" w:line="240" w:lineRule="auto"/>
        <w:ind w:firstLine="570"/>
        <w:jc w:val="both"/>
        <w:rPr>
          <w:rFonts w:ascii="Book Antiqua" w:eastAsia="Times New Roman" w:hAnsi="Book Antiqua" w:cs="Times New Roman"/>
          <w:color w:val="000000"/>
          <w:sz w:val="16"/>
          <w:szCs w:val="16"/>
          <w:lang w:val="en-US" w:eastAsia="pt-BR"/>
        </w:rPr>
      </w:pPr>
      <w:r w:rsidRPr="00EA0646">
        <w:rPr>
          <w:rFonts w:ascii="Book Antiqua" w:eastAsia="Times New Roman" w:hAnsi="Book Antiqua" w:cs="Times New Roman"/>
          <w:color w:val="000000"/>
          <w:sz w:val="19"/>
          <w:szCs w:val="19"/>
          <w:lang w:eastAsia="pt-BR"/>
        </w:rPr>
        <w:t>§ 6º Serão estabelecidas em regulamento regras específicas sobre a contratação de financiamento nas ações de regularização fundiária de assentamentos localizados em áreas urbanas</w:t>
      </w:r>
      <w:r w:rsidRPr="00EA0646">
        <w:rPr>
          <w:rFonts w:ascii="Book Antiqua" w:eastAsia="Times New Roman" w:hAnsi="Book Antiqua" w:cs="Times New Roman"/>
          <w:color w:val="000000"/>
          <w:sz w:val="16"/>
          <w:szCs w:val="16"/>
          <w:lang w:eastAsia="pt-BR"/>
        </w:rPr>
        <w:t>.  </w:t>
      </w:r>
      <w:hyperlink r:id="rId77" w:anchor="art6" w:history="1">
        <w:r w:rsidRPr="00EA0646">
          <w:rPr>
            <w:rStyle w:val="Hyperlink"/>
            <w:rFonts w:ascii="Book Antiqua" w:eastAsia="Times New Roman" w:hAnsi="Book Antiqua" w:cs="Times New Roman"/>
            <w:sz w:val="16"/>
            <w:szCs w:val="16"/>
            <w:lang w:eastAsia="pt-BR"/>
          </w:rPr>
          <w:t>(Incluído pela Lei nº 15.081, de 2024)</w:t>
        </w:r>
      </w:hyperlink>
    </w:p>
    <w:p w14:paraId="5F1AE2EF" w14:textId="4C7462F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val="en-US" w:eastAsia="pt-BR"/>
        </w:rPr>
        <w:t>Art. 6</w:t>
      </w:r>
      <w:r w:rsidRPr="000614A4">
        <w:rPr>
          <w:rFonts w:ascii="Book Antiqua" w:eastAsia="Times New Roman" w:hAnsi="Book Antiqua" w:cs="Times New Roman"/>
          <w:color w:val="000000"/>
          <w:sz w:val="19"/>
          <w:szCs w:val="19"/>
          <w:u w:val="single"/>
          <w:vertAlign w:val="superscript"/>
          <w:lang w:val="en-US" w:eastAsia="pt-BR"/>
        </w:rPr>
        <w:t>o</w:t>
      </w:r>
      <w:r w:rsidRPr="000614A4">
        <w:rPr>
          <w:rFonts w:ascii="Book Antiqua" w:eastAsia="Times New Roman" w:hAnsi="Book Antiqua" w:cs="Times New Roman"/>
          <w:color w:val="000000"/>
          <w:sz w:val="19"/>
          <w:szCs w:val="19"/>
          <w:lang w:val="en-US" w:eastAsia="pt-BR"/>
        </w:rPr>
        <w:t xml:space="preserve">-A.  </w:t>
      </w:r>
      <w:r w:rsidRPr="000614A4">
        <w:rPr>
          <w:rFonts w:ascii="Book Antiqua" w:eastAsia="Times New Roman" w:hAnsi="Book Antiqua" w:cs="Times New Roman"/>
          <w:color w:val="000000"/>
          <w:sz w:val="19"/>
          <w:szCs w:val="19"/>
          <w:lang w:eastAsia="pt-BR"/>
        </w:rPr>
        <w:t xml:space="preserve">As operações realizadas com recursos advindos da integralização de cotas no FAR e recursos transferidos ao FDS, conforme previsto no inciso II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são limitadas a famílias com renda mensal de até R$ 1.395,00 (mil trezentos e noventa e cinco reais), e condicionadas a: </w:t>
      </w:r>
      <w:hyperlink r:id="rId78"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2580D94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 xml:space="preserve">I - </w:t>
      </w:r>
      <w:proofErr w:type="gramStart"/>
      <w:r w:rsidRPr="000614A4">
        <w:rPr>
          <w:rFonts w:ascii="Book Antiqua" w:eastAsia="Times New Roman" w:hAnsi="Book Antiqua" w:cs="Times New Roman"/>
          <w:color w:val="000000"/>
          <w:sz w:val="19"/>
          <w:szCs w:val="19"/>
          <w:lang w:eastAsia="pt-BR"/>
        </w:rPr>
        <w:t>exigência</w:t>
      </w:r>
      <w:proofErr w:type="gramEnd"/>
      <w:r w:rsidRPr="000614A4">
        <w:rPr>
          <w:rFonts w:ascii="Book Antiqua" w:eastAsia="Times New Roman" w:hAnsi="Book Antiqua" w:cs="Times New Roman"/>
          <w:color w:val="000000"/>
          <w:sz w:val="19"/>
          <w:szCs w:val="19"/>
          <w:lang w:eastAsia="pt-BR"/>
        </w:rPr>
        <w:t xml:space="preserve"> de participação financeira dos beneficiários, sob a forma de prestações mensais</w:t>
      </w:r>
      <w:r w:rsidRPr="003735F7">
        <w:rPr>
          <w:rFonts w:ascii="Book Antiqua" w:eastAsia="Times New Roman" w:hAnsi="Book Antiqua" w:cs="Times New Roman"/>
          <w:color w:val="000000"/>
          <w:sz w:val="16"/>
          <w:szCs w:val="16"/>
          <w:lang w:eastAsia="pt-BR"/>
        </w:rPr>
        <w:t xml:space="preserve">; </w:t>
      </w:r>
      <w:hyperlink r:id="rId7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B1BFBDD"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quitação da operação, em casos de morte ou invalidez permanente do beneficiário, sem cobrança de contribuição do beneficiário; e  </w:t>
      </w:r>
      <w:hyperlink r:id="rId8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B9A384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cobertura de danos físicos ao imóvel, sem cobrança de contribuição do beneficiário</w:t>
      </w:r>
      <w:r w:rsidRPr="003735F7">
        <w:rPr>
          <w:rFonts w:ascii="Book Antiqua" w:eastAsia="Times New Roman" w:hAnsi="Book Antiqua" w:cs="Times New Roman"/>
          <w:color w:val="000000"/>
          <w:sz w:val="16"/>
          <w:szCs w:val="16"/>
          <w:lang w:eastAsia="pt-BR"/>
        </w:rPr>
        <w:t>.  </w:t>
      </w:r>
      <w:hyperlink r:id="rId8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256D5EB"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w:t>
      </w:r>
      <w:proofErr w:type="gramStart"/>
      <w:r w:rsidRPr="003735F7">
        <w:rPr>
          <w:rFonts w:ascii="Book Antiqua" w:eastAsia="Times New Roman" w:hAnsi="Book Antiqua" w:cs="Times New Roman"/>
          <w:color w:val="000000"/>
          <w:sz w:val="19"/>
          <w:szCs w:val="19"/>
          <w:lang w:eastAsia="pt-BR"/>
        </w:rPr>
        <w:t>º  Nos</w:t>
      </w:r>
      <w:proofErr w:type="gramEnd"/>
      <w:r w:rsidRPr="003735F7">
        <w:rPr>
          <w:rFonts w:ascii="Book Antiqua" w:eastAsia="Times New Roman" w:hAnsi="Book Antiqua" w:cs="Times New Roman"/>
          <w:color w:val="000000"/>
          <w:sz w:val="19"/>
          <w:szCs w:val="19"/>
          <w:lang w:eastAsia="pt-BR"/>
        </w:rPr>
        <w:t xml:space="preserve"> empreendimentos habitacionais em edificações multifamiliares produzidos com os recursos de que trata o caput, inclusive no caso de requalificação de imóveis urbanos, será admitida a produção de unidades destinadas à atividade comercial a eles vinculada</w:t>
      </w:r>
      <w:r w:rsidRPr="003735F7">
        <w:rPr>
          <w:rFonts w:ascii="Book Antiqua" w:eastAsia="Times New Roman" w:hAnsi="Book Antiqua" w:cs="Times New Roman"/>
          <w:color w:val="000000"/>
          <w:sz w:val="16"/>
          <w:szCs w:val="16"/>
          <w:lang w:eastAsia="pt-BR"/>
        </w:rPr>
        <w:t>.      </w:t>
      </w:r>
      <w:hyperlink r:id="rId82"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185967A6"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6"/>
          <w:szCs w:val="16"/>
          <w:lang w:eastAsia="pt-BR"/>
        </w:rPr>
        <w:t>§ 2º </w:t>
      </w:r>
      <w:hyperlink r:id="rId83" w:anchor="art43" w:history="1">
        <w:r w:rsidRPr="003735F7">
          <w:rPr>
            <w:rStyle w:val="Hyperlink"/>
            <w:rFonts w:ascii="Book Antiqua" w:eastAsia="Times New Roman" w:hAnsi="Book Antiqua" w:cs="Times New Roman"/>
            <w:sz w:val="16"/>
            <w:szCs w:val="16"/>
            <w:lang w:eastAsia="pt-BR"/>
          </w:rPr>
          <w:t>(Revogado)</w:t>
        </w:r>
      </w:hyperlink>
      <w:r w:rsidRPr="003735F7">
        <w:rPr>
          <w:rFonts w:ascii="Book Antiqua" w:eastAsia="Times New Roman" w:hAnsi="Book Antiqua" w:cs="Times New Roman"/>
          <w:color w:val="000000"/>
          <w:sz w:val="16"/>
          <w:szCs w:val="16"/>
          <w:lang w:eastAsia="pt-BR"/>
        </w:rPr>
        <w:t>.      </w:t>
      </w:r>
      <w:hyperlink r:id="rId84"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4164BDA9" w14:textId="44697445"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Serão dispensadas, na forma do regulamento, a participação financeira dos beneficiários de que trata o inciso 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e a cobertura a que se refere o inciso III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nas operações com recursos advindos da integralização de cotas no FAR, quando essas operações</w:t>
      </w:r>
      <w:r w:rsidRPr="003735F7">
        <w:rPr>
          <w:rFonts w:ascii="Book Antiqua" w:eastAsia="Times New Roman" w:hAnsi="Book Antiqua" w:cs="Times New Roman"/>
          <w:color w:val="000000"/>
          <w:sz w:val="16"/>
          <w:szCs w:val="16"/>
          <w:lang w:eastAsia="pt-BR"/>
        </w:rPr>
        <w:t>: </w:t>
      </w:r>
      <w:hyperlink r:id="rId85"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50CCC752"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forem vinculadas às programações orçamentárias do Programa de Aceleração do Crescimento (PAC) e demandarem reassentamento, remanejamento ou substituição de unidades habitacionais</w:t>
      </w:r>
      <w:r w:rsidRPr="003735F7">
        <w:rPr>
          <w:rFonts w:ascii="Book Antiqua" w:eastAsia="Times New Roman" w:hAnsi="Book Antiqua" w:cs="Times New Roman"/>
          <w:color w:val="000000"/>
          <w:sz w:val="16"/>
          <w:szCs w:val="16"/>
          <w:lang w:eastAsia="pt-BR"/>
        </w:rPr>
        <w:t>; </w:t>
      </w:r>
      <w:hyperlink r:id="rId86"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5B078734"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forem vinculadas a intervenções financiadas por operações de crédito ao setor público, conforme hipóteses definidas no regulamento, e demandarem reassentamento, remanejamento ou substituição de unidades habitacionais</w:t>
      </w:r>
      <w:r w:rsidRPr="003735F7">
        <w:rPr>
          <w:rFonts w:ascii="Book Antiqua" w:eastAsia="Times New Roman" w:hAnsi="Book Antiqua" w:cs="Times New Roman"/>
          <w:color w:val="000000"/>
          <w:sz w:val="16"/>
          <w:szCs w:val="16"/>
          <w:lang w:eastAsia="pt-BR"/>
        </w:rPr>
        <w:t xml:space="preserve">;   </w:t>
      </w:r>
      <w:hyperlink r:id="rId87"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4ADABDBE" w14:textId="25656700"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forem destinadas ao atendimento, nos casos de situação de emergência ou estado de calamidade pública reconhecidos pela União, a famílias desabrigadas que perderam seu único imóvel; ou</w:t>
      </w:r>
      <w:r w:rsidR="003735F7">
        <w:rPr>
          <w:rFonts w:ascii="Book Antiqua" w:eastAsia="Times New Roman" w:hAnsi="Book Antiqua" w:cs="Times New Roman"/>
          <w:color w:val="000000"/>
          <w:sz w:val="19"/>
          <w:szCs w:val="19"/>
          <w:lang w:eastAsia="pt-BR"/>
        </w:rPr>
        <w:t xml:space="preserve"> </w:t>
      </w:r>
      <w:hyperlink r:id="rId88"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44ADF26C"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8"/>
          <w:szCs w:val="18"/>
          <w:lang w:eastAsia="pt-BR"/>
        </w:rPr>
      </w:pPr>
      <w:r w:rsidRPr="000614A4">
        <w:rPr>
          <w:rFonts w:ascii="Book Antiqua" w:eastAsia="Times New Roman" w:hAnsi="Book Antiqua" w:cs="Times New Roman"/>
          <w:color w:val="000000"/>
          <w:sz w:val="19"/>
          <w:szCs w:val="19"/>
          <w:lang w:eastAsia="pt-BR"/>
        </w:rPr>
        <w:t xml:space="preserve">IV - forem vinculadas a reassentamentos de famílias, indicadas pelo poder público municipal ou estadual, decorrentes de obras vinculadas à realização dos Jogos Rio 2016, de que trata a </w:t>
      </w:r>
      <w:hyperlink r:id="rId89" w:history="1">
        <w:r w:rsidRPr="000614A4">
          <w:rPr>
            <w:rFonts w:ascii="Book Antiqua" w:eastAsia="Times New Roman" w:hAnsi="Book Antiqua" w:cs="Times New Roman"/>
            <w:color w:val="0000FF"/>
            <w:sz w:val="19"/>
            <w:szCs w:val="19"/>
            <w:u w:val="single"/>
            <w:lang w:eastAsia="pt-BR"/>
          </w:rPr>
          <w:t>Lei nº 12.035, de 1º de outubro de 2009</w:t>
        </w:r>
      </w:hyperlink>
      <w:r w:rsidRPr="000614A4">
        <w:rPr>
          <w:rFonts w:ascii="Book Antiqua" w:eastAsia="Times New Roman" w:hAnsi="Book Antiqua" w:cs="Times New Roman"/>
          <w:color w:val="000000"/>
          <w:sz w:val="19"/>
          <w:szCs w:val="19"/>
          <w:lang w:eastAsia="pt-BR"/>
        </w:rPr>
        <w:t xml:space="preserve">.         </w:t>
      </w:r>
      <w:hyperlink r:id="rId90" w:anchor="art4" w:history="1">
        <w:r w:rsidRPr="003735F7">
          <w:rPr>
            <w:rFonts w:ascii="Book Antiqua" w:eastAsia="Times New Roman" w:hAnsi="Book Antiqua" w:cs="Times New Roman"/>
            <w:color w:val="0000FF"/>
            <w:sz w:val="18"/>
            <w:szCs w:val="18"/>
            <w:u w:val="single"/>
            <w:lang w:eastAsia="pt-BR"/>
          </w:rPr>
          <w:t>(Redação dada pela Lei nº 13.161, de 2015)</w:t>
        </w:r>
      </w:hyperlink>
    </w:p>
    <w:p w14:paraId="6039EF40"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Exclusivamente</w:t>
      </w:r>
      <w:proofErr w:type="gramEnd"/>
      <w:r w:rsidRPr="000614A4">
        <w:rPr>
          <w:rFonts w:ascii="Book Antiqua" w:eastAsia="Times New Roman" w:hAnsi="Book Antiqua" w:cs="Times New Roman"/>
          <w:color w:val="000000"/>
          <w:sz w:val="19"/>
          <w:szCs w:val="19"/>
          <w:lang w:eastAsia="pt-BR"/>
        </w:rPr>
        <w:t xml:space="preserve"> nas operações previstas no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será admitido atendimento a famílias com renda mensal de até R$ 2.790,00 (dois mil, setecentos e noventa reais). </w:t>
      </w:r>
      <w:hyperlink r:id="rId91"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299C582C"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com recursos previstos no </w:t>
      </w:r>
      <w:r w:rsidRPr="000614A4">
        <w:rPr>
          <w:rFonts w:ascii="Book Antiqua" w:eastAsia="Times New Roman" w:hAnsi="Book Antiqua" w:cs="Times New Roman"/>
          <w:b/>
          <w:bCs/>
          <w:color w:val="000000"/>
          <w:sz w:val="19"/>
          <w:szCs w:val="19"/>
          <w:lang w:eastAsia="pt-BR"/>
        </w:rPr>
        <w:t>caput</w:t>
      </w:r>
      <w:r w:rsidRPr="003735F7">
        <w:rPr>
          <w:rFonts w:ascii="Book Antiqua" w:eastAsia="Times New Roman" w:hAnsi="Book Antiqua" w:cs="Times New Roman"/>
          <w:color w:val="000000"/>
          <w:sz w:val="16"/>
          <w:szCs w:val="16"/>
          <w:lang w:eastAsia="pt-BR"/>
        </w:rPr>
        <w:t>: </w:t>
      </w:r>
      <w:hyperlink r:id="rId92"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582B0D89"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 - a subvenção econômica será concedida nas prestações do financiamento, ao longo de 120 (cento e vinte) meses, ressalvada a hipótese de quitação antecipada de que trata o inciso II</w:t>
      </w:r>
      <w:r w:rsidRPr="003735F7">
        <w:rPr>
          <w:rFonts w:ascii="Book Antiqua" w:eastAsia="Times New Roman" w:hAnsi="Book Antiqua" w:cs="Times New Roman"/>
          <w:color w:val="000000"/>
          <w:sz w:val="16"/>
          <w:szCs w:val="16"/>
          <w:lang w:eastAsia="pt-BR"/>
        </w:rPr>
        <w:t>;      </w:t>
      </w:r>
      <w:hyperlink r:id="rId93"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06B31F55"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II - poderá haver quitação antecipada do financiamento, conforme regulamentação do Ministério das Cidades</w:t>
      </w:r>
      <w:r w:rsidRPr="003735F7">
        <w:rPr>
          <w:rFonts w:ascii="Book Antiqua" w:eastAsia="Times New Roman" w:hAnsi="Book Antiqua" w:cs="Times New Roman"/>
          <w:color w:val="000000"/>
          <w:sz w:val="16"/>
          <w:szCs w:val="16"/>
          <w:lang w:eastAsia="pt-BR"/>
        </w:rPr>
        <w:t>;      </w:t>
      </w:r>
      <w:hyperlink r:id="rId94"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62457E77"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III – não se admite transferência </w:t>
      </w:r>
      <w:proofErr w:type="spellStart"/>
      <w:r w:rsidRPr="000614A4">
        <w:rPr>
          <w:rFonts w:ascii="Book Antiqua" w:eastAsia="Times New Roman" w:hAnsi="Book Antiqua" w:cs="Times New Roman"/>
          <w:b/>
          <w:bCs/>
          <w:color w:val="000000"/>
          <w:sz w:val="19"/>
          <w:szCs w:val="19"/>
          <w:lang w:eastAsia="pt-BR"/>
        </w:rPr>
        <w:t>inter</w:t>
      </w:r>
      <w:proofErr w:type="spellEnd"/>
      <w:r w:rsidRPr="000614A4">
        <w:rPr>
          <w:rFonts w:ascii="Book Antiqua" w:eastAsia="Times New Roman" w:hAnsi="Book Antiqua" w:cs="Times New Roman"/>
          <w:b/>
          <w:bCs/>
          <w:color w:val="000000"/>
          <w:sz w:val="19"/>
          <w:szCs w:val="19"/>
          <w:lang w:eastAsia="pt-BR"/>
        </w:rPr>
        <w:t xml:space="preserve"> vivos</w:t>
      </w:r>
      <w:r w:rsidRPr="000614A4">
        <w:rPr>
          <w:rFonts w:ascii="Book Antiqua" w:eastAsia="Times New Roman" w:hAnsi="Book Antiqua" w:cs="Times New Roman"/>
          <w:color w:val="000000"/>
          <w:sz w:val="19"/>
          <w:szCs w:val="19"/>
          <w:lang w:eastAsia="pt-BR"/>
        </w:rPr>
        <w:t xml:space="preserve"> de imóveis sem a respectiva quitação</w:t>
      </w:r>
      <w:r w:rsidRPr="003735F7">
        <w:rPr>
          <w:rFonts w:ascii="Book Antiqua" w:eastAsia="Times New Roman" w:hAnsi="Book Antiqua" w:cs="Times New Roman"/>
          <w:color w:val="000000"/>
          <w:sz w:val="16"/>
          <w:szCs w:val="16"/>
          <w:lang w:eastAsia="pt-BR"/>
        </w:rPr>
        <w:t>. </w:t>
      </w:r>
      <w:hyperlink r:id="rId95"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1F117D3D"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6</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As</w:t>
      </w:r>
      <w:proofErr w:type="gramEnd"/>
      <w:r w:rsidRPr="000614A4">
        <w:rPr>
          <w:rFonts w:ascii="Book Antiqua" w:eastAsia="Times New Roman" w:hAnsi="Book Antiqua" w:cs="Times New Roman"/>
          <w:color w:val="000000"/>
          <w:sz w:val="19"/>
          <w:szCs w:val="19"/>
          <w:lang w:eastAsia="pt-BR"/>
        </w:rPr>
        <w:t xml:space="preserve"> cessões de direitos, promessas de cessões de direitos ou procurações que tenham por objeto a compra e venda, promessa de compra e venda ou cessão de imóveis adquiridos sob as regras do PMCMV, quando em desacordo com o inciso III do § 5</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serão consideradas nulas</w:t>
      </w:r>
      <w:r w:rsidRPr="003735F7">
        <w:rPr>
          <w:rFonts w:ascii="Book Antiqua" w:eastAsia="Times New Roman" w:hAnsi="Book Antiqua" w:cs="Times New Roman"/>
          <w:color w:val="000000"/>
          <w:sz w:val="16"/>
          <w:szCs w:val="16"/>
          <w:lang w:eastAsia="pt-BR"/>
        </w:rPr>
        <w:t>. </w:t>
      </w:r>
      <w:hyperlink r:id="rId96"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45C4CE58" w14:textId="207FDA09" w:rsidR="003735F7" w:rsidRPr="003735F7" w:rsidRDefault="003735F7" w:rsidP="002103A0">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7</w:t>
      </w:r>
      <w:proofErr w:type="gramStart"/>
      <w:r w:rsidRPr="003735F7">
        <w:rPr>
          <w:rFonts w:ascii="Book Antiqua" w:eastAsia="Times New Roman" w:hAnsi="Book Antiqua" w:cs="Times New Roman"/>
          <w:color w:val="000000"/>
          <w:sz w:val="19"/>
          <w:szCs w:val="19"/>
          <w:lang w:eastAsia="pt-BR"/>
        </w:rPr>
        <w:t>º  Nas</w:t>
      </w:r>
      <w:proofErr w:type="gramEnd"/>
      <w:r w:rsidRPr="003735F7">
        <w:rPr>
          <w:rFonts w:ascii="Book Antiqua" w:eastAsia="Times New Roman" w:hAnsi="Book Antiqua" w:cs="Times New Roman"/>
          <w:color w:val="000000"/>
          <w:sz w:val="19"/>
          <w:szCs w:val="19"/>
          <w:lang w:eastAsia="pt-BR"/>
        </w:rPr>
        <w:t xml:space="preserve"> operações previstas no § 3º, a subvenção econômica será concedida no ato da contratação da unidade habitacional, conforme regulamentação do Ministério das Cidades</w:t>
      </w:r>
      <w:r w:rsidRPr="003735F7">
        <w:rPr>
          <w:rFonts w:ascii="Book Antiqua" w:eastAsia="Times New Roman" w:hAnsi="Book Antiqua" w:cs="Times New Roman"/>
          <w:color w:val="000000"/>
          <w:sz w:val="16"/>
          <w:szCs w:val="16"/>
          <w:lang w:eastAsia="pt-BR"/>
        </w:rPr>
        <w:t>.   </w:t>
      </w:r>
      <w:hyperlink r:id="rId97"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4460D817"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É</w:t>
      </w:r>
      <w:proofErr w:type="gramEnd"/>
      <w:r w:rsidRPr="000614A4">
        <w:rPr>
          <w:rFonts w:ascii="Book Antiqua" w:eastAsia="Times New Roman" w:hAnsi="Book Antiqua" w:cs="Times New Roman"/>
          <w:color w:val="000000"/>
          <w:sz w:val="19"/>
          <w:szCs w:val="19"/>
          <w:lang w:eastAsia="pt-BR"/>
        </w:rPr>
        <w:t xml:space="preserve"> vedada a concessão de subvenções econômicas lastreadas nos recursos do FAR ou do FDS a beneficiário que tenha recebido benefício de natureza habitacional oriundo de recursos orçamentários da União, do FAR, do FDS ou de descontos habitacionais concedidos com recursos do </w:t>
      </w:r>
      <w:r w:rsidRPr="000614A4">
        <w:rPr>
          <w:rFonts w:ascii="Book Antiqua" w:eastAsia="Times New Roman" w:hAnsi="Book Antiqua" w:cs="Times New Roman"/>
          <w:color w:val="000000"/>
          <w:sz w:val="19"/>
          <w:szCs w:val="19"/>
          <w:lang w:eastAsia="pt-BR"/>
        </w:rPr>
        <w:lastRenderedPageBreak/>
        <w:t>FGTS, excetuadas as subvenções ou descontos destinados à aquisição de material de construção e aquelas previstas no atendimento a famílias nas operações estabelecidas no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 forma do regulamento</w:t>
      </w:r>
      <w:r w:rsidRPr="003735F7">
        <w:rPr>
          <w:rFonts w:ascii="Book Antiqua" w:eastAsia="Times New Roman" w:hAnsi="Book Antiqua" w:cs="Times New Roman"/>
          <w:color w:val="000000"/>
          <w:sz w:val="16"/>
          <w:szCs w:val="16"/>
          <w:lang w:eastAsia="pt-BR"/>
        </w:rPr>
        <w:t xml:space="preserve">. </w:t>
      </w:r>
      <w:hyperlink r:id="rId98"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12FB5B97" w14:textId="1A9EBB81" w:rsidR="003735F7" w:rsidRPr="003735F7" w:rsidRDefault="003735F7"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sz w:val="19"/>
          <w:szCs w:val="19"/>
          <w:lang w:eastAsia="pt-BR"/>
        </w:rPr>
        <w:t>§ 9º O descumprimento contratual pela família beneficiária de operações financiadas pelo FAR e pelo FDS poderá ensejar a retomada do bem pelo fundo financiador correspondente, dispensada a realização de leilão, observada a regulamentação do Ministério das Cidades para a destinação da unidade habitacional</w:t>
      </w:r>
      <w:r w:rsidRPr="003735F7">
        <w:rPr>
          <w:rFonts w:ascii="Book Antiqua" w:eastAsia="Times New Roman" w:hAnsi="Book Antiqua" w:cs="Times New Roman"/>
          <w:sz w:val="16"/>
          <w:szCs w:val="16"/>
          <w:lang w:eastAsia="pt-BR"/>
        </w:rPr>
        <w:t>.     </w:t>
      </w:r>
      <w:hyperlink r:id="rId99"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3170935B"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10.  Nos casos das operações previstas no inciso IV do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 é dispensado o atendimento aos dispositivos estabelecidos no art.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 caberá ao poder público municipal ou estadual restituir integralmente os recursos aportados pelo FAR no ato da alienação do imóvel a beneficiário final cuja renda familiar mensal exceda o limite estabelecido no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deste artigo. </w:t>
      </w:r>
      <w:hyperlink r:id="rId100"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46D1DF41"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11.  Serão disponibilizadas em sítio eletrônico informações relativas às operações previstas no inciso IV do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 com a identificação do beneficiário final, os respectivos valores advindos da integralização de cotas do FAR e os valores restituídos ao FAR pelo poder público municipal ou estadual</w:t>
      </w:r>
      <w:r w:rsidRPr="003735F7">
        <w:rPr>
          <w:rFonts w:ascii="Book Antiqua" w:eastAsia="Times New Roman" w:hAnsi="Book Antiqua" w:cs="Times New Roman"/>
          <w:color w:val="000000"/>
          <w:sz w:val="16"/>
          <w:szCs w:val="16"/>
          <w:lang w:eastAsia="pt-BR"/>
        </w:rPr>
        <w:t xml:space="preserve">.   </w:t>
      </w:r>
      <w:hyperlink r:id="rId101" w:anchor="art5" w:history="1">
        <w:r w:rsidRPr="003735F7">
          <w:rPr>
            <w:rFonts w:ascii="Book Antiqua" w:eastAsia="Times New Roman" w:hAnsi="Book Antiqua" w:cs="Times New Roman"/>
            <w:color w:val="0000FF"/>
            <w:sz w:val="16"/>
            <w:szCs w:val="16"/>
            <w:u w:val="single"/>
            <w:lang w:eastAsia="pt-BR"/>
          </w:rPr>
          <w:t>(Incluído pela Lei nº 13.173, de 2015)</w:t>
        </w:r>
      </w:hyperlink>
    </w:p>
    <w:p w14:paraId="7C6E883E"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12.  O FAR poderá prestar garantia à instituição financeira em favor do beneficiário nos casos de operações de financiamento habitacional ao beneficiário com desconto concedido pelo FGTS para aquisição de imóveis construídos com recursos do FAR</w:t>
      </w:r>
      <w:r w:rsidRPr="003735F7">
        <w:rPr>
          <w:rFonts w:ascii="Book Antiqua" w:eastAsia="Times New Roman" w:hAnsi="Book Antiqua" w:cs="Times New Roman"/>
          <w:color w:val="000000"/>
          <w:sz w:val="16"/>
          <w:szCs w:val="16"/>
          <w:lang w:eastAsia="pt-BR"/>
        </w:rPr>
        <w:t xml:space="preserve">.          </w:t>
      </w:r>
      <w:hyperlink r:id="rId102"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376DA53D"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13.  No caso de execução da garantia de que trata o § 12, ficará o FAR sub-rogado nos direitos do credor</w:t>
      </w:r>
      <w:r w:rsidRPr="003735F7">
        <w:rPr>
          <w:rFonts w:ascii="Book Antiqua" w:eastAsia="Times New Roman" w:hAnsi="Book Antiqua" w:cs="Times New Roman"/>
          <w:color w:val="000000"/>
          <w:sz w:val="16"/>
          <w:szCs w:val="16"/>
          <w:lang w:eastAsia="pt-BR"/>
        </w:rPr>
        <w:t xml:space="preserve">.          </w:t>
      </w:r>
      <w:hyperlink r:id="rId103"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0468F29A" w14:textId="649598CA"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14.  Para assegurar a expectativa trimestral de venda de imóveis estabelecida pelo FAR, as instituições financeiras executoras do PMCMV deverão repassar ao FAR o valor equivalente aos descontos do FGTS correspondente à referida expectativa trimestral</w:t>
      </w:r>
      <w:r w:rsidRPr="003735F7">
        <w:rPr>
          <w:rFonts w:ascii="Book Antiqua" w:eastAsia="Times New Roman" w:hAnsi="Book Antiqua" w:cs="Times New Roman"/>
          <w:color w:val="000000"/>
          <w:sz w:val="16"/>
          <w:szCs w:val="16"/>
          <w:lang w:eastAsia="pt-BR"/>
        </w:rPr>
        <w:t>. </w:t>
      </w:r>
      <w:hyperlink r:id="rId104"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492F9E77" w14:textId="0DF327C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15.  Caso os recursos de que trata o</w:t>
      </w:r>
      <w:r w:rsidRPr="000614A4">
        <w:rPr>
          <w:rFonts w:ascii="Book Antiqua" w:eastAsia="Times New Roman" w:hAnsi="Book Antiqua" w:cs="Times New Roman"/>
          <w:color w:val="000000"/>
          <w:spacing w:val="-20"/>
          <w:sz w:val="19"/>
          <w:szCs w:val="19"/>
          <w:lang w:eastAsia="pt-BR"/>
        </w:rPr>
        <w:t xml:space="preserve"> § 14</w:t>
      </w:r>
      <w:r w:rsidRPr="000614A4">
        <w:rPr>
          <w:rFonts w:ascii="Book Antiqua" w:eastAsia="Times New Roman" w:hAnsi="Book Antiqua" w:cs="Times New Roman"/>
          <w:color w:val="000000"/>
          <w:sz w:val="19"/>
          <w:szCs w:val="19"/>
          <w:lang w:eastAsia="pt-BR"/>
        </w:rPr>
        <w:t xml:space="preserve"> não sejam integralmente utilizados, o FAR devolverá o excedente às instituições financeiras ao final de cada trimestre, corrigido pela taxa do Sistema Especial de Liquidação e de Custódia - SELIC apurada no período</w:t>
      </w:r>
      <w:r w:rsidRPr="003735F7">
        <w:rPr>
          <w:rFonts w:ascii="Book Antiqua" w:eastAsia="Times New Roman" w:hAnsi="Book Antiqua" w:cs="Times New Roman"/>
          <w:color w:val="000000"/>
          <w:sz w:val="16"/>
          <w:szCs w:val="16"/>
          <w:lang w:eastAsia="pt-BR"/>
        </w:rPr>
        <w:t xml:space="preserve">.   </w:t>
      </w:r>
      <w:hyperlink r:id="rId105"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23FA6465" w14:textId="5A873D8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16.  Os imóveis cuja viabilidade ou permanência no Programa restar prejudicada poderão ser objeto de desimobilização, pelo FAR ou pelo FDS, por meio de cessão, doação, locação, comodato, arrendamento, venda, ou outros negócios jurídicos compatíveis, em contrato subsidiado ou não, aos Estados, ao Distrito Federal, aos Municípios, aos órgãos de suas administrações diretas e indiretas, às pessoas físicas e às entidades com ou sem fins lucrativos, conforme ato do Ministério das Cidades</w:t>
      </w:r>
      <w:r w:rsidRPr="003735F7">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06"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7EA4824"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6"/>
          <w:szCs w:val="16"/>
          <w:lang w:eastAsia="pt-BR"/>
        </w:rPr>
        <w:t>§ 17. </w:t>
      </w:r>
      <w:hyperlink r:id="rId107" w:anchor="art43" w:history="1">
        <w:r w:rsidRPr="003735F7">
          <w:rPr>
            <w:rStyle w:val="Hyperlink"/>
            <w:rFonts w:ascii="Book Antiqua" w:eastAsia="Times New Roman" w:hAnsi="Book Antiqua" w:cs="Times New Roman"/>
            <w:sz w:val="16"/>
            <w:szCs w:val="16"/>
            <w:lang w:eastAsia="pt-BR"/>
          </w:rPr>
          <w:t>(Revogado)</w:t>
        </w:r>
      </w:hyperlink>
      <w:r w:rsidRPr="003735F7">
        <w:rPr>
          <w:rFonts w:ascii="Book Antiqua" w:eastAsia="Times New Roman" w:hAnsi="Book Antiqua" w:cs="Times New Roman"/>
          <w:color w:val="000000"/>
          <w:sz w:val="16"/>
          <w:szCs w:val="16"/>
          <w:lang w:eastAsia="pt-BR"/>
        </w:rPr>
        <w:t>.     </w:t>
      </w:r>
      <w:hyperlink r:id="rId108"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1DE6891"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18.  Compete ao Ministério das Cidades regulamentar a exigência de participação financeira dos beneficiários de que trata o inciso I do caput, inclusive por meio da ampliação do rol de dispensas de que trata o § 3º e da eventual renegociação de dívidas</w:t>
      </w:r>
      <w:r w:rsidRPr="003735F7">
        <w:rPr>
          <w:rFonts w:ascii="Book Antiqua" w:eastAsia="Times New Roman" w:hAnsi="Book Antiqua" w:cs="Times New Roman"/>
          <w:color w:val="000000"/>
          <w:sz w:val="16"/>
          <w:szCs w:val="16"/>
          <w:lang w:eastAsia="pt-BR"/>
        </w:rPr>
        <w:t>. </w:t>
      </w:r>
      <w:hyperlink r:id="rId109"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C5E5432" w14:textId="503B00B9"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19.  A União fica autorizada a utilizar imóveis ociosos de sua propriedade, nas regiões urbanas centrais, objetivando a sua requalificação para a oferta de benefícios habitacionais, desde que o atendimento contemple exclusivamente famílias da Faixa Urbano 1, de forma a</w:t>
      </w:r>
      <w:r w:rsidRPr="003735F7">
        <w:rPr>
          <w:rFonts w:ascii="Book Antiqua" w:eastAsia="Times New Roman" w:hAnsi="Book Antiqua" w:cs="Times New Roman"/>
          <w:color w:val="000000"/>
          <w:sz w:val="16"/>
          <w:szCs w:val="16"/>
          <w:lang w:eastAsia="pt-BR"/>
        </w:rPr>
        <w:t>:  </w:t>
      </w:r>
      <w:hyperlink r:id="rId110"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29D0F3FB"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 - contribuir para a redução da ociosidade de edificações existentes e para o cumprimento da função social da propriedade, visando ao aumento da densidade demográfica e à qualificação do espaço público</w:t>
      </w:r>
      <w:r w:rsidRPr="003735F7">
        <w:rPr>
          <w:rFonts w:ascii="Book Antiqua" w:eastAsia="Times New Roman" w:hAnsi="Book Antiqua" w:cs="Times New Roman"/>
          <w:color w:val="000000"/>
          <w:sz w:val="16"/>
          <w:szCs w:val="16"/>
          <w:lang w:eastAsia="pt-BR"/>
        </w:rPr>
        <w:t>;     </w:t>
      </w:r>
      <w:hyperlink r:id="rId111"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502CBAA6"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II - estimular a reabilitação do patrimônio arquitetônico, a partir de regras que facilitem a requalificação das edificações para novos usos</w:t>
      </w:r>
      <w:r w:rsidRPr="003735F7">
        <w:rPr>
          <w:rFonts w:ascii="Book Antiqua" w:eastAsia="Times New Roman" w:hAnsi="Book Antiqua" w:cs="Times New Roman"/>
          <w:color w:val="000000"/>
          <w:sz w:val="16"/>
          <w:szCs w:val="16"/>
          <w:lang w:eastAsia="pt-BR"/>
        </w:rPr>
        <w:t>;      </w:t>
      </w:r>
      <w:hyperlink r:id="rId112"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5F0163AB"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lastRenderedPageBreak/>
        <w:t>III - favorecer a adequação de edificações existentes aos padrões de segurança, salubridade e acessibilidade, ampliando a oferta de áreas disponíveis ao adensamento populacional</w:t>
      </w:r>
      <w:r w:rsidRPr="003735F7">
        <w:rPr>
          <w:rFonts w:ascii="Book Antiqua" w:eastAsia="Times New Roman" w:hAnsi="Book Antiqua" w:cs="Times New Roman"/>
          <w:color w:val="000000"/>
          <w:sz w:val="16"/>
          <w:szCs w:val="16"/>
          <w:lang w:eastAsia="pt-BR"/>
        </w:rPr>
        <w:t>;     </w:t>
      </w:r>
      <w:hyperlink r:id="rId113"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53599081" w14:textId="18B57936"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IV - adequar os procedimentos de análise de pedidos de licenciamento de intervenções de requalificação, quando associadas a pedido de reforma com aumento de área construída</w:t>
      </w:r>
      <w:r w:rsidRPr="003735F7">
        <w:rPr>
          <w:rFonts w:ascii="Book Antiqua" w:eastAsia="Times New Roman" w:hAnsi="Book Antiqua" w:cs="Times New Roman"/>
          <w:color w:val="000000"/>
          <w:sz w:val="16"/>
          <w:szCs w:val="16"/>
          <w:lang w:eastAsia="pt-BR"/>
        </w:rPr>
        <w:t>;  </w:t>
      </w:r>
      <w:hyperlink r:id="rId114"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2E098898"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xml:space="preserve">V - </w:t>
      </w:r>
      <w:proofErr w:type="gramStart"/>
      <w:r w:rsidRPr="003735F7">
        <w:rPr>
          <w:rFonts w:ascii="Book Antiqua" w:eastAsia="Times New Roman" w:hAnsi="Book Antiqua" w:cs="Times New Roman"/>
          <w:color w:val="000000"/>
          <w:sz w:val="19"/>
          <w:szCs w:val="19"/>
          <w:lang w:eastAsia="pt-BR"/>
        </w:rPr>
        <w:t>estimular</w:t>
      </w:r>
      <w:proofErr w:type="gramEnd"/>
      <w:r w:rsidRPr="003735F7">
        <w:rPr>
          <w:rFonts w:ascii="Book Antiqua" w:eastAsia="Times New Roman" w:hAnsi="Book Antiqua" w:cs="Times New Roman"/>
          <w:color w:val="000000"/>
          <w:sz w:val="19"/>
          <w:szCs w:val="19"/>
          <w:lang w:eastAsia="pt-BR"/>
        </w:rPr>
        <w:t xml:space="preserve"> a sustentabilidade ambiental em região urbana, com a maximização da utilização de materiais e infraestrutura existentes</w:t>
      </w:r>
      <w:r w:rsidRPr="003735F7">
        <w:rPr>
          <w:rFonts w:ascii="Book Antiqua" w:eastAsia="Times New Roman" w:hAnsi="Book Antiqua" w:cs="Times New Roman"/>
          <w:color w:val="000000"/>
          <w:sz w:val="16"/>
          <w:szCs w:val="16"/>
          <w:lang w:eastAsia="pt-BR"/>
        </w:rPr>
        <w:t>.     </w:t>
      </w:r>
      <w:hyperlink r:id="rId115"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42DF0EA0" w14:textId="4CCC470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val="en-US" w:eastAsia="pt-BR"/>
        </w:rPr>
        <w:t>Art. 6</w:t>
      </w:r>
      <w:r w:rsidRPr="0037000D">
        <w:rPr>
          <w:rFonts w:ascii="Book Antiqua" w:eastAsia="Times New Roman" w:hAnsi="Book Antiqua" w:cs="Times New Roman"/>
          <w:b/>
          <w:bCs/>
          <w:color w:val="000000"/>
          <w:sz w:val="19"/>
          <w:szCs w:val="19"/>
          <w:highlight w:val="magenta"/>
          <w:u w:val="single"/>
          <w:vertAlign w:val="superscript"/>
          <w:lang w:val="en-US" w:eastAsia="pt-BR"/>
        </w:rPr>
        <w:t>o</w:t>
      </w:r>
      <w:r w:rsidRPr="0037000D">
        <w:rPr>
          <w:rFonts w:ascii="Book Antiqua" w:eastAsia="Times New Roman" w:hAnsi="Book Antiqua" w:cs="Times New Roman"/>
          <w:b/>
          <w:bCs/>
          <w:color w:val="000000"/>
          <w:sz w:val="19"/>
          <w:szCs w:val="19"/>
          <w:highlight w:val="magenta"/>
          <w:lang w:val="en-US" w:eastAsia="pt-BR"/>
        </w:rPr>
        <w:t>-B</w:t>
      </w:r>
      <w:r w:rsidRPr="000614A4">
        <w:rPr>
          <w:rFonts w:ascii="Book Antiqua" w:eastAsia="Times New Roman" w:hAnsi="Book Antiqua" w:cs="Times New Roman"/>
          <w:color w:val="000000"/>
          <w:sz w:val="19"/>
          <w:szCs w:val="19"/>
          <w:lang w:val="en-US" w:eastAsia="pt-BR"/>
        </w:rPr>
        <w:t xml:space="preserve">.  </w:t>
      </w:r>
      <w:r w:rsidRPr="000614A4">
        <w:rPr>
          <w:rFonts w:ascii="Book Antiqua" w:eastAsia="Times New Roman" w:hAnsi="Book Antiqua" w:cs="Times New Roman"/>
          <w:color w:val="000000"/>
          <w:sz w:val="19"/>
          <w:szCs w:val="19"/>
          <w:lang w:eastAsia="pt-BR"/>
        </w:rPr>
        <w:t>Para a concessão de subvenção econômica nas operações de que trata o inciso III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fica estabelecido que a instituição ou agente financeiro participante só poderá receber recursos até o máximo de 15% (quinze por cento) do total ofertado em cada oferta pública, na forma do regulamento, considerado o limite de 100 (cem) unidades habitacionais por Município</w:t>
      </w:r>
      <w:r w:rsidRPr="003735F7">
        <w:rPr>
          <w:rFonts w:ascii="Book Antiqua" w:eastAsia="Times New Roman" w:hAnsi="Book Antiqua" w:cs="Times New Roman"/>
          <w:color w:val="000000"/>
          <w:sz w:val="16"/>
          <w:szCs w:val="16"/>
          <w:lang w:eastAsia="pt-BR"/>
        </w:rPr>
        <w:t>.  </w:t>
      </w:r>
      <w:hyperlink r:id="rId116"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240F056"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Poder Executivo federal disporá necessariamente sobre os seguintes aspectos</w:t>
      </w:r>
      <w:r w:rsidRPr="003735F7">
        <w:rPr>
          <w:rFonts w:ascii="Book Antiqua" w:eastAsia="Times New Roman" w:hAnsi="Book Antiqua" w:cs="Times New Roman"/>
          <w:color w:val="000000"/>
          <w:sz w:val="16"/>
          <w:szCs w:val="16"/>
          <w:lang w:eastAsia="pt-BR"/>
        </w:rPr>
        <w:t>: </w:t>
      </w:r>
      <w:hyperlink r:id="rId117"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1050CF6A" w14:textId="4CF4E26E"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valores e limites das subvenções individualizadas a serem destinadas a cada beneficiário</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18"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731C38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remuneração</w:t>
      </w:r>
      <w:proofErr w:type="gramEnd"/>
      <w:r w:rsidRPr="000614A4">
        <w:rPr>
          <w:rFonts w:ascii="Book Antiqua" w:eastAsia="Times New Roman" w:hAnsi="Book Antiqua" w:cs="Times New Roman"/>
          <w:color w:val="000000"/>
          <w:sz w:val="19"/>
          <w:szCs w:val="19"/>
          <w:lang w:eastAsia="pt-BR"/>
        </w:rPr>
        <w:t xml:space="preserve"> das instituições e agentes financeiros pelas operações </w:t>
      </w:r>
      <w:proofErr w:type="gramStart"/>
      <w:r w:rsidRPr="000614A4">
        <w:rPr>
          <w:rFonts w:ascii="Book Antiqua" w:eastAsia="Times New Roman" w:hAnsi="Book Antiqua" w:cs="Times New Roman"/>
          <w:color w:val="000000"/>
          <w:sz w:val="19"/>
          <w:szCs w:val="19"/>
          <w:lang w:eastAsia="pt-BR"/>
        </w:rPr>
        <w:t>realizadas</w:t>
      </w:r>
      <w:r w:rsidRPr="003735F7">
        <w:rPr>
          <w:rFonts w:ascii="Book Antiqua" w:eastAsia="Times New Roman" w:hAnsi="Book Antiqua" w:cs="Times New Roman"/>
          <w:color w:val="000000"/>
          <w:sz w:val="16"/>
          <w:szCs w:val="16"/>
          <w:lang w:eastAsia="pt-BR"/>
        </w:rPr>
        <w:t>;   </w:t>
      </w:r>
      <w:proofErr w:type="gramEnd"/>
      <w:r>
        <w:fldChar w:fldCharType="begin"/>
      </w:r>
      <w:r>
        <w:instrText>HYPERLINK "http://www.planalto.gov.br/ccivil_03/_Ato2011-2014/2011/Lei/L12424.htm" \l "art2"</w:instrText>
      </w:r>
      <w:r>
        <w:fldChar w:fldCharType="separate"/>
      </w:r>
      <w:r w:rsidRPr="003735F7">
        <w:rPr>
          <w:rFonts w:ascii="Book Antiqua" w:eastAsia="Times New Roman" w:hAnsi="Book Antiqua" w:cs="Times New Roman"/>
          <w:color w:val="0000FF"/>
          <w:sz w:val="16"/>
          <w:szCs w:val="16"/>
          <w:u w:val="single"/>
          <w:lang w:eastAsia="pt-BR"/>
        </w:rPr>
        <w:t>(Incluído pela Lei nº 12.424, de 2011)</w:t>
      </w:r>
      <w:r>
        <w:fldChar w:fldCharType="end"/>
      </w:r>
    </w:p>
    <w:p w14:paraId="1B267DAA" w14:textId="699F6C81"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III - quantidade, condições e modalidades de ofertas públicas de cotas de subvenções; e </w:t>
      </w:r>
      <w:hyperlink r:id="rId11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2EAFAD0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tipologia e padrão</w:t>
      </w:r>
      <w:proofErr w:type="gramEnd"/>
      <w:r w:rsidRPr="000614A4">
        <w:rPr>
          <w:rFonts w:ascii="Book Antiqua" w:eastAsia="Times New Roman" w:hAnsi="Book Antiqua" w:cs="Times New Roman"/>
          <w:color w:val="000000"/>
          <w:sz w:val="19"/>
          <w:szCs w:val="19"/>
          <w:lang w:eastAsia="pt-BR"/>
        </w:rPr>
        <w:t xml:space="preserve"> das moradias e da infraestrutura urbana, com observância da legislação municipal pertinente</w:t>
      </w:r>
      <w:r w:rsidRPr="003735F7">
        <w:rPr>
          <w:rFonts w:ascii="Book Antiqua" w:eastAsia="Times New Roman" w:hAnsi="Book Antiqua" w:cs="Times New Roman"/>
          <w:color w:val="000000"/>
          <w:sz w:val="16"/>
          <w:szCs w:val="16"/>
          <w:lang w:eastAsia="pt-BR"/>
        </w:rPr>
        <w:t>.  </w:t>
      </w:r>
      <w:hyperlink r:id="rId12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248D2628" w14:textId="73D8F2F0"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As operações de que trata o caput poderão ser realizadas pelos bancos múltiplos, pelos bancos comerciais, pelas sociedades de crédito imobiliário, pelas companhias hipotecárias, por órgãos federais, estaduais e municipais, inclusive sociedades de economia mista em que haja participação majoritária do poder público, que operem no financiamento de habitações e obras conexas, e pelas cooperativas de crédito que tenham entre seus objetivos o financiamento habitacional a seus cooperados, desde que tais instituições e agentes financeiros sejam especificamente autorizados a operar o programa pelo Banco Central do Brasil e pelo Ministério das Cidades, no âmbito de suas competências</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2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5FD8CBE" w14:textId="23D2678B"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t>§ 3</w:t>
      </w:r>
      <w:proofErr w:type="gramStart"/>
      <w:r w:rsidRPr="0037000D">
        <w:rPr>
          <w:rFonts w:ascii="Book Antiqua" w:eastAsia="Times New Roman" w:hAnsi="Book Antiqua" w:cs="Times New Roman"/>
          <w:b/>
          <w:bCs/>
          <w:color w:val="000000"/>
          <w:sz w:val="19"/>
          <w:szCs w:val="19"/>
          <w:highlight w:val="magenta"/>
          <w:u w:val="single"/>
          <w:vertAlign w:val="superscript"/>
          <w:lang w:eastAsia="pt-BR"/>
        </w:rPr>
        <w:t>o</w:t>
      </w:r>
      <w:r w:rsidRPr="0037000D">
        <w:rPr>
          <w:rFonts w:ascii="Book Antiqua" w:eastAsia="Times New Roman" w:hAnsi="Book Antiqua" w:cs="Times New Roman"/>
          <w:b/>
          <w:bCs/>
          <w:color w:val="000000"/>
          <w:sz w:val="19"/>
          <w:szCs w:val="19"/>
          <w:lang w:eastAsia="pt-BR"/>
        </w:rPr>
        <w:t>  Os</w:t>
      </w:r>
      <w:proofErr w:type="gramEnd"/>
      <w:r w:rsidRPr="0037000D">
        <w:rPr>
          <w:rFonts w:ascii="Book Antiqua" w:eastAsia="Times New Roman" w:hAnsi="Book Antiqua" w:cs="Times New Roman"/>
          <w:b/>
          <w:bCs/>
          <w:color w:val="000000"/>
          <w:sz w:val="19"/>
          <w:szCs w:val="19"/>
          <w:lang w:eastAsia="pt-BR"/>
        </w:rPr>
        <w:t xml:space="preserve"> Estados e os Municípios poderão complementar o valor das subvenções econômicas com créditos tributários, benefícios fiscais, bens ou serviços economicamente mensuráveis, assistência técnica ou recursos financeiros</w:t>
      </w:r>
      <w:r w:rsidRPr="000614A4">
        <w:rPr>
          <w:rFonts w:ascii="Book Antiqua" w:eastAsia="Times New Roman" w:hAnsi="Book Antiqua" w:cs="Times New Roman"/>
          <w:color w:val="000000"/>
          <w:sz w:val="19"/>
          <w:szCs w:val="19"/>
          <w:lang w:eastAsia="pt-BR"/>
        </w:rPr>
        <w:t xml:space="preserve">. </w:t>
      </w:r>
      <w:hyperlink r:id="rId122"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7B0D4869"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É</w:t>
      </w:r>
      <w:proofErr w:type="gramEnd"/>
      <w:r w:rsidRPr="000614A4">
        <w:rPr>
          <w:rFonts w:ascii="Book Antiqua" w:eastAsia="Times New Roman" w:hAnsi="Book Antiqua" w:cs="Times New Roman"/>
          <w:color w:val="000000"/>
          <w:sz w:val="19"/>
          <w:szCs w:val="19"/>
          <w:lang w:eastAsia="pt-BR"/>
        </w:rPr>
        <w:t xml:space="preserve"> vedada a concessão de subvenções econômicas de que trata o inciso III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 beneficiário que tenha recebido benefício de natureza habitacional oriundo de recursos orçamentários da União, do FAR, do FDS ou de descontos habitacionais concedidos com recursos do FGTS, excetuadas as subvenções ou descontos destinados à aquisição de material de construção, na forma do regulamento</w:t>
      </w:r>
      <w:r w:rsidRPr="003735F7">
        <w:rPr>
          <w:rFonts w:ascii="Book Antiqua" w:eastAsia="Times New Roman" w:hAnsi="Book Antiqua" w:cs="Times New Roman"/>
          <w:color w:val="000000"/>
          <w:sz w:val="16"/>
          <w:szCs w:val="16"/>
          <w:lang w:eastAsia="pt-BR"/>
        </w:rPr>
        <w:t xml:space="preserve">. </w:t>
      </w:r>
      <w:hyperlink r:id="rId123"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7521D39A"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Art. 6º-C. Em situação de emergência ou estado de calamidade pública reconhecidos pela União, será garantida a cobertura de danos físicos ao imóvel contratado com recursos advindos da integralização de cotas no Fundo de Arrendamento Residencial (FAR) e recursos transferidos ao Fundo de Desenvolvimento Social (FDS), para reparação dos danos decorrentes do desastre originador da emergência ou calamidade</w:t>
      </w:r>
      <w:r w:rsidRPr="007F53B2">
        <w:rPr>
          <w:rFonts w:ascii="Book Antiqua" w:eastAsia="Times New Roman" w:hAnsi="Book Antiqua" w:cs="Times New Roman"/>
          <w:color w:val="000000"/>
          <w:sz w:val="16"/>
          <w:szCs w:val="16"/>
          <w:lang w:eastAsia="pt-BR"/>
        </w:rPr>
        <w:t>.   </w:t>
      </w:r>
      <w:hyperlink r:id="rId124"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DBFA1C0"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1º A cobertura de que trata o </w:t>
      </w:r>
      <w:r w:rsidRPr="007F53B2">
        <w:rPr>
          <w:rFonts w:ascii="Book Antiqua" w:eastAsia="Times New Roman" w:hAnsi="Book Antiqua" w:cs="Times New Roman"/>
          <w:i/>
          <w:iCs/>
          <w:color w:val="000000"/>
          <w:sz w:val="19"/>
          <w:szCs w:val="19"/>
          <w:lang w:eastAsia="pt-BR"/>
        </w:rPr>
        <w:t>caput</w:t>
      </w:r>
      <w:r w:rsidRPr="007F53B2">
        <w:rPr>
          <w:rFonts w:ascii="Book Antiqua" w:eastAsia="Times New Roman" w:hAnsi="Book Antiqua" w:cs="Times New Roman"/>
          <w:color w:val="000000"/>
          <w:sz w:val="19"/>
          <w:szCs w:val="19"/>
          <w:lang w:eastAsia="pt-BR"/>
        </w:rPr>
        <w:t> deste artigo</w:t>
      </w:r>
      <w:r w:rsidRPr="007F53B2">
        <w:rPr>
          <w:rFonts w:ascii="Book Antiqua" w:eastAsia="Times New Roman" w:hAnsi="Book Antiqua" w:cs="Times New Roman"/>
          <w:color w:val="000000"/>
          <w:sz w:val="16"/>
          <w:szCs w:val="16"/>
          <w:lang w:eastAsia="pt-BR"/>
        </w:rPr>
        <w:t>:   </w:t>
      </w:r>
      <w:hyperlink r:id="rId125"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BACFE52"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lastRenderedPageBreak/>
        <w:t>I – terá validade por 120 (cento e vinte) meses contados da data da assinatura do contrato, para contratos vigentes e quitados</w:t>
      </w:r>
      <w:r w:rsidRPr="007F53B2">
        <w:rPr>
          <w:rFonts w:ascii="Book Antiqua" w:eastAsia="Times New Roman" w:hAnsi="Book Antiqua" w:cs="Times New Roman"/>
          <w:color w:val="000000"/>
          <w:sz w:val="16"/>
          <w:szCs w:val="16"/>
          <w:lang w:eastAsia="pt-BR"/>
        </w:rPr>
        <w:t>;   </w:t>
      </w:r>
      <w:hyperlink r:id="rId126"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6A552C7"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II – será aplicada apenas no caso de acionamento da cobertura pelo beneficiário original da operação e não se estenderá a terceiros</w:t>
      </w:r>
      <w:r w:rsidRPr="007F53B2">
        <w:rPr>
          <w:rFonts w:ascii="Book Antiqua" w:eastAsia="Times New Roman" w:hAnsi="Book Antiqua" w:cs="Times New Roman"/>
          <w:color w:val="000000"/>
          <w:sz w:val="16"/>
          <w:szCs w:val="16"/>
          <w:lang w:eastAsia="pt-BR"/>
        </w:rPr>
        <w:t>;   </w:t>
      </w:r>
      <w:hyperlink r:id="rId127"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F655E9B"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III – não será aplicada aos contratos em que tenha havido reconhecimento, em procedimento administrativo, de utilização do imóvel para finalidade diversa da definida nesta Lei</w:t>
      </w:r>
      <w:r w:rsidRPr="007F53B2">
        <w:rPr>
          <w:rFonts w:ascii="Book Antiqua" w:eastAsia="Times New Roman" w:hAnsi="Book Antiqua" w:cs="Times New Roman"/>
          <w:color w:val="000000"/>
          <w:sz w:val="16"/>
          <w:szCs w:val="16"/>
          <w:lang w:eastAsia="pt-BR"/>
        </w:rPr>
        <w:t>;   </w:t>
      </w:r>
      <w:hyperlink r:id="rId128" w:anchor="art4" w:history="1">
        <w:r w:rsidRPr="007F53B2">
          <w:rPr>
            <w:rStyle w:val="Hyperlink"/>
            <w:rFonts w:ascii="Book Antiqua" w:eastAsia="Times New Roman" w:hAnsi="Book Antiqua" w:cs="Times New Roman"/>
            <w:sz w:val="16"/>
            <w:szCs w:val="16"/>
            <w:lang w:eastAsia="pt-BR"/>
          </w:rPr>
          <w:t>(incluído pela Lei nº 15.164, de 2025)</w:t>
        </w:r>
      </w:hyperlink>
    </w:p>
    <w:p w14:paraId="5EEB30A1"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xml:space="preserve">IV – </w:t>
      </w:r>
      <w:proofErr w:type="gramStart"/>
      <w:r w:rsidRPr="007F53B2">
        <w:rPr>
          <w:rFonts w:ascii="Book Antiqua" w:eastAsia="Times New Roman" w:hAnsi="Book Antiqua" w:cs="Times New Roman"/>
          <w:color w:val="000000"/>
          <w:sz w:val="19"/>
          <w:szCs w:val="19"/>
          <w:lang w:eastAsia="pt-BR"/>
        </w:rPr>
        <w:t>será</w:t>
      </w:r>
      <w:proofErr w:type="gramEnd"/>
      <w:r w:rsidRPr="007F53B2">
        <w:rPr>
          <w:rFonts w:ascii="Book Antiqua" w:eastAsia="Times New Roman" w:hAnsi="Book Antiqua" w:cs="Times New Roman"/>
          <w:color w:val="000000"/>
          <w:sz w:val="19"/>
          <w:szCs w:val="19"/>
          <w:lang w:eastAsia="pt-BR"/>
        </w:rPr>
        <w:t xml:space="preserve"> estendida aos contratos a que se referem os incisos I, II, III e IV do § 3º do art. 6º-A desta Lei</w:t>
      </w:r>
      <w:r w:rsidRPr="007F53B2">
        <w:rPr>
          <w:rFonts w:ascii="Book Antiqua" w:eastAsia="Times New Roman" w:hAnsi="Book Antiqua" w:cs="Times New Roman"/>
          <w:color w:val="000000"/>
          <w:sz w:val="16"/>
          <w:szCs w:val="16"/>
          <w:lang w:eastAsia="pt-BR"/>
        </w:rPr>
        <w:t>.   </w:t>
      </w:r>
      <w:hyperlink r:id="rId129" w:anchor="art4" w:history="1">
        <w:r w:rsidRPr="007F53B2">
          <w:rPr>
            <w:rStyle w:val="Hyperlink"/>
            <w:rFonts w:ascii="Book Antiqua" w:eastAsia="Times New Roman" w:hAnsi="Book Antiqua" w:cs="Times New Roman"/>
            <w:sz w:val="16"/>
            <w:szCs w:val="16"/>
            <w:lang w:eastAsia="pt-BR"/>
          </w:rPr>
          <w:t>(incluído pela Lei nº 15.164, de 2025)</w:t>
        </w:r>
      </w:hyperlink>
    </w:p>
    <w:p w14:paraId="479FD9DB" w14:textId="1AAEA192"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7</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Em</w:t>
      </w:r>
      <w:proofErr w:type="gramEnd"/>
      <w:r w:rsidRPr="000614A4">
        <w:rPr>
          <w:rFonts w:ascii="Book Antiqua" w:eastAsia="Times New Roman" w:hAnsi="Book Antiqua" w:cs="Times New Roman"/>
          <w:color w:val="000000"/>
          <w:sz w:val="19"/>
          <w:szCs w:val="19"/>
          <w:lang w:eastAsia="pt-BR"/>
        </w:rPr>
        <w:t xml:space="preserve"> casos de utilização dos recursos de que tratam os incisos I, II e III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em finalidade diversa da definida nesta Lei, ou em desconformidade ao disposto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-A e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-B, será exigida a devolução ao erário do valor da subvenção concedida, acrescido de juros e atualização monetária, com base na remuneração dos recursos que serviram de lastro à sua concessão, sem prejuízo das penalidades previstas em lei. </w:t>
      </w:r>
      <w:hyperlink r:id="rId13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A758E2F"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Parágrafo único.  Para as operações com recursos de que trata o inciso III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 fica o Ministério das Cidades autorizado a fixar novas condições de pagamento e prazos para a conclusão das unidades habitacionais contratadas, obedecidos os seguintes parâmetros</w:t>
      </w:r>
      <w:r w:rsidRPr="003735F7">
        <w:rPr>
          <w:rFonts w:ascii="Book Antiqua" w:eastAsia="Times New Roman" w:hAnsi="Book Antiqua" w:cs="Times New Roman"/>
          <w:color w:val="000000"/>
          <w:sz w:val="16"/>
          <w:szCs w:val="16"/>
          <w:lang w:eastAsia="pt-BR"/>
        </w:rPr>
        <w:t xml:space="preserve">:   </w:t>
      </w:r>
      <w:hyperlink r:id="rId131"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6ADC82EE"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o prazo para conclusão das unidades habitacionais será de até doze meses, contados da entrada em vigor deste parágrafo</w:t>
      </w:r>
      <w:r w:rsidRPr="003735F7">
        <w:rPr>
          <w:rFonts w:ascii="Book Antiqua" w:eastAsia="Times New Roman" w:hAnsi="Book Antiqua" w:cs="Times New Roman"/>
          <w:color w:val="000000"/>
          <w:sz w:val="16"/>
          <w:szCs w:val="16"/>
          <w:lang w:eastAsia="pt-BR"/>
        </w:rPr>
        <w:t xml:space="preserve">;    </w:t>
      </w:r>
      <w:hyperlink r:id="rId132"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2897C6D8"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as instituições e agentes financeiros habilitados deverão declarar a viabilidade de execução das unidades habitacionais contratadas, dentro dos prazos fixados pelo Ministério das Cidades, observado o limite previsto no inciso I deste parágrafo;     </w:t>
      </w:r>
      <w:hyperlink r:id="rId133"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61B412F9"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as instituições e agentes financeiros habilitados deverão declarar a viabilidade de execução das unidades habitacionais contratadas, dentro do valor originalmente previsto, sem custos adicionais para a União</w:t>
      </w:r>
      <w:r w:rsidRPr="003735F7">
        <w:rPr>
          <w:rFonts w:ascii="Book Antiqua" w:eastAsia="Times New Roman" w:hAnsi="Book Antiqua" w:cs="Times New Roman"/>
          <w:color w:val="000000"/>
          <w:sz w:val="16"/>
          <w:szCs w:val="16"/>
          <w:lang w:eastAsia="pt-BR"/>
        </w:rPr>
        <w:t xml:space="preserve">;    </w:t>
      </w:r>
      <w:hyperlink r:id="rId134"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5448D7BC"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IV - a aceitação e a adesão pelas instituições e agentes financeiros habilitados às novas condições e prazos fixados serão formalizadas em instrumento próprio a ser regulamentado pelo Ministério das Cidades</w:t>
      </w:r>
      <w:r w:rsidRPr="003735F7">
        <w:rPr>
          <w:rFonts w:ascii="Book Antiqua" w:eastAsia="Times New Roman" w:hAnsi="Book Antiqua" w:cs="Times New Roman"/>
          <w:color w:val="000000"/>
          <w:sz w:val="16"/>
          <w:szCs w:val="16"/>
          <w:lang w:eastAsia="pt-BR"/>
        </w:rPr>
        <w:t xml:space="preserve">;    </w:t>
      </w:r>
      <w:hyperlink r:id="rId135"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09893C1D"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V - a liberação de recursos pela União às instituições e agentes financeiros habilitados dependerá da comprovação da correspondente parcela da obra executada, vedadas quaisquer formas de adiantamento</w:t>
      </w:r>
      <w:r w:rsidRPr="003735F7">
        <w:rPr>
          <w:rFonts w:ascii="Book Antiqua" w:eastAsia="Times New Roman" w:hAnsi="Book Antiqua" w:cs="Times New Roman"/>
          <w:color w:val="000000"/>
          <w:sz w:val="16"/>
          <w:szCs w:val="16"/>
          <w:lang w:eastAsia="pt-BR"/>
        </w:rPr>
        <w:t xml:space="preserve">;    </w:t>
      </w:r>
      <w:hyperlink r:id="rId136"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70D3DED4"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VI - o não atendimento das condições e prazos finais fixados pelo Ministério das Cidades ensejará imediata devolução ao erário do valor dos recursos liberados, acrescido de juros e atualização monetária, com base na remuneração dos recursos que serviram de lastro à sua concessão, sem prejuízo das penalidades previstas em lei</w:t>
      </w:r>
      <w:r w:rsidRPr="003735F7">
        <w:rPr>
          <w:rFonts w:ascii="Book Antiqua" w:eastAsia="Times New Roman" w:hAnsi="Book Antiqua" w:cs="Times New Roman"/>
          <w:color w:val="000000"/>
          <w:sz w:val="16"/>
          <w:szCs w:val="16"/>
          <w:lang w:eastAsia="pt-BR"/>
        </w:rPr>
        <w:t xml:space="preserve">;     </w:t>
      </w:r>
      <w:hyperlink r:id="rId137"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0B1850FF" w14:textId="6A793A26"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VII - nos casos de inadimplência pelas instituições e agentes financeiros habilitados das condições e prazos estabelecidos pelo Ministério das Cidades, fica autorizada a inscrição em dívida ativa da União dos valores previstos no inciso VI deste parágrafo; e  </w:t>
      </w:r>
      <w:hyperlink r:id="rId138"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3EE8025B"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VIII - a definição dos procedimentos a serem adotados nos casos omissos caberá ao Ministério das Cidades</w:t>
      </w:r>
      <w:r w:rsidRPr="003735F7">
        <w:rPr>
          <w:rFonts w:ascii="Book Antiqua" w:eastAsia="Times New Roman" w:hAnsi="Book Antiqua" w:cs="Times New Roman"/>
          <w:color w:val="000000"/>
          <w:sz w:val="16"/>
          <w:szCs w:val="16"/>
          <w:lang w:eastAsia="pt-BR"/>
        </w:rPr>
        <w:t xml:space="preserve">.   </w:t>
      </w:r>
      <w:hyperlink r:id="rId139"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2FAD8D20" w14:textId="188DD9D2" w:rsidR="003735F7" w:rsidRPr="003735F7" w:rsidRDefault="003735F7" w:rsidP="002103A0">
      <w:pPr>
        <w:spacing w:before="300" w:after="300"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xml:space="preserve">Art. 7º-A. Os beneficiários de operações do PMCMV realizadas com recursos advindos da integralização de cotas do FAR obrigam-se a ocupar os imóveis adquiridos, em até 30 (trinta) dias, a contar da assinatura do contrato de compra e venda com cláusula de alienação fiduciária em garantia, firmado com o FAR, e não poderão ser impedidos de habitar com seus animais domésticos nessas </w:t>
      </w:r>
      <w:r w:rsidRPr="003735F7">
        <w:rPr>
          <w:rFonts w:ascii="Book Antiqua" w:eastAsia="Times New Roman" w:hAnsi="Book Antiqua" w:cs="Times New Roman"/>
          <w:color w:val="000000"/>
          <w:sz w:val="19"/>
          <w:szCs w:val="19"/>
          <w:lang w:eastAsia="pt-BR"/>
        </w:rPr>
        <w:lastRenderedPageBreak/>
        <w:t>residências, respeitando as normas vigentes e garantindo o bem-estar animal</w:t>
      </w:r>
      <w:r w:rsidRPr="003735F7">
        <w:rPr>
          <w:rFonts w:ascii="Book Antiqua" w:eastAsia="Times New Roman" w:hAnsi="Book Antiqua" w:cs="Times New Roman"/>
          <w:color w:val="000000"/>
          <w:sz w:val="16"/>
          <w:szCs w:val="16"/>
          <w:lang w:eastAsia="pt-BR"/>
        </w:rPr>
        <w:t>. </w:t>
      </w:r>
      <w:hyperlink r:id="rId140"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0C83D69F"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Parágrafo único.  Descumprido o prazo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deste artigo, fica o FAR automaticamente autorizado a declarar o contrato resolvido e a alienar o imóvel a beneficiário diverso, a ser indicado conforme a Política Nacional de Habitação</w:t>
      </w:r>
      <w:r w:rsidRPr="003735F7">
        <w:rPr>
          <w:rFonts w:ascii="Book Antiqua" w:eastAsia="Times New Roman" w:hAnsi="Book Antiqua" w:cs="Times New Roman"/>
          <w:color w:val="000000"/>
          <w:sz w:val="16"/>
          <w:szCs w:val="16"/>
          <w:lang w:eastAsia="pt-BR"/>
        </w:rPr>
        <w:t xml:space="preserve">.    </w:t>
      </w:r>
      <w:hyperlink r:id="rId141"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r w:rsidRPr="003735F7">
        <w:rPr>
          <w:rFonts w:ascii="Book Antiqua" w:eastAsia="Times New Roman" w:hAnsi="Book Antiqua" w:cs="Times New Roman"/>
          <w:color w:val="000000"/>
          <w:sz w:val="16"/>
          <w:szCs w:val="16"/>
          <w:lang w:eastAsia="pt-BR"/>
        </w:rPr>
        <w:t> </w:t>
      </w:r>
    </w:p>
    <w:p w14:paraId="38CD3C79" w14:textId="6C7418EC"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-B.  Acarretam o vencimento antecipado da dívida decorrente de contrato de compra e venda com cláusula de alienação fiduciária em garantia firmado, no âmbito do PMCMV, com o FAR</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42" w:anchor="art66" w:history="1">
        <w:r w:rsidRPr="003735F7">
          <w:rPr>
            <w:rFonts w:ascii="Book Antiqua" w:eastAsia="Times New Roman" w:hAnsi="Book Antiqua" w:cs="Times New Roman"/>
            <w:color w:val="0000FF"/>
            <w:sz w:val="16"/>
            <w:szCs w:val="16"/>
            <w:u w:val="single"/>
            <w:lang w:eastAsia="pt-BR"/>
          </w:rPr>
          <w:t>(Incluído pela Lei nº 13.465,  de 2017)</w:t>
        </w:r>
      </w:hyperlink>
    </w:p>
    <w:p w14:paraId="3495B5F7"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a alienação ou cessão, por qualquer meio, dos imóveis objeto de operações realizadas com recursos advindos da integralização de cotas no FAR antes da quitação de que trata o inciso III do § 5</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-A desta Lei</w:t>
      </w:r>
      <w:r w:rsidRPr="003735F7">
        <w:rPr>
          <w:rFonts w:ascii="Book Antiqua" w:eastAsia="Times New Roman" w:hAnsi="Book Antiqua" w:cs="Times New Roman"/>
          <w:color w:val="000000"/>
          <w:sz w:val="16"/>
          <w:szCs w:val="16"/>
          <w:lang w:eastAsia="pt-BR"/>
        </w:rPr>
        <w:t xml:space="preserve">;     </w:t>
      </w:r>
      <w:hyperlink r:id="rId143" w:anchor="art66" w:history="1">
        <w:r w:rsidRPr="003735F7">
          <w:rPr>
            <w:rFonts w:ascii="Book Antiqua" w:eastAsia="Times New Roman" w:hAnsi="Book Antiqua" w:cs="Times New Roman"/>
            <w:color w:val="0000FF"/>
            <w:sz w:val="16"/>
            <w:szCs w:val="16"/>
            <w:u w:val="single"/>
            <w:lang w:eastAsia="pt-BR"/>
          </w:rPr>
          <w:t>(Incluído pela Lei nº 13.465,  de 2017)</w:t>
        </w:r>
      </w:hyperlink>
    </w:p>
    <w:p w14:paraId="6E728D8F" w14:textId="019F2AD2"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a utilização dos imóveis objeto de operações realizadas com recursos advindos da integralização de cotas no FAR em finalidade diversa da moradia dos beneficiários da subvenção de que trata o inciso 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 e das respectivas famílias; e  </w:t>
      </w:r>
      <w:hyperlink r:id="rId144" w:anchor="art66" w:history="1">
        <w:r w:rsidRPr="003735F7">
          <w:rPr>
            <w:rFonts w:ascii="Book Antiqua" w:eastAsia="Times New Roman" w:hAnsi="Book Antiqua" w:cs="Times New Roman"/>
            <w:color w:val="0000FF"/>
            <w:sz w:val="16"/>
            <w:szCs w:val="16"/>
            <w:u w:val="single"/>
            <w:lang w:eastAsia="pt-BR"/>
          </w:rPr>
          <w:t>(Incluído pela Lei nº 13.465,  de 2017)</w:t>
        </w:r>
      </w:hyperlink>
    </w:p>
    <w:p w14:paraId="3EB21DDF" w14:textId="2C34DD69" w:rsidR="00974B42" w:rsidRPr="00974B42" w:rsidRDefault="00974B42" w:rsidP="002103A0">
      <w:pPr>
        <w:spacing w:before="300" w:after="300" w:line="240" w:lineRule="auto"/>
        <w:ind w:firstLine="567"/>
        <w:jc w:val="both"/>
        <w:rPr>
          <w:rFonts w:ascii="Book Antiqua" w:eastAsia="Times New Roman" w:hAnsi="Book Antiqua" w:cs="Times New Roman"/>
          <w:color w:val="000000"/>
          <w:sz w:val="16"/>
          <w:szCs w:val="16"/>
          <w:lang w:eastAsia="pt-BR"/>
        </w:rPr>
      </w:pPr>
      <w:r w:rsidRPr="00974B42">
        <w:rPr>
          <w:rFonts w:ascii="Book Antiqua" w:eastAsia="Times New Roman" w:hAnsi="Book Antiqua" w:cs="Times New Roman"/>
          <w:color w:val="000000"/>
          <w:sz w:val="16"/>
          <w:szCs w:val="16"/>
          <w:lang w:eastAsia="pt-BR"/>
        </w:rPr>
        <w:t>III - </w:t>
      </w:r>
      <w:hyperlink r:id="rId145" w:anchor="art43" w:history="1">
        <w:r w:rsidRPr="00974B42">
          <w:rPr>
            <w:rStyle w:val="Hyperlink"/>
            <w:rFonts w:ascii="Book Antiqua" w:eastAsia="Times New Roman" w:hAnsi="Book Antiqua" w:cs="Times New Roman"/>
            <w:sz w:val="16"/>
            <w:szCs w:val="16"/>
            <w:lang w:eastAsia="pt-BR"/>
          </w:rPr>
          <w:t>(Revogado pela Lei nº 14.620, de 2023)</w:t>
        </w:r>
      </w:hyperlink>
    </w:p>
    <w:p w14:paraId="0D62F268"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t>Art. 7</w:t>
      </w:r>
      <w:r w:rsidRPr="0037000D">
        <w:rPr>
          <w:rFonts w:ascii="Book Antiqua" w:eastAsia="Times New Roman" w:hAnsi="Book Antiqua" w:cs="Times New Roman"/>
          <w:b/>
          <w:bCs/>
          <w:color w:val="000000"/>
          <w:sz w:val="19"/>
          <w:szCs w:val="19"/>
          <w:highlight w:val="magenta"/>
          <w:u w:val="single"/>
          <w:vertAlign w:val="superscript"/>
          <w:lang w:eastAsia="pt-BR"/>
        </w:rPr>
        <w:t>o</w:t>
      </w:r>
      <w:r w:rsidRPr="0037000D">
        <w:rPr>
          <w:rFonts w:ascii="Book Antiqua" w:eastAsia="Times New Roman" w:hAnsi="Book Antiqua" w:cs="Times New Roman"/>
          <w:b/>
          <w:bCs/>
          <w:color w:val="000000"/>
          <w:sz w:val="19"/>
          <w:szCs w:val="19"/>
          <w:highlight w:val="magenta"/>
          <w:lang w:eastAsia="pt-BR"/>
        </w:rPr>
        <w:t>-C</w:t>
      </w:r>
      <w:r w:rsidRPr="000614A4">
        <w:rPr>
          <w:rFonts w:ascii="Book Antiqua" w:eastAsia="Times New Roman" w:hAnsi="Book Antiqua" w:cs="Times New Roman"/>
          <w:color w:val="000000"/>
          <w:sz w:val="19"/>
          <w:szCs w:val="19"/>
          <w:lang w:eastAsia="pt-BR"/>
        </w:rPr>
        <w:t>.  Vencida antecipadamente a dívida, o FAR, na condição de credor fiduciário, munido de certidão comprobatória de processo administrativo que ateste a ocorrência de uma das hipóteses previstas no art.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-B desta Lei, deverá requerer, ao oficial do registro de imóveis competente, que intime o beneficiário, ou seu representante legal ou procurador regularmente constituído, para satisfazer, no prazo previsto no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26 da Lei n</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9.514, de 20 de novembro de 1997, a integralidade da dívida, compreendendo a devolução da subvenção devidamente corrigida nos termos do art.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w:t>
      </w:r>
      <w:r w:rsidRPr="003735F7">
        <w:rPr>
          <w:rFonts w:ascii="Book Antiqua" w:eastAsia="Times New Roman" w:hAnsi="Book Antiqua" w:cs="Times New Roman"/>
          <w:color w:val="000000"/>
          <w:sz w:val="16"/>
          <w:szCs w:val="16"/>
          <w:lang w:eastAsia="pt-BR"/>
        </w:rPr>
        <w:t xml:space="preserve">.     </w:t>
      </w:r>
      <w:hyperlink r:id="rId146"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27FA264C"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Decorrido</w:t>
      </w:r>
      <w:proofErr w:type="gramEnd"/>
      <w:r w:rsidRPr="000614A4">
        <w:rPr>
          <w:rFonts w:ascii="Book Antiqua" w:eastAsia="Times New Roman" w:hAnsi="Book Antiqua" w:cs="Times New Roman"/>
          <w:color w:val="000000"/>
          <w:sz w:val="19"/>
          <w:szCs w:val="19"/>
          <w:lang w:eastAsia="pt-BR"/>
        </w:rPr>
        <w:t xml:space="preserve"> o prazo de que trata o caput deste artigo sem o pagamento da dívida antecipadamente vencida, o contrato será reputado automaticamente resolvido de pleno direito, e o oficial do registro de imóveis competente, certificando esse fato, promoverá a averbação, na matrícula do imóvel, da consolidação da propriedade fiduciária em nome do FAR, respeitada a Lei n</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9.514, de 20 de novembro de 1997</w:t>
      </w:r>
      <w:r w:rsidRPr="003735F7">
        <w:rPr>
          <w:rFonts w:ascii="Book Antiqua" w:eastAsia="Times New Roman" w:hAnsi="Book Antiqua" w:cs="Times New Roman"/>
          <w:color w:val="000000"/>
          <w:sz w:val="16"/>
          <w:szCs w:val="16"/>
          <w:lang w:eastAsia="pt-BR"/>
        </w:rPr>
        <w:t xml:space="preserve">.     </w:t>
      </w:r>
      <w:hyperlink r:id="rId147"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429BF306"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Uma</w:t>
      </w:r>
      <w:proofErr w:type="gramEnd"/>
      <w:r w:rsidRPr="000614A4">
        <w:rPr>
          <w:rFonts w:ascii="Book Antiqua" w:eastAsia="Times New Roman" w:hAnsi="Book Antiqua" w:cs="Times New Roman"/>
          <w:color w:val="000000"/>
          <w:sz w:val="19"/>
          <w:szCs w:val="19"/>
          <w:lang w:eastAsia="pt-BR"/>
        </w:rPr>
        <w:t xml:space="preserve"> vez consolidada a propriedade fiduciária em nome do FAR, proceder-se-á em conformidade com o disposto no § 9</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-A desta Lei, e o imóvel deve ser-lhe imediatamente restituído, sob pena de esbulho possessório</w:t>
      </w:r>
      <w:r w:rsidRPr="003735F7">
        <w:rPr>
          <w:rFonts w:ascii="Book Antiqua" w:eastAsia="Times New Roman" w:hAnsi="Book Antiqua" w:cs="Times New Roman"/>
          <w:color w:val="000000"/>
          <w:sz w:val="16"/>
          <w:szCs w:val="16"/>
          <w:lang w:eastAsia="pt-BR"/>
        </w:rPr>
        <w:t xml:space="preserve">.     </w:t>
      </w:r>
      <w:hyperlink r:id="rId148"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73C6F69B"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O</w:t>
      </w:r>
      <w:proofErr w:type="gramEnd"/>
      <w:r w:rsidRPr="000614A4">
        <w:rPr>
          <w:rFonts w:ascii="Book Antiqua" w:eastAsia="Times New Roman" w:hAnsi="Book Antiqua" w:cs="Times New Roman"/>
          <w:color w:val="000000"/>
          <w:sz w:val="19"/>
          <w:szCs w:val="19"/>
          <w:lang w:eastAsia="pt-BR"/>
        </w:rPr>
        <w:t xml:space="preserve"> FAR, em regulamento próprio, disporá sobre o processo administrativo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deste artigo</w:t>
      </w:r>
      <w:r w:rsidRPr="003735F7">
        <w:rPr>
          <w:rFonts w:ascii="Book Antiqua" w:eastAsia="Times New Roman" w:hAnsi="Book Antiqua" w:cs="Times New Roman"/>
          <w:color w:val="000000"/>
          <w:sz w:val="16"/>
          <w:szCs w:val="16"/>
          <w:lang w:eastAsia="pt-BR"/>
        </w:rPr>
        <w:t xml:space="preserve">.     </w:t>
      </w:r>
      <w:hyperlink r:id="rId149"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32EF98D0"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w:t>
      </w:r>
      <w:proofErr w:type="gramEnd"/>
      <w:r w:rsidRPr="000614A4">
        <w:rPr>
          <w:rFonts w:ascii="Book Antiqua" w:eastAsia="Times New Roman" w:hAnsi="Book Antiqua" w:cs="Times New Roman"/>
          <w:color w:val="000000"/>
          <w:sz w:val="19"/>
          <w:szCs w:val="19"/>
          <w:lang w:eastAsia="pt-BR"/>
        </w:rPr>
        <w:t xml:space="preserve"> intimação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deste artigo poderá ser promovida, por solicitação do oficial do registro de imóveis, do oficial de registro de títulos e documentos da comarca da situação do imóvel ou do domicílio de quem deva recebê-la ou do serventuário por eles credenciado, ou pelo correio, com aviso de recebimento</w:t>
      </w:r>
      <w:r w:rsidRPr="003735F7">
        <w:rPr>
          <w:rFonts w:ascii="Book Antiqua" w:eastAsia="Times New Roman" w:hAnsi="Book Antiqua" w:cs="Times New Roman"/>
          <w:color w:val="000000"/>
          <w:sz w:val="16"/>
          <w:szCs w:val="16"/>
          <w:lang w:eastAsia="pt-BR"/>
        </w:rPr>
        <w:t xml:space="preserve">.     </w:t>
      </w:r>
      <w:hyperlink r:id="rId150"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2CC62AD2" w14:textId="23320D13"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Quando</w:t>
      </w:r>
      <w:proofErr w:type="gramEnd"/>
      <w:r w:rsidRPr="000614A4">
        <w:rPr>
          <w:rFonts w:ascii="Book Antiqua" w:eastAsia="Times New Roman" w:hAnsi="Book Antiqua" w:cs="Times New Roman"/>
          <w:color w:val="000000"/>
          <w:sz w:val="19"/>
          <w:szCs w:val="19"/>
          <w:lang w:eastAsia="pt-BR"/>
        </w:rPr>
        <w:t xml:space="preserve">, por duas vezes, o oficial de registro de imóveis ou de registro de títulos e documentos ou o serventuário por eles credenciado houver procurado o intimando em seu domicílio ou residência sem o encontrar, deverá, havendo suspeita motivada de ocultação, intimar qualquer pessoa da família ou, em sua falta, qualquer vizinho de que, no dia útil imediato, retornará ao imóvel, a fim de efetuar a intimação, na hora que designar, aplicando-se subsidiariamente o disposto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252, 253 e 254 da Lei n</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13.105, de 16 de março de 2015 (Código de Processo Civil). </w:t>
      </w:r>
      <w:hyperlink r:id="rId151"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49658A2A"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6</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Nos</w:t>
      </w:r>
      <w:proofErr w:type="gramEnd"/>
      <w:r w:rsidRPr="000614A4">
        <w:rPr>
          <w:rFonts w:ascii="Book Antiqua" w:eastAsia="Times New Roman" w:hAnsi="Book Antiqua" w:cs="Times New Roman"/>
          <w:color w:val="000000"/>
          <w:sz w:val="19"/>
          <w:szCs w:val="19"/>
          <w:lang w:eastAsia="pt-BR"/>
        </w:rPr>
        <w:t xml:space="preserve"> condomínios edilícios ou outras espécies de conjuntos imobiliários com controle de acesso, a intimação de que trata este artigo poderá ser feita ao funcionário da portaria responsável pelo recebimento de correspondência</w:t>
      </w:r>
      <w:r w:rsidRPr="003735F7">
        <w:rPr>
          <w:rFonts w:ascii="Book Antiqua" w:eastAsia="Times New Roman" w:hAnsi="Book Antiqua" w:cs="Times New Roman"/>
          <w:color w:val="000000"/>
          <w:sz w:val="16"/>
          <w:szCs w:val="16"/>
          <w:lang w:eastAsia="pt-BR"/>
        </w:rPr>
        <w:t xml:space="preserve">.     </w:t>
      </w:r>
      <w:hyperlink r:id="rId152"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577238DC" w14:textId="3CCAEE13"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lastRenderedPageBreak/>
        <w:t>§ 7</w:t>
      </w:r>
      <w:proofErr w:type="gramStart"/>
      <w:r w:rsidRPr="0037000D">
        <w:rPr>
          <w:rFonts w:ascii="Book Antiqua" w:eastAsia="Times New Roman" w:hAnsi="Book Antiqua" w:cs="Times New Roman"/>
          <w:b/>
          <w:bCs/>
          <w:color w:val="000000"/>
          <w:sz w:val="19"/>
          <w:szCs w:val="19"/>
          <w:highlight w:val="magenta"/>
          <w:u w:val="single"/>
          <w:vertAlign w:val="superscript"/>
          <w:lang w:eastAsia="pt-BR"/>
        </w:rPr>
        <w:t>o</w:t>
      </w:r>
      <w:r w:rsidRPr="0037000D">
        <w:rPr>
          <w:rFonts w:ascii="Book Antiqua" w:eastAsia="Times New Roman" w:hAnsi="Book Antiqua" w:cs="Times New Roman"/>
          <w:b/>
          <w:bCs/>
          <w:color w:val="000000"/>
          <w:sz w:val="19"/>
          <w:szCs w:val="19"/>
          <w:lang w:eastAsia="pt-BR"/>
        </w:rPr>
        <w:t xml:space="preserve">  Caso</w:t>
      </w:r>
      <w:proofErr w:type="gramEnd"/>
      <w:r w:rsidRPr="0037000D">
        <w:rPr>
          <w:rFonts w:ascii="Book Antiqua" w:eastAsia="Times New Roman" w:hAnsi="Book Antiqua" w:cs="Times New Roman"/>
          <w:b/>
          <w:bCs/>
          <w:color w:val="000000"/>
          <w:sz w:val="19"/>
          <w:szCs w:val="19"/>
          <w:lang w:eastAsia="pt-BR"/>
        </w:rPr>
        <w:t xml:space="preserve"> não seja efetuada a intimação pessoal ou por hora certa, o oficial de registro de imóveis ou de registro de títulos e documentos ou o serventuário por eles credenciado promoverá a intimação do devedor fiduciante por edital, publicado por três dias, pelo menos, em um dos jornais de maior circulação ou em outro de comarca de fácil acesso, se no local não houver imprensa diária, contado o prazo para o pagamento antecipado da dívida da data da última publicação do edital</w:t>
      </w:r>
      <w:r w:rsidRPr="0037000D">
        <w:rPr>
          <w:rFonts w:ascii="Book Antiqua" w:eastAsia="Times New Roman" w:hAnsi="Book Antiqua" w:cs="Times New Roman"/>
          <w:b/>
          <w:bCs/>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53"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1B64ADB9" w14:textId="0F8FF7A0"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Art. 7º-D. Para garantia da posse legítima dos empreendimentos produzidos pelo FAR ou pelo FDS ainda não alienados aos beneficiários finais que venham a sofrer turbação ou esbulho, poderão ser empregados atos de defesa ou de desforço diretos, inclusive por meio do auxílio de força policial</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54"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00695619"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1º O auxílio de força policial a que se refere 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poderá estar previsto no instrumento firmado ou em outro que venha a ser estabelecido entre a União e os Estados, o Distrito Federal e os Municípios</w:t>
      </w:r>
      <w:r w:rsidRPr="003735F7">
        <w:rPr>
          <w:rFonts w:ascii="Book Antiqua" w:eastAsia="Times New Roman" w:hAnsi="Book Antiqua" w:cs="Times New Roman"/>
          <w:color w:val="000000"/>
          <w:sz w:val="16"/>
          <w:szCs w:val="16"/>
          <w:lang w:eastAsia="pt-BR"/>
        </w:rPr>
        <w:t>.    </w:t>
      </w:r>
      <w:hyperlink r:id="rId155"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64189FEC" w14:textId="695EC30C"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2º Os atos de defesa ou de desforço a que se refere 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não poderão ir além do indispensável à manutenção ou à restituição da posse e deverão ocorrer no prazo máximo de 5 (cinco) dias, contado da data de ciência do ato de turbação ou de esbulho</w:t>
      </w:r>
      <w:r w:rsidRPr="003735F7">
        <w:rPr>
          <w:rFonts w:ascii="Book Antiqua" w:eastAsia="Times New Roman" w:hAnsi="Book Antiqua" w:cs="Times New Roman"/>
          <w:color w:val="000000"/>
          <w:sz w:val="16"/>
          <w:szCs w:val="16"/>
          <w:lang w:eastAsia="pt-BR"/>
        </w:rPr>
        <w:t>. </w:t>
      </w:r>
      <w:hyperlink r:id="rId156"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1FBC0C56"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xml:space="preserve">Art. 7º-E. O disposto nos </w:t>
      </w:r>
      <w:proofErr w:type="spellStart"/>
      <w:r w:rsidRPr="000C39E4">
        <w:rPr>
          <w:rFonts w:ascii="Book Antiqua" w:eastAsia="Times New Roman" w:hAnsi="Book Antiqua" w:cs="Times New Roman"/>
          <w:color w:val="000000"/>
          <w:sz w:val="19"/>
          <w:szCs w:val="19"/>
          <w:lang w:eastAsia="pt-BR"/>
        </w:rPr>
        <w:t>arts</w:t>
      </w:r>
      <w:proofErr w:type="spellEnd"/>
      <w:r w:rsidRPr="000C39E4">
        <w:rPr>
          <w:rFonts w:ascii="Book Antiqua" w:eastAsia="Times New Roman" w:hAnsi="Book Antiqua" w:cs="Times New Roman"/>
          <w:color w:val="000000"/>
          <w:sz w:val="19"/>
          <w:szCs w:val="19"/>
          <w:lang w:eastAsia="pt-BR"/>
        </w:rPr>
        <w:t>. 7º-A, 7º-B e 7º-C desta Lei aplica-se também aos empreendimentos executados com recursos provenientes do FDS</w:t>
      </w:r>
      <w:r w:rsidRPr="003735F7">
        <w:rPr>
          <w:rFonts w:ascii="Book Antiqua" w:eastAsia="Times New Roman" w:hAnsi="Book Antiqua" w:cs="Times New Roman"/>
          <w:color w:val="000000"/>
          <w:sz w:val="16"/>
          <w:szCs w:val="16"/>
          <w:lang w:eastAsia="pt-BR"/>
        </w:rPr>
        <w:t>.    </w:t>
      </w:r>
      <w:hyperlink r:id="rId157"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53FC3453" w14:textId="0C422063"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Caberá</w:t>
      </w:r>
      <w:proofErr w:type="gramEnd"/>
      <w:r w:rsidRPr="000614A4">
        <w:rPr>
          <w:rFonts w:ascii="Book Antiqua" w:eastAsia="Times New Roman" w:hAnsi="Book Antiqua" w:cs="Times New Roman"/>
          <w:color w:val="000000"/>
          <w:sz w:val="19"/>
          <w:szCs w:val="19"/>
          <w:lang w:eastAsia="pt-BR"/>
        </w:rPr>
        <w:t xml:space="preserve"> ao Poder Executivo a regulamentação do PNHU, especialmente em relação: </w:t>
      </w:r>
    </w:p>
    <w:p w14:paraId="0D703D4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à</w:t>
      </w:r>
      <w:proofErr w:type="gramEnd"/>
      <w:r w:rsidRPr="000614A4">
        <w:rPr>
          <w:rFonts w:ascii="Book Antiqua" w:eastAsia="Times New Roman" w:hAnsi="Book Antiqua" w:cs="Times New Roman"/>
          <w:color w:val="000000"/>
          <w:sz w:val="19"/>
          <w:szCs w:val="19"/>
          <w:lang w:eastAsia="pt-BR"/>
        </w:rPr>
        <w:t xml:space="preserve"> fixação das diretrizes e condições gerais; </w:t>
      </w:r>
    </w:p>
    <w:p w14:paraId="25EBA091"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à</w:t>
      </w:r>
      <w:proofErr w:type="gramEnd"/>
      <w:r w:rsidRPr="000614A4">
        <w:rPr>
          <w:rFonts w:ascii="Book Antiqua" w:eastAsia="Times New Roman" w:hAnsi="Book Antiqua" w:cs="Times New Roman"/>
          <w:color w:val="000000"/>
          <w:sz w:val="19"/>
          <w:szCs w:val="19"/>
          <w:lang w:eastAsia="pt-BR"/>
        </w:rPr>
        <w:t xml:space="preserve"> distribuição regional dos recursos e à fixação dos critérios complementares de distribuição desses recursos; </w:t>
      </w:r>
    </w:p>
    <w:p w14:paraId="5B7B90FF"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aos valores e limites máximos de subvenção; </w:t>
      </w:r>
    </w:p>
    <w:p w14:paraId="2E767AED"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ao</w:t>
      </w:r>
      <w:proofErr w:type="gramEnd"/>
      <w:r w:rsidRPr="000614A4">
        <w:rPr>
          <w:rFonts w:ascii="Book Antiqua" w:eastAsia="Times New Roman" w:hAnsi="Book Antiqua" w:cs="Times New Roman"/>
          <w:color w:val="000000"/>
          <w:sz w:val="19"/>
          <w:szCs w:val="19"/>
          <w:lang w:eastAsia="pt-BR"/>
        </w:rPr>
        <w:t xml:space="preserve"> estabelecimento dos critérios adicionais de priorização da concessão da subvenção econômica; e </w:t>
      </w:r>
    </w:p>
    <w:p w14:paraId="1256AC5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ao</w:t>
      </w:r>
      <w:proofErr w:type="gramEnd"/>
      <w:r w:rsidRPr="000614A4">
        <w:rPr>
          <w:rFonts w:ascii="Book Antiqua" w:eastAsia="Times New Roman" w:hAnsi="Book Antiqua" w:cs="Times New Roman"/>
          <w:color w:val="000000"/>
          <w:sz w:val="19"/>
          <w:szCs w:val="19"/>
          <w:lang w:eastAsia="pt-BR"/>
        </w:rPr>
        <w:t xml:space="preserve"> estabelecimento das condições operacionais para pagamento e controle da subvenção econômica. </w:t>
      </w:r>
    </w:p>
    <w:p w14:paraId="738A8A13" w14:textId="498897D6" w:rsidR="003735F7" w:rsidRPr="003735F7" w:rsidRDefault="003735F7"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Art. 8º-A. O Ministério das Cidades, nas situações enquadradas nos incisos VI e VII do parágrafo único do art. 7º, deverá notificar, no prazo de 60 (sessenta) dias, as instituições ou agentes financeiros para</w:t>
      </w:r>
      <w:r w:rsidRPr="003735F7">
        <w:rPr>
          <w:rFonts w:ascii="Book Antiqua" w:eastAsia="Times New Roman" w:hAnsi="Book Antiqua" w:cs="Times New Roman"/>
          <w:color w:val="000000"/>
          <w:sz w:val="16"/>
          <w:szCs w:val="16"/>
          <w:lang w:eastAsia="pt-BR"/>
        </w:rPr>
        <w:t>:    </w:t>
      </w:r>
      <w:hyperlink r:id="rId158"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159B952A"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I - efetuar a imediata devolução ao erário do valor dos recursos liberados, acrescido de juros e atualização monetária, com base na remuneração dos recursos que serviram de lastro à sua concessão, sem prejuízo das penalidades previstas em lei; ou    </w:t>
      </w:r>
      <w:hyperlink r:id="rId159"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0CB6226F" w14:textId="3A3DE0CD"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xml:space="preserve">II - </w:t>
      </w:r>
      <w:proofErr w:type="gramStart"/>
      <w:r w:rsidRPr="000C39E4">
        <w:rPr>
          <w:rFonts w:ascii="Book Antiqua" w:eastAsia="Times New Roman" w:hAnsi="Book Antiqua" w:cs="Times New Roman"/>
          <w:color w:val="000000"/>
          <w:sz w:val="19"/>
          <w:szCs w:val="19"/>
          <w:lang w:eastAsia="pt-BR"/>
        </w:rPr>
        <w:t>manifestar</w:t>
      </w:r>
      <w:proofErr w:type="gramEnd"/>
      <w:r w:rsidRPr="000C39E4">
        <w:rPr>
          <w:rFonts w:ascii="Book Antiqua" w:eastAsia="Times New Roman" w:hAnsi="Book Antiqua" w:cs="Times New Roman"/>
          <w:color w:val="000000"/>
          <w:sz w:val="19"/>
          <w:szCs w:val="19"/>
          <w:lang w:eastAsia="pt-BR"/>
        </w:rPr>
        <w:t xml:space="preserve"> interesse na conclusão e entrega das unidades habitacionais. </w:t>
      </w:r>
      <w:hyperlink r:id="rId160"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4253BC50"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1º No caso de não atendimento à notificação a que se refere 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caberá ao Ministério do Desenvolvimento Regional a adoção dos procedimentos necessários para inscrição das instituições ou agentes financeiros inadimplentes na dívida ativa da União</w:t>
      </w:r>
      <w:r w:rsidRPr="003735F7">
        <w:rPr>
          <w:rFonts w:ascii="Book Antiqua" w:eastAsia="Times New Roman" w:hAnsi="Book Antiqua" w:cs="Times New Roman"/>
          <w:color w:val="000000"/>
          <w:sz w:val="16"/>
          <w:szCs w:val="16"/>
          <w:lang w:eastAsia="pt-BR"/>
        </w:rPr>
        <w:t>.    </w:t>
      </w:r>
      <w:hyperlink r:id="rId161"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216C278D"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2º No caso previsto no inciso II do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as instituições ou agentes financeiros poderão apresentar</w:t>
      </w:r>
      <w:r w:rsidRPr="003735F7">
        <w:rPr>
          <w:rFonts w:ascii="Book Antiqua" w:eastAsia="Times New Roman" w:hAnsi="Book Antiqua" w:cs="Times New Roman"/>
          <w:color w:val="000000"/>
          <w:sz w:val="16"/>
          <w:szCs w:val="16"/>
          <w:lang w:eastAsia="pt-BR"/>
        </w:rPr>
        <w:t>:    </w:t>
      </w:r>
      <w:hyperlink r:id="rId162"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4D360192"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I - manifestação de interesse na conclusão e entrega das unidades habitacionais, dentro do valor originalmente previsto, sem custos adicionais para a União; ou    </w:t>
      </w:r>
      <w:hyperlink r:id="rId163"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2BE72478" w14:textId="59811FBA"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lastRenderedPageBreak/>
        <w:t xml:space="preserve">II - </w:t>
      </w:r>
      <w:proofErr w:type="gramStart"/>
      <w:r w:rsidRPr="000C39E4">
        <w:rPr>
          <w:rFonts w:ascii="Book Antiqua" w:eastAsia="Times New Roman" w:hAnsi="Book Antiqua" w:cs="Times New Roman"/>
          <w:color w:val="000000"/>
          <w:sz w:val="19"/>
          <w:szCs w:val="19"/>
          <w:lang w:eastAsia="pt-BR"/>
        </w:rPr>
        <w:t>manifestação</w:t>
      </w:r>
      <w:proofErr w:type="gramEnd"/>
      <w:r w:rsidRPr="000C39E4">
        <w:rPr>
          <w:rFonts w:ascii="Book Antiqua" w:eastAsia="Times New Roman" w:hAnsi="Book Antiqua" w:cs="Times New Roman"/>
          <w:color w:val="000000"/>
          <w:sz w:val="19"/>
          <w:szCs w:val="19"/>
          <w:lang w:eastAsia="pt-BR"/>
        </w:rPr>
        <w:t xml:space="preserve"> de interesse do Estado ou do Município, a ser firmada em conjunto com a instituição ou agente financeiro, na conclusão e entrega das unidades habitacionais com recursos provenientes do Estado ou do Município, vedada a liberação de recursos da União</w:t>
      </w:r>
      <w:r w:rsidRPr="003735F7">
        <w:rPr>
          <w:rFonts w:ascii="Book Antiqua" w:eastAsia="Times New Roman" w:hAnsi="Book Antiqua" w:cs="Times New Roman"/>
          <w:color w:val="000000"/>
          <w:sz w:val="16"/>
          <w:szCs w:val="16"/>
          <w:lang w:eastAsia="pt-BR"/>
        </w:rPr>
        <w:t>. </w:t>
      </w:r>
      <w:hyperlink r:id="rId164"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5D6ECEAF"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3º Para cumprimento do disposto no § 2º deste artigo, as instituições ou agentes financeiros deverão declarar ao Ministério do Desenvolvimento Regional as unidades habitacionais que tenham viabilidade de execução para conclusão e entrega</w:t>
      </w:r>
      <w:r w:rsidRPr="003735F7">
        <w:rPr>
          <w:rFonts w:ascii="Book Antiqua" w:eastAsia="Times New Roman" w:hAnsi="Book Antiqua" w:cs="Times New Roman"/>
          <w:color w:val="000000"/>
          <w:sz w:val="16"/>
          <w:szCs w:val="16"/>
          <w:lang w:eastAsia="pt-BR"/>
        </w:rPr>
        <w:t>.    </w:t>
      </w:r>
      <w:hyperlink r:id="rId165"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321C33E3" w14:textId="5B0353FF" w:rsidR="003735F7" w:rsidRPr="003735F7" w:rsidRDefault="003735F7"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4</w:t>
      </w:r>
      <w:proofErr w:type="gramStart"/>
      <w:r w:rsidRPr="003735F7">
        <w:rPr>
          <w:rFonts w:ascii="Book Antiqua" w:eastAsia="Times New Roman" w:hAnsi="Book Antiqua" w:cs="Times New Roman"/>
          <w:color w:val="000000"/>
          <w:sz w:val="19"/>
          <w:szCs w:val="19"/>
          <w:lang w:eastAsia="pt-BR"/>
        </w:rPr>
        <w:t>º  A</w:t>
      </w:r>
      <w:proofErr w:type="gramEnd"/>
      <w:r w:rsidRPr="003735F7">
        <w:rPr>
          <w:rFonts w:ascii="Book Antiqua" w:eastAsia="Times New Roman" w:hAnsi="Book Antiqua" w:cs="Times New Roman"/>
          <w:color w:val="000000"/>
          <w:sz w:val="19"/>
          <w:szCs w:val="19"/>
          <w:lang w:eastAsia="pt-BR"/>
        </w:rPr>
        <w:t xml:space="preserve"> manifestação de interesse a que se refere o § 2º possibilitará a prorrogação dos compromissos assumidos pelas instituições ou pelos agentes financeiros pelo prazo de até 60 (sessenta) meses, contado a partir de 26 de agosto de 2020, para conclusão e entrega das unidades habitacionais</w:t>
      </w:r>
      <w:r w:rsidRPr="003735F7">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66"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20E01D10" w14:textId="34E65D4F"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5º Nos casos enquadrados no inciso I do § 2º deste artigo, a liberação de recursos pela União às instituições ou agentes financeiros fica condicionada à comprovação da conclusão e entrega da unidade habitacional, vedadas quaisquer formas de adiantamento</w:t>
      </w:r>
      <w:r w:rsidRPr="003735F7">
        <w:rPr>
          <w:rFonts w:ascii="Book Antiqua" w:eastAsia="Times New Roman" w:hAnsi="Book Antiqua" w:cs="Times New Roman"/>
          <w:color w:val="000000"/>
          <w:sz w:val="16"/>
          <w:szCs w:val="16"/>
          <w:lang w:eastAsia="pt-BR"/>
        </w:rPr>
        <w:t>. </w:t>
      </w:r>
      <w:hyperlink r:id="rId167"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50C7AA61" w14:textId="1B293810"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6º Nos casos enquadrados no inciso II do § 2º deste artigo, no período de vigência dos compromissos, fica suspensa a exigibilidade do crédito das instituições ou agentes financeiros constituído em decorrência do disposto nos incisos VI e VII do parágrafo único do art. 7º desta Lei</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68"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16E03497" w14:textId="49AC660A"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7º O adimplemento do compromisso decorrente da manifestação a que se refere o inciso II do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pelas instituições ou agentes financeiros implica a extinção da obrigação</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69"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324E472B" w14:textId="588F877F"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8º O descumprimento do prazo-limite estabelecido no § 4º deste artigo implicará a aplicação do disposto nos incisos VI e VII do parágrafo único do art. 7º desta Lei</w:t>
      </w:r>
      <w:r w:rsidRPr="003735F7">
        <w:rPr>
          <w:rFonts w:ascii="Book Antiqua" w:eastAsia="Times New Roman" w:hAnsi="Book Antiqua" w:cs="Times New Roman"/>
          <w:color w:val="000000"/>
          <w:sz w:val="16"/>
          <w:szCs w:val="16"/>
          <w:lang w:eastAsia="pt-BR"/>
        </w:rPr>
        <w:t>. </w:t>
      </w:r>
      <w:hyperlink r:id="rId170"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221E6212" w14:textId="58E55342"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b/>
          <w:bCs/>
          <w:sz w:val="16"/>
          <w:szCs w:val="16"/>
          <w:u w:val="single"/>
          <w:lang w:eastAsia="pt-BR"/>
        </w:rPr>
      </w:pPr>
      <w:r w:rsidRPr="00BD7E83">
        <w:rPr>
          <w:rFonts w:ascii="Book Antiqua" w:eastAsia="Times New Roman" w:hAnsi="Book Antiqua" w:cs="Times New Roman"/>
          <w:b/>
          <w:bCs/>
          <w:color w:val="000000"/>
          <w:sz w:val="19"/>
          <w:szCs w:val="19"/>
          <w:highlight w:val="magenta"/>
          <w:lang w:eastAsia="pt-BR"/>
        </w:rPr>
        <w:t>Art. 9</w:t>
      </w:r>
      <w:proofErr w:type="gramStart"/>
      <w:r w:rsidRPr="00BD7E83">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BD7E83">
        <w:rPr>
          <w:rFonts w:ascii="Book Antiqua" w:eastAsia="Times New Roman" w:hAnsi="Book Antiqua" w:cs="Times New Roman"/>
          <w:b/>
          <w:bCs/>
          <w:color w:val="000000"/>
          <w:sz w:val="19"/>
          <w:szCs w:val="19"/>
          <w:lang w:eastAsia="pt-BR"/>
        </w:rPr>
        <w:t>A</w:t>
      </w:r>
      <w:proofErr w:type="gramEnd"/>
      <w:r w:rsidRPr="00BD7E83">
        <w:rPr>
          <w:rFonts w:ascii="Book Antiqua" w:eastAsia="Times New Roman" w:hAnsi="Book Antiqua" w:cs="Times New Roman"/>
          <w:b/>
          <w:bCs/>
          <w:color w:val="000000"/>
          <w:sz w:val="19"/>
          <w:szCs w:val="19"/>
          <w:lang w:eastAsia="pt-BR"/>
        </w:rPr>
        <w:t xml:space="preserve"> gestão operacional dos recursos destinados à concessão da subvenção do PNHU de que trata o inciso I do art. 2</w:t>
      </w:r>
      <w:r w:rsidRPr="00BD7E83">
        <w:rPr>
          <w:rFonts w:ascii="Book Antiqua" w:eastAsia="Times New Roman" w:hAnsi="Book Antiqua" w:cs="Times New Roman"/>
          <w:b/>
          <w:bCs/>
          <w:color w:val="000000"/>
          <w:sz w:val="19"/>
          <w:szCs w:val="19"/>
          <w:u w:val="single"/>
          <w:vertAlign w:val="superscript"/>
          <w:lang w:eastAsia="pt-BR"/>
        </w:rPr>
        <w:t>o</w:t>
      </w:r>
      <w:r w:rsidRPr="00BD7E83">
        <w:rPr>
          <w:rFonts w:ascii="Book Antiqua" w:eastAsia="Times New Roman" w:hAnsi="Book Antiqua" w:cs="Times New Roman"/>
          <w:b/>
          <w:bCs/>
          <w:color w:val="000000"/>
          <w:sz w:val="19"/>
          <w:szCs w:val="19"/>
          <w:lang w:eastAsia="pt-BR"/>
        </w:rPr>
        <w:t xml:space="preserve"> desta Lei será efetuada pela </w:t>
      </w:r>
      <w:r w:rsidRPr="00BD7E83">
        <w:rPr>
          <w:rFonts w:ascii="Book Antiqua" w:eastAsia="Times New Roman" w:hAnsi="Book Antiqua" w:cs="Times New Roman"/>
          <w:b/>
          <w:bCs/>
          <w:color w:val="000000"/>
          <w:sz w:val="19"/>
          <w:szCs w:val="19"/>
          <w:highlight w:val="yellow"/>
          <w:lang w:eastAsia="pt-BR"/>
        </w:rPr>
        <w:t>Caixa Econômica Federal - CEF</w:t>
      </w:r>
      <w:r w:rsidRPr="003735F7">
        <w:rPr>
          <w:rFonts w:ascii="Book Antiqua" w:eastAsia="Times New Roman" w:hAnsi="Book Antiqua" w:cs="Times New Roman"/>
          <w:color w:val="000000"/>
          <w:sz w:val="16"/>
          <w:szCs w:val="16"/>
          <w:lang w:eastAsia="pt-BR"/>
        </w:rPr>
        <w:t xml:space="preserve">. </w:t>
      </w:r>
      <w:hyperlink r:id="rId17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BD7E83" w:rsidRPr="003735F7">
        <w:rPr>
          <w:rFonts w:ascii="Book Antiqua" w:eastAsia="Times New Roman" w:hAnsi="Book Antiqua" w:cs="Times New Roman"/>
          <w:color w:val="0000FF"/>
          <w:sz w:val="16"/>
          <w:szCs w:val="16"/>
          <w:lang w:eastAsia="pt-BR"/>
        </w:rPr>
        <w:t xml:space="preserve"> </w:t>
      </w:r>
      <w:bookmarkStart w:id="1" w:name="_Hlk106544420"/>
      <w:r w:rsidR="00BD7E83" w:rsidRPr="003735F7">
        <w:rPr>
          <w:rFonts w:ascii="Book Antiqua" w:eastAsia="Times New Roman" w:hAnsi="Book Antiqua" w:cs="Times New Roman"/>
          <w:b/>
          <w:bCs/>
          <w:color w:val="FF0000"/>
          <w:sz w:val="16"/>
          <w:szCs w:val="16"/>
          <w:u w:val="single"/>
          <w:lang w:eastAsia="pt-BR"/>
        </w:rPr>
        <w:t>(Cartórios/TJPB-2014)</w:t>
      </w:r>
      <w:bookmarkEnd w:id="1"/>
    </w:p>
    <w:p w14:paraId="02A5059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Parágrafo único.  Os Ministros de Estado das Cidades e da Fazenda fixarão, em ato conjunto, a remuneração da Caixa Econômica Federal pelas atividades exercidas no âmbito do PNHU.  </w:t>
      </w:r>
    </w:p>
    <w:p w14:paraId="0FD3218F"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10.  Competem aos Ministérios da Fazenda e das Cidades a regulamentação e a gestão do PNHU no âmbito das suas respectivas competências. </w:t>
      </w:r>
    </w:p>
    <w:p w14:paraId="31BB1FED"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III</w:t>
      </w:r>
      <w:r w:rsidRPr="000614A4">
        <w:rPr>
          <w:rFonts w:ascii="Book Antiqua" w:eastAsia="Times New Roman" w:hAnsi="Book Antiqua" w:cs="Times New Roman"/>
          <w:b/>
          <w:bCs/>
          <w:color w:val="000000"/>
          <w:sz w:val="19"/>
          <w:szCs w:val="19"/>
          <w:lang w:eastAsia="pt-BR"/>
        </w:rPr>
        <w:br/>
      </w:r>
      <w:hyperlink r:id="rId172" w:history="1">
        <w:r w:rsidRPr="003735F7">
          <w:rPr>
            <w:rFonts w:ascii="Book Antiqua" w:eastAsia="Times New Roman" w:hAnsi="Book Antiqua" w:cs="Times New Roman"/>
            <w:color w:val="0000FF"/>
            <w:sz w:val="16"/>
            <w:szCs w:val="16"/>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b/>
          <w:bCs/>
          <w:color w:val="000000"/>
          <w:sz w:val="19"/>
          <w:szCs w:val="19"/>
          <w:lang w:eastAsia="pt-BR"/>
        </w:rPr>
        <w:t>Do Programa Nacional de Habitação Rural – PNHR </w:t>
      </w:r>
    </w:p>
    <w:p w14:paraId="72C4A1AF" w14:textId="77777777" w:rsidR="00DD466B" w:rsidRPr="0037000D"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sz w:val="19"/>
          <w:szCs w:val="19"/>
          <w:highlight w:val="magenta"/>
          <w:lang w:eastAsia="pt-BR"/>
        </w:rPr>
        <w:t>Art. 11</w:t>
      </w:r>
      <w:r w:rsidRPr="000614A4">
        <w:rPr>
          <w:rFonts w:ascii="Book Antiqua" w:eastAsia="Times New Roman" w:hAnsi="Book Antiqua" w:cs="Times New Roman"/>
          <w:sz w:val="19"/>
          <w:szCs w:val="19"/>
          <w:lang w:eastAsia="pt-BR"/>
        </w:rPr>
        <w:t>.  O PNHR tem como finalidade subsidiar a produção ou reforma de imóveis para agricultores familiares e trabalhadores rurais, por intermédio de operações de repasse de recursos do orçamento geral da União ou de financiamento habitacional com recursos do Fundo de Garantia do Tempo de Serviço - FGTS, desde 14 de abril de 2009</w:t>
      </w:r>
      <w:r w:rsidRPr="0037000D">
        <w:rPr>
          <w:rFonts w:ascii="Book Antiqua" w:eastAsia="Times New Roman" w:hAnsi="Book Antiqua" w:cs="Times New Roman"/>
          <w:sz w:val="16"/>
          <w:szCs w:val="16"/>
          <w:lang w:eastAsia="pt-BR"/>
        </w:rPr>
        <w:t xml:space="preserve">. </w:t>
      </w:r>
      <w:hyperlink r:id="rId173" w:anchor="art60" w:history="1">
        <w:r w:rsidRPr="0037000D">
          <w:rPr>
            <w:rFonts w:ascii="Book Antiqua" w:eastAsia="Times New Roman" w:hAnsi="Book Antiqua" w:cs="Times New Roman"/>
            <w:color w:val="0000FF"/>
            <w:sz w:val="16"/>
            <w:szCs w:val="16"/>
            <w:u w:val="single"/>
            <w:lang w:eastAsia="pt-BR"/>
          </w:rPr>
          <w:t>(Redação dada pela Lei nº 13.043, de 2014)</w:t>
        </w:r>
      </w:hyperlink>
    </w:p>
    <w:p w14:paraId="7C7BA790" w14:textId="1C5F44FD"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t>Parágrafo único</w:t>
      </w:r>
      <w:r w:rsidRPr="0037000D">
        <w:rPr>
          <w:rFonts w:ascii="Book Antiqua" w:eastAsia="Times New Roman" w:hAnsi="Book Antiqua" w:cs="Times New Roman"/>
          <w:b/>
          <w:bCs/>
          <w:color w:val="000000"/>
          <w:sz w:val="19"/>
          <w:szCs w:val="19"/>
          <w:lang w:eastAsia="pt-BR"/>
        </w:rPr>
        <w:t>.  A assistência técnica pode fazer parte da composição de custos do PNHR</w:t>
      </w:r>
      <w:r w:rsidRPr="0037000D">
        <w:rPr>
          <w:rFonts w:ascii="Book Antiqua" w:eastAsia="Times New Roman" w:hAnsi="Book Antiqua" w:cs="Times New Roman"/>
          <w:b/>
          <w:bCs/>
          <w:color w:val="000000"/>
          <w:sz w:val="16"/>
          <w:szCs w:val="16"/>
          <w:lang w:eastAsia="pt-BR"/>
        </w:rPr>
        <w:t>.</w:t>
      </w:r>
      <w:r w:rsidRPr="003735F7">
        <w:rPr>
          <w:rFonts w:ascii="Book Antiqua" w:eastAsia="Times New Roman" w:hAnsi="Book Antiqua" w:cs="Times New Roman"/>
          <w:color w:val="000000"/>
          <w:sz w:val="16"/>
          <w:szCs w:val="16"/>
          <w:lang w:eastAsia="pt-BR"/>
        </w:rPr>
        <w:t xml:space="preserve"> </w:t>
      </w:r>
      <w:hyperlink r:id="rId174"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2ED83C38"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Art.12.  </w:t>
      </w:r>
      <w:hyperlink r:id="rId175"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388B0264"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Parágrafo único.  Enquanto não efetivado o aporte de recursos de que trata o caput, caso o agente operador do Fundo de Garantia do Tempo de Serviço - FGTS tenha suportado ou venha a suportar, com recursos das disponibilidades atuais do referido fundo, a parcela da subvenção econômica de que trata o caput, terá direito ao ressarcimento das quantias desembolsadas, devidamente atualizadas pela taxa Selic</w:t>
      </w:r>
      <w:r w:rsidRPr="003735F7">
        <w:rPr>
          <w:rFonts w:ascii="Book Antiqua" w:eastAsia="Times New Roman" w:hAnsi="Book Antiqua" w:cs="Times New Roman"/>
          <w:color w:val="000000"/>
          <w:sz w:val="16"/>
          <w:szCs w:val="16"/>
          <w:lang w:eastAsia="pt-BR"/>
        </w:rPr>
        <w:t>. </w:t>
      </w:r>
      <w:r w:rsidRPr="003735F7">
        <w:rPr>
          <w:rFonts w:ascii="Book Antiqua" w:eastAsia="Times New Roman" w:hAnsi="Book Antiqua" w:cs="Times New Roman"/>
          <w:sz w:val="16"/>
          <w:szCs w:val="16"/>
          <w:lang w:eastAsia="pt-BR"/>
        </w:rPr>
        <w:t xml:space="preserve"> </w:t>
      </w:r>
      <w:hyperlink r:id="rId176" w:anchor="art13iii" w:history="1">
        <w:r w:rsidRPr="003735F7">
          <w:rPr>
            <w:rFonts w:ascii="Book Antiqua" w:eastAsia="Times New Roman" w:hAnsi="Book Antiqua" w:cs="Times New Roman"/>
            <w:color w:val="0000FF"/>
            <w:sz w:val="16"/>
            <w:szCs w:val="16"/>
            <w:u w:val="single"/>
            <w:lang w:eastAsia="pt-BR"/>
          </w:rPr>
          <w:t>(Vide Lei nº 12.424, de 2011, Vigência)</w:t>
        </w:r>
      </w:hyperlink>
    </w:p>
    <w:p w14:paraId="47E78C3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Art. 13.  Nas operações de que trata o art. 11, poderá ser concedido subvenção econômica, no ato da contratação do financiamento, com o objetivo de</w:t>
      </w:r>
      <w:r w:rsidRPr="003735F7">
        <w:rPr>
          <w:rFonts w:ascii="Book Antiqua" w:eastAsia="Times New Roman" w:hAnsi="Book Antiqua" w:cs="Times New Roman"/>
          <w:color w:val="000000"/>
          <w:sz w:val="16"/>
          <w:szCs w:val="16"/>
          <w:lang w:eastAsia="pt-BR"/>
        </w:rPr>
        <w:t xml:space="preserve">: </w:t>
      </w:r>
      <w:hyperlink r:id="rId177"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18FA3A26"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facilitar a produção ou reforma do imóvel residencial</w:t>
      </w:r>
      <w:r w:rsidRPr="003735F7">
        <w:rPr>
          <w:rFonts w:ascii="Book Antiqua" w:eastAsia="Times New Roman" w:hAnsi="Book Antiqua" w:cs="Times New Roman"/>
          <w:color w:val="000000"/>
          <w:sz w:val="16"/>
          <w:szCs w:val="16"/>
          <w:lang w:eastAsia="pt-BR"/>
        </w:rPr>
        <w:t>; </w:t>
      </w:r>
      <w:hyperlink r:id="rId178"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295916E" w14:textId="77777777" w:rsidR="00DD466B" w:rsidRPr="000614A4" w:rsidRDefault="00DD466B" w:rsidP="002103A0">
      <w:pPr>
        <w:spacing w:before="300" w:after="300" w:line="240" w:lineRule="auto"/>
        <w:ind w:firstLine="57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complementar</w:t>
      </w:r>
      <w:proofErr w:type="gramEnd"/>
      <w:r w:rsidRPr="000614A4">
        <w:rPr>
          <w:rFonts w:ascii="Book Antiqua" w:eastAsia="Times New Roman" w:hAnsi="Book Antiqua" w:cs="Times New Roman"/>
          <w:color w:val="000000"/>
          <w:sz w:val="19"/>
          <w:szCs w:val="19"/>
          <w:lang w:eastAsia="pt-BR"/>
        </w:rPr>
        <w:t xml:space="preserve"> o valor necessário a assegurar o equilíbrio econômico-financeiro das operações de financiamento realizadas pelos agentes financeiros; ou </w:t>
      </w:r>
    </w:p>
    <w:p w14:paraId="4EF909B1" w14:textId="77777777" w:rsidR="00DD466B" w:rsidRPr="000614A4" w:rsidRDefault="00DD466B" w:rsidP="002103A0">
      <w:pPr>
        <w:spacing w:after="0"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complementar a remuneração do agente financeiro, nos casos em que o subsídio não esteja vinculado a financiamento. </w:t>
      </w:r>
    </w:p>
    <w:p w14:paraId="42F5B83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 subvenção econômica do PNHR será concedida uma única vez por imóvel e por beneficiário e, excetuados os casos previstos no inciso III deste artigo, será cumulativa, até o limite máximo a ser fixado em ato do Poder Executivo federal, com os descontos habitacionais concedidos nas operações de financiamento realizadas na forma do </w:t>
      </w:r>
      <w:hyperlink r:id="rId179" w:anchor="art9" w:history="1">
        <w:r w:rsidRPr="000614A4">
          <w:rPr>
            <w:rFonts w:ascii="Book Antiqua" w:eastAsia="Times New Roman" w:hAnsi="Book Antiqua" w:cs="Times New Roman"/>
            <w:color w:val="0000FF"/>
            <w:sz w:val="19"/>
            <w:szCs w:val="19"/>
            <w:u w:val="single"/>
            <w:lang w:eastAsia="pt-BR"/>
          </w:rPr>
          <w:t>art. 9</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8.036, de 11 de maio de 1990</w:t>
        </w:r>
      </w:hyperlink>
      <w:r w:rsidRPr="000614A4">
        <w:rPr>
          <w:rFonts w:ascii="Book Antiqua" w:eastAsia="Times New Roman" w:hAnsi="Book Antiqua" w:cs="Times New Roman"/>
          <w:color w:val="000000"/>
          <w:sz w:val="19"/>
          <w:szCs w:val="19"/>
          <w:lang w:eastAsia="pt-BR"/>
        </w:rPr>
        <w:t>, com recursos do FGTS</w:t>
      </w:r>
      <w:r w:rsidRPr="003735F7">
        <w:rPr>
          <w:rFonts w:ascii="Book Antiqua" w:eastAsia="Times New Roman" w:hAnsi="Book Antiqua" w:cs="Times New Roman"/>
          <w:color w:val="000000"/>
          <w:sz w:val="16"/>
          <w:szCs w:val="16"/>
          <w:lang w:eastAsia="pt-BR"/>
        </w:rPr>
        <w:t>.  </w:t>
      </w:r>
      <w:hyperlink r:id="rId18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67AA26C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subvenção poderá ser cumulativa com subsídios concedidos no âmbito de programas habitacionais dos Estados, Distrito Federal ou Municípios. </w:t>
      </w:r>
    </w:p>
    <w:p w14:paraId="6867CF8F" w14:textId="3995ED07"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3</w:t>
      </w:r>
      <w:proofErr w:type="gramStart"/>
      <w:r w:rsidRPr="003735F7">
        <w:rPr>
          <w:rFonts w:ascii="Book Antiqua" w:eastAsia="Times New Roman" w:hAnsi="Book Antiqua" w:cs="Times New Roman"/>
          <w:color w:val="000000"/>
          <w:sz w:val="19"/>
          <w:szCs w:val="19"/>
          <w:lang w:eastAsia="pt-BR"/>
        </w:rPr>
        <w:t>º  Para</w:t>
      </w:r>
      <w:proofErr w:type="gramEnd"/>
      <w:r w:rsidRPr="003735F7">
        <w:rPr>
          <w:rFonts w:ascii="Book Antiqua" w:eastAsia="Times New Roman" w:hAnsi="Book Antiqua" w:cs="Times New Roman"/>
          <w:color w:val="000000"/>
          <w:sz w:val="19"/>
          <w:szCs w:val="19"/>
          <w:lang w:eastAsia="pt-BR"/>
        </w:rPr>
        <w:t xml:space="preserve"> definição dos beneficiários do PNHR, deverão ser respeitados o limite de renda definido para o PMCMV, as faixas de renda definidas pelo Poder Executivo federal e as demais regras estabelecidas na regulamentação do Programa</w:t>
      </w:r>
      <w:r w:rsidRPr="003735F7">
        <w:rPr>
          <w:rFonts w:ascii="Book Antiqua" w:eastAsia="Times New Roman" w:hAnsi="Book Antiqua" w:cs="Times New Roman"/>
          <w:color w:val="000000"/>
          <w:sz w:val="16"/>
          <w:szCs w:val="16"/>
          <w:lang w:eastAsia="pt-BR"/>
        </w:rPr>
        <w:t>.    </w:t>
      </w:r>
      <w:hyperlink r:id="rId181"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23AD7903" w14:textId="29BA3AA0"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14.  Em casos de utilização dos recursos de que trata o art. 11 em finalidade diversa da definida nesta Lei, ou em desconformidade ao disposto no art. 13, será exigida a devolução ao erário do valor da subvenção concedida, acrescido de juros e atualização monetária, com base na remuneração dos recursos que serviram de lastro à sua concessão, sem prejuízo das penalidades previstas em lei</w:t>
      </w:r>
      <w:r w:rsidRPr="003735F7">
        <w:rPr>
          <w:rFonts w:ascii="Book Antiqua" w:eastAsia="Times New Roman" w:hAnsi="Book Antiqua" w:cs="Times New Roman"/>
          <w:color w:val="000000"/>
          <w:sz w:val="16"/>
          <w:szCs w:val="16"/>
          <w:lang w:eastAsia="pt-BR"/>
        </w:rPr>
        <w:t xml:space="preserve">. </w:t>
      </w:r>
      <w:hyperlink r:id="rId18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108242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15.  O Poder Executivo regulamentará o disposto nesta Seção, especialmente no que concerne à definição das diretrizes e condições gerais de operação, gestão, acompanhamento, controle e avaliação do PNHR. </w:t>
      </w:r>
    </w:p>
    <w:p w14:paraId="4060EC7A"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16.  A gestão operacional do PNHR será efetuada pela Caixa Econômica Federal. </w:t>
      </w:r>
    </w:p>
    <w:p w14:paraId="615CD02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Parágrafo único.  Os Ministros de Estado das Cidades e da Fazenda fixarão, em ato conjunto, a remuneração da Caixa Econômica Federal pelas atividades exercidas no âmbito do PNHR. </w:t>
      </w:r>
    </w:p>
    <w:p w14:paraId="40AA14C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17.  Competem aos Ministérios da Fazenda e das Cidades a regulamentação e a gestão do PNHR no âmbito das suas respectivas competências. </w:t>
      </w:r>
    </w:p>
    <w:p w14:paraId="57EAE683"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IV</w:t>
      </w:r>
      <w:r w:rsidRPr="000614A4">
        <w:rPr>
          <w:rFonts w:ascii="Book Antiqua" w:eastAsia="Times New Roman" w:hAnsi="Book Antiqua" w:cs="Times New Roman"/>
          <w:b/>
          <w:bCs/>
          <w:color w:val="000000"/>
          <w:sz w:val="19"/>
          <w:szCs w:val="19"/>
          <w:lang w:eastAsia="pt-BR"/>
        </w:rPr>
        <w:br/>
      </w:r>
      <w:hyperlink r:id="rId183" w:history="1">
        <w:r w:rsidRPr="000614A4">
          <w:rPr>
            <w:rFonts w:ascii="Book Antiqua" w:eastAsia="Times New Roman" w:hAnsi="Book Antiqua" w:cs="Times New Roman"/>
            <w:color w:val="0000FF"/>
            <w:sz w:val="19"/>
            <w:szCs w:val="19"/>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b/>
          <w:bCs/>
          <w:color w:val="000000"/>
          <w:sz w:val="19"/>
          <w:szCs w:val="19"/>
          <w:lang w:eastAsia="pt-BR"/>
        </w:rPr>
        <w:t xml:space="preserve">Das Transferências de Recursos por parte da União e da </w:t>
      </w:r>
      <w:r w:rsidRPr="000614A4">
        <w:rPr>
          <w:rFonts w:ascii="Book Antiqua" w:eastAsia="Times New Roman" w:hAnsi="Book Antiqua" w:cs="Times New Roman"/>
          <w:b/>
          <w:bCs/>
          <w:color w:val="000000"/>
          <w:sz w:val="19"/>
          <w:szCs w:val="19"/>
          <w:lang w:eastAsia="pt-BR"/>
        </w:rPr>
        <w:br/>
        <w:t>Subvenção para Municípios de Pequeno Porte </w:t>
      </w:r>
    </w:p>
    <w:p w14:paraId="699A047B"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18.  Fica a União autorizada a transferir recursos para o Fundo de Arrendamento Residencial - FAR, até o limite de R$ 16.500.000.000,00 (dezesseis bilhões e quinhentos milhões de reais), e para o Fundo de Desenvolvimento Social - FDS, até o limite de R$ 500.000.000,00 (quinhentos milhões de reais). </w:t>
      </w:r>
      <w:hyperlink r:id="rId184"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4AADB2B" w14:textId="77777777" w:rsidR="00DD466B" w:rsidRPr="003735F7" w:rsidRDefault="00DD466B" w:rsidP="002103A0">
      <w:pPr>
        <w:spacing w:after="0"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1</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85"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39A6DD75"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2</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hyperlink r:id="rId186"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18AAD5E"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Art. 19.  </w:t>
      </w:r>
      <w:hyperlink r:id="rId187"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029BD26"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1</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88"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6C4A3803"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lastRenderedPageBreak/>
        <w:t>§ 2</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89"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7653C9CA"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3</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90"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07715095"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4</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91"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212D23E5" w14:textId="77777777" w:rsidR="00DD466B" w:rsidRPr="003735F7" w:rsidRDefault="00DD466B" w:rsidP="002103A0">
      <w:pPr>
        <w:spacing w:after="0"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5</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92"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BC6D1C5" w14:textId="77777777" w:rsidR="00DD466B" w:rsidRPr="000614A4" w:rsidRDefault="00DD466B" w:rsidP="00DD466B">
      <w:pPr>
        <w:spacing w:before="100" w:beforeAutospacing="1" w:after="100" w:afterAutospacing="1" w:line="240" w:lineRule="auto"/>
        <w:ind w:firstLine="300"/>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V</w:t>
      </w:r>
      <w:r w:rsidRPr="000614A4">
        <w:rPr>
          <w:rFonts w:ascii="Book Antiqua" w:eastAsia="Times New Roman" w:hAnsi="Book Antiqua" w:cs="Times New Roman"/>
          <w:b/>
          <w:bCs/>
          <w:color w:val="000000"/>
          <w:sz w:val="19"/>
          <w:szCs w:val="19"/>
          <w:lang w:eastAsia="pt-BR"/>
        </w:rPr>
        <w:br/>
        <w:t xml:space="preserve">Do Fundo Garantidor da Habitação Popular – </w:t>
      </w:r>
      <w:proofErr w:type="spellStart"/>
      <w:r w:rsidRPr="000614A4">
        <w:rPr>
          <w:rFonts w:ascii="Book Antiqua" w:eastAsia="Times New Roman" w:hAnsi="Book Antiqua" w:cs="Times New Roman"/>
          <w:b/>
          <w:bCs/>
          <w:color w:val="000000"/>
          <w:sz w:val="19"/>
          <w:szCs w:val="19"/>
          <w:lang w:eastAsia="pt-BR"/>
        </w:rPr>
        <w:t>FGHab</w:t>
      </w:r>
      <w:proofErr w:type="spellEnd"/>
      <w:r w:rsidRPr="000614A4">
        <w:rPr>
          <w:rFonts w:ascii="Book Antiqua" w:eastAsia="Times New Roman" w:hAnsi="Book Antiqua" w:cs="Times New Roman"/>
          <w:b/>
          <w:bCs/>
          <w:color w:val="000000"/>
          <w:sz w:val="19"/>
          <w:szCs w:val="19"/>
          <w:lang w:eastAsia="pt-BR"/>
        </w:rPr>
        <w:t> </w:t>
      </w:r>
    </w:p>
    <w:p w14:paraId="04AA7F32" w14:textId="032C2E8D" w:rsidR="003735F7" w:rsidRPr="003735F7" w:rsidRDefault="003735F7"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Art. 20.  Fica a União autorizada a participar, observadas suas disponibilidades orçamentárias e financeiras consignadas nas dotações anuais, do Fundo Garantidor da Habitação Popular (</w:t>
      </w:r>
      <w:proofErr w:type="spellStart"/>
      <w:r w:rsidRPr="003735F7">
        <w:rPr>
          <w:rFonts w:ascii="Book Antiqua" w:eastAsia="Times New Roman" w:hAnsi="Book Antiqua" w:cs="Times New Roman"/>
          <w:color w:val="000000"/>
          <w:sz w:val="19"/>
          <w:szCs w:val="19"/>
          <w:lang w:eastAsia="pt-BR"/>
        </w:rPr>
        <w:t>FGHab</w:t>
      </w:r>
      <w:proofErr w:type="spellEnd"/>
      <w:r w:rsidRPr="003735F7">
        <w:rPr>
          <w:rFonts w:ascii="Book Antiqua" w:eastAsia="Times New Roman" w:hAnsi="Book Antiqua" w:cs="Times New Roman"/>
          <w:color w:val="000000"/>
          <w:sz w:val="19"/>
          <w:szCs w:val="19"/>
          <w:lang w:eastAsia="pt-BR"/>
        </w:rPr>
        <w:t>), que terá por finalidades</w:t>
      </w:r>
      <w:r w:rsidRPr="003735F7">
        <w:rPr>
          <w:rFonts w:ascii="Book Antiqua" w:eastAsia="Times New Roman" w:hAnsi="Book Antiqua" w:cs="Times New Roman"/>
          <w:color w:val="000000"/>
          <w:sz w:val="16"/>
          <w:szCs w:val="16"/>
          <w:lang w:eastAsia="pt-BR"/>
        </w:rPr>
        <w:t>:    </w:t>
      </w:r>
      <w:hyperlink r:id="rId193"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0DABE94B" w14:textId="6A316988" w:rsidR="00C6277A" w:rsidRPr="003735F7" w:rsidRDefault="00C6277A" w:rsidP="002103A0">
      <w:pPr>
        <w:spacing w:before="300" w:after="300" w:line="240" w:lineRule="auto"/>
        <w:ind w:firstLine="570"/>
        <w:jc w:val="both"/>
        <w:rPr>
          <w:rFonts w:ascii="Book Antiqua" w:eastAsia="Times New Roman" w:hAnsi="Book Antiqua" w:cs="Times New Roman"/>
          <w:color w:val="000000"/>
          <w:sz w:val="18"/>
          <w:szCs w:val="18"/>
          <w:lang w:eastAsia="pt-BR"/>
        </w:rPr>
      </w:pPr>
      <w:r w:rsidRPr="00C6277A">
        <w:rPr>
          <w:rFonts w:ascii="Book Antiqua" w:eastAsia="Times New Roman" w:hAnsi="Book Antiqua" w:cs="Times New Roman"/>
          <w:color w:val="000000"/>
          <w:sz w:val="19"/>
          <w:szCs w:val="19"/>
          <w:lang w:eastAsia="pt-BR"/>
        </w:rPr>
        <w:t>I - garantir o pagamento aos agentes financeiros de prestação mensal de financiamento habitacional, no âmbito do Sistema Financeiro da Habitação, devida por mutuário final, em caso de desemprego e redução temporária da capacidade de pagamento, para famílias com renda mensal de até R$ 4.650,00 (quatro mil seiscentos e cinquenta reais);  </w:t>
      </w:r>
      <w:r w:rsidRPr="00C6277A">
        <w:rPr>
          <w:rFonts w:ascii="Book Antiqua" w:eastAsia="Times New Roman" w:hAnsi="Book Antiqua" w:cs="Times New Roman"/>
          <w:color w:val="000000"/>
          <w:sz w:val="18"/>
          <w:szCs w:val="18"/>
          <w:lang w:eastAsia="pt-BR"/>
        </w:rPr>
        <w:t> </w:t>
      </w:r>
      <w:hyperlink r:id="rId194"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57B79CE6" w14:textId="57AAFB2F" w:rsidR="00C6277A" w:rsidRPr="003735F7" w:rsidRDefault="00C6277A"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F91A92">
        <w:rPr>
          <w:rFonts w:ascii="Book Antiqua" w:eastAsia="Times New Roman" w:hAnsi="Book Antiqua" w:cs="Times New Roman"/>
          <w:b/>
          <w:bCs/>
          <w:color w:val="000000"/>
          <w:sz w:val="19"/>
          <w:szCs w:val="19"/>
          <w:lang w:eastAsia="pt-BR"/>
        </w:rPr>
        <w:t>II - assumir o saldo devedor do financiamento imobiliário, em caso de morte ou invalidez permanente, e as despesas de recuperação relativas a danos físicos ao imóvel para mutuários com renda familiar mensal de até R$ 4.650,00 (quatro mil seiscentos e cinquenta reais); e</w:t>
      </w:r>
      <w:r w:rsidRPr="00C6277A">
        <w:rPr>
          <w:rFonts w:ascii="Book Antiqua" w:eastAsia="Times New Roman" w:hAnsi="Book Antiqua" w:cs="Times New Roman"/>
          <w:color w:val="000000"/>
          <w:sz w:val="19"/>
          <w:szCs w:val="19"/>
          <w:lang w:eastAsia="pt-BR"/>
        </w:rPr>
        <w:t> </w:t>
      </w:r>
      <w:hyperlink r:id="rId195" w:anchor="art1" w:history="1">
        <w:r w:rsidRPr="003735F7">
          <w:rPr>
            <w:rStyle w:val="Hyperlink"/>
            <w:rFonts w:ascii="Book Antiqua" w:eastAsia="Times New Roman" w:hAnsi="Book Antiqua" w:cs="Times New Roman"/>
            <w:sz w:val="16"/>
            <w:szCs w:val="16"/>
            <w:lang w:eastAsia="pt-BR"/>
          </w:rPr>
          <w:t>(Redação dada pela Lei nº 14.462, de 2022)</w:t>
        </w:r>
      </w:hyperlink>
      <w:r w:rsidR="00F91A92" w:rsidRPr="003735F7">
        <w:rPr>
          <w:rStyle w:val="Hyperlink"/>
          <w:rFonts w:ascii="Book Antiqua" w:eastAsia="Times New Roman" w:hAnsi="Book Antiqua" w:cs="Times New Roman"/>
          <w:sz w:val="16"/>
          <w:szCs w:val="16"/>
          <w:u w:val="none"/>
          <w:lang w:eastAsia="pt-BR"/>
        </w:rPr>
        <w:t xml:space="preserve"> </w:t>
      </w:r>
      <w:r w:rsidR="00F91A92" w:rsidRPr="003735F7">
        <w:rPr>
          <w:rFonts w:ascii="Book Antiqua" w:eastAsia="Times New Roman" w:hAnsi="Book Antiqua" w:cs="Times New Roman"/>
          <w:b/>
          <w:color w:val="FF0000"/>
          <w:sz w:val="16"/>
          <w:szCs w:val="16"/>
          <w:u w:val="single"/>
          <w:lang w:eastAsia="pt-BR"/>
        </w:rPr>
        <w:t>(Cartórios/TJSP-2022)</w:t>
      </w:r>
    </w:p>
    <w:p w14:paraId="6DE32093" w14:textId="7F65D0A6" w:rsidR="00C6277A" w:rsidRPr="003735F7" w:rsidRDefault="00C6277A"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C6277A">
        <w:rPr>
          <w:rFonts w:ascii="Book Antiqua" w:eastAsia="Times New Roman" w:hAnsi="Book Antiqua" w:cs="Times New Roman"/>
          <w:color w:val="000000"/>
          <w:sz w:val="19"/>
          <w:szCs w:val="19"/>
          <w:lang w:eastAsia="pt-BR"/>
        </w:rPr>
        <w:t>III - garantir, direta ou indiretamente, parte do risco em operações de financiamento habitacional, no âmbito do Sistema Financeiro da Habitação, contratadas a partir de 1º de junho de 2022, para famílias com a renda mensal de que trata o inciso III do § 6º do art. 3º desta Lei, no âmbito dos programas habitacionais do governo federal estabelecidos em lei</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96"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21230CE8" w14:textId="5DBD62FB"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IV – garantir, direta ou indiretamente, parte do risco em operações de crédito para melhorias habitacionais em áreas urbanas, com mutuários com a renda familiar mensal de que tratam as </w:t>
      </w:r>
      <w:hyperlink r:id="rId197" w:anchor="art5ia" w:history="1">
        <w:r w:rsidRPr="007F53B2">
          <w:rPr>
            <w:rStyle w:val="Hyperlink"/>
            <w:rFonts w:ascii="Book Antiqua" w:eastAsia="Times New Roman" w:hAnsi="Book Antiqua" w:cs="Times New Roman"/>
            <w:sz w:val="19"/>
            <w:szCs w:val="19"/>
            <w:lang w:eastAsia="pt-BR"/>
          </w:rPr>
          <w:t>alíneas “a” e “b” do inciso I do caput do art. 5º da Lei nº 14.620, de 13 de julho de 2023</w:t>
        </w:r>
      </w:hyperlink>
      <w:r w:rsidRPr="007F53B2">
        <w:rPr>
          <w:rFonts w:ascii="Book Antiqua" w:eastAsia="Times New Roman" w:hAnsi="Book Antiqua" w:cs="Times New Roman"/>
          <w:color w:val="000000"/>
          <w:sz w:val="19"/>
          <w:szCs w:val="19"/>
          <w:lang w:eastAsia="pt-BR"/>
        </w:rPr>
        <w:t>. </w:t>
      </w:r>
      <w:hyperlink r:id="rId198" w:anchor="art4" w:history="1">
        <w:r w:rsidRPr="007F53B2">
          <w:rPr>
            <w:rStyle w:val="Hyperlink"/>
            <w:rFonts w:ascii="Book Antiqua" w:eastAsia="Times New Roman" w:hAnsi="Book Antiqua" w:cs="Times New Roman"/>
            <w:sz w:val="16"/>
            <w:szCs w:val="16"/>
            <w:lang w:eastAsia="pt-BR"/>
          </w:rPr>
          <w:t>(incluído pela Lei nº 15.164, de 2025)</w:t>
        </w:r>
      </w:hyperlink>
    </w:p>
    <w:p w14:paraId="794D8027" w14:textId="0B0A31BE"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As</w:t>
      </w:r>
      <w:proofErr w:type="gramEnd"/>
      <w:r w:rsidRPr="000614A4">
        <w:rPr>
          <w:rFonts w:ascii="Book Antiqua" w:eastAsia="Times New Roman" w:hAnsi="Book Antiqua" w:cs="Times New Roman"/>
          <w:color w:val="000000"/>
          <w:sz w:val="19"/>
          <w:szCs w:val="19"/>
          <w:lang w:eastAsia="pt-BR"/>
        </w:rPr>
        <w:t xml:space="preserve"> condições e os limites das coberturas de que tratam os incisos I e II deste artigo serão definidos no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que poderá estabelecer os casos em que será oferecida somente a cobertura de que trata o inciso II</w:t>
      </w:r>
      <w:r w:rsidRPr="003735F7">
        <w:rPr>
          <w:rFonts w:ascii="Book Antiqua" w:eastAsia="Times New Roman" w:hAnsi="Book Antiqua" w:cs="Times New Roman"/>
          <w:color w:val="000000"/>
          <w:sz w:val="16"/>
          <w:szCs w:val="16"/>
          <w:lang w:eastAsia="pt-BR"/>
        </w:rPr>
        <w:t xml:space="preserve">. </w:t>
      </w:r>
      <w:hyperlink r:id="rId199"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063800E7" w14:textId="2ED5934F" w:rsidR="007F53B2" w:rsidRPr="007F53B2" w:rsidRDefault="007F53B2" w:rsidP="00C6277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1º-A. As contratações realizadas a partir de 1º de junho de 2022 somente poderão contar com as coberturas de que tratam os incisos I, III e IV do </w:t>
      </w:r>
      <w:r w:rsidRPr="007F53B2">
        <w:rPr>
          <w:rFonts w:ascii="Book Antiqua" w:eastAsia="Times New Roman" w:hAnsi="Book Antiqua" w:cs="Times New Roman"/>
          <w:i/>
          <w:iCs/>
          <w:color w:val="000000"/>
          <w:sz w:val="19"/>
          <w:szCs w:val="19"/>
          <w:lang w:eastAsia="pt-BR"/>
        </w:rPr>
        <w:t>caput</w:t>
      </w:r>
      <w:r w:rsidRPr="007F53B2">
        <w:rPr>
          <w:rFonts w:ascii="Book Antiqua" w:eastAsia="Times New Roman" w:hAnsi="Book Antiqua" w:cs="Times New Roman"/>
          <w:color w:val="000000"/>
          <w:sz w:val="19"/>
          <w:szCs w:val="19"/>
          <w:lang w:eastAsia="pt-BR"/>
        </w:rPr>
        <w:t xml:space="preserve"> deste artigo para as quais as condições e os limites tenham sido estabelecidos no estatuto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6"/>
          <w:szCs w:val="16"/>
          <w:lang w:eastAsia="pt-BR"/>
        </w:rPr>
        <w:t>.   </w:t>
      </w:r>
      <w:hyperlink r:id="rId200"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75F3FBCE" w14:textId="2A245366" w:rsidR="003735F7" w:rsidRPr="003735F7" w:rsidRDefault="003735F7" w:rsidP="00C6277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2" w:name="art20§1b.0"/>
      <w:bookmarkEnd w:id="2"/>
      <w:r w:rsidRPr="003735F7">
        <w:rPr>
          <w:rFonts w:ascii="Book Antiqua" w:eastAsia="Times New Roman" w:hAnsi="Book Antiqua" w:cs="Times New Roman"/>
          <w:color w:val="000000"/>
          <w:sz w:val="16"/>
          <w:szCs w:val="16"/>
          <w:lang w:eastAsia="pt-BR"/>
        </w:rPr>
        <w:t>§ 1º-B. </w:t>
      </w:r>
      <w:hyperlink r:id="rId201" w:anchor="art43" w:history="1">
        <w:r w:rsidRPr="003735F7">
          <w:rPr>
            <w:rStyle w:val="Hyperlink"/>
            <w:rFonts w:ascii="Book Antiqua" w:eastAsia="Times New Roman" w:hAnsi="Book Antiqua" w:cs="Times New Roman"/>
            <w:sz w:val="16"/>
            <w:szCs w:val="16"/>
            <w:lang w:eastAsia="pt-BR"/>
          </w:rPr>
          <w:t>(Revogado)</w:t>
        </w:r>
      </w:hyperlink>
      <w:r w:rsidRPr="003735F7">
        <w:rPr>
          <w:rFonts w:ascii="Book Antiqua" w:eastAsia="Times New Roman" w:hAnsi="Book Antiqua" w:cs="Times New Roman"/>
          <w:color w:val="000000"/>
          <w:sz w:val="16"/>
          <w:szCs w:val="16"/>
          <w:lang w:eastAsia="pt-BR"/>
        </w:rPr>
        <w:t>.     </w:t>
      </w:r>
      <w:hyperlink r:id="rId202"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2D3A5FB7" w14:textId="6B10BD9C"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terá natureza privada e patrimônio próprio dividido em cotas, separado do patrimônio dos cotistas. </w:t>
      </w:r>
    </w:p>
    <w:p w14:paraId="3376B99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Constituem</w:t>
      </w:r>
      <w:proofErr w:type="gramEnd"/>
      <w:r w:rsidRPr="000614A4">
        <w:rPr>
          <w:rFonts w:ascii="Book Antiqua" w:eastAsia="Times New Roman" w:hAnsi="Book Antiqua" w:cs="Times New Roman"/>
          <w:color w:val="000000"/>
          <w:sz w:val="19"/>
          <w:szCs w:val="19"/>
          <w:lang w:eastAsia="pt-BR"/>
        </w:rPr>
        <w:t xml:space="preserve"> patrimônio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w:t>
      </w:r>
    </w:p>
    <w:p w14:paraId="2B18DFDB" w14:textId="1126AC2F" w:rsidR="00C6277A" w:rsidRPr="003735F7" w:rsidRDefault="00C6277A"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C6277A">
        <w:rPr>
          <w:rFonts w:ascii="Book Antiqua" w:eastAsia="Times New Roman" w:hAnsi="Book Antiqua" w:cs="Times New Roman"/>
          <w:color w:val="000000"/>
          <w:sz w:val="19"/>
          <w:szCs w:val="19"/>
          <w:lang w:eastAsia="pt-BR"/>
        </w:rPr>
        <w:t>I - os recursos oriundos da integralização de cotas pela União e pelos agentes financeiros que optarem por aderir às coberturas previstas no </w:t>
      </w:r>
      <w:r w:rsidRPr="00C6277A">
        <w:rPr>
          <w:rFonts w:ascii="Book Antiqua" w:eastAsia="Times New Roman" w:hAnsi="Book Antiqua" w:cs="Times New Roman"/>
          <w:b/>
          <w:bCs/>
          <w:color w:val="000000"/>
          <w:sz w:val="19"/>
          <w:szCs w:val="19"/>
          <w:lang w:eastAsia="pt-BR"/>
        </w:rPr>
        <w:t>caput </w:t>
      </w:r>
      <w:r w:rsidRPr="00C6277A">
        <w:rPr>
          <w:rFonts w:ascii="Book Antiqua" w:eastAsia="Times New Roman" w:hAnsi="Book Antiqua" w:cs="Times New Roman"/>
          <w:color w:val="000000"/>
          <w:sz w:val="19"/>
          <w:szCs w:val="19"/>
          <w:lang w:eastAsia="pt-BR"/>
        </w:rPr>
        <w:t>deste artigo</w:t>
      </w:r>
      <w:r w:rsidRPr="003735F7">
        <w:rPr>
          <w:rFonts w:ascii="Book Antiqua" w:eastAsia="Times New Roman" w:hAnsi="Book Antiqua" w:cs="Times New Roman"/>
          <w:color w:val="000000"/>
          <w:sz w:val="18"/>
          <w:szCs w:val="18"/>
          <w:lang w:eastAsia="pt-BR"/>
        </w:rPr>
        <w:t>; </w:t>
      </w:r>
      <w:hyperlink r:id="rId203"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49254B3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os</w:t>
      </w:r>
      <w:proofErr w:type="gramEnd"/>
      <w:r w:rsidRPr="000614A4">
        <w:rPr>
          <w:rFonts w:ascii="Book Antiqua" w:eastAsia="Times New Roman" w:hAnsi="Book Antiqua" w:cs="Times New Roman"/>
          <w:color w:val="000000"/>
          <w:sz w:val="19"/>
          <w:szCs w:val="19"/>
          <w:lang w:eastAsia="pt-BR"/>
        </w:rPr>
        <w:t xml:space="preserve"> rendimentos obtidos com a aplicação das disponibilidades financeiras em títulos públicos federais e em ativos com lastro em créditos de base imobiliária, cuja aplicação esteja prevista no estatuto social;  </w:t>
      </w:r>
    </w:p>
    <w:p w14:paraId="36C36FB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III – os recursos provenientes da recuperação de prestações honradas com recursos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w:t>
      </w:r>
    </w:p>
    <w:p w14:paraId="36E98FC2" w14:textId="0A9249FA" w:rsidR="00C6277A" w:rsidRPr="003735F7" w:rsidRDefault="00C6277A"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C6277A">
        <w:rPr>
          <w:rFonts w:ascii="Book Antiqua" w:eastAsia="Times New Roman" w:hAnsi="Book Antiqua" w:cs="Times New Roman"/>
          <w:color w:val="000000"/>
          <w:sz w:val="19"/>
          <w:szCs w:val="19"/>
          <w:lang w:eastAsia="pt-BR"/>
        </w:rPr>
        <w:lastRenderedPageBreak/>
        <w:t>IV - as comissões cobradas com fundamento no </w:t>
      </w:r>
      <w:r w:rsidRPr="00C6277A">
        <w:rPr>
          <w:rFonts w:ascii="Book Antiqua" w:eastAsia="Times New Roman" w:hAnsi="Book Antiqua" w:cs="Times New Roman"/>
          <w:b/>
          <w:bCs/>
          <w:color w:val="000000"/>
          <w:sz w:val="19"/>
          <w:szCs w:val="19"/>
          <w:lang w:eastAsia="pt-BR"/>
        </w:rPr>
        <w:t>caput</w:t>
      </w:r>
      <w:r w:rsidRPr="00C6277A">
        <w:rPr>
          <w:rFonts w:ascii="Book Antiqua" w:eastAsia="Times New Roman" w:hAnsi="Book Antiqua" w:cs="Times New Roman"/>
          <w:color w:val="000000"/>
          <w:sz w:val="19"/>
          <w:szCs w:val="19"/>
          <w:lang w:eastAsia="pt-BR"/>
        </w:rPr>
        <w:t> deste artigo; e </w:t>
      </w:r>
      <w:hyperlink r:id="rId204"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704C1574"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outras</w:t>
      </w:r>
      <w:proofErr w:type="gramEnd"/>
      <w:r w:rsidRPr="000614A4">
        <w:rPr>
          <w:rFonts w:ascii="Book Antiqua" w:eastAsia="Times New Roman" w:hAnsi="Book Antiqua" w:cs="Times New Roman"/>
          <w:color w:val="000000"/>
          <w:sz w:val="19"/>
          <w:szCs w:val="19"/>
          <w:lang w:eastAsia="pt-BR"/>
        </w:rPr>
        <w:t xml:space="preserve"> fontes de recursos definidas no estatuto do Fundo. </w:t>
      </w:r>
    </w:p>
    <w:p w14:paraId="6C8716CA" w14:textId="060236BC"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xml:space="preserve">§ 4º Os agentes financeiros que optarem por aderir à cobertura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9"/>
          <w:szCs w:val="19"/>
          <w:lang w:eastAsia="pt-BR"/>
        </w:rPr>
        <w:t xml:space="preserve"> deverão integralizar cotas proporcionais ao valor do financiamento para o mutuário final, na forma definida pelo estatuto, podendo ser dispensados dessa obrigação nos casos de operações de crédito para melhorias habitacionais</w:t>
      </w:r>
      <w:r w:rsidRPr="007F53B2">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05" w:anchor="art4" w:history="1">
        <w:r w:rsidRPr="007F53B2">
          <w:rPr>
            <w:rStyle w:val="Hyperlink"/>
            <w:rFonts w:ascii="Book Antiqua" w:eastAsia="Times New Roman" w:hAnsi="Book Antiqua" w:cs="Times New Roman"/>
            <w:sz w:val="16"/>
            <w:szCs w:val="16"/>
            <w:lang w:eastAsia="pt-BR"/>
          </w:rPr>
          <w:t>(Redação dada  pela Lei nº 15.164, de 2025)</w:t>
        </w:r>
      </w:hyperlink>
    </w:p>
    <w:p w14:paraId="799413B9"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integralização de cotas pela União será autorizada por decreto e poderá ser realizada, a critério do Ministério da Fazenda: </w:t>
      </w:r>
    </w:p>
    <w:p w14:paraId="40C5AA8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em</w:t>
      </w:r>
      <w:proofErr w:type="gramEnd"/>
      <w:r w:rsidRPr="000614A4">
        <w:rPr>
          <w:rFonts w:ascii="Book Antiqua" w:eastAsia="Times New Roman" w:hAnsi="Book Antiqua" w:cs="Times New Roman"/>
          <w:color w:val="000000"/>
          <w:sz w:val="19"/>
          <w:szCs w:val="19"/>
          <w:lang w:eastAsia="pt-BR"/>
        </w:rPr>
        <w:t xml:space="preserve"> moeda corrente; </w:t>
      </w:r>
    </w:p>
    <w:p w14:paraId="7A2BBC81"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em</w:t>
      </w:r>
      <w:proofErr w:type="gramEnd"/>
      <w:r w:rsidRPr="000614A4">
        <w:rPr>
          <w:rFonts w:ascii="Book Antiqua" w:eastAsia="Times New Roman" w:hAnsi="Book Antiqua" w:cs="Times New Roman"/>
          <w:color w:val="000000"/>
          <w:sz w:val="19"/>
          <w:szCs w:val="19"/>
          <w:lang w:eastAsia="pt-BR"/>
        </w:rPr>
        <w:t xml:space="preserve"> títulos públicos; </w:t>
      </w:r>
    </w:p>
    <w:p w14:paraId="7AEB9B4B"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por meio de suas participações minoritárias; ou </w:t>
      </w:r>
    </w:p>
    <w:p w14:paraId="3BB184F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por</w:t>
      </w:r>
      <w:proofErr w:type="gramEnd"/>
      <w:r w:rsidRPr="000614A4">
        <w:rPr>
          <w:rFonts w:ascii="Book Antiqua" w:eastAsia="Times New Roman" w:hAnsi="Book Antiqua" w:cs="Times New Roman"/>
          <w:color w:val="000000"/>
          <w:sz w:val="19"/>
          <w:szCs w:val="19"/>
          <w:lang w:eastAsia="pt-BR"/>
        </w:rPr>
        <w:t xml:space="preserve"> meio de ações de sociedades de economia mista federais excedentes ao necessário para manutenção de seu controle acionário. </w:t>
      </w:r>
    </w:p>
    <w:p w14:paraId="2446767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6</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terá direitos e obrigações próprias, pelas quais responderá com seu patrimônio, não respondendo os cotistas por qualquer obrigação do Fundo, salvo pela integralização das cotas que subscreverem. </w:t>
      </w:r>
    </w:p>
    <w:p w14:paraId="3E3B3CF9" w14:textId="0F4D757E"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91A92">
        <w:rPr>
          <w:rFonts w:ascii="Book Antiqua" w:eastAsia="Times New Roman" w:hAnsi="Book Antiqua" w:cs="Times New Roman"/>
          <w:b/>
          <w:bCs/>
          <w:color w:val="000000"/>
          <w:sz w:val="19"/>
          <w:szCs w:val="19"/>
          <w:highlight w:val="magenta"/>
          <w:lang w:eastAsia="pt-BR"/>
        </w:rPr>
        <w:t>Art. 21</w:t>
      </w:r>
      <w:r w:rsidRPr="000614A4">
        <w:rPr>
          <w:rFonts w:ascii="Book Antiqua" w:eastAsia="Times New Roman" w:hAnsi="Book Antiqua" w:cs="Times New Roman"/>
          <w:color w:val="000000"/>
          <w:sz w:val="19"/>
          <w:szCs w:val="19"/>
          <w:lang w:eastAsia="pt-BR"/>
        </w:rPr>
        <w:t xml:space="preserve">.  </w:t>
      </w:r>
      <w:r w:rsidRPr="00F91A92">
        <w:rPr>
          <w:rFonts w:ascii="Book Antiqua" w:eastAsia="Times New Roman" w:hAnsi="Book Antiqua" w:cs="Times New Roman"/>
          <w:b/>
          <w:bCs/>
          <w:caps/>
          <w:color w:val="000000"/>
          <w:sz w:val="19"/>
          <w:szCs w:val="19"/>
          <w:highlight w:val="green"/>
          <w:lang w:eastAsia="pt-BR"/>
        </w:rPr>
        <w:t>É facultada</w:t>
      </w:r>
      <w:r w:rsidRPr="00F91A92">
        <w:rPr>
          <w:rFonts w:ascii="Book Antiqua" w:eastAsia="Times New Roman" w:hAnsi="Book Antiqua" w:cs="Times New Roman"/>
          <w:b/>
          <w:bCs/>
          <w:color w:val="000000"/>
          <w:sz w:val="19"/>
          <w:szCs w:val="19"/>
          <w:lang w:eastAsia="pt-BR"/>
        </w:rPr>
        <w:t xml:space="preserve"> a constituição de patrimônio de afetação para a cobertura de que trata o inciso II do caput do art. 20, que não se comunicará com o restante do patrimônio do </w:t>
      </w:r>
      <w:proofErr w:type="spellStart"/>
      <w:r w:rsidRPr="00F91A92">
        <w:rPr>
          <w:rFonts w:ascii="Book Antiqua" w:eastAsia="Times New Roman" w:hAnsi="Book Antiqua" w:cs="Times New Roman"/>
          <w:b/>
          <w:bCs/>
          <w:color w:val="000000"/>
          <w:sz w:val="19"/>
          <w:szCs w:val="19"/>
          <w:lang w:eastAsia="pt-BR"/>
        </w:rPr>
        <w:t>FGHab</w:t>
      </w:r>
      <w:proofErr w:type="spellEnd"/>
      <w:r w:rsidRPr="00F91A92">
        <w:rPr>
          <w:rFonts w:ascii="Book Antiqua" w:eastAsia="Times New Roman" w:hAnsi="Book Antiqua" w:cs="Times New Roman"/>
          <w:b/>
          <w:bCs/>
          <w:color w:val="000000"/>
          <w:sz w:val="19"/>
          <w:szCs w:val="19"/>
          <w:lang w:eastAsia="pt-BR"/>
        </w:rPr>
        <w:t>, ficando vinculado exclusivamente à garantia da respectiva cobertura, não podendo ser objeto de penhora, arresto, sequestro, busca e apreensão ou qualquer ato de constrição judicial decorrente de outras obrigações do Fundo</w:t>
      </w:r>
      <w:r w:rsidRPr="003735F7">
        <w:rPr>
          <w:rFonts w:ascii="Book Antiqua" w:eastAsia="Times New Roman" w:hAnsi="Book Antiqua" w:cs="Times New Roman"/>
          <w:color w:val="000000"/>
          <w:sz w:val="18"/>
          <w:szCs w:val="18"/>
          <w:lang w:eastAsia="pt-BR"/>
        </w:rPr>
        <w:t>.</w:t>
      </w:r>
      <w:r w:rsidR="00552EE3" w:rsidRPr="003735F7">
        <w:rPr>
          <w:rFonts w:ascii="Book Antiqua" w:eastAsia="Times New Roman" w:hAnsi="Book Antiqua" w:cs="Times New Roman"/>
          <w:color w:val="000000"/>
          <w:sz w:val="18"/>
          <w:szCs w:val="18"/>
          <w:lang w:eastAsia="pt-BR"/>
        </w:rPr>
        <w:t xml:space="preserve"> </w:t>
      </w:r>
      <w:r w:rsidR="00552EE3" w:rsidRPr="003735F7">
        <w:rPr>
          <w:rFonts w:ascii="Book Antiqua" w:eastAsia="Times New Roman" w:hAnsi="Book Antiqua" w:cs="Times New Roman"/>
          <w:b/>
          <w:color w:val="FF0000"/>
          <w:sz w:val="16"/>
          <w:szCs w:val="16"/>
          <w:u w:val="single"/>
          <w:lang w:eastAsia="pt-BR"/>
        </w:rPr>
        <w:t>(Cartórios/TJMG-2017)</w:t>
      </w:r>
      <w:r w:rsidRPr="003735F7">
        <w:rPr>
          <w:rFonts w:ascii="Book Antiqua" w:eastAsia="Times New Roman" w:hAnsi="Book Antiqua" w:cs="Times New Roman"/>
          <w:color w:val="000000"/>
          <w:sz w:val="18"/>
          <w:szCs w:val="18"/>
          <w:lang w:eastAsia="pt-BR"/>
        </w:rPr>
        <w:t> </w:t>
      </w:r>
      <w:r w:rsidR="00F91A92" w:rsidRPr="003735F7">
        <w:rPr>
          <w:rFonts w:ascii="Book Antiqua" w:eastAsia="Times New Roman" w:hAnsi="Book Antiqua" w:cs="Times New Roman"/>
          <w:b/>
          <w:color w:val="FF0000"/>
          <w:sz w:val="16"/>
          <w:szCs w:val="16"/>
          <w:u w:val="single"/>
          <w:lang w:eastAsia="pt-BR"/>
        </w:rPr>
        <w:t>(Cartórios/TJSP-2022)</w:t>
      </w:r>
    </w:p>
    <w:p w14:paraId="019EE777" w14:textId="7CC3AA00"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552EE3">
        <w:rPr>
          <w:rFonts w:ascii="Book Antiqua" w:eastAsia="Times New Roman" w:hAnsi="Book Antiqua" w:cs="Times New Roman"/>
          <w:b/>
          <w:bCs/>
          <w:color w:val="000000"/>
          <w:sz w:val="19"/>
          <w:szCs w:val="19"/>
          <w:highlight w:val="magenta"/>
          <w:lang w:eastAsia="pt-BR"/>
        </w:rPr>
        <w:t>Parágrafo único</w:t>
      </w:r>
      <w:r w:rsidRPr="00552EE3">
        <w:rPr>
          <w:rFonts w:ascii="Book Antiqua" w:eastAsia="Times New Roman" w:hAnsi="Book Antiqua" w:cs="Times New Roman"/>
          <w:b/>
          <w:bCs/>
          <w:color w:val="000000"/>
          <w:sz w:val="19"/>
          <w:szCs w:val="19"/>
          <w:lang w:eastAsia="pt-BR"/>
        </w:rPr>
        <w:t>.  A constituição do patrimônio de afetação será feita por registro em cartório de registro de títulos e documentos</w:t>
      </w:r>
      <w:r w:rsidRPr="003735F7">
        <w:rPr>
          <w:rFonts w:ascii="Book Antiqua" w:eastAsia="Times New Roman" w:hAnsi="Book Antiqua" w:cs="Times New Roman"/>
          <w:color w:val="000000"/>
          <w:sz w:val="18"/>
          <w:szCs w:val="18"/>
          <w:lang w:eastAsia="pt-BR"/>
        </w:rPr>
        <w:t>. </w:t>
      </w:r>
      <w:r w:rsidR="00552EE3" w:rsidRPr="003735F7">
        <w:rPr>
          <w:rFonts w:ascii="Book Antiqua" w:eastAsia="Times New Roman" w:hAnsi="Book Antiqua" w:cs="Times New Roman"/>
          <w:b/>
          <w:color w:val="FF0000"/>
          <w:sz w:val="16"/>
          <w:szCs w:val="16"/>
          <w:u w:val="single"/>
          <w:lang w:eastAsia="pt-BR"/>
        </w:rPr>
        <w:t>(Cartórios/TJMG-2017)</w:t>
      </w:r>
    </w:p>
    <w:p w14:paraId="48226CE3"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22.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não pagará rendimentos a seus cotistas, assegurando-se a qualquer deles o direito de requerer o resgate total ou parcial de suas cotas, correspondente ao montante de recursos financeiros disponíveis ainda não vinculados às garantias já contratadas, fazendo-se a liquidação com base na situação patrimonial do Fundo. </w:t>
      </w:r>
    </w:p>
    <w:p w14:paraId="6BB82431"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23.  Os rendimentos auferidos pela carteira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não se sujeitam à incidência de imposto de renda na fonte, devendo integrar a base de cálculo dos impostos e contribuições devidos pela pessoa jurídica, na forma da legislação vigente, quando houver o resgate de cotas, total ou parcial, ou na dissolução do Fundo. </w:t>
      </w:r>
    </w:p>
    <w:p w14:paraId="12516E6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24.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será criado, administrado, gerido e representado judicial e extrajudicialmente por instituição financeira controlada direta ou indiretamente pela União, com observância das normas a que se refere o </w:t>
      </w:r>
      <w:hyperlink r:id="rId206" w:anchor="art4xxii" w:history="1">
        <w:r w:rsidRPr="000614A4">
          <w:rPr>
            <w:rFonts w:ascii="Book Antiqua" w:eastAsia="Times New Roman" w:hAnsi="Book Antiqua" w:cs="Times New Roman"/>
            <w:color w:val="0000FF"/>
            <w:sz w:val="19"/>
            <w:szCs w:val="19"/>
            <w:u w:val="single"/>
            <w:lang w:eastAsia="pt-BR"/>
          </w:rPr>
          <w:t>inciso XXII do art. 4</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4.595, de 31 de dezembro de 1964</w:t>
        </w:r>
      </w:hyperlink>
      <w:r w:rsidRPr="000614A4">
        <w:rPr>
          <w:rFonts w:ascii="Book Antiqua" w:eastAsia="Times New Roman" w:hAnsi="Book Antiqua" w:cs="Times New Roman"/>
          <w:color w:val="000000"/>
          <w:sz w:val="19"/>
          <w:szCs w:val="19"/>
          <w:lang w:eastAsia="pt-BR"/>
        </w:rPr>
        <w:t>. </w:t>
      </w:r>
    </w:p>
    <w:p w14:paraId="59052FF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representação da União na assembleia de cotistas dar-se-á na forma do </w:t>
      </w:r>
      <w:hyperlink r:id="rId207" w:anchor="art10v" w:history="1">
        <w:r w:rsidRPr="000614A4">
          <w:rPr>
            <w:rFonts w:ascii="Book Antiqua" w:eastAsia="Times New Roman" w:hAnsi="Book Antiqua" w:cs="Times New Roman"/>
            <w:color w:val="0000FF"/>
            <w:sz w:val="19"/>
            <w:szCs w:val="19"/>
            <w:u w:val="single"/>
            <w:lang w:eastAsia="pt-BR"/>
          </w:rPr>
          <w:t>inciso V do art. 10 do Decreto-Lei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147, de 3 de fevereiro de 1967</w:t>
        </w:r>
      </w:hyperlink>
      <w:r w:rsidRPr="000614A4">
        <w:rPr>
          <w:rFonts w:ascii="Book Antiqua" w:eastAsia="Times New Roman" w:hAnsi="Book Antiqua" w:cs="Times New Roman"/>
          <w:color w:val="000000"/>
          <w:sz w:val="19"/>
          <w:szCs w:val="19"/>
          <w:lang w:eastAsia="pt-BR"/>
        </w:rPr>
        <w:t>. </w:t>
      </w:r>
    </w:p>
    <w:p w14:paraId="370E330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Caberá</w:t>
      </w:r>
      <w:proofErr w:type="gramEnd"/>
      <w:r w:rsidRPr="000614A4">
        <w:rPr>
          <w:rFonts w:ascii="Book Antiqua" w:eastAsia="Times New Roman" w:hAnsi="Book Antiqua" w:cs="Times New Roman"/>
          <w:color w:val="000000"/>
          <w:sz w:val="19"/>
          <w:szCs w:val="19"/>
          <w:lang w:eastAsia="pt-BR"/>
        </w:rPr>
        <w:t xml:space="preserve"> à instituição financeira de que trata o caput deste artigo, na forma estabelecida no estatuto do Fundo: </w:t>
      </w:r>
    </w:p>
    <w:p w14:paraId="36C8900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deliberar</w:t>
      </w:r>
      <w:proofErr w:type="gramEnd"/>
      <w:r w:rsidRPr="000614A4">
        <w:rPr>
          <w:rFonts w:ascii="Book Antiqua" w:eastAsia="Times New Roman" w:hAnsi="Book Antiqua" w:cs="Times New Roman"/>
          <w:color w:val="000000"/>
          <w:sz w:val="19"/>
          <w:szCs w:val="19"/>
          <w:lang w:eastAsia="pt-BR"/>
        </w:rPr>
        <w:t xml:space="preserve"> sobre a gestão e a alienação dos bens e direitos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zelando pela manutenção de sua rentabilidade e liquidez, após autorização dos cotistas; </w:t>
      </w:r>
    </w:p>
    <w:p w14:paraId="2CD1F0F3" w14:textId="27636F67"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7F53B2">
        <w:rPr>
          <w:rFonts w:ascii="Book Antiqua" w:eastAsia="Times New Roman" w:hAnsi="Book Antiqua" w:cs="Times New Roman"/>
          <w:sz w:val="19"/>
          <w:szCs w:val="19"/>
          <w:lang w:eastAsia="pt-BR"/>
        </w:rPr>
        <w:lastRenderedPageBreak/>
        <w:t xml:space="preserve">II – </w:t>
      </w:r>
      <w:proofErr w:type="gramStart"/>
      <w:r w:rsidRPr="007F53B2">
        <w:rPr>
          <w:rFonts w:ascii="Book Antiqua" w:eastAsia="Times New Roman" w:hAnsi="Book Antiqua" w:cs="Times New Roman"/>
          <w:sz w:val="19"/>
          <w:szCs w:val="19"/>
          <w:lang w:eastAsia="pt-BR"/>
        </w:rPr>
        <w:t>receber</w:t>
      </w:r>
      <w:proofErr w:type="gramEnd"/>
      <w:r w:rsidRPr="007F53B2">
        <w:rPr>
          <w:rFonts w:ascii="Book Antiqua" w:eastAsia="Times New Roman" w:hAnsi="Book Antiqua" w:cs="Times New Roman"/>
          <w:sz w:val="19"/>
          <w:szCs w:val="19"/>
          <w:lang w:eastAsia="pt-BR"/>
        </w:rPr>
        <w:t xml:space="preserve"> comissão pecuniária, em cada operação, podendo ser dispensada nos casos de operações de crédito para melhorias habitacionais, do agente financeiro concedente do crédito, que poderá exigi-la do mutuário, desde que o valor cobrado do mutuário, somado a outras eventuais cobranças de caráter securitário, não ultrapasse 10% (dez por cento) da prestação mensal</w:t>
      </w:r>
      <w:r w:rsidRPr="007F53B2">
        <w:rPr>
          <w:rFonts w:ascii="Book Antiqua" w:eastAsia="Times New Roman" w:hAnsi="Book Antiqua" w:cs="Times New Roman"/>
          <w:sz w:val="16"/>
          <w:szCs w:val="16"/>
          <w:lang w:eastAsia="pt-BR"/>
        </w:rPr>
        <w:t>.   </w:t>
      </w:r>
      <w:hyperlink r:id="rId208"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5B24E24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instituição financeira a que se refere o caput deste artigo fará jus à remuneração pela administração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a ser estabelecida no estatuto do Fundo. </w:t>
      </w:r>
    </w:p>
    <w:p w14:paraId="310AAC3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será proposto pela instituição financeira e aprovado em assembleia de cotistas. </w:t>
      </w:r>
    </w:p>
    <w:p w14:paraId="017CB63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25.  Fica criado o Comitê de Participação no Fundo Garantidor da Habitação Popular - </w:t>
      </w:r>
      <w:proofErr w:type="spellStart"/>
      <w:r w:rsidRPr="000614A4">
        <w:rPr>
          <w:rFonts w:ascii="Book Antiqua" w:eastAsia="Times New Roman" w:hAnsi="Book Antiqua" w:cs="Times New Roman"/>
          <w:color w:val="000000"/>
          <w:sz w:val="19"/>
          <w:szCs w:val="19"/>
          <w:lang w:eastAsia="pt-BR"/>
        </w:rPr>
        <w:t>CPFGHab</w:t>
      </w:r>
      <w:proofErr w:type="spellEnd"/>
      <w:r w:rsidRPr="000614A4">
        <w:rPr>
          <w:rFonts w:ascii="Book Antiqua" w:eastAsia="Times New Roman" w:hAnsi="Book Antiqua" w:cs="Times New Roman"/>
          <w:color w:val="000000"/>
          <w:sz w:val="19"/>
          <w:szCs w:val="19"/>
          <w:lang w:eastAsia="pt-BR"/>
        </w:rPr>
        <w:t>, órgão colegiado com composição e competência estabelecidas em ato do Poder Executivo. </w:t>
      </w:r>
    </w:p>
    <w:p w14:paraId="2865EF8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w:t>
      </w:r>
      <w:proofErr w:type="spellStart"/>
      <w:r w:rsidRPr="000614A4">
        <w:rPr>
          <w:rFonts w:ascii="Book Antiqua" w:eastAsia="Times New Roman" w:hAnsi="Book Antiqua" w:cs="Times New Roman"/>
          <w:color w:val="000000"/>
          <w:sz w:val="19"/>
          <w:szCs w:val="19"/>
          <w:lang w:eastAsia="pt-BR"/>
        </w:rPr>
        <w:t>CPFGHab</w:t>
      </w:r>
      <w:proofErr w:type="spellEnd"/>
      <w:r w:rsidRPr="000614A4">
        <w:rPr>
          <w:rFonts w:ascii="Book Antiqua" w:eastAsia="Times New Roman" w:hAnsi="Book Antiqua" w:cs="Times New Roman"/>
          <w:color w:val="000000"/>
          <w:sz w:val="19"/>
          <w:szCs w:val="19"/>
          <w:lang w:eastAsia="pt-BR"/>
        </w:rPr>
        <w:t xml:space="preserve"> contará com representantes do Ministério da Fazenda, que o presidirá, do Ministério do Planejamento, Orçamento e Gestão e da Casa Civil da Presidência da República.</w:t>
      </w:r>
    </w:p>
    <w:p w14:paraId="69A21E2D"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deverá ser examinado previamente pelo </w:t>
      </w:r>
      <w:proofErr w:type="spellStart"/>
      <w:r w:rsidRPr="000614A4">
        <w:rPr>
          <w:rFonts w:ascii="Book Antiqua" w:eastAsia="Times New Roman" w:hAnsi="Book Antiqua" w:cs="Times New Roman"/>
          <w:color w:val="000000"/>
          <w:sz w:val="19"/>
          <w:szCs w:val="19"/>
          <w:lang w:eastAsia="pt-BR"/>
        </w:rPr>
        <w:t>CPFGHab</w:t>
      </w:r>
      <w:proofErr w:type="spellEnd"/>
      <w:r w:rsidRPr="000614A4">
        <w:rPr>
          <w:rFonts w:ascii="Book Antiqua" w:eastAsia="Times New Roman" w:hAnsi="Book Antiqua" w:cs="Times New Roman"/>
          <w:color w:val="000000"/>
          <w:sz w:val="19"/>
          <w:szCs w:val="19"/>
          <w:lang w:eastAsia="pt-BR"/>
        </w:rPr>
        <w:t xml:space="preserve"> antes de sua aprovação na assembleia de cotistas. </w:t>
      </w:r>
    </w:p>
    <w:p w14:paraId="0B6C826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26.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não contará com qualquer tipo de garantia ou aval por parte do setor público e responderá por suas obrigações até o limite dos bens e direitos integrantes de seu patrimônio. </w:t>
      </w:r>
    </w:p>
    <w:p w14:paraId="5CD431C3"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27.  A garantia de que trata o inciso I do caput do art. 20 será prestada mediante as seguintes condições: </w:t>
      </w:r>
    </w:p>
    <w:p w14:paraId="5385FF73"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limite</w:t>
      </w:r>
      <w:proofErr w:type="gramEnd"/>
      <w:r w:rsidRPr="000614A4">
        <w:rPr>
          <w:rFonts w:ascii="Book Antiqua" w:eastAsia="Times New Roman" w:hAnsi="Book Antiqua" w:cs="Times New Roman"/>
          <w:color w:val="000000"/>
          <w:sz w:val="19"/>
          <w:szCs w:val="19"/>
          <w:lang w:eastAsia="pt-BR"/>
        </w:rPr>
        <w:t xml:space="preserve"> de cobertura, incluindo o número de prestações cobertas, a depender da renda familiar do mutuário, verificada no ato da contratação; </w:t>
      </w:r>
    </w:p>
    <w:p w14:paraId="56A5B10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período</w:t>
      </w:r>
      <w:proofErr w:type="gramEnd"/>
      <w:r w:rsidRPr="000614A4">
        <w:rPr>
          <w:rFonts w:ascii="Book Antiqua" w:eastAsia="Times New Roman" w:hAnsi="Book Antiqua" w:cs="Times New Roman"/>
          <w:color w:val="000000"/>
          <w:sz w:val="19"/>
          <w:szCs w:val="19"/>
          <w:lang w:eastAsia="pt-BR"/>
        </w:rPr>
        <w:t xml:space="preserve"> de carência definido pelo estatuto; </w:t>
      </w:r>
    </w:p>
    <w:p w14:paraId="2D86042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retorno das prestações honradas pelo Fundo na forma contratada com o mutuário final, imediatamente após o término de cada período de utilização da garantia, dentro do prazo remanescente do financiamento habitacional ou com prorrogação do prazo inicial, atualizadas pelos mesmos índices previstos no contrato de financiamento; e </w:t>
      </w:r>
    </w:p>
    <w:p w14:paraId="09595FFA"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risco</w:t>
      </w:r>
      <w:proofErr w:type="gramEnd"/>
      <w:r w:rsidRPr="000614A4">
        <w:rPr>
          <w:rFonts w:ascii="Book Antiqua" w:eastAsia="Times New Roman" w:hAnsi="Book Antiqua" w:cs="Times New Roman"/>
          <w:color w:val="000000"/>
          <w:sz w:val="19"/>
          <w:szCs w:val="19"/>
          <w:lang w:eastAsia="pt-BR"/>
        </w:rPr>
        <w:t xml:space="preserve"> de crédito compartilhado entre o Fundo e os agentes financeiros nos percentuais, respectivamente, de 95% (noventa e cinco por cento) e 5% (cinco por cento), a ser absorvido após esgotadas medidas de cobrança e execução dos valores honrados pelo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w:t>
      </w:r>
    </w:p>
    <w:p w14:paraId="68DB9093" w14:textId="20E7C3A0"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Art. 27-A. As garantias de que tratam os incisos III e IV do </w:t>
      </w:r>
      <w:r w:rsidRPr="007F53B2">
        <w:rPr>
          <w:rFonts w:ascii="Book Antiqua" w:eastAsia="Times New Roman" w:hAnsi="Book Antiqua" w:cs="Times New Roman"/>
          <w:i/>
          <w:iCs/>
          <w:color w:val="000000"/>
          <w:sz w:val="19"/>
          <w:szCs w:val="19"/>
          <w:lang w:eastAsia="pt-BR"/>
        </w:rPr>
        <w:t>caput</w:t>
      </w:r>
      <w:r w:rsidRPr="007F53B2">
        <w:rPr>
          <w:rFonts w:ascii="Book Antiqua" w:eastAsia="Times New Roman" w:hAnsi="Book Antiqua" w:cs="Times New Roman"/>
          <w:color w:val="000000"/>
          <w:sz w:val="19"/>
          <w:szCs w:val="19"/>
          <w:lang w:eastAsia="pt-BR"/>
        </w:rPr>
        <w:t xml:space="preserve"> do art. 20 desta Lei serão prestadas por meio de condições e de limites a serem estabelecidos no estatuto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6"/>
          <w:szCs w:val="16"/>
          <w:lang w:eastAsia="pt-BR"/>
        </w:rPr>
        <w:t>.   </w:t>
      </w:r>
      <w:hyperlink r:id="rId209"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44C3A235" w14:textId="292CB43E"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28.  Os financiamentos imobiliários garantidos pelo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na forma do inciso II do caput do art. 20, serão dispensados da contratação de seguro com cobertura de Morte, Invalidez Permanente - MIP e Danos Físicos ao Imóvel - DFI. </w:t>
      </w:r>
    </w:p>
    <w:p w14:paraId="1A2BE333" w14:textId="000E605D" w:rsidR="00F56075"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sz w:val="16"/>
          <w:szCs w:val="16"/>
          <w:lang w:eastAsia="pt-BR"/>
        </w:rPr>
        <w:t>Art. 29.  </w:t>
      </w:r>
      <w:r w:rsidR="00F56075" w:rsidRPr="003735F7">
        <w:rPr>
          <w:rFonts w:ascii="Book Antiqua" w:eastAsia="Times New Roman" w:hAnsi="Book Antiqua" w:cs="Times New Roman"/>
          <w:sz w:val="16"/>
          <w:szCs w:val="16"/>
          <w:lang w:eastAsia="pt-BR"/>
        </w:rPr>
        <w:t> </w:t>
      </w:r>
      <w:hyperlink r:id="rId210" w:anchor="art6" w:history="1">
        <w:r w:rsidR="00F56075" w:rsidRPr="003735F7">
          <w:rPr>
            <w:rStyle w:val="Hyperlink"/>
            <w:rFonts w:ascii="Book Antiqua" w:eastAsia="Times New Roman" w:hAnsi="Book Antiqua" w:cs="Times New Roman"/>
            <w:sz w:val="16"/>
            <w:szCs w:val="16"/>
            <w:lang w:eastAsia="pt-BR"/>
          </w:rPr>
          <w:t>(Revogado pela Lei nº 14.462, de 2022)</w:t>
        </w:r>
      </w:hyperlink>
    </w:p>
    <w:p w14:paraId="0A53704A" w14:textId="77777777" w:rsidR="002F44ED" w:rsidRPr="003735F7" w:rsidRDefault="002F44ED" w:rsidP="002F44ED">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2F44ED">
        <w:rPr>
          <w:rFonts w:ascii="Book Antiqua" w:eastAsia="Times New Roman" w:hAnsi="Book Antiqua" w:cs="Times New Roman"/>
          <w:color w:val="000000"/>
          <w:sz w:val="19"/>
          <w:szCs w:val="19"/>
          <w:lang w:eastAsia="pt-BR"/>
        </w:rPr>
        <w:t xml:space="preserve">Art. 30. As coberturas do </w:t>
      </w:r>
      <w:proofErr w:type="spellStart"/>
      <w:r w:rsidRPr="002F44ED">
        <w:rPr>
          <w:rFonts w:ascii="Book Antiqua" w:eastAsia="Times New Roman" w:hAnsi="Book Antiqua" w:cs="Times New Roman"/>
          <w:color w:val="000000"/>
          <w:sz w:val="19"/>
          <w:szCs w:val="19"/>
          <w:lang w:eastAsia="pt-BR"/>
        </w:rPr>
        <w:t>FGHab</w:t>
      </w:r>
      <w:proofErr w:type="spellEnd"/>
      <w:r w:rsidRPr="002F44ED">
        <w:rPr>
          <w:rFonts w:ascii="Book Antiqua" w:eastAsia="Times New Roman" w:hAnsi="Book Antiqua" w:cs="Times New Roman"/>
          <w:color w:val="000000"/>
          <w:sz w:val="19"/>
          <w:szCs w:val="19"/>
          <w:lang w:eastAsia="pt-BR"/>
        </w:rPr>
        <w:t xml:space="preserve"> de que trata o art. 20 desta Lei serão prestadas às operações de financiamento habitacional nas seguintes hipóteses</w:t>
      </w:r>
      <w:r w:rsidRPr="003735F7">
        <w:rPr>
          <w:rFonts w:ascii="Book Antiqua" w:eastAsia="Times New Roman" w:hAnsi="Book Antiqua" w:cs="Times New Roman"/>
          <w:color w:val="000000"/>
          <w:sz w:val="16"/>
          <w:szCs w:val="16"/>
          <w:lang w:eastAsia="pt-BR"/>
        </w:rPr>
        <w:t>:      </w:t>
      </w:r>
      <w:hyperlink r:id="rId211"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3E077BB5" w14:textId="33089AC7" w:rsidR="002F44ED" w:rsidRPr="003735F7" w:rsidRDefault="002F44ED" w:rsidP="002F44ED">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2F44ED">
        <w:rPr>
          <w:rFonts w:ascii="Book Antiqua" w:eastAsia="Times New Roman" w:hAnsi="Book Antiqua" w:cs="Times New Roman"/>
          <w:color w:val="000000"/>
          <w:sz w:val="19"/>
          <w:szCs w:val="19"/>
          <w:lang w:eastAsia="pt-BR"/>
        </w:rPr>
        <w:t xml:space="preserve">I - </w:t>
      </w:r>
      <w:proofErr w:type="gramStart"/>
      <w:r w:rsidRPr="002F44ED">
        <w:rPr>
          <w:rFonts w:ascii="Book Antiqua" w:eastAsia="Times New Roman" w:hAnsi="Book Antiqua" w:cs="Times New Roman"/>
          <w:color w:val="000000"/>
          <w:sz w:val="19"/>
          <w:szCs w:val="19"/>
          <w:lang w:eastAsia="pt-BR"/>
        </w:rPr>
        <w:t>produção ou aquisição</w:t>
      </w:r>
      <w:proofErr w:type="gramEnd"/>
      <w:r w:rsidRPr="002F44ED">
        <w:rPr>
          <w:rFonts w:ascii="Book Antiqua" w:eastAsia="Times New Roman" w:hAnsi="Book Antiqua" w:cs="Times New Roman"/>
          <w:color w:val="000000"/>
          <w:sz w:val="19"/>
          <w:szCs w:val="19"/>
          <w:lang w:eastAsia="pt-BR"/>
        </w:rPr>
        <w:t xml:space="preserve"> de imóveis em áreas urbanas</w:t>
      </w:r>
      <w:r w:rsidRPr="003735F7">
        <w:rPr>
          <w:rFonts w:ascii="Book Antiqua" w:eastAsia="Times New Roman" w:hAnsi="Book Antiqua" w:cs="Times New Roman"/>
          <w:color w:val="000000"/>
          <w:sz w:val="16"/>
          <w:szCs w:val="16"/>
          <w:lang w:eastAsia="pt-BR"/>
        </w:rPr>
        <w:t>;  </w:t>
      </w:r>
      <w:hyperlink r:id="rId212"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1951DB23"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II - requalificação de imóveis já existentes em áreas consolidadas no âmbito do Programa Nacional de Habitação Urbana - PNHU; ou      </w:t>
      </w:r>
      <w:hyperlink r:id="rId213"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74508635" w14:textId="436BEFF4"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        III - produção de moradia no âmbito do Programa Nacional de Habitação Rural - PNHR</w:t>
      </w:r>
      <w:r w:rsidRPr="003735F7">
        <w:rPr>
          <w:rFonts w:ascii="Book Antiqua" w:eastAsia="Times New Roman" w:hAnsi="Book Antiqua" w:cs="Times New Roman"/>
          <w:color w:val="000000"/>
          <w:sz w:val="16"/>
          <w:szCs w:val="16"/>
          <w:lang w:eastAsia="pt-BR"/>
        </w:rPr>
        <w:t xml:space="preserve">. </w:t>
      </w:r>
      <w:hyperlink r:id="rId214"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50399DCF" w14:textId="30F3C553"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contratação das coberturas de que trata o caput está sujeita às seguintes condições</w:t>
      </w:r>
      <w:r w:rsidRPr="00C6277A">
        <w:rPr>
          <w:rFonts w:ascii="Book Antiqua" w:eastAsia="Times New Roman" w:hAnsi="Book Antiqua" w:cs="Times New Roman"/>
          <w:color w:val="000000"/>
          <w:sz w:val="18"/>
          <w:szCs w:val="18"/>
          <w:lang w:eastAsia="pt-BR"/>
        </w:rPr>
        <w:t xml:space="preserve">: </w:t>
      </w:r>
      <w:hyperlink r:id="rId215"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4D67E018" w14:textId="3E4AD486"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I - os valores de financiamento devem obedecer aos limites definidos no estatuto do Fundo</w:t>
      </w:r>
      <w:r w:rsidRPr="003735F7">
        <w:rPr>
          <w:rFonts w:ascii="Book Antiqua" w:eastAsia="Times New Roman" w:hAnsi="Book Antiqua" w:cs="Times New Roman"/>
          <w:color w:val="000000"/>
          <w:sz w:val="16"/>
          <w:szCs w:val="16"/>
          <w:lang w:eastAsia="pt-BR"/>
        </w:rPr>
        <w:t>;</w:t>
      </w:r>
      <w:r w:rsidR="00C6277A" w:rsidRPr="003735F7">
        <w:rPr>
          <w:rFonts w:ascii="Book Antiqua" w:eastAsia="Times New Roman" w:hAnsi="Book Antiqua" w:cs="Times New Roman"/>
          <w:color w:val="000000"/>
          <w:sz w:val="16"/>
          <w:szCs w:val="16"/>
          <w:lang w:eastAsia="pt-BR"/>
        </w:rPr>
        <w:t xml:space="preserve"> </w:t>
      </w:r>
      <w:hyperlink r:id="rId216"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250CE704"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II - a cobertura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está limitada a um único imóvel financiado por mutuário no âmbito do SFH; e      </w:t>
      </w:r>
      <w:hyperlink r:id="rId217"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7B074650"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III - a previsão da cobertura pelo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deve estar expressa em cláusula específica dos contratos celebrados entre os agentes financeiros e os mutuários</w:t>
      </w:r>
      <w:r w:rsidRPr="003735F7">
        <w:rPr>
          <w:rFonts w:ascii="Book Antiqua" w:eastAsia="Times New Roman" w:hAnsi="Book Antiqua" w:cs="Times New Roman"/>
          <w:color w:val="000000"/>
          <w:sz w:val="16"/>
          <w:szCs w:val="16"/>
          <w:lang w:eastAsia="pt-BR"/>
        </w:rPr>
        <w:t xml:space="preserve">.      </w:t>
      </w:r>
      <w:hyperlink r:id="rId218"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61215E4D" w14:textId="31DC05B4"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definirá o prazo das coberturas oferecidas pelo Fundo</w:t>
      </w:r>
      <w:r w:rsidRPr="003735F7">
        <w:rPr>
          <w:rFonts w:ascii="Book Antiqua" w:eastAsia="Times New Roman" w:hAnsi="Book Antiqua" w:cs="Times New Roman"/>
          <w:color w:val="000000"/>
          <w:sz w:val="16"/>
          <w:szCs w:val="16"/>
          <w:lang w:eastAsia="pt-BR"/>
        </w:rPr>
        <w:t>.</w:t>
      </w:r>
      <w:r w:rsidR="00C6277A" w:rsidRPr="003735F7">
        <w:rPr>
          <w:rFonts w:ascii="Book Antiqua" w:eastAsia="Times New Roman" w:hAnsi="Book Antiqua" w:cs="Times New Roman"/>
          <w:color w:val="000000"/>
          <w:sz w:val="16"/>
          <w:szCs w:val="16"/>
          <w:lang w:eastAsia="pt-BR"/>
        </w:rPr>
        <w:t xml:space="preserve"> </w:t>
      </w:r>
      <w:hyperlink r:id="rId219" w:anchor="art46" w:history="1">
        <w:r w:rsidRPr="003735F7">
          <w:rPr>
            <w:rFonts w:ascii="Book Antiqua" w:eastAsia="Times New Roman" w:hAnsi="Book Antiqua" w:cs="Times New Roman"/>
            <w:color w:val="0000FF"/>
            <w:sz w:val="16"/>
            <w:szCs w:val="16"/>
            <w:u w:val="single"/>
            <w:lang w:eastAsia="pt-BR"/>
          </w:rPr>
          <w:t>(Renumerado pelo parágrafo único pela Lei nº 12.249, de 2010)</w:t>
        </w:r>
      </w:hyperlink>
    </w:p>
    <w:p w14:paraId="2BBFE9BA" w14:textId="74FBBEAD"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xml:space="preserve">Art. 30-A. As coberturas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9"/>
          <w:szCs w:val="19"/>
          <w:lang w:eastAsia="pt-BR"/>
        </w:rPr>
        <w:t xml:space="preserve"> serão prestadas às operações de crédito para melhorias habitacionais, conforme estatuto do Fundo</w:t>
      </w:r>
      <w:r w:rsidRPr="007F53B2">
        <w:rPr>
          <w:rFonts w:ascii="Book Antiqua" w:eastAsia="Times New Roman" w:hAnsi="Book Antiqua" w:cs="Times New Roman"/>
          <w:color w:val="000000"/>
          <w:sz w:val="16"/>
          <w:szCs w:val="16"/>
          <w:lang w:eastAsia="pt-BR"/>
        </w:rPr>
        <w:t>.   </w:t>
      </w:r>
      <w:hyperlink r:id="rId220"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582B97E6" w14:textId="7F81A5BB"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31.  A dissolução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ficará condicionada à prévia quitação da totalidade dos débitos garantidos. </w:t>
      </w:r>
    </w:p>
    <w:p w14:paraId="1B6F29E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32.  Dissolvido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o seu patrimônio será distribuído entre os cotistas, na proporção de suas cotas, com base na situação patrimonial à data da dissolução. </w:t>
      </w:r>
    </w:p>
    <w:p w14:paraId="12A814A2"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VI</w:t>
      </w:r>
      <w:r w:rsidRPr="000614A4">
        <w:rPr>
          <w:rFonts w:ascii="Book Antiqua" w:eastAsia="Times New Roman" w:hAnsi="Book Antiqua" w:cs="Times New Roman"/>
          <w:b/>
          <w:bCs/>
          <w:color w:val="000000"/>
          <w:sz w:val="19"/>
          <w:szCs w:val="19"/>
          <w:lang w:eastAsia="pt-BR"/>
        </w:rPr>
        <w:br/>
        <w:t xml:space="preserve">Da Subvenção Econômica ao Banco Nacional de Desenvolvimento </w:t>
      </w:r>
      <w:r w:rsidRPr="000614A4">
        <w:rPr>
          <w:rFonts w:ascii="Book Antiqua" w:eastAsia="Times New Roman" w:hAnsi="Book Antiqua" w:cs="Times New Roman"/>
          <w:b/>
          <w:bCs/>
          <w:color w:val="000000"/>
          <w:sz w:val="19"/>
          <w:szCs w:val="19"/>
          <w:lang w:eastAsia="pt-BR"/>
        </w:rPr>
        <w:br/>
        <w:t>Econômico e Social – BNDES </w:t>
      </w:r>
    </w:p>
    <w:p w14:paraId="552C52C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33.  Fica a União autorizada a conceder subvenção econômica ao BNDES, sob a modalidade de equalização de taxas de juros e outros encargos financeiros, especificamente nas operações de financiamento de linha especial para infraestrutura em projetos de habitação popular. </w:t>
      </w:r>
    </w:p>
    <w:p w14:paraId="2070AAE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volume de recursos utilizado para a linha de que dispõe o caput deste artigo não pode superar R$ 5.000.000.000,00 (cinco bilhões de reais). </w:t>
      </w:r>
    </w:p>
    <w:p w14:paraId="1D586CFB"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equalização de juros de que trata o caput deste artigo corresponderá ao diferencial entre o custo da fonte de captação do BNDES e o custo da linha para a instituição financeira oficial federal. </w:t>
      </w:r>
    </w:p>
    <w:p w14:paraId="64599A9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34.  A concessão da subvenção de equalização de juros obedecerá aos limites e normas operacionais a serem estabelecidos pelo Conselho Monetário Nacional, especialmente no que diz respeito a custos de captação e de aplicação dos recursos. </w:t>
      </w:r>
    </w:p>
    <w:p w14:paraId="5C8CA903"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VII</w:t>
      </w:r>
      <w:r w:rsidRPr="000614A4">
        <w:rPr>
          <w:rFonts w:ascii="Book Antiqua" w:eastAsia="Times New Roman" w:hAnsi="Book Antiqua" w:cs="Times New Roman"/>
          <w:b/>
          <w:bCs/>
          <w:color w:val="000000"/>
          <w:sz w:val="19"/>
          <w:szCs w:val="19"/>
          <w:lang w:eastAsia="pt-BR"/>
        </w:rPr>
        <w:br/>
        <w:t>Disposições Complementares </w:t>
      </w:r>
    </w:p>
    <w:p w14:paraId="1B3CB23B" w14:textId="1CB1DD01" w:rsidR="00DD466B" w:rsidRPr="00950134" w:rsidRDefault="00DD466B" w:rsidP="002103A0">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0614A4">
        <w:rPr>
          <w:rFonts w:ascii="Book Antiqua" w:eastAsia="Times New Roman" w:hAnsi="Book Antiqua" w:cs="Times New Roman"/>
          <w:b/>
          <w:bCs/>
          <w:color w:val="000000"/>
          <w:sz w:val="19"/>
          <w:szCs w:val="19"/>
          <w:highlight w:val="magenta"/>
          <w:lang w:eastAsia="pt-BR"/>
        </w:rPr>
        <w:t>Art. 35</w:t>
      </w:r>
      <w:r w:rsidRPr="000614A4">
        <w:rPr>
          <w:rFonts w:ascii="Book Antiqua" w:eastAsia="Times New Roman" w:hAnsi="Book Antiqua" w:cs="Times New Roman"/>
          <w:color w:val="000000"/>
          <w:sz w:val="19"/>
          <w:szCs w:val="19"/>
          <w:lang w:eastAsia="pt-BR"/>
        </w:rPr>
        <w:t xml:space="preserve">.  Os </w:t>
      </w:r>
      <w:r w:rsidRPr="000614A4">
        <w:rPr>
          <w:rFonts w:ascii="Book Antiqua" w:eastAsia="Times New Roman" w:hAnsi="Book Antiqua" w:cs="Times New Roman"/>
          <w:b/>
          <w:bCs/>
          <w:color w:val="000000"/>
          <w:sz w:val="19"/>
          <w:szCs w:val="19"/>
          <w:highlight w:val="yellow"/>
          <w:lang w:eastAsia="pt-BR"/>
        </w:rPr>
        <w:t>contratos</w:t>
      </w:r>
      <w:r w:rsidRPr="000614A4">
        <w:rPr>
          <w:rFonts w:ascii="Book Antiqua" w:eastAsia="Times New Roman" w:hAnsi="Book Antiqua" w:cs="Times New Roman"/>
          <w:b/>
          <w:b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 xml:space="preserve">e </w:t>
      </w:r>
      <w:r w:rsidRPr="000614A4">
        <w:rPr>
          <w:rFonts w:ascii="Book Antiqua" w:eastAsia="Times New Roman" w:hAnsi="Book Antiqua" w:cs="Times New Roman"/>
          <w:b/>
          <w:bCs/>
          <w:color w:val="000000"/>
          <w:sz w:val="19"/>
          <w:szCs w:val="19"/>
          <w:highlight w:val="yellow"/>
          <w:lang w:eastAsia="pt-BR"/>
        </w:rPr>
        <w:t>registros efetivados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no âmbito do PMCMV</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highlight w:val="green"/>
          <w:lang w:eastAsia="pt-BR"/>
        </w:rPr>
        <w:t>serão formalizados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em nome</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da mulher</w:t>
      </w:r>
      <w:r w:rsidRPr="003735F7">
        <w:rPr>
          <w:rFonts w:ascii="Book Antiqua" w:eastAsia="Times New Roman" w:hAnsi="Book Antiqua" w:cs="Times New Roman"/>
          <w:color w:val="000000"/>
          <w:sz w:val="16"/>
          <w:szCs w:val="16"/>
          <w:lang w:eastAsia="pt-BR"/>
        </w:rPr>
        <w:t>. </w:t>
      </w:r>
      <w:r w:rsidR="00D7233F" w:rsidRPr="003735F7">
        <w:rPr>
          <w:rFonts w:ascii="Book Antiqua" w:eastAsia="Times New Roman" w:hAnsi="Book Antiqua" w:cs="Times New Roman"/>
          <w:b/>
          <w:bCs/>
          <w:color w:val="FF0000"/>
          <w:sz w:val="16"/>
          <w:szCs w:val="16"/>
          <w:u w:val="single"/>
          <w:lang w:eastAsia="pt-BR"/>
        </w:rPr>
        <w:t>(MPSC-2010)</w:t>
      </w:r>
      <w:r w:rsidR="00950134">
        <w:rPr>
          <w:rFonts w:ascii="Book Antiqua" w:eastAsia="Times New Roman" w:hAnsi="Book Antiqua" w:cs="Times New Roman"/>
          <w:b/>
          <w:bCs/>
          <w:color w:val="FF0000"/>
          <w:sz w:val="16"/>
          <w:szCs w:val="16"/>
          <w:lang w:eastAsia="pt-BR"/>
        </w:rPr>
        <w:t xml:space="preserve"> </w:t>
      </w:r>
      <w:r w:rsidR="00950134">
        <w:rPr>
          <w:rFonts w:ascii="Book Antiqua" w:eastAsia="Times New Roman" w:hAnsi="Book Antiqua" w:cs="Times New Roman"/>
          <w:b/>
          <w:bCs/>
          <w:color w:val="FF0000"/>
          <w:sz w:val="16"/>
          <w:szCs w:val="16"/>
          <w:u w:val="single"/>
          <w:lang w:eastAsia="pt-BR"/>
        </w:rPr>
        <w:t>(Cartórios/TJMA-2023)</w:t>
      </w:r>
    </w:p>
    <w:p w14:paraId="028E489F" w14:textId="01EDFE01" w:rsidR="00DD466B" w:rsidRPr="00950134"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4E77D9">
        <w:rPr>
          <w:rFonts w:ascii="Book Antiqua" w:eastAsia="Times New Roman" w:hAnsi="Book Antiqua" w:cs="Times New Roman"/>
          <w:b/>
          <w:bCs/>
          <w:color w:val="000000"/>
          <w:sz w:val="19"/>
          <w:szCs w:val="19"/>
          <w:highlight w:val="magenta"/>
          <w:lang w:val="en-US" w:eastAsia="pt-BR"/>
        </w:rPr>
        <w:t>Art. 35-A</w:t>
      </w:r>
      <w:r w:rsidRPr="000614A4">
        <w:rPr>
          <w:rFonts w:ascii="Book Antiqua" w:eastAsia="Times New Roman" w:hAnsi="Book Antiqua" w:cs="Times New Roman"/>
          <w:color w:val="000000"/>
          <w:sz w:val="19"/>
          <w:szCs w:val="19"/>
          <w:lang w:val="en-US" w:eastAsia="pt-BR"/>
        </w:rPr>
        <w:t xml:space="preserve">.  </w:t>
      </w:r>
      <w:r w:rsidRPr="00950134">
        <w:rPr>
          <w:rFonts w:ascii="Book Antiqua" w:eastAsia="Times New Roman" w:hAnsi="Book Antiqua" w:cs="Times New Roman"/>
          <w:b/>
          <w:bCs/>
          <w:color w:val="000000"/>
          <w:sz w:val="19"/>
          <w:szCs w:val="19"/>
          <w:lang w:eastAsia="pt-BR"/>
        </w:rPr>
        <w:t>Nas hipóteses de dissolução de união estável, separação ou divórcio, o título de propriedade do imóvel adquirido no âmbito do PMCMV, na constância do casamento ou da união estável, com subvenções oriundas de recursos do orçamento geral da União, do FAR e do FDS, será registrado em nome da mulher ou a ela transferido, independentemente do regime de bens aplicável, excetuados os casos que envolvam recursos do FGTS</w:t>
      </w:r>
      <w:r w:rsidRPr="003735F7">
        <w:rPr>
          <w:rFonts w:ascii="Book Antiqua" w:eastAsia="Times New Roman" w:hAnsi="Book Antiqua" w:cs="Times New Roman"/>
          <w:color w:val="000000"/>
          <w:sz w:val="16"/>
          <w:szCs w:val="16"/>
          <w:lang w:eastAsia="pt-BR"/>
        </w:rPr>
        <w:t xml:space="preserve">.  </w:t>
      </w:r>
      <w:hyperlink r:id="rId221" w:anchor="art3" w:history="1">
        <w:r w:rsidRPr="003735F7">
          <w:rPr>
            <w:rFonts w:ascii="Book Antiqua" w:eastAsia="Times New Roman" w:hAnsi="Book Antiqua" w:cs="Times New Roman"/>
            <w:color w:val="0000FF"/>
            <w:sz w:val="16"/>
            <w:szCs w:val="16"/>
            <w:u w:val="single"/>
            <w:lang w:eastAsia="pt-BR"/>
          </w:rPr>
          <w:t>(Incluído pela Lei nº 12.693, de 2012)</w:t>
        </w:r>
      </w:hyperlink>
      <w:r w:rsidR="003735F7">
        <w:rPr>
          <w:rFonts w:ascii="Book Antiqua" w:eastAsia="Times New Roman" w:hAnsi="Book Antiqua" w:cs="Times New Roman"/>
          <w:color w:val="0000FF"/>
          <w:sz w:val="16"/>
          <w:szCs w:val="16"/>
          <w:lang w:eastAsia="pt-BR"/>
        </w:rPr>
        <w:t xml:space="preserve"> </w:t>
      </w:r>
      <w:r w:rsidR="003735F7" w:rsidRPr="003735F7">
        <w:rPr>
          <w:rFonts w:ascii="Book Antiqua" w:eastAsia="Times New Roman" w:hAnsi="Book Antiqua" w:cs="Times New Roman"/>
          <w:b/>
          <w:bCs/>
          <w:color w:val="FF0000"/>
          <w:sz w:val="16"/>
          <w:szCs w:val="16"/>
          <w:u w:val="single"/>
          <w:lang w:eastAsia="pt-BR"/>
        </w:rPr>
        <w:t>(</w:t>
      </w:r>
      <w:r w:rsidR="003735F7">
        <w:rPr>
          <w:rFonts w:ascii="Book Antiqua" w:eastAsia="Times New Roman" w:hAnsi="Book Antiqua" w:cs="Times New Roman"/>
          <w:b/>
          <w:bCs/>
          <w:color w:val="FF0000"/>
          <w:sz w:val="16"/>
          <w:szCs w:val="16"/>
          <w:u w:val="single"/>
          <w:lang w:eastAsia="pt-BR"/>
        </w:rPr>
        <w:t>DPEMG-2019</w:t>
      </w:r>
      <w:r w:rsidR="003735F7" w:rsidRPr="003735F7">
        <w:rPr>
          <w:rFonts w:ascii="Book Antiqua" w:eastAsia="Times New Roman" w:hAnsi="Book Antiqua" w:cs="Times New Roman"/>
          <w:b/>
          <w:bCs/>
          <w:color w:val="FF0000"/>
          <w:sz w:val="16"/>
          <w:szCs w:val="16"/>
          <w:u w:val="single"/>
          <w:lang w:eastAsia="pt-BR"/>
        </w:rPr>
        <w:t>)</w:t>
      </w:r>
      <w:r w:rsidR="00950134">
        <w:rPr>
          <w:rFonts w:ascii="Book Antiqua" w:eastAsia="Times New Roman" w:hAnsi="Book Antiqua" w:cs="Times New Roman"/>
          <w:b/>
          <w:bCs/>
          <w:color w:val="FF0000"/>
          <w:sz w:val="16"/>
          <w:szCs w:val="16"/>
          <w:lang w:eastAsia="pt-BR"/>
        </w:rPr>
        <w:t xml:space="preserve"> </w:t>
      </w:r>
      <w:r w:rsidR="00950134">
        <w:rPr>
          <w:rFonts w:ascii="Book Antiqua" w:eastAsia="Times New Roman" w:hAnsi="Book Antiqua" w:cs="Times New Roman"/>
          <w:b/>
          <w:bCs/>
          <w:color w:val="FF0000"/>
          <w:sz w:val="16"/>
          <w:szCs w:val="16"/>
          <w:u w:val="single"/>
          <w:lang w:eastAsia="pt-BR"/>
        </w:rPr>
        <w:t>(Cartórios/TJMA-2023)</w:t>
      </w:r>
    </w:p>
    <w:p w14:paraId="27849E4E" w14:textId="3D840663" w:rsidR="00DD466B" w:rsidRPr="003735F7" w:rsidRDefault="00DD466B" w:rsidP="002103A0">
      <w:pPr>
        <w:spacing w:before="225" w:after="225" w:line="240" w:lineRule="auto"/>
        <w:ind w:firstLine="567"/>
        <w:jc w:val="both"/>
        <w:rPr>
          <w:rFonts w:ascii="Book Antiqua" w:eastAsia="Times New Roman" w:hAnsi="Book Antiqua" w:cs="Times New Roman"/>
          <w:color w:val="0000FF"/>
          <w:sz w:val="16"/>
          <w:szCs w:val="16"/>
          <w:lang w:eastAsia="pt-BR"/>
        </w:rPr>
      </w:pPr>
      <w:r w:rsidRPr="004E77D9">
        <w:rPr>
          <w:rFonts w:ascii="Book Antiqua" w:eastAsia="Times New Roman" w:hAnsi="Book Antiqua" w:cs="Times New Roman"/>
          <w:b/>
          <w:bCs/>
          <w:color w:val="000000"/>
          <w:sz w:val="19"/>
          <w:szCs w:val="19"/>
          <w:highlight w:val="magenta"/>
          <w:lang w:eastAsia="pt-BR"/>
        </w:rPr>
        <w:t>Parágrafo único</w:t>
      </w:r>
      <w:r w:rsidRPr="000614A4">
        <w:rPr>
          <w:rFonts w:ascii="Book Antiqua" w:eastAsia="Times New Roman" w:hAnsi="Book Antiqua" w:cs="Times New Roman"/>
          <w:color w:val="000000"/>
          <w:sz w:val="19"/>
          <w:szCs w:val="19"/>
          <w:lang w:eastAsia="pt-BR"/>
        </w:rPr>
        <w:t xml:space="preserve">.  </w:t>
      </w:r>
      <w:r w:rsidRPr="00950134">
        <w:rPr>
          <w:rFonts w:ascii="Book Antiqua" w:eastAsia="Times New Roman" w:hAnsi="Book Antiqua" w:cs="Times New Roman"/>
          <w:b/>
          <w:bCs/>
          <w:color w:val="000000"/>
          <w:sz w:val="19"/>
          <w:szCs w:val="19"/>
          <w:lang w:eastAsia="pt-BR"/>
        </w:rPr>
        <w:t>Nos casos em que haja filhos do casal e a guarda seja atribuída exclusivamente ao marido ou companheiro, o título da propriedade do imóvel será registrado em seu nome ou a ele transferido</w:t>
      </w:r>
      <w:r w:rsidRPr="003735F7">
        <w:rPr>
          <w:rFonts w:ascii="Book Antiqua" w:eastAsia="Times New Roman" w:hAnsi="Book Antiqua" w:cs="Times New Roman"/>
          <w:color w:val="000000"/>
          <w:sz w:val="16"/>
          <w:szCs w:val="16"/>
          <w:lang w:eastAsia="pt-BR"/>
        </w:rPr>
        <w:t xml:space="preserve">.  </w:t>
      </w:r>
      <w:hyperlink r:id="rId222" w:anchor="art3" w:history="1">
        <w:r w:rsidRPr="003735F7">
          <w:rPr>
            <w:rFonts w:ascii="Book Antiqua" w:eastAsia="Times New Roman" w:hAnsi="Book Antiqua" w:cs="Times New Roman"/>
            <w:color w:val="0000FF"/>
            <w:sz w:val="16"/>
            <w:szCs w:val="16"/>
            <w:u w:val="single"/>
            <w:lang w:eastAsia="pt-BR"/>
          </w:rPr>
          <w:t>(Incluído pela Lei nº 12.693, de 2012)</w:t>
        </w:r>
      </w:hyperlink>
      <w:r w:rsidR="003735F7">
        <w:rPr>
          <w:rFonts w:ascii="Book Antiqua" w:eastAsia="Times New Roman" w:hAnsi="Book Antiqua" w:cs="Times New Roman"/>
          <w:color w:val="0000FF"/>
          <w:sz w:val="16"/>
          <w:szCs w:val="16"/>
          <w:lang w:eastAsia="pt-BR"/>
        </w:rPr>
        <w:t xml:space="preserve"> </w:t>
      </w:r>
      <w:r w:rsidR="003735F7" w:rsidRPr="003735F7">
        <w:rPr>
          <w:rFonts w:ascii="Book Antiqua" w:eastAsia="Times New Roman" w:hAnsi="Book Antiqua" w:cs="Times New Roman"/>
          <w:b/>
          <w:bCs/>
          <w:color w:val="FF0000"/>
          <w:sz w:val="16"/>
          <w:szCs w:val="16"/>
          <w:u w:val="single"/>
          <w:lang w:eastAsia="pt-BR"/>
        </w:rPr>
        <w:t>(</w:t>
      </w:r>
      <w:r w:rsidR="003735F7">
        <w:rPr>
          <w:rFonts w:ascii="Book Antiqua" w:eastAsia="Times New Roman" w:hAnsi="Book Antiqua" w:cs="Times New Roman"/>
          <w:b/>
          <w:bCs/>
          <w:color w:val="FF0000"/>
          <w:sz w:val="16"/>
          <w:szCs w:val="16"/>
          <w:u w:val="single"/>
          <w:lang w:eastAsia="pt-BR"/>
        </w:rPr>
        <w:t>DPEMG-2019</w:t>
      </w:r>
      <w:r w:rsidR="003735F7" w:rsidRPr="003735F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E77D9" w:rsidRPr="000614A4" w14:paraId="64456F20" w14:textId="77777777" w:rsidTr="007921E4">
        <w:tc>
          <w:tcPr>
            <w:tcW w:w="8494" w:type="dxa"/>
            <w:shd w:val="clear" w:color="auto" w:fill="CCFFFF"/>
          </w:tcPr>
          <w:p w14:paraId="2E14852A" w14:textId="75728D5E" w:rsidR="004E77D9" w:rsidRPr="000614A4" w:rsidRDefault="004E77D9" w:rsidP="007921E4">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DPEMG-2019</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Pr>
                <w:rFonts w:ascii="Book Antiqua" w:eastAsia="Times New Roman" w:hAnsi="Book Antiqua" w:cs="Times New Roman"/>
                <w:sz w:val="19"/>
                <w:szCs w:val="19"/>
                <w:lang w:eastAsia="pt-BR"/>
              </w:rPr>
              <w:t xml:space="preserve">Assinale a alternativa correta: </w:t>
            </w:r>
            <w:r w:rsidRPr="004E77D9">
              <w:rPr>
                <w:rFonts w:ascii="Book Antiqua" w:eastAsia="Times New Roman" w:hAnsi="Book Antiqua" w:cs="Times New Roman"/>
                <w:sz w:val="19"/>
                <w:szCs w:val="19"/>
                <w:lang w:eastAsia="pt-BR"/>
              </w:rPr>
              <w:t>Nas hipóteses de dissolução de qualquer tipo de entidade familiar em que haja filhos, o título de propriedade do imóvel adquirido no âmbito do Programa Minha Casa Minha Vida, segundo critério legal (hipótese), será atribuído ou transferido àquele que esteja sob a guarda exclusiva dos infantes.</w:t>
            </w:r>
            <w:r w:rsidRPr="000614A4">
              <w:rPr>
                <w:rFonts w:ascii="Book Antiqua" w:eastAsia="Times New Roman" w:hAnsi="Book Antiqua" w:cs="Times New Roman"/>
                <w:sz w:val="19"/>
                <w:szCs w:val="19"/>
                <w:lang w:eastAsia="pt-BR"/>
              </w:rPr>
              <w:t xml:space="preserve"> </w:t>
            </w:r>
            <w:r w:rsidRPr="000614A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5-A,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614A4">
              <w:rPr>
                <w:rFonts w:ascii="Book Antiqua" w:eastAsia="Times New Roman" w:hAnsi="Book Antiqua" w:cs="Times New Roman"/>
                <w:b/>
                <w:sz w:val="19"/>
                <w:szCs w:val="19"/>
                <w:lang w:eastAsia="pt-BR"/>
              </w:rPr>
              <w:t>, PMCMV.</w:t>
            </w:r>
          </w:p>
        </w:tc>
      </w:tr>
    </w:tbl>
    <w:p w14:paraId="25B9E610" w14:textId="7A9F34AD"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b/>
          <w:bCs/>
          <w:sz w:val="19"/>
          <w:szCs w:val="19"/>
          <w:lang w:eastAsia="pt-BR"/>
        </w:rPr>
      </w:pPr>
      <w:r w:rsidRPr="000614A4">
        <w:rPr>
          <w:rFonts w:ascii="Book Antiqua" w:eastAsia="Times New Roman" w:hAnsi="Book Antiqua" w:cs="Times New Roman"/>
          <w:b/>
          <w:color w:val="000000"/>
          <w:sz w:val="19"/>
          <w:szCs w:val="19"/>
          <w:highlight w:val="magenta"/>
          <w:lang w:eastAsia="pt-BR"/>
        </w:rPr>
        <w:t>Art. 36</w:t>
      </w:r>
      <w:r w:rsidRPr="000614A4">
        <w:rPr>
          <w:rFonts w:ascii="Book Antiqua" w:eastAsia="Times New Roman" w:hAnsi="Book Antiqua" w:cs="Times New Roman"/>
          <w:color w:val="000000"/>
          <w:sz w:val="19"/>
          <w:szCs w:val="19"/>
          <w:lang w:eastAsia="pt-BR"/>
        </w:rPr>
        <w:t xml:space="preserve">.  </w:t>
      </w:r>
      <w:r w:rsidRPr="003735F7">
        <w:rPr>
          <w:rFonts w:ascii="Book Antiqua" w:eastAsia="Times New Roman" w:hAnsi="Book Antiqua" w:cs="Times New Roman"/>
          <w:b/>
          <w:bCs/>
          <w:color w:val="000000"/>
          <w:sz w:val="19"/>
          <w:szCs w:val="19"/>
          <w:lang w:eastAsia="pt-BR"/>
        </w:rPr>
        <w:t>Os lotes destinados à construção de moradias no âmbito do PMCMV não poderão ser objeto de remembramento, devendo tal proibição constar expressamente dos contratos celebrados. </w:t>
      </w:r>
      <w:r w:rsidR="003735F7" w:rsidRPr="003735F7">
        <w:rPr>
          <w:rFonts w:ascii="Book Antiqua" w:eastAsia="Times New Roman" w:hAnsi="Book Antiqua" w:cs="Times New Roman"/>
          <w:b/>
          <w:bCs/>
          <w:color w:val="FF0000"/>
          <w:sz w:val="16"/>
          <w:szCs w:val="16"/>
          <w:u w:val="single"/>
          <w:lang w:eastAsia="pt-BR"/>
        </w:rPr>
        <w:t>(MPSC-2013)</w:t>
      </w:r>
    </w:p>
    <w:p w14:paraId="67BBC87B" w14:textId="21CE0D0A"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3735F7">
        <w:rPr>
          <w:rFonts w:ascii="Book Antiqua" w:eastAsia="Times New Roman" w:hAnsi="Book Antiqua" w:cs="Times New Roman"/>
          <w:b/>
          <w:bCs/>
          <w:color w:val="000000"/>
          <w:sz w:val="19"/>
          <w:szCs w:val="19"/>
          <w:highlight w:val="magenta"/>
          <w:lang w:eastAsia="pt-BR"/>
        </w:rPr>
        <w:t>Parágrafo único</w:t>
      </w:r>
      <w:r w:rsidRPr="003735F7">
        <w:rPr>
          <w:rFonts w:ascii="Book Antiqua" w:eastAsia="Times New Roman" w:hAnsi="Book Antiqua" w:cs="Times New Roman"/>
          <w:b/>
          <w:bCs/>
          <w:color w:val="000000"/>
          <w:sz w:val="19"/>
          <w:szCs w:val="19"/>
          <w:lang w:eastAsia="pt-BR"/>
        </w:rPr>
        <w:t>.  A vedação estabelecida no caput perdurará pelo prazo de 15 (quinze) anos, contados a partir da celebração do contrato</w:t>
      </w:r>
      <w:r w:rsidRPr="000614A4">
        <w:rPr>
          <w:rFonts w:ascii="Book Antiqua" w:eastAsia="Times New Roman" w:hAnsi="Book Antiqua" w:cs="Times New Roman"/>
          <w:color w:val="000000"/>
          <w:sz w:val="19"/>
          <w:szCs w:val="19"/>
          <w:lang w:eastAsia="pt-BR"/>
        </w:rPr>
        <w:t>. </w:t>
      </w:r>
      <w:r w:rsidR="003735F7" w:rsidRPr="003735F7">
        <w:rPr>
          <w:rFonts w:ascii="Book Antiqua" w:eastAsia="Times New Roman" w:hAnsi="Book Antiqua" w:cs="Times New Roman"/>
          <w:b/>
          <w:bCs/>
          <w:color w:val="FF0000"/>
          <w:sz w:val="16"/>
          <w:szCs w:val="16"/>
          <w:u w:val="single"/>
          <w:lang w:eastAsia="pt-BR"/>
        </w:rPr>
        <w:t>(MPSC-20</w:t>
      </w:r>
      <w:r w:rsidR="003735F7">
        <w:rPr>
          <w:rFonts w:ascii="Book Antiqua" w:eastAsia="Times New Roman" w:hAnsi="Book Antiqua" w:cs="Times New Roman"/>
          <w:b/>
          <w:bCs/>
          <w:color w:val="FF0000"/>
          <w:sz w:val="16"/>
          <w:szCs w:val="16"/>
          <w:u w:val="single"/>
          <w:lang w:eastAsia="pt-BR"/>
        </w:rPr>
        <w:t>13</w:t>
      </w:r>
      <w:r w:rsidR="003735F7" w:rsidRPr="003735F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11E97" w:rsidRPr="000614A4" w14:paraId="68BBC589" w14:textId="77777777" w:rsidTr="00C11E97">
        <w:tc>
          <w:tcPr>
            <w:tcW w:w="8494" w:type="dxa"/>
            <w:shd w:val="clear" w:color="auto" w:fill="CCFFFF"/>
          </w:tcPr>
          <w:p w14:paraId="2A06FA44" w14:textId="639A3550" w:rsidR="00C11E97" w:rsidRPr="000614A4" w:rsidRDefault="00C11E97" w:rsidP="002103A0">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MPSC-2013</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De acordo com a Lei 11.977/09, os lotes destinados à construção de moradias no âmbito do PMCMV (Programa Minha Casa Minha Vida) não poderão ser objeto de remembramento, devendo tal proibição constar expressamente dos contratos celebrados, pelo prazo de 15 (quinze) anos, contados a partir da celebração do contrato.</w:t>
            </w:r>
            <w:r w:rsidR="004C73F5" w:rsidRPr="000614A4">
              <w:rPr>
                <w:rFonts w:ascii="Book Antiqua" w:eastAsia="Times New Roman" w:hAnsi="Book Antiqua" w:cs="Times New Roman"/>
                <w:sz w:val="19"/>
                <w:szCs w:val="19"/>
                <w:lang w:eastAsia="pt-BR"/>
              </w:rPr>
              <w:t xml:space="preserve"> </w:t>
            </w:r>
            <w:r w:rsidRPr="000614A4">
              <w:rPr>
                <w:rFonts w:ascii="Book Antiqua" w:eastAsia="Times New Roman" w:hAnsi="Book Antiqua" w:cs="Times New Roman"/>
                <w:b/>
                <w:sz w:val="19"/>
                <w:szCs w:val="19"/>
                <w:lang w:eastAsia="pt-BR"/>
              </w:rPr>
              <w:t xml:space="preserve">BL: art. 36, </w:t>
            </w:r>
            <w:r w:rsidR="004C73F5" w:rsidRPr="000614A4">
              <w:rPr>
                <w:rFonts w:ascii="Book Antiqua" w:eastAsia="Times New Roman" w:hAnsi="Book Antiqua" w:cs="Times New Roman"/>
                <w:b/>
                <w:sz w:val="19"/>
                <w:szCs w:val="19"/>
                <w:lang w:eastAsia="pt-BR"/>
              </w:rPr>
              <w:t>PMCMV</w:t>
            </w:r>
            <w:r w:rsidRPr="000614A4">
              <w:rPr>
                <w:rFonts w:ascii="Book Antiqua" w:eastAsia="Times New Roman" w:hAnsi="Book Antiqua" w:cs="Times New Roman"/>
                <w:b/>
                <w:sz w:val="19"/>
                <w:szCs w:val="19"/>
                <w:lang w:eastAsia="pt-BR"/>
              </w:rPr>
              <w:t>.</w:t>
            </w:r>
          </w:p>
        </w:tc>
      </w:tr>
    </w:tbl>
    <w:p w14:paraId="069619E0"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CAPÍTULO II</w:t>
      </w:r>
      <w:r w:rsidRPr="000614A4">
        <w:rPr>
          <w:rFonts w:ascii="Book Antiqua" w:eastAsia="Times New Roman" w:hAnsi="Book Antiqua" w:cs="Times New Roman"/>
          <w:color w:val="000000"/>
          <w:sz w:val="19"/>
          <w:szCs w:val="19"/>
          <w:lang w:eastAsia="pt-BR"/>
        </w:rPr>
        <w:br/>
      </w:r>
      <w:hyperlink r:id="rId223" w:history="1">
        <w:r w:rsidRPr="003735F7">
          <w:rPr>
            <w:rFonts w:ascii="Book Antiqua" w:eastAsia="Times New Roman" w:hAnsi="Book Antiqua" w:cs="Times New Roman"/>
            <w:color w:val="0000FF"/>
            <w:sz w:val="16"/>
            <w:szCs w:val="16"/>
            <w:u w:val="single"/>
            <w:lang w:val="pt-PT" w:eastAsia="pt-BR"/>
          </w:rPr>
          <w:t>Regulamento</w:t>
        </w:r>
      </w:hyperlink>
    </w:p>
    <w:p w14:paraId="476B5894" w14:textId="77777777" w:rsidR="00DD466B" w:rsidRPr="000614A4" w:rsidRDefault="00DD466B" w:rsidP="00DD466B">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DO REGISTRO ELETRÔNICO E DAS CUSTAS E EMOLUMENTOS </w:t>
      </w:r>
    </w:p>
    <w:p w14:paraId="71E4744B" w14:textId="6B769440" w:rsidR="004B16F6" w:rsidRPr="003735F7" w:rsidRDefault="004B16F6"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Art. 37. Os serviços de registros públicos de que trata a </w:t>
      </w:r>
      <w:hyperlink r:id="rId224" w:history="1">
        <w:r w:rsidRPr="004B16F6">
          <w:rPr>
            <w:rStyle w:val="Hyperlink"/>
            <w:rFonts w:ascii="Book Antiqua" w:eastAsia="Times New Roman" w:hAnsi="Book Antiqua" w:cs="Times New Roman"/>
            <w:sz w:val="19"/>
            <w:szCs w:val="19"/>
            <w:lang w:eastAsia="pt-BR"/>
          </w:rPr>
          <w:t>Lei nº 6.015, de 31 de dezembro de 1973</w:t>
        </w:r>
      </w:hyperlink>
      <w:r w:rsidRPr="004B16F6">
        <w:rPr>
          <w:rFonts w:ascii="Book Antiqua" w:eastAsia="Times New Roman" w:hAnsi="Book Antiqua" w:cs="Times New Roman"/>
          <w:color w:val="000000"/>
          <w:sz w:val="19"/>
          <w:szCs w:val="19"/>
          <w:lang w:eastAsia="pt-BR"/>
        </w:rPr>
        <w:t> (Lei de Registros Públicos) promoverão a implantação e o funcionamento adequado do Sistema Eletrônico dos Registros Públicos (</w:t>
      </w:r>
      <w:proofErr w:type="spellStart"/>
      <w:r w:rsidRPr="004B16F6">
        <w:rPr>
          <w:rFonts w:ascii="Book Antiqua" w:eastAsia="Times New Roman" w:hAnsi="Book Antiqua" w:cs="Times New Roman"/>
          <w:color w:val="000000"/>
          <w:sz w:val="19"/>
          <w:szCs w:val="19"/>
          <w:lang w:eastAsia="pt-BR"/>
        </w:rPr>
        <w:t>Serp</w:t>
      </w:r>
      <w:proofErr w:type="spellEnd"/>
      <w:r w:rsidRPr="004B16F6">
        <w:rPr>
          <w:rFonts w:ascii="Book Antiqua" w:eastAsia="Times New Roman" w:hAnsi="Book Antiqua" w:cs="Times New Roman"/>
          <w:color w:val="000000"/>
          <w:sz w:val="19"/>
          <w:szCs w:val="19"/>
          <w:lang w:eastAsia="pt-BR"/>
        </w:rPr>
        <w:t>), nos termos da </w:t>
      </w:r>
      <w:hyperlink r:id="rId225" w:history="1">
        <w:r w:rsidRPr="004B16F6">
          <w:rPr>
            <w:rStyle w:val="Hyperlink"/>
            <w:rFonts w:ascii="Book Antiqua" w:eastAsia="Times New Roman" w:hAnsi="Book Antiqua" w:cs="Times New Roman"/>
            <w:sz w:val="19"/>
            <w:szCs w:val="19"/>
            <w:lang w:eastAsia="pt-BR"/>
          </w:rPr>
          <w:t>Medida Provisória nº 1.085, de 27 de dezembro de 2021</w:t>
        </w:r>
      </w:hyperlink>
      <w:r w:rsidRPr="003735F7">
        <w:rPr>
          <w:rFonts w:ascii="Book Antiqua" w:eastAsia="Times New Roman" w:hAnsi="Book Antiqua" w:cs="Times New Roman"/>
          <w:color w:val="000000"/>
          <w:sz w:val="16"/>
          <w:szCs w:val="16"/>
          <w:lang w:eastAsia="pt-BR"/>
        </w:rPr>
        <w:t>.    </w:t>
      </w:r>
      <w:hyperlink r:id="rId226" w:anchor="art15" w:history="1">
        <w:r w:rsidRPr="003735F7">
          <w:rPr>
            <w:rStyle w:val="Hyperlink"/>
            <w:rFonts w:ascii="Book Antiqua" w:eastAsia="Times New Roman" w:hAnsi="Book Antiqua" w:cs="Times New Roman"/>
            <w:sz w:val="16"/>
            <w:szCs w:val="16"/>
            <w:lang w:eastAsia="pt-BR"/>
          </w:rPr>
          <w:t>(Redação dada pela Lei nº 14.382, de 2022)</w:t>
        </w:r>
      </w:hyperlink>
    </w:p>
    <w:p w14:paraId="02494021" w14:textId="77777777" w:rsidR="004B16F6" w:rsidRPr="003735F7" w:rsidRDefault="004B16F6" w:rsidP="004B16F6">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Art. 38. Os documentos eletrônicos apresentados aos serviços de registros públicos ou por eles expedidos deverão atender aos requisitos estabelecidos pela Corregedoria Nacional de Justiça do Conselho Nacional de Justiça, com a utilização de assinatura eletrônica avançada ou qualificada, conforme definido no </w:t>
      </w:r>
      <w:hyperlink r:id="rId227" w:anchor="art4" w:history="1">
        <w:r w:rsidRPr="004B16F6">
          <w:rPr>
            <w:rStyle w:val="Hyperlink"/>
            <w:rFonts w:ascii="Book Antiqua" w:eastAsia="Times New Roman" w:hAnsi="Book Antiqua" w:cs="Times New Roman"/>
            <w:sz w:val="19"/>
            <w:szCs w:val="19"/>
            <w:lang w:eastAsia="pt-BR"/>
          </w:rPr>
          <w:t>art. 4º da Lei nº 14.063, de 23 de setembro de 2020</w:t>
        </w:r>
      </w:hyperlink>
      <w:r w:rsidRPr="00A4058E">
        <w:rPr>
          <w:rFonts w:ascii="Book Antiqua" w:eastAsia="Times New Roman" w:hAnsi="Book Antiqua" w:cs="Times New Roman"/>
          <w:color w:val="000000"/>
          <w:sz w:val="18"/>
          <w:szCs w:val="18"/>
          <w:lang w:eastAsia="pt-BR"/>
        </w:rPr>
        <w:t>.    </w:t>
      </w:r>
      <w:hyperlink r:id="rId228" w:anchor="art15" w:history="1">
        <w:r w:rsidRPr="003735F7">
          <w:rPr>
            <w:rStyle w:val="Hyperlink"/>
            <w:rFonts w:ascii="Book Antiqua" w:eastAsia="Times New Roman" w:hAnsi="Book Antiqua" w:cs="Times New Roman"/>
            <w:sz w:val="16"/>
            <w:szCs w:val="16"/>
            <w:lang w:eastAsia="pt-BR"/>
          </w:rPr>
          <w:t>(Redação dada pela Lei nº 14.382, de 2022)</w:t>
        </w:r>
      </w:hyperlink>
    </w:p>
    <w:p w14:paraId="4F2DF114" w14:textId="77777777" w:rsidR="004B16F6" w:rsidRPr="003735F7" w:rsidRDefault="004B16F6" w:rsidP="004B16F6">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 1º Os serviços de registros públicos disponibilizarão serviços de recepção de títulos e de fornecimento de informações e certidões em meio eletrônico</w:t>
      </w:r>
      <w:r w:rsidRPr="003735F7">
        <w:rPr>
          <w:rFonts w:ascii="Book Antiqua" w:eastAsia="Times New Roman" w:hAnsi="Book Antiqua" w:cs="Times New Roman"/>
          <w:color w:val="000000"/>
          <w:sz w:val="16"/>
          <w:szCs w:val="16"/>
          <w:lang w:eastAsia="pt-BR"/>
        </w:rPr>
        <w:t>.    </w:t>
      </w:r>
      <w:hyperlink r:id="rId229" w:anchor="art15" w:history="1">
        <w:r w:rsidRPr="003735F7">
          <w:rPr>
            <w:rStyle w:val="Hyperlink"/>
            <w:rFonts w:ascii="Book Antiqua" w:eastAsia="Times New Roman" w:hAnsi="Book Antiqua" w:cs="Times New Roman"/>
            <w:sz w:val="16"/>
            <w:szCs w:val="16"/>
            <w:lang w:eastAsia="pt-BR"/>
          </w:rPr>
          <w:t>(Incluído pela Lei nº 14.382, de 2022)</w:t>
        </w:r>
      </w:hyperlink>
    </w:p>
    <w:p w14:paraId="308663DC" w14:textId="77777777" w:rsidR="004B16F6" w:rsidRPr="003735F7" w:rsidRDefault="004B16F6" w:rsidP="004B16F6">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 2º Ato da Corregedoria Nacional de Justiça do Conselho Nacional de Justiça poderá estabelecer hipóteses de admissão de assinatura avançada em atos que envolvam imóveis</w:t>
      </w:r>
      <w:r w:rsidRPr="003735F7">
        <w:rPr>
          <w:rFonts w:ascii="Book Antiqua" w:eastAsia="Times New Roman" w:hAnsi="Book Antiqua" w:cs="Times New Roman"/>
          <w:color w:val="000000"/>
          <w:sz w:val="16"/>
          <w:szCs w:val="16"/>
          <w:lang w:eastAsia="pt-BR"/>
        </w:rPr>
        <w:t>.   </w:t>
      </w:r>
      <w:hyperlink r:id="rId230" w:anchor="art15" w:history="1">
        <w:r w:rsidRPr="003735F7">
          <w:rPr>
            <w:rStyle w:val="Hyperlink"/>
            <w:rFonts w:ascii="Book Antiqua" w:eastAsia="Times New Roman" w:hAnsi="Book Antiqua" w:cs="Times New Roman"/>
            <w:sz w:val="16"/>
            <w:szCs w:val="16"/>
            <w:lang w:eastAsia="pt-BR"/>
          </w:rPr>
          <w:t>(Incluído pela Lei nº 14.382, de 2022)</w:t>
        </w:r>
      </w:hyperlink>
    </w:p>
    <w:p w14:paraId="47B11267" w14:textId="307D9EB0"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F20E2E">
        <w:rPr>
          <w:rFonts w:ascii="Book Antiqua" w:eastAsia="Times New Roman" w:hAnsi="Book Antiqua" w:cs="Times New Roman"/>
          <w:b/>
          <w:bCs/>
          <w:color w:val="000000"/>
          <w:sz w:val="19"/>
          <w:szCs w:val="19"/>
          <w:highlight w:val="magenta"/>
          <w:lang w:eastAsia="pt-BR"/>
        </w:rPr>
        <w:t>Art. 39</w:t>
      </w:r>
      <w:r w:rsidRPr="000614A4">
        <w:rPr>
          <w:rFonts w:ascii="Book Antiqua" w:eastAsia="Times New Roman" w:hAnsi="Book Antiqua" w:cs="Times New Roman"/>
          <w:color w:val="000000"/>
          <w:sz w:val="19"/>
          <w:szCs w:val="19"/>
          <w:lang w:eastAsia="pt-BR"/>
        </w:rPr>
        <w:t xml:space="preserve">.  Os atos registrais praticados a partir da vigência da </w:t>
      </w:r>
      <w:hyperlink r:id="rId231"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6.015, de 31 de dezembro de 1973</w:t>
        </w:r>
      </w:hyperlink>
      <w:r w:rsidRPr="000614A4">
        <w:rPr>
          <w:rFonts w:ascii="Book Antiqua" w:eastAsia="Times New Roman" w:hAnsi="Book Antiqua" w:cs="Times New Roman"/>
          <w:color w:val="000000"/>
          <w:sz w:val="19"/>
          <w:szCs w:val="19"/>
          <w:lang w:eastAsia="pt-BR"/>
        </w:rPr>
        <w:t>, serão inseridos no sistema de registro eletrônico, no prazo de até 5 (cinco) anos a contar da publicação desta Lei</w:t>
      </w:r>
      <w:r w:rsidRPr="003735F7">
        <w:rPr>
          <w:rFonts w:ascii="Book Antiqua" w:eastAsia="Times New Roman" w:hAnsi="Book Antiqua" w:cs="Times New Roman"/>
          <w:color w:val="000000"/>
          <w:sz w:val="16"/>
          <w:szCs w:val="16"/>
          <w:lang w:eastAsia="pt-BR"/>
        </w:rPr>
        <w:t>. </w:t>
      </w:r>
      <w:hyperlink r:id="rId232" w:anchor="art8§3" w:history="1">
        <w:r w:rsidRPr="003735F7">
          <w:rPr>
            <w:rFonts w:ascii="Book Antiqua" w:eastAsia="Times New Roman" w:hAnsi="Book Antiqua" w:cs="Times New Roman"/>
            <w:color w:val="0000FF"/>
            <w:sz w:val="16"/>
            <w:szCs w:val="16"/>
            <w:u w:val="single"/>
            <w:lang w:eastAsia="pt-BR"/>
          </w:rPr>
          <w:t>(Vide Decreto nº 8.270, de 2014)</w:t>
        </w:r>
      </w:hyperlink>
    </w:p>
    <w:p w14:paraId="6F1BCA6A" w14:textId="0DB093A5"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20E2E">
        <w:rPr>
          <w:rFonts w:ascii="Book Antiqua" w:eastAsia="Times New Roman" w:hAnsi="Book Antiqua" w:cs="Times New Roman"/>
          <w:b/>
          <w:bCs/>
          <w:color w:val="000000"/>
          <w:sz w:val="19"/>
          <w:szCs w:val="19"/>
          <w:highlight w:val="magenta"/>
          <w:lang w:eastAsia="pt-BR"/>
        </w:rPr>
        <w:t>Parágrafo único</w:t>
      </w:r>
      <w:r w:rsidRPr="00F20E2E">
        <w:rPr>
          <w:rFonts w:ascii="Book Antiqua" w:eastAsia="Times New Roman" w:hAnsi="Book Antiqua" w:cs="Times New Roman"/>
          <w:b/>
          <w:bCs/>
          <w:color w:val="000000"/>
          <w:sz w:val="19"/>
          <w:szCs w:val="19"/>
          <w:lang w:eastAsia="pt-BR"/>
        </w:rPr>
        <w:t xml:space="preserve">.  Os atos praticados e os documentos arquivados anteriormente à vigência da </w:t>
      </w:r>
      <w:hyperlink r:id="rId233" w:history="1">
        <w:r w:rsidRPr="00F20E2E">
          <w:rPr>
            <w:rFonts w:ascii="Book Antiqua" w:eastAsia="Times New Roman" w:hAnsi="Book Antiqua" w:cs="Times New Roman"/>
            <w:b/>
            <w:bCs/>
            <w:color w:val="0000FF"/>
            <w:sz w:val="19"/>
            <w:szCs w:val="19"/>
            <w:u w:val="single"/>
            <w:lang w:eastAsia="pt-BR"/>
          </w:rPr>
          <w:t>Lei nº 6.015, de 31 de dezembro de 1973</w:t>
        </w:r>
      </w:hyperlink>
      <w:r w:rsidRPr="00F20E2E">
        <w:rPr>
          <w:rFonts w:ascii="Book Antiqua" w:eastAsia="Times New Roman" w:hAnsi="Book Antiqua" w:cs="Times New Roman"/>
          <w:b/>
          <w:bCs/>
          <w:color w:val="000000"/>
          <w:sz w:val="19"/>
          <w:szCs w:val="19"/>
          <w:lang w:eastAsia="pt-BR"/>
        </w:rPr>
        <w:t>, deverão ser inseridos no sistema eletrônico</w:t>
      </w:r>
      <w:r w:rsidRPr="003735F7">
        <w:rPr>
          <w:rFonts w:ascii="Book Antiqua" w:eastAsia="Times New Roman" w:hAnsi="Book Antiqua" w:cs="Times New Roman"/>
          <w:color w:val="000000"/>
          <w:sz w:val="18"/>
          <w:szCs w:val="18"/>
          <w:lang w:eastAsia="pt-BR"/>
        </w:rPr>
        <w:t>.</w:t>
      </w:r>
      <w:r w:rsidR="00F20E2E" w:rsidRPr="003735F7">
        <w:rPr>
          <w:rFonts w:ascii="Book Antiqua" w:eastAsia="Times New Roman" w:hAnsi="Book Antiqua" w:cs="Times New Roman"/>
          <w:color w:val="000000"/>
          <w:sz w:val="18"/>
          <w:szCs w:val="18"/>
          <w:lang w:eastAsia="pt-BR"/>
        </w:rPr>
        <w:t xml:space="preserve"> </w:t>
      </w:r>
      <w:r w:rsidR="00F20E2E" w:rsidRPr="003735F7">
        <w:rPr>
          <w:rFonts w:ascii="Book Antiqua" w:eastAsia="Times New Roman" w:hAnsi="Book Antiqua" w:cs="Times New Roman"/>
          <w:b/>
          <w:bCs/>
          <w:color w:val="FF0000"/>
          <w:sz w:val="16"/>
          <w:szCs w:val="16"/>
          <w:u w:val="single"/>
          <w:lang w:eastAsia="pt-BR"/>
        </w:rPr>
        <w:t>(Cartórios/TJPI-2013)</w:t>
      </w:r>
    </w:p>
    <w:p w14:paraId="18312BE9"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40.  Serão definidos em regulamento os requisitos quanto a cópias de segurança de documentos e de livros escriturados de forma eletrônica. </w:t>
      </w:r>
    </w:p>
    <w:p w14:paraId="316E5699" w14:textId="0046A659" w:rsidR="00DD466B" w:rsidRPr="00A4058E" w:rsidRDefault="00DD466B" w:rsidP="002103A0">
      <w:pPr>
        <w:spacing w:before="100" w:beforeAutospacing="1" w:after="100" w:afterAutospacing="1" w:line="240" w:lineRule="atLeast"/>
        <w:jc w:val="both"/>
        <w:rPr>
          <w:rFonts w:ascii="Book Antiqua" w:eastAsia="Times New Roman" w:hAnsi="Book Antiqua" w:cs="Times New Roman"/>
          <w:sz w:val="18"/>
          <w:szCs w:val="18"/>
          <w:lang w:eastAsia="pt-BR"/>
        </w:rPr>
      </w:pPr>
      <w:r w:rsidRPr="000614A4">
        <w:rPr>
          <w:rFonts w:ascii="Book Antiqua" w:eastAsia="Times New Roman" w:hAnsi="Book Antiqua" w:cs="Times New Roman"/>
          <w:sz w:val="19"/>
          <w:szCs w:val="19"/>
          <w:lang w:eastAsia="pt-BR"/>
        </w:rPr>
        <w:t>          Art. 41.  A partir da implementação do sistema de registro eletrônico de que trata o art. 37, os serviços de registros públicos disponibilizarão ao Poder Judiciário e ao Poder Executivo federal, por meio eletrônico e sem ônus, o acesso às informações constantes de seus bancos de dados, conforme regulamento</w:t>
      </w:r>
      <w:r w:rsidRPr="00A4058E">
        <w:rPr>
          <w:rFonts w:ascii="Book Antiqua" w:eastAsia="Times New Roman" w:hAnsi="Book Antiqua" w:cs="Times New Roman"/>
          <w:sz w:val="18"/>
          <w:szCs w:val="18"/>
          <w:lang w:eastAsia="pt-BR"/>
        </w:rPr>
        <w:t>.</w:t>
      </w:r>
      <w:r w:rsidR="00A4058E">
        <w:rPr>
          <w:rFonts w:ascii="Book Antiqua" w:eastAsia="Times New Roman" w:hAnsi="Book Antiqua" w:cs="Times New Roman"/>
          <w:sz w:val="18"/>
          <w:szCs w:val="18"/>
          <w:lang w:eastAsia="pt-BR"/>
        </w:rPr>
        <w:t xml:space="preserve"> </w:t>
      </w:r>
      <w:hyperlink r:id="rId234" w:anchor="art60" w:history="1">
        <w:r w:rsidRPr="00A4058E">
          <w:rPr>
            <w:rFonts w:ascii="Book Antiqua" w:eastAsia="Times New Roman" w:hAnsi="Book Antiqua" w:cs="Times New Roman"/>
            <w:color w:val="0000FF"/>
            <w:sz w:val="18"/>
            <w:szCs w:val="18"/>
            <w:u w:val="single"/>
            <w:lang w:eastAsia="pt-BR"/>
          </w:rPr>
          <w:t>(Redação dada pela Lei nº 13.097, de 2015)</w:t>
        </w:r>
      </w:hyperlink>
      <w:r w:rsidRPr="00A4058E">
        <w:rPr>
          <w:rFonts w:ascii="Book Antiqua" w:eastAsia="Times New Roman" w:hAnsi="Book Antiqua" w:cs="Times New Roman"/>
          <w:sz w:val="18"/>
          <w:szCs w:val="18"/>
          <w:lang w:eastAsia="pt-BR"/>
        </w:rPr>
        <w:t>  </w:t>
      </w:r>
    </w:p>
    <w:p w14:paraId="70FCF3F6" w14:textId="300D7836" w:rsidR="00DD466B" w:rsidRPr="003735F7" w:rsidRDefault="00DD466B" w:rsidP="002103A0">
      <w:pPr>
        <w:spacing w:before="100" w:beforeAutospacing="1" w:after="100" w:afterAutospacing="1" w:line="240" w:lineRule="atLeast"/>
        <w:jc w:val="both"/>
        <w:rPr>
          <w:rFonts w:ascii="Book Antiqua" w:eastAsia="Times New Roman" w:hAnsi="Book Antiqua" w:cs="Times New Roman"/>
          <w:sz w:val="16"/>
          <w:szCs w:val="16"/>
          <w:lang w:eastAsia="pt-BR"/>
        </w:rPr>
      </w:pPr>
      <w:r w:rsidRPr="000614A4">
        <w:rPr>
          <w:rFonts w:ascii="Book Antiqua" w:eastAsia="Times New Roman" w:hAnsi="Book Antiqua" w:cs="Times New Roman"/>
          <w:sz w:val="19"/>
          <w:szCs w:val="19"/>
          <w:lang w:eastAsia="pt-BR"/>
        </w:rPr>
        <w:t xml:space="preserve">          Parágrafo único.  O descumprimento do disposto no </w:t>
      </w:r>
      <w:r w:rsidRPr="000614A4">
        <w:rPr>
          <w:rFonts w:ascii="Book Antiqua" w:eastAsia="Times New Roman" w:hAnsi="Book Antiqua" w:cs="Times New Roman"/>
          <w:b/>
          <w:bCs/>
          <w:sz w:val="19"/>
          <w:szCs w:val="19"/>
          <w:lang w:eastAsia="pt-BR"/>
        </w:rPr>
        <w:t>caput</w:t>
      </w:r>
      <w:r w:rsidRPr="000614A4">
        <w:rPr>
          <w:rFonts w:ascii="Book Antiqua" w:eastAsia="Times New Roman" w:hAnsi="Book Antiqua" w:cs="Times New Roman"/>
          <w:sz w:val="19"/>
          <w:szCs w:val="19"/>
          <w:lang w:eastAsia="pt-BR"/>
        </w:rPr>
        <w:t xml:space="preserve"> ensejará a aplicação das penas previstas nos </w:t>
      </w:r>
      <w:hyperlink r:id="rId235" w:anchor="art32ii" w:history="1">
        <w:r w:rsidRPr="000614A4">
          <w:rPr>
            <w:rFonts w:ascii="Book Antiqua" w:eastAsia="Times New Roman" w:hAnsi="Book Antiqua" w:cs="Times New Roman"/>
            <w:color w:val="0000FF"/>
            <w:sz w:val="19"/>
            <w:szCs w:val="19"/>
            <w:u w:val="single"/>
            <w:lang w:eastAsia="pt-BR"/>
          </w:rPr>
          <w:t xml:space="preserve">incisos II a IV do </w:t>
        </w:r>
      </w:hyperlink>
      <w:hyperlink r:id="rId236" w:anchor="art32ii" w:history="1">
        <w:r w:rsidRPr="000614A4">
          <w:rPr>
            <w:rFonts w:ascii="Book Antiqua" w:eastAsia="Times New Roman" w:hAnsi="Book Antiqua" w:cs="Times New Roman"/>
            <w:b/>
            <w:bCs/>
            <w:color w:val="0000FF"/>
            <w:sz w:val="19"/>
            <w:szCs w:val="19"/>
            <w:u w:val="single"/>
            <w:lang w:eastAsia="pt-BR"/>
          </w:rPr>
          <w:t>caput</w:t>
        </w:r>
      </w:hyperlink>
      <w:hyperlink r:id="rId237" w:anchor="art32ii" w:history="1">
        <w:r w:rsidRPr="000614A4">
          <w:rPr>
            <w:rFonts w:ascii="Book Antiqua" w:eastAsia="Times New Roman" w:hAnsi="Book Antiqua" w:cs="Times New Roman"/>
            <w:color w:val="0000FF"/>
            <w:sz w:val="19"/>
            <w:szCs w:val="19"/>
            <w:u w:val="single"/>
            <w:lang w:eastAsia="pt-BR"/>
          </w:rPr>
          <w:t xml:space="preserve"> do art. 32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8.935, de 18 de novembro de 1994</w:t>
        </w:r>
      </w:hyperlink>
      <w:r w:rsidRPr="00A4058E">
        <w:rPr>
          <w:rFonts w:ascii="Book Antiqua" w:eastAsia="Times New Roman" w:hAnsi="Book Antiqua" w:cs="Times New Roman"/>
          <w:sz w:val="18"/>
          <w:szCs w:val="18"/>
          <w:lang w:eastAsia="pt-BR"/>
        </w:rPr>
        <w:t>.</w:t>
      </w:r>
      <w:r w:rsidRPr="00A4058E">
        <w:rPr>
          <w:rFonts w:ascii="Book Antiqua" w:eastAsia="Times New Roman" w:hAnsi="Book Antiqua" w:cs="Times New Roman"/>
          <w:color w:val="000000"/>
          <w:sz w:val="18"/>
          <w:szCs w:val="18"/>
          <w:lang w:eastAsia="pt-BR"/>
        </w:rPr>
        <w:t xml:space="preserve">  </w:t>
      </w:r>
      <w:hyperlink r:id="rId238" w:anchor="art60" w:history="1">
        <w:r w:rsidRPr="003735F7">
          <w:rPr>
            <w:rFonts w:ascii="Book Antiqua" w:eastAsia="Times New Roman" w:hAnsi="Book Antiqua" w:cs="Times New Roman"/>
            <w:color w:val="0000FF"/>
            <w:sz w:val="16"/>
            <w:szCs w:val="16"/>
            <w:u w:val="single"/>
            <w:lang w:eastAsia="pt-BR"/>
          </w:rPr>
          <w:t>(Redação dada pela Lei nº 13.097, de 2015)</w:t>
        </w:r>
      </w:hyperlink>
      <w:r w:rsidRPr="003735F7">
        <w:rPr>
          <w:rFonts w:ascii="Book Antiqua" w:eastAsia="Times New Roman" w:hAnsi="Book Antiqua" w:cs="Times New Roman"/>
          <w:sz w:val="16"/>
          <w:szCs w:val="16"/>
          <w:lang w:eastAsia="pt-BR"/>
        </w:rPr>
        <w:t>      </w:t>
      </w:r>
    </w:p>
    <w:p w14:paraId="3328100A" w14:textId="4D342D5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A4058E">
        <w:rPr>
          <w:rFonts w:ascii="Book Antiqua" w:eastAsia="Times New Roman" w:hAnsi="Book Antiqua" w:cs="Times New Roman"/>
          <w:b/>
          <w:bCs/>
          <w:color w:val="000000"/>
          <w:sz w:val="19"/>
          <w:szCs w:val="19"/>
          <w:highlight w:val="magenta"/>
          <w:lang w:eastAsia="pt-BR"/>
        </w:rPr>
        <w:lastRenderedPageBreak/>
        <w:t>Art. 42</w:t>
      </w:r>
      <w:r w:rsidRPr="00A4058E">
        <w:rPr>
          <w:rFonts w:ascii="Book Antiqua" w:eastAsia="Times New Roman" w:hAnsi="Book Antiqua" w:cs="Times New Roman"/>
          <w:b/>
          <w:bCs/>
          <w:color w:val="000000"/>
          <w:sz w:val="19"/>
          <w:szCs w:val="19"/>
          <w:lang w:eastAsia="pt-BR"/>
        </w:rPr>
        <w:t>.  Os emolumentos devidos pelos atos de abertura de matrícula, registro de incorporação, parcelamento do solo, averbação de construção, instituição de condomínio, averbação da carta de “habite-se” e demais atos referentes à construção de empreendimentos no âmbito do PMCMV serão reduzidos em</w:t>
      </w:r>
      <w:r w:rsidRPr="003735F7">
        <w:rPr>
          <w:rFonts w:ascii="Book Antiqua" w:eastAsia="Times New Roman" w:hAnsi="Book Antiqua" w:cs="Times New Roman"/>
          <w:b/>
          <w:bCs/>
          <w:color w:val="000000"/>
          <w:sz w:val="16"/>
          <w:szCs w:val="16"/>
          <w:lang w:eastAsia="pt-BR"/>
        </w:rPr>
        <w:t>:</w:t>
      </w:r>
      <w:r w:rsidRPr="003735F7">
        <w:rPr>
          <w:rFonts w:ascii="Book Antiqua" w:eastAsia="Times New Roman" w:hAnsi="Book Antiqua" w:cs="Times New Roman"/>
          <w:color w:val="000000"/>
          <w:sz w:val="16"/>
          <w:szCs w:val="16"/>
          <w:lang w:eastAsia="pt-BR"/>
        </w:rPr>
        <w:t> </w:t>
      </w:r>
      <w:hyperlink r:id="rId23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A4058E" w:rsidRPr="003735F7">
        <w:rPr>
          <w:rFonts w:ascii="Book Antiqua" w:eastAsia="Times New Roman" w:hAnsi="Book Antiqua" w:cs="Times New Roman"/>
          <w:color w:val="0000FF"/>
          <w:sz w:val="16"/>
          <w:szCs w:val="16"/>
          <w:lang w:eastAsia="pt-BR"/>
        </w:rPr>
        <w:t xml:space="preserve"> </w:t>
      </w:r>
      <w:r w:rsidR="00A4058E" w:rsidRPr="003735F7">
        <w:rPr>
          <w:rFonts w:ascii="Book Antiqua" w:hAnsi="Book Antiqua"/>
          <w:b/>
          <w:bCs/>
          <w:color w:val="FF0000"/>
          <w:sz w:val="16"/>
          <w:szCs w:val="16"/>
          <w:u w:val="single"/>
        </w:rPr>
        <w:t>(Cartórios/TJSP-2012)</w:t>
      </w:r>
      <w:r w:rsidR="00512224" w:rsidRPr="003735F7">
        <w:rPr>
          <w:rFonts w:ascii="Book Antiqua" w:hAnsi="Book Antiqua"/>
          <w:b/>
          <w:bCs/>
          <w:color w:val="FF0000"/>
          <w:sz w:val="16"/>
          <w:szCs w:val="16"/>
        </w:rPr>
        <w:t xml:space="preserve"> </w:t>
      </w:r>
      <w:r w:rsidR="00512224" w:rsidRPr="003735F7">
        <w:rPr>
          <w:rFonts w:ascii="Book Antiqua" w:hAnsi="Book Antiqua" w:cs="Times New Roman"/>
          <w:b/>
          <w:bCs/>
          <w:color w:val="FF0000"/>
          <w:sz w:val="16"/>
          <w:szCs w:val="16"/>
          <w:u w:val="single"/>
        </w:rPr>
        <w:t>(Cartórios/TJR</w:t>
      </w:r>
      <w:r w:rsidR="00512224" w:rsidRPr="003735F7">
        <w:rPr>
          <w:rFonts w:ascii="Book Antiqua" w:hAnsi="Book Antiqua"/>
          <w:b/>
          <w:bCs/>
          <w:color w:val="FF0000"/>
          <w:sz w:val="16"/>
          <w:szCs w:val="16"/>
          <w:u w:val="single"/>
        </w:rPr>
        <w:t>S</w:t>
      </w:r>
      <w:r w:rsidR="00512224" w:rsidRPr="003735F7">
        <w:rPr>
          <w:rFonts w:ascii="Book Antiqua" w:hAnsi="Book Antiqua" w:cs="Times New Roman"/>
          <w:b/>
          <w:bCs/>
          <w:color w:val="FF0000"/>
          <w:sz w:val="16"/>
          <w:szCs w:val="16"/>
          <w:u w:val="single"/>
        </w:rPr>
        <w:t>-2013)</w:t>
      </w:r>
      <w:r w:rsidR="00C00A6B" w:rsidRPr="003735F7">
        <w:rPr>
          <w:rFonts w:ascii="Book Antiqua" w:hAnsi="Book Antiqua" w:cs="Times New Roman"/>
          <w:b/>
          <w:bCs/>
          <w:color w:val="FF0000"/>
          <w:sz w:val="16"/>
          <w:szCs w:val="16"/>
        </w:rPr>
        <w:t xml:space="preserve"> </w:t>
      </w:r>
      <w:r w:rsidR="00C00A6B" w:rsidRPr="003735F7">
        <w:rPr>
          <w:rFonts w:ascii="Book Antiqua" w:eastAsia="Times New Roman" w:hAnsi="Book Antiqua" w:cs="Times New Roman"/>
          <w:b/>
          <w:bCs/>
          <w:color w:val="FF0000"/>
          <w:sz w:val="16"/>
          <w:szCs w:val="16"/>
          <w:u w:val="single"/>
          <w:lang w:eastAsia="pt-BR"/>
        </w:rPr>
        <w:t>(Cartórios/TJMG-2017)</w:t>
      </w:r>
      <w:r w:rsidR="00055973" w:rsidRPr="003735F7">
        <w:rPr>
          <w:rFonts w:ascii="Book Antiqua" w:hAnsi="Book Antiqua" w:cs="Times New Roman"/>
          <w:b/>
          <w:bCs/>
          <w:color w:val="FF0000"/>
          <w:sz w:val="16"/>
          <w:szCs w:val="16"/>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22FC2A39" w14:textId="21C840E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A4058E">
        <w:rPr>
          <w:rFonts w:ascii="Book Antiqua" w:eastAsia="Times New Roman" w:hAnsi="Book Antiqua" w:cs="Times New Roman"/>
          <w:b/>
          <w:bCs/>
          <w:color w:val="000000"/>
          <w:sz w:val="19"/>
          <w:szCs w:val="19"/>
          <w:lang w:eastAsia="pt-BR"/>
        </w:rPr>
        <w:t>I - 75% (setenta e cinco por cento) para os empreendimentos do FAR e do FDS</w:t>
      </w:r>
      <w:r w:rsidRPr="003735F7">
        <w:rPr>
          <w:rFonts w:ascii="Book Antiqua" w:eastAsia="Times New Roman" w:hAnsi="Book Antiqua" w:cs="Times New Roman"/>
          <w:color w:val="000000"/>
          <w:sz w:val="16"/>
          <w:szCs w:val="16"/>
          <w:lang w:eastAsia="pt-BR"/>
        </w:rPr>
        <w:t xml:space="preserve">;  </w:t>
      </w:r>
      <w:hyperlink r:id="rId24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A4058E" w:rsidRPr="003735F7">
        <w:rPr>
          <w:rFonts w:ascii="Book Antiqua" w:eastAsia="Times New Roman" w:hAnsi="Book Antiqua" w:cs="Times New Roman"/>
          <w:color w:val="0000FF"/>
          <w:sz w:val="16"/>
          <w:szCs w:val="16"/>
          <w:lang w:eastAsia="pt-BR"/>
        </w:rPr>
        <w:t xml:space="preserve"> </w:t>
      </w:r>
      <w:r w:rsidR="00A4058E" w:rsidRPr="003735F7">
        <w:rPr>
          <w:rFonts w:ascii="Book Antiqua" w:hAnsi="Book Antiqua"/>
          <w:b/>
          <w:bCs/>
          <w:color w:val="FF0000"/>
          <w:sz w:val="16"/>
          <w:szCs w:val="16"/>
          <w:u w:val="single"/>
        </w:rPr>
        <w:t>(Cartórios/TJSP-2012)</w:t>
      </w:r>
      <w:r w:rsidR="00512224" w:rsidRPr="003735F7">
        <w:rPr>
          <w:rFonts w:ascii="Book Antiqua" w:hAnsi="Book Antiqua"/>
          <w:b/>
          <w:bCs/>
          <w:color w:val="FF0000"/>
          <w:sz w:val="16"/>
          <w:szCs w:val="16"/>
        </w:rPr>
        <w:t xml:space="preserve"> </w:t>
      </w:r>
      <w:r w:rsidR="00512224" w:rsidRPr="003735F7">
        <w:rPr>
          <w:rFonts w:ascii="Book Antiqua" w:hAnsi="Book Antiqua" w:cs="Times New Roman"/>
          <w:b/>
          <w:bCs/>
          <w:color w:val="FF0000"/>
          <w:sz w:val="16"/>
          <w:szCs w:val="16"/>
          <w:u w:val="single"/>
        </w:rPr>
        <w:t>(Cartórios/TJR</w:t>
      </w:r>
      <w:r w:rsidR="00512224" w:rsidRPr="003735F7">
        <w:rPr>
          <w:rFonts w:ascii="Book Antiqua" w:hAnsi="Book Antiqua"/>
          <w:b/>
          <w:bCs/>
          <w:color w:val="FF0000"/>
          <w:sz w:val="16"/>
          <w:szCs w:val="16"/>
          <w:u w:val="single"/>
        </w:rPr>
        <w:t>S</w:t>
      </w:r>
      <w:r w:rsidR="00512224" w:rsidRPr="003735F7">
        <w:rPr>
          <w:rFonts w:ascii="Book Antiqua" w:hAnsi="Book Antiqua" w:cs="Times New Roman"/>
          <w:b/>
          <w:bCs/>
          <w:color w:val="FF0000"/>
          <w:sz w:val="16"/>
          <w:szCs w:val="16"/>
          <w:u w:val="single"/>
        </w:rPr>
        <w:t>-2013)</w:t>
      </w:r>
      <w:r w:rsidR="00C00A6B" w:rsidRPr="003735F7">
        <w:rPr>
          <w:rFonts w:ascii="Book Antiqua" w:hAnsi="Book Antiqua" w:cs="Times New Roman"/>
          <w:b/>
          <w:bCs/>
          <w:color w:val="FF0000"/>
          <w:sz w:val="16"/>
          <w:szCs w:val="16"/>
        </w:rPr>
        <w:t xml:space="preserve"> </w:t>
      </w:r>
      <w:r w:rsidR="00C00A6B" w:rsidRPr="003735F7">
        <w:rPr>
          <w:rFonts w:ascii="Book Antiqua" w:eastAsia="Times New Roman" w:hAnsi="Book Antiqua" w:cs="Times New Roman"/>
          <w:b/>
          <w:bCs/>
          <w:color w:val="FF0000"/>
          <w:sz w:val="16"/>
          <w:szCs w:val="16"/>
          <w:u w:val="single"/>
          <w:lang w:eastAsia="pt-BR"/>
        </w:rPr>
        <w:t>(Cartórios/TJMG-2017)</w:t>
      </w:r>
      <w:r w:rsidR="00055973" w:rsidRPr="003735F7">
        <w:rPr>
          <w:rFonts w:ascii="Book Antiqua" w:hAnsi="Book Antiqua" w:cs="Times New Roman"/>
          <w:b/>
          <w:bCs/>
          <w:color w:val="FF0000"/>
          <w:sz w:val="16"/>
          <w:szCs w:val="16"/>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3EEC9756" w14:textId="4914135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A4058E">
        <w:rPr>
          <w:rFonts w:ascii="Book Antiqua" w:eastAsia="Times New Roman" w:hAnsi="Book Antiqua" w:cs="Times New Roman"/>
          <w:b/>
          <w:bCs/>
          <w:color w:val="000000"/>
          <w:sz w:val="19"/>
          <w:szCs w:val="19"/>
          <w:lang w:eastAsia="pt-BR"/>
        </w:rPr>
        <w:t xml:space="preserve">II - 50% (cinquenta por cento) para os atos relacionados aos demais </w:t>
      </w:r>
      <w:proofErr w:type="spellStart"/>
      <w:r w:rsidRPr="00A4058E">
        <w:rPr>
          <w:rFonts w:ascii="Book Antiqua" w:eastAsia="Times New Roman" w:hAnsi="Book Antiqua" w:cs="Times New Roman"/>
          <w:b/>
          <w:bCs/>
          <w:color w:val="000000"/>
          <w:sz w:val="19"/>
          <w:szCs w:val="19"/>
          <w:lang w:eastAsia="pt-BR"/>
        </w:rPr>
        <w:t>empreendimentos</w:t>
      </w:r>
      <w:proofErr w:type="spellEnd"/>
      <w:r w:rsidRPr="00A4058E">
        <w:rPr>
          <w:rFonts w:ascii="Book Antiqua" w:eastAsia="Times New Roman" w:hAnsi="Book Antiqua" w:cs="Times New Roman"/>
          <w:b/>
          <w:bCs/>
          <w:color w:val="000000"/>
          <w:sz w:val="19"/>
          <w:szCs w:val="19"/>
          <w:lang w:eastAsia="pt-BR"/>
        </w:rPr>
        <w:t xml:space="preserve"> do PMCMV</w:t>
      </w:r>
      <w:r w:rsidRPr="003735F7">
        <w:rPr>
          <w:rFonts w:ascii="Book Antiqua" w:eastAsia="Times New Roman" w:hAnsi="Book Antiqua" w:cs="Times New Roman"/>
          <w:color w:val="000000"/>
          <w:sz w:val="16"/>
          <w:szCs w:val="16"/>
          <w:lang w:eastAsia="pt-BR"/>
        </w:rPr>
        <w:t>.  </w:t>
      </w:r>
      <w:hyperlink r:id="rId24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A4058E" w:rsidRPr="003735F7">
        <w:rPr>
          <w:rFonts w:ascii="Book Antiqua" w:eastAsia="Times New Roman" w:hAnsi="Book Antiqua" w:cs="Times New Roman"/>
          <w:color w:val="0000FF"/>
          <w:sz w:val="16"/>
          <w:szCs w:val="16"/>
          <w:lang w:eastAsia="pt-BR"/>
        </w:rPr>
        <w:t xml:space="preserve"> </w:t>
      </w:r>
      <w:r w:rsidR="00A4058E" w:rsidRPr="003735F7">
        <w:rPr>
          <w:rFonts w:ascii="Book Antiqua" w:hAnsi="Book Antiqua"/>
          <w:b/>
          <w:bCs/>
          <w:color w:val="FF0000"/>
          <w:sz w:val="16"/>
          <w:szCs w:val="16"/>
          <w:u w:val="single"/>
        </w:rPr>
        <w:t>(Cartórios/TJSP-2012)</w:t>
      </w:r>
      <w:r w:rsidR="00512224" w:rsidRPr="003735F7">
        <w:rPr>
          <w:rFonts w:ascii="Book Antiqua" w:hAnsi="Book Antiqua"/>
          <w:b/>
          <w:bCs/>
          <w:color w:val="FF0000"/>
          <w:sz w:val="16"/>
          <w:szCs w:val="16"/>
        </w:rPr>
        <w:t xml:space="preserve"> </w:t>
      </w:r>
      <w:r w:rsidR="00512224" w:rsidRPr="003735F7">
        <w:rPr>
          <w:rFonts w:ascii="Book Antiqua" w:hAnsi="Book Antiqua" w:cs="Times New Roman"/>
          <w:b/>
          <w:bCs/>
          <w:color w:val="FF0000"/>
          <w:sz w:val="16"/>
          <w:szCs w:val="16"/>
          <w:u w:val="single"/>
        </w:rPr>
        <w:t>(Cartórios/TJR</w:t>
      </w:r>
      <w:r w:rsidR="00512224" w:rsidRPr="003735F7">
        <w:rPr>
          <w:rFonts w:ascii="Book Antiqua" w:hAnsi="Book Antiqua"/>
          <w:b/>
          <w:bCs/>
          <w:color w:val="FF0000"/>
          <w:sz w:val="16"/>
          <w:szCs w:val="16"/>
          <w:u w:val="single"/>
        </w:rPr>
        <w:t>S</w:t>
      </w:r>
      <w:r w:rsidR="00512224" w:rsidRPr="003735F7">
        <w:rPr>
          <w:rFonts w:ascii="Book Antiqua" w:hAnsi="Book Antiqua" w:cs="Times New Roman"/>
          <w:b/>
          <w:bCs/>
          <w:color w:val="FF0000"/>
          <w:sz w:val="16"/>
          <w:szCs w:val="16"/>
          <w:u w:val="single"/>
        </w:rPr>
        <w:t>-2013)</w:t>
      </w:r>
      <w:r w:rsidR="00C00A6B" w:rsidRPr="003735F7">
        <w:rPr>
          <w:rFonts w:ascii="Book Antiqua" w:hAnsi="Book Antiqua" w:cs="Times New Roman"/>
          <w:b/>
          <w:bCs/>
          <w:color w:val="FF0000"/>
          <w:sz w:val="16"/>
          <w:szCs w:val="16"/>
        </w:rPr>
        <w:t xml:space="preserve"> </w:t>
      </w:r>
      <w:r w:rsidR="00C00A6B" w:rsidRPr="003735F7">
        <w:rPr>
          <w:rFonts w:ascii="Book Antiqua" w:eastAsia="Times New Roman" w:hAnsi="Book Antiqua" w:cs="Times New Roman"/>
          <w:b/>
          <w:bCs/>
          <w:color w:val="FF0000"/>
          <w:sz w:val="16"/>
          <w:szCs w:val="16"/>
          <w:u w:val="single"/>
          <w:lang w:eastAsia="pt-BR"/>
        </w:rPr>
        <w:t>(Cartórios/TJMG-2017)</w:t>
      </w:r>
      <w:r w:rsidR="00055973" w:rsidRPr="003735F7">
        <w:rPr>
          <w:rFonts w:ascii="Book Antiqua" w:hAnsi="Book Antiqua" w:cs="Times New Roman"/>
          <w:b/>
          <w:bCs/>
          <w:color w:val="FF0000"/>
          <w:sz w:val="16"/>
          <w:szCs w:val="16"/>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157694CA"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III - (revogado). </w:t>
      </w:r>
      <w:hyperlink r:id="rId24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0136B4FF" w14:textId="00C2E15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redução prevista no inciso I será também aplicada aos emolumentos devidos pelo registro da transferência de propriedade do imóvel para o FAR e o FDS</w:t>
      </w:r>
      <w:r w:rsidRPr="003735F7">
        <w:rPr>
          <w:rFonts w:ascii="Book Antiqua" w:eastAsia="Times New Roman" w:hAnsi="Book Antiqua" w:cs="Times New Roman"/>
          <w:color w:val="000000"/>
          <w:sz w:val="16"/>
          <w:szCs w:val="16"/>
          <w:lang w:eastAsia="pt-BR"/>
        </w:rPr>
        <w:t>. </w:t>
      </w:r>
      <w:hyperlink r:id="rId243"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2ACA432D" w14:textId="1E5AC083"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55973">
        <w:rPr>
          <w:rFonts w:ascii="Book Antiqua" w:eastAsia="Times New Roman" w:hAnsi="Book Antiqua" w:cs="Times New Roman"/>
          <w:b/>
          <w:bCs/>
          <w:color w:val="000000"/>
          <w:sz w:val="19"/>
          <w:szCs w:val="19"/>
          <w:highlight w:val="magenta"/>
          <w:lang w:eastAsia="pt-BR"/>
        </w:rPr>
        <w:t>§ 2</w:t>
      </w:r>
      <w:proofErr w:type="gramStart"/>
      <w:r w:rsidRPr="00055973">
        <w:rPr>
          <w:rFonts w:ascii="Book Antiqua" w:eastAsia="Times New Roman" w:hAnsi="Book Antiqua" w:cs="Times New Roman"/>
          <w:b/>
          <w:bCs/>
          <w:color w:val="000000"/>
          <w:sz w:val="19"/>
          <w:szCs w:val="19"/>
          <w:highlight w:val="magenta"/>
          <w:u w:val="single"/>
          <w:vertAlign w:val="superscript"/>
          <w:lang w:eastAsia="pt-BR"/>
        </w:rPr>
        <w:t>o</w:t>
      </w:r>
      <w:r w:rsidRPr="00055973">
        <w:rPr>
          <w:rFonts w:ascii="Book Antiqua" w:eastAsia="Times New Roman" w:hAnsi="Book Antiqua" w:cs="Times New Roman"/>
          <w:b/>
          <w:bCs/>
          <w:color w:val="000000"/>
          <w:sz w:val="19"/>
          <w:szCs w:val="19"/>
          <w:lang w:eastAsia="pt-BR"/>
        </w:rPr>
        <w:t>  No</w:t>
      </w:r>
      <w:proofErr w:type="gramEnd"/>
      <w:r w:rsidRPr="00055973">
        <w:rPr>
          <w:rFonts w:ascii="Book Antiqua" w:eastAsia="Times New Roman" w:hAnsi="Book Antiqua" w:cs="Times New Roman"/>
          <w:b/>
          <w:bCs/>
          <w:color w:val="000000"/>
          <w:sz w:val="19"/>
          <w:szCs w:val="19"/>
          <w:lang w:eastAsia="pt-BR"/>
        </w:rPr>
        <w:t xml:space="preserve"> ato do registro de incorporação, o interessado deve declarar que o seu empreendimento está enquadrado no PMCMV para obter a redução dos emolumentos previstos no caput</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244"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055973" w:rsidRPr="003735F7">
        <w:rPr>
          <w:rFonts w:ascii="Book Antiqua" w:eastAsia="Times New Roman" w:hAnsi="Book Antiqua" w:cs="Times New Roman"/>
          <w:color w:val="0000FF"/>
          <w:sz w:val="16"/>
          <w:szCs w:val="16"/>
          <w:lang w:eastAsia="pt-BR"/>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2C7FD317" w14:textId="5323537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55973">
        <w:rPr>
          <w:rFonts w:ascii="Book Antiqua" w:eastAsia="Times New Roman" w:hAnsi="Book Antiqua" w:cs="Times New Roman"/>
          <w:b/>
          <w:bCs/>
          <w:color w:val="000000"/>
          <w:sz w:val="19"/>
          <w:szCs w:val="19"/>
          <w:highlight w:val="magenta"/>
          <w:lang w:eastAsia="pt-BR"/>
        </w:rPr>
        <w:t>§ 3</w:t>
      </w:r>
      <w:proofErr w:type="gramStart"/>
      <w:r w:rsidRPr="00055973">
        <w:rPr>
          <w:rFonts w:ascii="Book Antiqua" w:eastAsia="Times New Roman" w:hAnsi="Book Antiqua" w:cs="Times New Roman"/>
          <w:b/>
          <w:bCs/>
          <w:color w:val="000000"/>
          <w:sz w:val="19"/>
          <w:szCs w:val="19"/>
          <w:highlight w:val="magenta"/>
          <w:u w:val="single"/>
          <w:vertAlign w:val="superscript"/>
          <w:lang w:eastAsia="pt-BR"/>
        </w:rPr>
        <w:t>o</w:t>
      </w:r>
      <w:r w:rsidRPr="00055973">
        <w:rPr>
          <w:rFonts w:ascii="Book Antiqua" w:eastAsia="Times New Roman" w:hAnsi="Book Antiqua" w:cs="Times New Roman"/>
          <w:b/>
          <w:bCs/>
          <w:color w:val="000000"/>
          <w:sz w:val="19"/>
          <w:szCs w:val="19"/>
          <w:lang w:eastAsia="pt-BR"/>
        </w:rPr>
        <w:t>  O</w:t>
      </w:r>
      <w:proofErr w:type="gramEnd"/>
      <w:r w:rsidRPr="00055973">
        <w:rPr>
          <w:rFonts w:ascii="Book Antiqua" w:eastAsia="Times New Roman" w:hAnsi="Book Antiqua" w:cs="Times New Roman"/>
          <w:b/>
          <w:bCs/>
          <w:color w:val="000000"/>
          <w:sz w:val="19"/>
          <w:szCs w:val="19"/>
          <w:lang w:eastAsia="pt-BR"/>
        </w:rPr>
        <w:t xml:space="preserve"> desenquadramento do PMCMV de uma ou mais unidades habitacionais de empreendimento que tenha obtido a redução das custas na forma do § 2</w:t>
      </w:r>
      <w:r w:rsidRPr="00055973">
        <w:rPr>
          <w:rFonts w:ascii="Book Antiqua" w:eastAsia="Times New Roman" w:hAnsi="Book Antiqua" w:cs="Times New Roman"/>
          <w:b/>
          <w:bCs/>
          <w:color w:val="000000"/>
          <w:sz w:val="19"/>
          <w:szCs w:val="19"/>
          <w:u w:val="single"/>
          <w:vertAlign w:val="superscript"/>
          <w:lang w:eastAsia="pt-BR"/>
        </w:rPr>
        <w:t>o</w:t>
      </w:r>
      <w:r w:rsidRPr="00055973">
        <w:rPr>
          <w:rFonts w:ascii="Book Antiqua" w:eastAsia="Times New Roman" w:hAnsi="Book Antiqua" w:cs="Times New Roman"/>
          <w:b/>
          <w:bCs/>
          <w:color w:val="000000"/>
          <w:sz w:val="19"/>
          <w:szCs w:val="19"/>
          <w:lang w:eastAsia="pt-BR"/>
        </w:rPr>
        <w:t xml:space="preserve"> implica a complementação do pagamento dos emolumentos relativos a essas unidades</w:t>
      </w:r>
      <w:r w:rsidRPr="003735F7">
        <w:rPr>
          <w:rFonts w:ascii="Book Antiqua" w:eastAsia="Times New Roman" w:hAnsi="Book Antiqua" w:cs="Times New Roman"/>
          <w:color w:val="000000"/>
          <w:sz w:val="16"/>
          <w:szCs w:val="16"/>
          <w:lang w:eastAsia="pt-BR"/>
        </w:rPr>
        <w:t>. </w:t>
      </w:r>
      <w:hyperlink r:id="rId24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055973" w:rsidRPr="003735F7">
        <w:rPr>
          <w:rFonts w:ascii="Book Antiqua" w:eastAsia="Times New Roman" w:hAnsi="Book Antiqua" w:cs="Times New Roman"/>
          <w:color w:val="0000FF"/>
          <w:sz w:val="16"/>
          <w:szCs w:val="16"/>
          <w:lang w:eastAsia="pt-BR"/>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14BF7AC0" w14:textId="16126D1C" w:rsidR="003735F7" w:rsidRPr="003735F7" w:rsidRDefault="003735F7"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4</w:t>
      </w:r>
      <w:proofErr w:type="gramStart"/>
      <w:r w:rsidRPr="003735F7">
        <w:rPr>
          <w:rFonts w:ascii="Book Antiqua" w:eastAsia="Times New Roman" w:hAnsi="Book Antiqua" w:cs="Times New Roman"/>
          <w:color w:val="000000"/>
          <w:sz w:val="19"/>
          <w:szCs w:val="19"/>
          <w:lang w:eastAsia="pt-BR"/>
        </w:rPr>
        <w:t>º  A</w:t>
      </w:r>
      <w:proofErr w:type="gramEnd"/>
      <w:r w:rsidRPr="003735F7">
        <w:rPr>
          <w:rFonts w:ascii="Book Antiqua" w:eastAsia="Times New Roman" w:hAnsi="Book Antiqua" w:cs="Times New Roman"/>
          <w:color w:val="000000"/>
          <w:sz w:val="19"/>
          <w:szCs w:val="19"/>
          <w:lang w:eastAsia="pt-BR"/>
        </w:rPr>
        <w:t xml:space="preserve"> redução prevista no inciso II do caput aplica-se às operações com recursos do FGTS firmadas a partir de 26 de agosto de 2020</w:t>
      </w:r>
      <w:r w:rsidRPr="003735F7">
        <w:rPr>
          <w:rFonts w:ascii="Book Antiqua" w:eastAsia="Times New Roman" w:hAnsi="Book Antiqua" w:cs="Times New Roman"/>
          <w:color w:val="000000"/>
          <w:sz w:val="16"/>
          <w:szCs w:val="16"/>
          <w:lang w:eastAsia="pt-BR"/>
        </w:rPr>
        <w:t>.       </w:t>
      </w:r>
      <w:hyperlink r:id="rId246"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3ED1F21C" w14:textId="1A981465"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00A6B">
        <w:rPr>
          <w:rFonts w:ascii="Book Antiqua" w:eastAsia="Times New Roman" w:hAnsi="Book Antiqua" w:cs="Times New Roman"/>
          <w:b/>
          <w:bCs/>
          <w:color w:val="000000"/>
          <w:sz w:val="19"/>
          <w:szCs w:val="19"/>
          <w:highlight w:val="magenta"/>
          <w:lang w:eastAsia="pt-BR"/>
        </w:rPr>
        <w:t>Art. 43</w:t>
      </w:r>
      <w:r w:rsidRPr="00C00A6B">
        <w:rPr>
          <w:rFonts w:ascii="Book Antiqua" w:eastAsia="Times New Roman" w:hAnsi="Book Antiqua" w:cs="Times New Roman"/>
          <w:b/>
          <w:bCs/>
          <w:color w:val="000000"/>
          <w:sz w:val="19"/>
          <w:szCs w:val="19"/>
          <w:lang w:eastAsia="pt-BR"/>
        </w:rPr>
        <w:t>.  Os emolumentos referentes a escritura pública, quando esta for exigida, ao registro da alienação de imóvel e de correspondentes garantias reais e aos demais atos relativos ao imóvel residencial adquirido ou financiado no âmbito do PMCMV serão reduzidos em</w:t>
      </w:r>
      <w:r w:rsidRPr="003735F7">
        <w:rPr>
          <w:rFonts w:ascii="Book Antiqua" w:eastAsia="Times New Roman" w:hAnsi="Book Antiqua" w:cs="Times New Roman"/>
          <w:color w:val="000000"/>
          <w:sz w:val="16"/>
          <w:szCs w:val="16"/>
          <w:lang w:eastAsia="pt-BR"/>
        </w:rPr>
        <w:t>:        </w:t>
      </w:r>
      <w:hyperlink r:id="rId247"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C00A6B" w:rsidRPr="003735F7">
        <w:rPr>
          <w:rFonts w:ascii="Book Antiqua" w:eastAsia="Times New Roman" w:hAnsi="Book Antiqua" w:cs="Times New Roman"/>
          <w:color w:val="0000FF"/>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p w14:paraId="1741E8B7" w14:textId="1FEC140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00A6B">
        <w:rPr>
          <w:rFonts w:ascii="Book Antiqua" w:eastAsia="Times New Roman" w:hAnsi="Book Antiqua" w:cs="Times New Roman"/>
          <w:b/>
          <w:bCs/>
          <w:color w:val="000000"/>
          <w:sz w:val="19"/>
          <w:szCs w:val="19"/>
          <w:lang w:eastAsia="pt-BR"/>
        </w:rPr>
        <w:t>I - 75% (setenta e cinco por cento) para os imóveis residenciais adquiridos do FAR e do FDS</w:t>
      </w:r>
      <w:r w:rsidRPr="003735F7">
        <w:rPr>
          <w:rFonts w:ascii="Book Antiqua" w:eastAsia="Times New Roman" w:hAnsi="Book Antiqua" w:cs="Times New Roman"/>
          <w:b/>
          <w:bCs/>
          <w:color w:val="000000"/>
          <w:sz w:val="16"/>
          <w:szCs w:val="16"/>
          <w:lang w:eastAsia="pt-BR"/>
        </w:rPr>
        <w:t>;</w:t>
      </w:r>
      <w:r w:rsidRPr="003735F7">
        <w:rPr>
          <w:rFonts w:ascii="Book Antiqua" w:eastAsia="Times New Roman" w:hAnsi="Book Antiqua" w:cs="Times New Roman"/>
          <w:color w:val="000000"/>
          <w:sz w:val="16"/>
          <w:szCs w:val="16"/>
          <w:lang w:eastAsia="pt-BR"/>
        </w:rPr>
        <w:t xml:space="preserve">      </w:t>
      </w:r>
      <w:hyperlink r:id="rId248"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00A6B" w:rsidRPr="003735F7">
        <w:rPr>
          <w:rFonts w:ascii="Book Antiqua" w:eastAsia="Times New Roman" w:hAnsi="Book Antiqua" w:cs="Times New Roman"/>
          <w:color w:val="0000FF"/>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p w14:paraId="568969AE"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- 50% (cinquenta por cento) para os imóveis residenciais dos demais </w:t>
      </w:r>
      <w:proofErr w:type="spellStart"/>
      <w:r w:rsidRPr="000614A4">
        <w:rPr>
          <w:rFonts w:ascii="Book Antiqua" w:eastAsia="Times New Roman" w:hAnsi="Book Antiqua" w:cs="Times New Roman"/>
          <w:color w:val="000000"/>
          <w:sz w:val="19"/>
          <w:szCs w:val="19"/>
          <w:lang w:eastAsia="pt-BR"/>
        </w:rPr>
        <w:t>empreendimentos</w:t>
      </w:r>
      <w:proofErr w:type="spellEnd"/>
      <w:r w:rsidRPr="000614A4">
        <w:rPr>
          <w:rFonts w:ascii="Book Antiqua" w:eastAsia="Times New Roman" w:hAnsi="Book Antiqua" w:cs="Times New Roman"/>
          <w:color w:val="000000"/>
          <w:sz w:val="19"/>
          <w:szCs w:val="19"/>
          <w:lang w:eastAsia="pt-BR"/>
        </w:rPr>
        <w:t xml:space="preserve"> do PMCMV</w:t>
      </w:r>
      <w:r w:rsidRPr="003735F7">
        <w:rPr>
          <w:rFonts w:ascii="Book Antiqua" w:eastAsia="Times New Roman" w:hAnsi="Book Antiqua" w:cs="Times New Roman"/>
          <w:color w:val="000000"/>
          <w:sz w:val="16"/>
          <w:szCs w:val="16"/>
          <w:lang w:eastAsia="pt-BR"/>
        </w:rPr>
        <w:t xml:space="preserve">.     </w:t>
      </w:r>
      <w:hyperlink r:id="rId249"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70A810B3" w14:textId="77777777" w:rsidR="00DD466B" w:rsidRPr="003735F7" w:rsidRDefault="00DD466B" w:rsidP="002103A0">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Parágrafo único.  (Revogado).      </w:t>
      </w:r>
      <w:hyperlink r:id="rId25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7A9590B8" w14:textId="77777777" w:rsidR="00DD466B" w:rsidRPr="003735F7" w:rsidRDefault="00DD466B" w:rsidP="002103A0">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I - (revogado</w:t>
      </w:r>
      <w:proofErr w:type="gramStart"/>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   </w:t>
      </w:r>
      <w:hyperlink r:id="rId25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6DDE00C" w14:textId="77777777" w:rsidR="00DD466B" w:rsidRPr="003735F7" w:rsidRDefault="00DD466B" w:rsidP="002103A0">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II - (revogado).       </w:t>
      </w:r>
      <w:hyperlink r:id="rId25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18E91A4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val="en-US" w:eastAsia="pt-BR"/>
        </w:rPr>
        <w:t xml:space="preserve">Art. 43-A.  </w:t>
      </w:r>
      <w:hyperlink r:id="rId253" w:history="1">
        <w:r w:rsidRPr="003735F7">
          <w:rPr>
            <w:rFonts w:ascii="Book Antiqua" w:eastAsia="Times New Roman" w:hAnsi="Book Antiqua" w:cs="Times New Roman"/>
            <w:color w:val="0000FF"/>
            <w:sz w:val="16"/>
            <w:szCs w:val="16"/>
            <w:u w:val="single"/>
            <w:lang w:eastAsia="pt-BR"/>
          </w:rPr>
          <w:t> (VETADO)</w:t>
        </w:r>
      </w:hyperlink>
      <w:r w:rsidRPr="003735F7">
        <w:rPr>
          <w:rFonts w:ascii="Book Antiqua" w:eastAsia="Times New Roman" w:hAnsi="Book Antiqua" w:cs="Times New Roman"/>
          <w:color w:val="000000"/>
          <w:sz w:val="16"/>
          <w:szCs w:val="16"/>
          <w:lang w:val="en-US" w:eastAsia="pt-BR"/>
        </w:rPr>
        <w:t xml:space="preserve">.        </w:t>
      </w:r>
      <w:hyperlink r:id="rId254"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634221F1" w14:textId="5E337E3A"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Art. 43-B. A redução prevista no inciso II do caput do art. 43 aplica-se também às operações com imóveis residenciais de empreendimentos fora do PMCMV contratados com recursos do FGTS firmadas a partir de 26 de agosto de 2020</w:t>
      </w:r>
      <w:r w:rsidRPr="003735F7">
        <w:rPr>
          <w:rFonts w:ascii="Book Antiqua" w:eastAsia="Times New Roman" w:hAnsi="Book Antiqua" w:cs="Times New Roman"/>
          <w:color w:val="000000"/>
          <w:sz w:val="16"/>
          <w:szCs w:val="16"/>
          <w:lang w:eastAsia="pt-BR"/>
        </w:rPr>
        <w:t>.   </w:t>
      </w:r>
      <w:hyperlink r:id="rId255"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41A2018A" w14:textId="7EC4E996"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44.  Os cartórios que não cumprirem o disposto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xml:space="preserve">. 42 e 43 ficarão sujeitos à multa no valor de até R$ 100.000,00 (cem mil reais), bem como a outras sanções previstas na </w:t>
      </w:r>
      <w:hyperlink r:id="rId256"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8.935, de 18 de novembro de 1994</w:t>
        </w:r>
      </w:hyperlink>
      <w:r w:rsidRPr="000614A4">
        <w:rPr>
          <w:rFonts w:ascii="Book Antiqua" w:eastAsia="Times New Roman" w:hAnsi="Book Antiqua" w:cs="Times New Roman"/>
          <w:color w:val="000000"/>
          <w:sz w:val="19"/>
          <w:szCs w:val="19"/>
          <w:lang w:eastAsia="pt-BR"/>
        </w:rPr>
        <w:t>. </w:t>
      </w:r>
    </w:p>
    <w:p w14:paraId="7F21EC9C" w14:textId="2882569F"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Art. 44-A</w:t>
      </w:r>
      <w:r w:rsidRPr="0014464E">
        <w:rPr>
          <w:rFonts w:ascii="Book Antiqua" w:eastAsia="Times New Roman" w:hAnsi="Book Antiqua" w:cs="Times New Roman"/>
          <w:b/>
          <w:bCs/>
          <w:color w:val="000000"/>
          <w:sz w:val="19"/>
          <w:szCs w:val="19"/>
          <w:lang w:eastAsia="pt-BR"/>
        </w:rPr>
        <w:t xml:space="preserve">. Nos atos registrais relativos ao PMCMV, o prazo para qualificação do título e respectivo registro, averbação ou devolução com indicação das pendências a serem satisfeitas para </w:t>
      </w:r>
      <w:r w:rsidRPr="0014464E">
        <w:rPr>
          <w:rFonts w:ascii="Book Antiqua" w:eastAsia="Times New Roman" w:hAnsi="Book Antiqua" w:cs="Times New Roman"/>
          <w:b/>
          <w:bCs/>
          <w:color w:val="000000"/>
          <w:sz w:val="19"/>
          <w:szCs w:val="19"/>
          <w:lang w:eastAsia="pt-BR"/>
        </w:rPr>
        <w:lastRenderedPageBreak/>
        <w:t xml:space="preserve">sua efetivação não poderá ultrapassar a </w:t>
      </w:r>
      <w:r w:rsidRPr="0014464E">
        <w:rPr>
          <w:rFonts w:ascii="Book Antiqua" w:eastAsia="Times New Roman" w:hAnsi="Book Antiqua" w:cs="Times New Roman"/>
          <w:b/>
          <w:bCs/>
          <w:color w:val="000000"/>
          <w:sz w:val="19"/>
          <w:szCs w:val="19"/>
          <w:highlight w:val="cyan"/>
          <w:lang w:eastAsia="pt-BR"/>
        </w:rPr>
        <w:t>15 (quinze) dias</w:t>
      </w:r>
      <w:r w:rsidRPr="0014464E">
        <w:rPr>
          <w:rFonts w:ascii="Book Antiqua" w:eastAsia="Times New Roman" w:hAnsi="Book Antiqua" w:cs="Times New Roman"/>
          <w:b/>
          <w:bCs/>
          <w:color w:val="000000"/>
          <w:sz w:val="19"/>
          <w:szCs w:val="19"/>
          <w:lang w:eastAsia="pt-BR"/>
        </w:rPr>
        <w:t>, contados da data em que ingressar na serventia</w:t>
      </w:r>
      <w:r w:rsidRPr="003735F7">
        <w:rPr>
          <w:rFonts w:ascii="Book Antiqua" w:eastAsia="Times New Roman" w:hAnsi="Book Antiqua" w:cs="Times New Roman"/>
          <w:b/>
          <w:bCs/>
          <w:color w:val="000000"/>
          <w:sz w:val="16"/>
          <w:szCs w:val="16"/>
          <w:lang w:eastAsia="pt-BR"/>
        </w:rPr>
        <w:t>.</w:t>
      </w:r>
      <w:r w:rsidR="0014464E" w:rsidRPr="003735F7">
        <w:rPr>
          <w:rFonts w:ascii="Book Antiqua" w:eastAsia="Times New Roman" w:hAnsi="Book Antiqua" w:cs="Times New Roman"/>
          <w:b/>
          <w:bCs/>
          <w:color w:val="000000"/>
          <w:sz w:val="16"/>
          <w:szCs w:val="16"/>
          <w:lang w:eastAsia="pt-BR"/>
        </w:rPr>
        <w:t xml:space="preserve"> </w:t>
      </w:r>
      <w:hyperlink r:id="rId257"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r w:rsidR="003F4FC6" w:rsidRPr="003735F7">
        <w:rPr>
          <w:rFonts w:ascii="Book Antiqua" w:hAnsi="Book Antiqua" w:cs="Arial"/>
          <w:b/>
          <w:bCs/>
          <w:color w:val="FF0000"/>
          <w:sz w:val="16"/>
          <w:szCs w:val="16"/>
        </w:rPr>
        <w:t xml:space="preserve"> </w:t>
      </w:r>
      <w:r w:rsidR="003F4FC6" w:rsidRPr="003735F7">
        <w:rPr>
          <w:rFonts w:ascii="Book Antiqua" w:hAnsi="Book Antiqua" w:cs="Times New Roman"/>
          <w:b/>
          <w:bCs/>
          <w:color w:val="FF0000"/>
          <w:sz w:val="16"/>
          <w:szCs w:val="16"/>
          <w:u w:val="single"/>
        </w:rPr>
        <w:t>(Cartórios/TJR</w:t>
      </w:r>
      <w:r w:rsidR="003F4FC6" w:rsidRPr="003735F7">
        <w:rPr>
          <w:rFonts w:ascii="Book Antiqua" w:hAnsi="Book Antiqua"/>
          <w:b/>
          <w:bCs/>
          <w:color w:val="FF0000"/>
          <w:sz w:val="16"/>
          <w:szCs w:val="16"/>
          <w:u w:val="single"/>
        </w:rPr>
        <w:t>S</w:t>
      </w:r>
      <w:r w:rsidR="003F4FC6" w:rsidRPr="003735F7">
        <w:rPr>
          <w:rFonts w:ascii="Book Antiqua" w:hAnsi="Book Antiqua" w:cs="Times New Roman"/>
          <w:b/>
          <w:bCs/>
          <w:color w:val="FF0000"/>
          <w:sz w:val="16"/>
          <w:szCs w:val="16"/>
          <w:u w:val="single"/>
        </w:rPr>
        <w:t>-2019)</w:t>
      </w:r>
    </w:p>
    <w:p w14:paraId="537F28F0" w14:textId="61A0168B"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 1</w:t>
      </w:r>
      <w:r w:rsidRPr="0014464E">
        <w:rPr>
          <w:rFonts w:ascii="Book Antiqua" w:eastAsia="Times New Roman" w:hAnsi="Book Antiqua" w:cs="Times New Roman"/>
          <w:b/>
          <w:bCs/>
          <w:color w:val="000000"/>
          <w:sz w:val="19"/>
          <w:szCs w:val="19"/>
          <w:highlight w:val="magenta"/>
          <w:u w:val="single"/>
          <w:vertAlign w:val="superscript"/>
          <w:lang w:eastAsia="pt-BR"/>
        </w:rPr>
        <w:t>o</w:t>
      </w:r>
      <w:r w:rsidRPr="0014464E">
        <w:rPr>
          <w:rFonts w:ascii="Book Antiqua" w:eastAsia="Times New Roman" w:hAnsi="Book Antiqua" w:cs="Times New Roman"/>
          <w:b/>
          <w:bCs/>
          <w:color w:val="000000"/>
          <w:sz w:val="19"/>
          <w:szCs w:val="19"/>
          <w:lang w:eastAsia="pt-BR"/>
        </w:rPr>
        <w:t> Havendo exigências de qualquer ordem, elas deverão ser formuladas de uma só vez, por escrito, articuladamente, de forma clara e objetiva, em papel timbrado do cartório, com data, identificação e assinatura do servidor responsável, para que o interessado possa satisfazê-las, ou, não se conformando, requerer a suscitação de dúvida</w:t>
      </w:r>
      <w:r w:rsidRPr="003735F7">
        <w:rPr>
          <w:rFonts w:ascii="Book Antiqua" w:eastAsia="Times New Roman" w:hAnsi="Book Antiqua" w:cs="Times New Roman"/>
          <w:color w:val="000000"/>
          <w:sz w:val="16"/>
          <w:szCs w:val="16"/>
          <w:lang w:eastAsia="pt-BR"/>
        </w:rPr>
        <w:t>.</w:t>
      </w:r>
      <w:r w:rsidR="0014464E" w:rsidRPr="003735F7">
        <w:rPr>
          <w:rFonts w:ascii="Book Antiqua" w:eastAsia="Times New Roman" w:hAnsi="Book Antiqua" w:cs="Times New Roman"/>
          <w:color w:val="000000"/>
          <w:sz w:val="16"/>
          <w:szCs w:val="16"/>
          <w:lang w:eastAsia="pt-BR"/>
        </w:rPr>
        <w:t xml:space="preserve"> </w:t>
      </w:r>
      <w:hyperlink r:id="rId258"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p>
    <w:p w14:paraId="50525A3A" w14:textId="007A7410"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 2</w:t>
      </w:r>
      <w:r w:rsidRPr="0014464E">
        <w:rPr>
          <w:rFonts w:ascii="Book Antiqua" w:eastAsia="Times New Roman" w:hAnsi="Book Antiqua" w:cs="Times New Roman"/>
          <w:b/>
          <w:bCs/>
          <w:color w:val="000000"/>
          <w:sz w:val="19"/>
          <w:szCs w:val="19"/>
          <w:highlight w:val="magenta"/>
          <w:u w:val="single"/>
          <w:vertAlign w:val="superscript"/>
          <w:lang w:eastAsia="pt-BR"/>
        </w:rPr>
        <w:t>o</w:t>
      </w:r>
      <w:r w:rsidRPr="0014464E">
        <w:rPr>
          <w:rFonts w:ascii="Book Antiqua" w:eastAsia="Times New Roman" w:hAnsi="Book Antiqua" w:cs="Times New Roman"/>
          <w:b/>
          <w:bCs/>
          <w:color w:val="000000"/>
          <w:sz w:val="19"/>
          <w:szCs w:val="19"/>
          <w:lang w:eastAsia="pt-BR"/>
        </w:rPr>
        <w:t xml:space="preserve"> Reingressando o título dentro da vigência da prenotação, e estando em ordem, o registro ou averbação será feito </w:t>
      </w:r>
      <w:r w:rsidRPr="0014464E">
        <w:rPr>
          <w:rFonts w:ascii="Book Antiqua" w:eastAsia="Times New Roman" w:hAnsi="Book Antiqua" w:cs="Times New Roman"/>
          <w:b/>
          <w:bCs/>
          <w:color w:val="000000"/>
          <w:sz w:val="19"/>
          <w:szCs w:val="19"/>
          <w:highlight w:val="cyan"/>
          <w:lang w:eastAsia="pt-BR"/>
        </w:rPr>
        <w:t>no prazo de 10 (dez) dias</w:t>
      </w:r>
      <w:r w:rsidRPr="003735F7">
        <w:rPr>
          <w:rFonts w:ascii="Book Antiqua" w:eastAsia="Times New Roman" w:hAnsi="Book Antiqua" w:cs="Times New Roman"/>
          <w:color w:val="000000"/>
          <w:sz w:val="16"/>
          <w:szCs w:val="16"/>
          <w:lang w:eastAsia="pt-BR"/>
        </w:rPr>
        <w:t>. </w:t>
      </w:r>
      <w:hyperlink r:id="rId259"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r w:rsidR="003F4FC6" w:rsidRPr="003735F7">
        <w:rPr>
          <w:rFonts w:ascii="Book Antiqua" w:hAnsi="Book Antiqua" w:cs="Arial"/>
          <w:b/>
          <w:bCs/>
          <w:color w:val="FF0000"/>
          <w:sz w:val="16"/>
          <w:szCs w:val="16"/>
        </w:rPr>
        <w:t xml:space="preserve"> </w:t>
      </w:r>
      <w:r w:rsidR="003F4FC6" w:rsidRPr="003735F7">
        <w:rPr>
          <w:rFonts w:ascii="Book Antiqua" w:hAnsi="Book Antiqua" w:cs="Times New Roman"/>
          <w:b/>
          <w:bCs/>
          <w:color w:val="FF0000"/>
          <w:sz w:val="16"/>
          <w:szCs w:val="16"/>
          <w:u w:val="single"/>
        </w:rPr>
        <w:t>(Cartórios/TJR</w:t>
      </w:r>
      <w:r w:rsidR="003F4FC6" w:rsidRPr="003735F7">
        <w:rPr>
          <w:rFonts w:ascii="Book Antiqua" w:hAnsi="Book Antiqua"/>
          <w:b/>
          <w:bCs/>
          <w:color w:val="FF0000"/>
          <w:sz w:val="16"/>
          <w:szCs w:val="16"/>
          <w:u w:val="single"/>
        </w:rPr>
        <w:t>S</w:t>
      </w:r>
      <w:r w:rsidR="003F4FC6" w:rsidRPr="003735F7">
        <w:rPr>
          <w:rFonts w:ascii="Book Antiqua" w:hAnsi="Book Antiqua" w:cs="Times New Roman"/>
          <w:b/>
          <w:bCs/>
          <w:color w:val="FF0000"/>
          <w:sz w:val="16"/>
          <w:szCs w:val="16"/>
          <w:u w:val="single"/>
        </w:rPr>
        <w:t>-2019)</w:t>
      </w:r>
    </w:p>
    <w:p w14:paraId="025C3126" w14:textId="147C8A66"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 3</w:t>
      </w:r>
      <w:r w:rsidRPr="0014464E">
        <w:rPr>
          <w:rFonts w:ascii="Book Antiqua" w:eastAsia="Times New Roman" w:hAnsi="Book Antiqua" w:cs="Times New Roman"/>
          <w:b/>
          <w:bCs/>
          <w:color w:val="000000"/>
          <w:sz w:val="19"/>
          <w:szCs w:val="19"/>
          <w:highlight w:val="magenta"/>
          <w:u w:val="single"/>
          <w:vertAlign w:val="superscript"/>
          <w:lang w:eastAsia="pt-BR"/>
        </w:rPr>
        <w:t>o</w:t>
      </w:r>
      <w:r w:rsidRPr="0014464E">
        <w:rPr>
          <w:rFonts w:ascii="Book Antiqua" w:eastAsia="Times New Roman" w:hAnsi="Book Antiqua" w:cs="Times New Roman"/>
          <w:b/>
          <w:bCs/>
          <w:color w:val="000000"/>
          <w:sz w:val="19"/>
          <w:szCs w:val="19"/>
          <w:lang w:eastAsia="pt-BR"/>
        </w:rPr>
        <w:t xml:space="preserve">  Em caso de inobservância do disposto neste artigo, será aplicada multa, na forma do </w:t>
      </w:r>
      <w:hyperlink r:id="rId260" w:anchor="art32ii" w:history="1">
        <w:r w:rsidRPr="0014464E">
          <w:rPr>
            <w:rFonts w:ascii="Book Antiqua" w:eastAsia="Times New Roman" w:hAnsi="Book Antiqua" w:cs="Times New Roman"/>
            <w:b/>
            <w:bCs/>
            <w:color w:val="0000FF"/>
            <w:sz w:val="19"/>
            <w:szCs w:val="19"/>
            <w:u w:val="single"/>
            <w:lang w:eastAsia="pt-BR"/>
          </w:rPr>
          <w:t xml:space="preserve">inciso II do </w:t>
        </w:r>
      </w:hyperlink>
      <w:hyperlink r:id="rId261" w:anchor="art32ii" w:history="1">
        <w:r w:rsidRPr="0014464E">
          <w:rPr>
            <w:rFonts w:ascii="Book Antiqua" w:eastAsia="Times New Roman" w:hAnsi="Book Antiqua" w:cs="Times New Roman"/>
            <w:b/>
            <w:bCs/>
            <w:color w:val="0000FF"/>
            <w:sz w:val="19"/>
            <w:szCs w:val="19"/>
            <w:u w:val="single"/>
            <w:lang w:eastAsia="pt-BR"/>
          </w:rPr>
          <w:t>caput</w:t>
        </w:r>
        <w:r w:rsidRPr="0014464E">
          <w:rPr>
            <w:rFonts w:ascii="Book Antiqua" w:eastAsia="Times New Roman" w:hAnsi="Book Antiqua" w:cs="Times New Roman"/>
            <w:b/>
            <w:bCs/>
            <w:i/>
            <w:iCs/>
            <w:color w:val="0000FF"/>
            <w:sz w:val="19"/>
            <w:szCs w:val="19"/>
            <w:u w:val="single"/>
            <w:lang w:eastAsia="pt-BR"/>
          </w:rPr>
          <w:t xml:space="preserve"> </w:t>
        </w:r>
        <w:r w:rsidRPr="0014464E">
          <w:rPr>
            <w:rFonts w:ascii="Book Antiqua" w:eastAsia="Times New Roman" w:hAnsi="Book Antiqua" w:cs="Times New Roman"/>
            <w:b/>
            <w:bCs/>
            <w:color w:val="0000FF"/>
            <w:sz w:val="19"/>
            <w:szCs w:val="19"/>
            <w:u w:val="single"/>
            <w:lang w:eastAsia="pt-BR"/>
          </w:rPr>
          <w:t>do art. 32 da Lei n</w:t>
        </w:r>
        <w:r w:rsidRPr="0014464E">
          <w:rPr>
            <w:rFonts w:ascii="Book Antiqua" w:eastAsia="Times New Roman" w:hAnsi="Book Antiqua" w:cs="Times New Roman"/>
            <w:b/>
            <w:bCs/>
            <w:color w:val="0000FF"/>
            <w:sz w:val="19"/>
            <w:szCs w:val="19"/>
            <w:u w:val="single"/>
            <w:vertAlign w:val="superscript"/>
            <w:lang w:eastAsia="pt-BR"/>
          </w:rPr>
          <w:t>o</w:t>
        </w:r>
        <w:r w:rsidRPr="0014464E">
          <w:rPr>
            <w:rFonts w:ascii="Book Antiqua" w:eastAsia="Times New Roman" w:hAnsi="Book Antiqua" w:cs="Times New Roman"/>
            <w:b/>
            <w:bCs/>
            <w:color w:val="0000FF"/>
            <w:sz w:val="19"/>
            <w:szCs w:val="19"/>
            <w:u w:val="single"/>
            <w:lang w:eastAsia="pt-BR"/>
          </w:rPr>
          <w:t> 8.935, de 18 de novembro de 1994</w:t>
        </w:r>
      </w:hyperlink>
      <w:r w:rsidRPr="0014464E">
        <w:rPr>
          <w:rFonts w:ascii="Book Antiqua" w:eastAsia="Times New Roman" w:hAnsi="Book Antiqua" w:cs="Times New Roman"/>
          <w:b/>
          <w:bCs/>
          <w:color w:val="000000"/>
          <w:sz w:val="19"/>
          <w:szCs w:val="19"/>
          <w:lang w:eastAsia="pt-BR"/>
        </w:rPr>
        <w:t xml:space="preserve">, </w:t>
      </w:r>
      <w:r w:rsidRPr="0014464E">
        <w:rPr>
          <w:rFonts w:ascii="Book Antiqua" w:eastAsia="Times New Roman" w:hAnsi="Book Antiqua" w:cs="Times New Roman"/>
          <w:b/>
          <w:bCs/>
          <w:color w:val="000000"/>
          <w:sz w:val="19"/>
          <w:szCs w:val="19"/>
          <w:highlight w:val="cyan"/>
          <w:lang w:eastAsia="pt-BR"/>
        </w:rPr>
        <w:t>com valor mínimo de 20% (vinte por cento)</w:t>
      </w:r>
      <w:r w:rsidRPr="0014464E">
        <w:rPr>
          <w:rFonts w:ascii="Book Antiqua" w:eastAsia="Times New Roman" w:hAnsi="Book Antiqua" w:cs="Times New Roman"/>
          <w:b/>
          <w:bCs/>
          <w:color w:val="000000"/>
          <w:sz w:val="19"/>
          <w:szCs w:val="19"/>
          <w:lang w:eastAsia="pt-BR"/>
        </w:rPr>
        <w:t xml:space="preserve"> dos respectivos emolumentos, sem prejuízo de outras sanções cabíveis</w:t>
      </w:r>
      <w:r w:rsidRPr="003735F7">
        <w:rPr>
          <w:rFonts w:ascii="Book Antiqua" w:eastAsia="Times New Roman" w:hAnsi="Book Antiqua" w:cs="Times New Roman"/>
          <w:color w:val="000000"/>
          <w:sz w:val="16"/>
          <w:szCs w:val="16"/>
          <w:lang w:eastAsia="pt-BR"/>
        </w:rPr>
        <w:t xml:space="preserve">. </w:t>
      </w:r>
      <w:hyperlink r:id="rId262"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p>
    <w:p w14:paraId="25D63C9F"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45.  Regulamento disporá sobre as condições e as etapas mínimas, bem como sobre os prazos máximos, a serem cumpridos pelos serviços de registros públicos, com vistas na efetiva implementação do sistema de registro eletrônico de que trata o art. 37. </w:t>
      </w:r>
    </w:p>
    <w:p w14:paraId="26E073FC" w14:textId="77777777" w:rsidR="00DD466B" w:rsidRPr="000614A4" w:rsidRDefault="00DD466B" w:rsidP="003735F7">
      <w:pPr>
        <w:spacing w:after="0"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CAPÍTULO III</w:t>
      </w:r>
    </w:p>
    <w:p w14:paraId="0BCE5B53" w14:textId="77777777" w:rsidR="00DD466B" w:rsidRPr="003735F7" w:rsidRDefault="00DD466B" w:rsidP="003735F7">
      <w:pPr>
        <w:spacing w:after="0" w:line="240" w:lineRule="auto"/>
        <w:jc w:val="center"/>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          </w:t>
      </w:r>
      <w:hyperlink r:id="rId263" w:anchor="art109" w:history="1">
        <w:r w:rsidRPr="003735F7">
          <w:rPr>
            <w:rFonts w:ascii="Book Antiqua" w:eastAsia="Times New Roman" w:hAnsi="Book Antiqua" w:cs="Times New Roman"/>
            <w:color w:val="0000FF"/>
            <w:sz w:val="16"/>
            <w:szCs w:val="16"/>
            <w:u w:val="single"/>
            <w:lang w:eastAsia="pt-BR"/>
          </w:rPr>
          <w:t>(Revogado pela Lei nº 13.465, de 2017)</w:t>
        </w:r>
      </w:hyperlink>
    </w:p>
    <w:p w14:paraId="06922B4A" w14:textId="77777777" w:rsidR="00DD466B" w:rsidRPr="000614A4" w:rsidRDefault="00DD466B" w:rsidP="003735F7">
      <w:pPr>
        <w:spacing w:before="300"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CAPÍTULO IV</w:t>
      </w:r>
    </w:p>
    <w:p w14:paraId="309368D6" w14:textId="77777777" w:rsidR="00DD466B" w:rsidRPr="000614A4" w:rsidRDefault="00DD466B" w:rsidP="003735F7">
      <w:pPr>
        <w:spacing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DISPOSIÇÕES FINAIS </w:t>
      </w:r>
    </w:p>
    <w:p w14:paraId="2229A10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72.  Nas ações judiciais de cobrança ou execução de cotas de condomínio, de imposto sobre a propriedade predial e territorial urbana ou de outras obrigações vinculadas ou decorrentes da posse do imóvel urbano, nas quais o responsável pelo pagamento seja o possuidor investido nos respectivos direitos aquisitivos, assim como o usufrutuário ou outros titulares de direito real de uso, posse ou fruição, será notificado o titular do domínio pleno ou útil, inclusive o promitente vendedor ou fiduciário. </w:t>
      </w:r>
    </w:p>
    <w:p w14:paraId="32124CE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highlight w:val="magenta"/>
          <w:lang w:eastAsia="pt-BR"/>
        </w:rPr>
        <w:t>Art. 73</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highlight w:val="green"/>
          <w:lang w:eastAsia="pt-BR"/>
        </w:rPr>
        <w:t>Serão assegurados</w:t>
      </w:r>
      <w:r w:rsidRPr="000614A4">
        <w:rPr>
          <w:rFonts w:ascii="Book Antiqua" w:eastAsia="Times New Roman" w:hAnsi="Book Antiqua" w:cs="Times New Roman"/>
          <w:color w:val="000000"/>
          <w:sz w:val="19"/>
          <w:szCs w:val="19"/>
          <w:lang w:eastAsia="pt-BR"/>
        </w:rPr>
        <w:t xml:space="preserve"> no </w:t>
      </w:r>
      <w:r w:rsidRPr="000614A4">
        <w:rPr>
          <w:rFonts w:ascii="Book Antiqua" w:eastAsia="Times New Roman" w:hAnsi="Book Antiqua" w:cs="Times New Roman"/>
          <w:b/>
          <w:bCs/>
          <w:color w:val="000000"/>
          <w:sz w:val="19"/>
          <w:szCs w:val="19"/>
          <w:shd w:val="clear" w:color="auto" w:fill="F7CAAC" w:themeFill="accent2" w:themeFillTint="66"/>
          <w:lang w:eastAsia="pt-BR"/>
        </w:rPr>
        <w:t>PMCMV</w:t>
      </w:r>
      <w:r w:rsidRPr="000614A4">
        <w:rPr>
          <w:rFonts w:ascii="Book Antiqua" w:eastAsia="Times New Roman" w:hAnsi="Book Antiqua" w:cs="Times New Roman"/>
          <w:color w:val="000000"/>
          <w:sz w:val="19"/>
          <w:szCs w:val="19"/>
          <w:lang w:eastAsia="pt-BR"/>
        </w:rPr>
        <w:t>: </w:t>
      </w:r>
    </w:p>
    <w:p w14:paraId="77611A26" w14:textId="7D711FDB"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 - condições de acessibilidade a todas as áreas públicas e de uso comum, com obrigatoriedade de construção de rampas de acesso nas calçadas e nos espaços públicos no âmbito do PMCMV</w:t>
      </w:r>
      <w:r w:rsidRPr="003735F7">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64"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F0DE826" w14:textId="507453A9"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b/>
          <w:bCs/>
          <w:color w:val="000000"/>
          <w:sz w:val="19"/>
          <w:szCs w:val="19"/>
          <w:highlight w:val="yellow"/>
          <w:lang w:eastAsia="pt-BR"/>
        </w:rPr>
        <w:t>disponibilidade</w:t>
      </w:r>
      <w:proofErr w:type="gramEnd"/>
      <w:r w:rsidRPr="000614A4">
        <w:rPr>
          <w:rFonts w:ascii="Book Antiqua" w:eastAsia="Times New Roman" w:hAnsi="Book Antiqua" w:cs="Times New Roman"/>
          <w:b/>
          <w:bCs/>
          <w:color w:val="000000"/>
          <w:sz w:val="19"/>
          <w:szCs w:val="19"/>
          <w:highlight w:val="yellow"/>
          <w:lang w:eastAsia="pt-BR"/>
        </w:rPr>
        <w:t xml:space="preserve"> de unidades adaptáveis ao uso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por pessoas com deficiência</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com mobilidade reduzida</w:t>
      </w:r>
      <w:r w:rsidRPr="000614A4">
        <w:rPr>
          <w:rFonts w:ascii="Book Antiqua" w:eastAsia="Times New Roman" w:hAnsi="Book Antiqua" w:cs="Times New Roman"/>
          <w:color w:val="000000"/>
          <w:sz w:val="19"/>
          <w:szCs w:val="19"/>
          <w:lang w:eastAsia="pt-BR"/>
        </w:rPr>
        <w:t xml:space="preserve"> e </w:t>
      </w:r>
      <w:r w:rsidRPr="000614A4">
        <w:rPr>
          <w:rFonts w:ascii="Book Antiqua" w:eastAsia="Times New Roman" w:hAnsi="Book Antiqua" w:cs="Times New Roman"/>
          <w:b/>
          <w:bCs/>
          <w:color w:val="000000"/>
          <w:sz w:val="19"/>
          <w:szCs w:val="19"/>
          <w:highlight w:val="cyan"/>
          <w:lang w:eastAsia="pt-BR"/>
        </w:rPr>
        <w:t>idosos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de acordo com a demanda</w:t>
      </w:r>
      <w:r w:rsidRPr="003735F7">
        <w:rPr>
          <w:rFonts w:ascii="Book Antiqua" w:eastAsia="Times New Roman" w:hAnsi="Book Antiqua" w:cs="Times New Roman"/>
          <w:color w:val="000000"/>
          <w:sz w:val="18"/>
          <w:szCs w:val="18"/>
          <w:lang w:eastAsia="pt-BR"/>
        </w:rPr>
        <w:t>; </w:t>
      </w:r>
      <w:r w:rsidR="00C00A6B" w:rsidRPr="003735F7">
        <w:rPr>
          <w:rFonts w:ascii="Book Antiqua" w:eastAsia="Times New Roman" w:hAnsi="Book Antiqua" w:cs="Times New Roman"/>
          <w:b/>
          <w:bCs/>
          <w:color w:val="FF0000"/>
          <w:sz w:val="16"/>
          <w:szCs w:val="16"/>
          <w:u w:val="single"/>
          <w:lang w:eastAsia="pt-BR"/>
        </w:rPr>
        <w:t>(MPRS-2014)</w:t>
      </w:r>
    </w:p>
    <w:tbl>
      <w:tblPr>
        <w:tblStyle w:val="Tabelacomgrade"/>
        <w:tblW w:w="0" w:type="auto"/>
        <w:shd w:val="clear" w:color="auto" w:fill="CCFFFF"/>
        <w:tblLook w:val="04A0" w:firstRow="1" w:lastRow="0" w:firstColumn="1" w:lastColumn="0" w:noHBand="0" w:noVBand="1"/>
      </w:tblPr>
      <w:tblGrid>
        <w:gridCol w:w="8494"/>
      </w:tblGrid>
      <w:tr w:rsidR="004D37AF" w:rsidRPr="000614A4" w14:paraId="34885B22" w14:textId="77777777" w:rsidTr="00533E21">
        <w:tc>
          <w:tcPr>
            <w:tcW w:w="8494" w:type="dxa"/>
            <w:shd w:val="clear" w:color="auto" w:fill="CCFFFF"/>
          </w:tcPr>
          <w:p w14:paraId="338FF3CA" w14:textId="77777777" w:rsidR="004D37AF" w:rsidRPr="000614A4" w:rsidRDefault="004D37AF" w:rsidP="00533E21">
            <w:pPr>
              <w:spacing w:before="100" w:beforeAutospacing="1" w:after="100" w:afterAutospacing="1"/>
              <w:jc w:val="both"/>
              <w:rPr>
                <w:rFonts w:ascii="Book Antiqua" w:eastAsia="Times New Roman" w:hAnsi="Book Antiqua" w:cs="Times New Roman"/>
                <w:b/>
                <w:bCs/>
                <w:sz w:val="19"/>
                <w:szCs w:val="19"/>
                <w:lang w:eastAsia="pt-BR"/>
              </w:rPr>
            </w:pP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b/>
                <w:bCs/>
                <w:sz w:val="19"/>
                <w:szCs w:val="19"/>
                <w:highlight w:val="yellow"/>
                <w:lang w:eastAsia="pt-BR"/>
              </w:rPr>
              <w:t>MPRS-2014</w:t>
            </w: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sz w:val="19"/>
                <w:szCs w:val="19"/>
                <w:lang w:eastAsia="pt-BR"/>
              </w:rPr>
              <w:t xml:space="preserve">: Assinale a afirmativa correta relativa ao Programa Minha Casa, Minha Vida (PMCMV), instituído pela Lei n.º 11.977/09: O programa assegura a disponibilidade de unidades adaptáveis ao uso por pessoas com deficiência, com mobilidade reduzida e idosos, de acordo com a demanda. </w:t>
            </w:r>
            <w:r w:rsidRPr="000614A4">
              <w:rPr>
                <w:rFonts w:ascii="Book Antiqua" w:eastAsia="Times New Roman" w:hAnsi="Book Antiqua" w:cs="Times New Roman"/>
                <w:b/>
                <w:bCs/>
                <w:sz w:val="19"/>
                <w:szCs w:val="19"/>
                <w:lang w:eastAsia="pt-BR"/>
              </w:rPr>
              <w:t>BL: art. 73, II, LPMCMV.</w:t>
            </w:r>
          </w:p>
        </w:tc>
      </w:tr>
    </w:tbl>
    <w:p w14:paraId="6A69AFEF" w14:textId="02E55C16"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III - condições de sustentabilidade das construções e dos espaços adequados e/ou destinados para animais domésticos (pets) em cada unidade habitacional</w:t>
      </w:r>
      <w:r w:rsidRPr="003735F7">
        <w:rPr>
          <w:rFonts w:ascii="Book Antiqua" w:eastAsia="Times New Roman" w:hAnsi="Book Antiqua" w:cs="Times New Roman"/>
          <w:color w:val="000000"/>
          <w:sz w:val="16"/>
          <w:szCs w:val="16"/>
          <w:lang w:eastAsia="pt-BR"/>
        </w:rPr>
        <w:t>;   </w:t>
      </w:r>
      <w:hyperlink r:id="rId265"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6936ACCF" w14:textId="250ABFE9"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b/>
          <w:bCs/>
          <w:color w:val="000000"/>
          <w:sz w:val="19"/>
          <w:szCs w:val="19"/>
          <w:highlight w:val="yellow"/>
          <w:lang w:eastAsia="pt-BR"/>
        </w:rPr>
        <w:t>uso</w:t>
      </w:r>
      <w:proofErr w:type="gramEnd"/>
      <w:r w:rsidRPr="000614A4">
        <w:rPr>
          <w:rFonts w:ascii="Book Antiqua" w:eastAsia="Times New Roman" w:hAnsi="Book Antiqua" w:cs="Times New Roman"/>
          <w:b/>
          <w:bCs/>
          <w:color w:val="000000"/>
          <w:sz w:val="19"/>
          <w:szCs w:val="19"/>
          <w:highlight w:val="yellow"/>
          <w:lang w:eastAsia="pt-BR"/>
        </w:rPr>
        <w:t xml:space="preserve"> de novas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tecnologias construtivas</w:t>
      </w:r>
      <w:r w:rsidRPr="003735F7">
        <w:rPr>
          <w:rFonts w:ascii="Book Antiqua" w:eastAsia="Times New Roman" w:hAnsi="Book Antiqua" w:cs="Times New Roman"/>
          <w:color w:val="000000"/>
          <w:sz w:val="16"/>
          <w:szCs w:val="16"/>
          <w:lang w:eastAsia="pt-BR"/>
        </w:rPr>
        <w:t>. </w:t>
      </w:r>
      <w:r w:rsidR="004D37AF" w:rsidRPr="003735F7">
        <w:rPr>
          <w:rFonts w:ascii="Book Antiqua" w:eastAsia="Times New Roman" w:hAnsi="Book Antiqua" w:cs="Times New Roman"/>
          <w:b/>
          <w:bCs/>
          <w:color w:val="FF0000"/>
          <w:sz w:val="16"/>
          <w:szCs w:val="16"/>
          <w:u w:val="single"/>
          <w:lang w:eastAsia="pt-BR"/>
        </w:rPr>
        <w:t>(MPRS-2014)</w:t>
      </w:r>
      <w:r w:rsidR="00C00A6B" w:rsidRPr="003735F7">
        <w:rPr>
          <w:rFonts w:ascii="Book Antiqua" w:eastAsia="Times New Roman" w:hAnsi="Book Antiqua" w:cs="Times New Roman"/>
          <w:b/>
          <w:bCs/>
          <w:color w:val="FF0000"/>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p w14:paraId="1C82B039" w14:textId="57E30A7C"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xml:space="preserve">V - </w:t>
      </w:r>
      <w:proofErr w:type="gramStart"/>
      <w:r w:rsidRPr="003735F7">
        <w:rPr>
          <w:rFonts w:ascii="Book Antiqua" w:eastAsia="Times New Roman" w:hAnsi="Book Antiqua" w:cs="Times New Roman"/>
          <w:color w:val="000000"/>
          <w:sz w:val="19"/>
          <w:szCs w:val="19"/>
          <w:lang w:eastAsia="pt-BR"/>
        </w:rPr>
        <w:t>condições</w:t>
      </w:r>
      <w:proofErr w:type="gramEnd"/>
      <w:r w:rsidRPr="003735F7">
        <w:rPr>
          <w:rFonts w:ascii="Book Antiqua" w:eastAsia="Times New Roman" w:hAnsi="Book Antiqua" w:cs="Times New Roman"/>
          <w:color w:val="000000"/>
          <w:sz w:val="19"/>
          <w:szCs w:val="19"/>
          <w:lang w:eastAsia="pt-BR"/>
        </w:rPr>
        <w:t xml:space="preserve"> de habitabilidade e sustentabilidade das construções</w:t>
      </w:r>
      <w:r w:rsidRPr="003735F7">
        <w:rPr>
          <w:rFonts w:ascii="Book Antiqua" w:eastAsia="Times New Roman" w:hAnsi="Book Antiqua" w:cs="Times New Roman"/>
          <w:color w:val="000000"/>
          <w:sz w:val="16"/>
          <w:szCs w:val="16"/>
          <w:lang w:eastAsia="pt-BR"/>
        </w:rPr>
        <w:t>. </w:t>
      </w:r>
      <w:hyperlink r:id="rId266"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719064C7" w14:textId="340A779B"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color w:val="0000FF"/>
          <w:sz w:val="16"/>
          <w:szCs w:val="16"/>
          <w:lang w:eastAsia="pt-BR"/>
        </w:rPr>
      </w:pPr>
      <w:r w:rsidRPr="000614A4">
        <w:rPr>
          <w:rFonts w:ascii="Book Antiqua" w:eastAsia="Times New Roman" w:hAnsi="Book Antiqua" w:cs="Times New Roman"/>
          <w:b/>
          <w:bCs/>
          <w:color w:val="000000"/>
          <w:sz w:val="19"/>
          <w:szCs w:val="19"/>
          <w:highlight w:val="magenta"/>
          <w:lang w:eastAsia="pt-BR"/>
        </w:rPr>
        <w:t>Parágrafo único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Na ausência de legislação municipal</w:t>
      </w:r>
      <w:r w:rsidRPr="000614A4">
        <w:rPr>
          <w:rFonts w:ascii="Book Antiqua" w:eastAsia="Times New Roman" w:hAnsi="Book Antiqua" w:cs="Times New Roman"/>
          <w:color w:val="000000"/>
          <w:sz w:val="19"/>
          <w:szCs w:val="19"/>
          <w:lang w:eastAsia="pt-BR"/>
        </w:rPr>
        <w:t xml:space="preserve"> ou </w:t>
      </w:r>
      <w:r w:rsidRPr="000614A4">
        <w:rPr>
          <w:rFonts w:ascii="Book Antiqua" w:eastAsia="Times New Roman" w:hAnsi="Book Antiqua" w:cs="Times New Roman"/>
          <w:b/>
          <w:bCs/>
          <w:color w:val="000000"/>
          <w:sz w:val="19"/>
          <w:szCs w:val="19"/>
          <w:highlight w:val="cyan"/>
          <w:lang w:eastAsia="pt-BR"/>
        </w:rPr>
        <w:t>estadual</w:t>
      </w:r>
      <w:r w:rsidRPr="000614A4">
        <w:rPr>
          <w:rFonts w:ascii="Book Antiqua" w:eastAsia="Times New Roman" w:hAnsi="Book Antiqua" w:cs="Times New Roman"/>
          <w:color w:val="000000"/>
          <w:sz w:val="19"/>
          <w:szCs w:val="19"/>
          <w:lang w:eastAsia="pt-BR"/>
        </w:rPr>
        <w:t xml:space="preserve"> acerca de </w:t>
      </w:r>
      <w:r w:rsidRPr="000614A4">
        <w:rPr>
          <w:rFonts w:ascii="Book Antiqua" w:eastAsia="Times New Roman" w:hAnsi="Book Antiqua" w:cs="Times New Roman"/>
          <w:b/>
          <w:bCs/>
          <w:caps/>
          <w:color w:val="000000"/>
          <w:sz w:val="19"/>
          <w:szCs w:val="19"/>
          <w:shd w:val="clear" w:color="auto" w:fill="F7CAAC" w:themeFill="accent2" w:themeFillTint="66"/>
          <w:lang w:eastAsia="pt-BR"/>
        </w:rPr>
        <w:t>condições de acessibilidade</w:t>
      </w:r>
      <w:r w:rsidRPr="000614A4">
        <w:rPr>
          <w:rFonts w:ascii="Book Antiqua" w:eastAsia="Times New Roman" w:hAnsi="Book Antiqua" w:cs="Times New Roman"/>
          <w:color w:val="000000"/>
          <w:sz w:val="19"/>
          <w:szCs w:val="19"/>
          <w:lang w:eastAsia="pt-BR"/>
        </w:rPr>
        <w:t xml:space="preserve"> que </w:t>
      </w:r>
      <w:r w:rsidRPr="000614A4">
        <w:rPr>
          <w:rFonts w:ascii="Book Antiqua" w:eastAsia="Times New Roman" w:hAnsi="Book Antiqua" w:cs="Times New Roman"/>
          <w:b/>
          <w:bCs/>
          <w:caps/>
          <w:color w:val="000000"/>
          <w:sz w:val="19"/>
          <w:szCs w:val="19"/>
          <w:highlight w:val="green"/>
          <w:lang w:eastAsia="pt-BR"/>
        </w:rPr>
        <w:t>estabeleça</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regra específica</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highlight w:val="green"/>
          <w:lang w:eastAsia="pt-BR"/>
        </w:rPr>
        <w:t>será assegurado</w:t>
      </w:r>
      <w:r w:rsidRPr="000614A4">
        <w:rPr>
          <w:rFonts w:ascii="Book Antiqua" w:eastAsia="Times New Roman" w:hAnsi="Book Antiqua" w:cs="Times New Roman"/>
          <w:color w:val="000000"/>
          <w:sz w:val="19"/>
          <w:szCs w:val="19"/>
          <w:lang w:eastAsia="pt-BR"/>
        </w:rPr>
        <w:t xml:space="preserve"> que, </w:t>
      </w:r>
      <w:r w:rsidRPr="000614A4">
        <w:rPr>
          <w:rFonts w:ascii="Book Antiqua" w:eastAsia="Times New Roman" w:hAnsi="Book Antiqua" w:cs="Times New Roman"/>
          <w:b/>
          <w:bCs/>
          <w:color w:val="000000"/>
          <w:sz w:val="19"/>
          <w:szCs w:val="19"/>
          <w:highlight w:val="cyan"/>
          <w:lang w:eastAsia="pt-BR"/>
        </w:rPr>
        <w:t>do total de unidades habitacionais construídas no âmbito do PMCMV</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em cada Município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no mínimo, 3%</w:t>
      </w:r>
      <w:r w:rsidRPr="000614A4">
        <w:rPr>
          <w:rFonts w:ascii="Book Antiqua" w:eastAsia="Times New Roman" w:hAnsi="Book Antiqua" w:cs="Times New Roman"/>
          <w:color w:val="000000"/>
          <w:sz w:val="19"/>
          <w:szCs w:val="19"/>
          <w:lang w:eastAsia="pt-BR"/>
        </w:rPr>
        <w:t xml:space="preserve"> (três </w:t>
      </w:r>
      <w:r w:rsidRPr="000614A4">
        <w:rPr>
          <w:rFonts w:ascii="Book Antiqua" w:eastAsia="Times New Roman" w:hAnsi="Book Antiqua" w:cs="Times New Roman"/>
          <w:color w:val="000000"/>
          <w:sz w:val="19"/>
          <w:szCs w:val="19"/>
          <w:lang w:eastAsia="pt-BR"/>
        </w:rPr>
        <w:lastRenderedPageBreak/>
        <w:t xml:space="preserve">por cento) </w:t>
      </w:r>
      <w:r w:rsidRPr="000614A4">
        <w:rPr>
          <w:rFonts w:ascii="Book Antiqua" w:eastAsia="Times New Roman" w:hAnsi="Book Antiqua" w:cs="Times New Roman"/>
          <w:b/>
          <w:bCs/>
          <w:caps/>
          <w:color w:val="000000"/>
          <w:sz w:val="19"/>
          <w:szCs w:val="19"/>
          <w:highlight w:val="green"/>
          <w:lang w:eastAsia="pt-BR"/>
        </w:rPr>
        <w:t>sejam adaptadas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ao uso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shd w:val="clear" w:color="auto" w:fill="F7CAAC" w:themeFill="accent2" w:themeFillTint="66"/>
          <w:lang w:eastAsia="pt-BR"/>
        </w:rPr>
        <w:t>por pessoas com deficiência</w:t>
      </w:r>
      <w:r w:rsidRPr="000614A4">
        <w:rPr>
          <w:rFonts w:ascii="Book Antiqua" w:eastAsia="Times New Roman" w:hAnsi="Book Antiqua" w:cs="Times New Roman"/>
          <w:color w:val="000000"/>
          <w:sz w:val="19"/>
          <w:szCs w:val="19"/>
          <w:lang w:eastAsia="pt-BR"/>
        </w:rPr>
        <w:t xml:space="preserve">. </w:t>
      </w:r>
      <w:hyperlink r:id="rId267"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00A6B" w:rsidRPr="003735F7">
        <w:rPr>
          <w:rFonts w:ascii="Book Antiqua" w:eastAsia="Times New Roman" w:hAnsi="Book Antiqua" w:cs="Times New Roman"/>
          <w:color w:val="0000FF"/>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(MPRS-2014)</w:t>
      </w:r>
      <w:r w:rsidR="00C00A6B" w:rsidRPr="003735F7">
        <w:rPr>
          <w:rFonts w:ascii="Book Antiqua" w:eastAsia="Times New Roman" w:hAnsi="Book Antiqua" w:cs="Times New Roman"/>
          <w:b/>
          <w:bCs/>
          <w:color w:val="FF0000"/>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4D37AF" w:rsidRPr="000614A4" w14:paraId="319A2F83" w14:textId="77777777" w:rsidTr="00533E21">
        <w:tc>
          <w:tcPr>
            <w:tcW w:w="8494" w:type="dxa"/>
            <w:shd w:val="clear" w:color="auto" w:fill="CCFFFF"/>
          </w:tcPr>
          <w:p w14:paraId="4B770F7E" w14:textId="77777777" w:rsidR="004D37AF" w:rsidRPr="000614A4" w:rsidRDefault="004D37AF" w:rsidP="00533E21">
            <w:pPr>
              <w:spacing w:before="100" w:beforeAutospacing="1" w:after="100" w:afterAutospacing="1"/>
              <w:jc w:val="both"/>
              <w:rPr>
                <w:rFonts w:ascii="Book Antiqua" w:eastAsia="Times New Roman" w:hAnsi="Book Antiqua" w:cs="Times New Roman"/>
                <w:b/>
                <w:bCs/>
                <w:sz w:val="19"/>
                <w:szCs w:val="19"/>
                <w:lang w:eastAsia="pt-BR"/>
              </w:rPr>
            </w:pP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b/>
                <w:bCs/>
                <w:sz w:val="19"/>
                <w:szCs w:val="19"/>
                <w:highlight w:val="yellow"/>
                <w:lang w:eastAsia="pt-BR"/>
              </w:rPr>
              <w:t>MPRS-2014</w:t>
            </w: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sz w:val="19"/>
                <w:szCs w:val="19"/>
                <w:lang w:eastAsia="pt-BR"/>
              </w:rPr>
              <w:t xml:space="preserve">: Assinale a afirmativa correta relativa ao Programa Minha Casa, Minha Vida (PMCMV), instituído pela Lei n.º 11.977/09: Na ausência de legislação municipal ou estadual acerca de condições de acessibilidade que estabeleça regra específica, será assegurado que, do total de unidades habitacionais construídas no âmbito do PMCMV em cada Município, no mínimo, 3% (três por cento) sejam adaptadas ao uso por pessoas com deficiência. </w:t>
            </w:r>
            <w:r w:rsidRPr="000614A4">
              <w:rPr>
                <w:rFonts w:ascii="Book Antiqua" w:eastAsia="Times New Roman" w:hAnsi="Book Antiqua" w:cs="Times New Roman"/>
                <w:b/>
                <w:bCs/>
                <w:sz w:val="19"/>
                <w:szCs w:val="19"/>
                <w:lang w:eastAsia="pt-BR"/>
              </w:rPr>
              <w:t>BL: art. 73, § único, LPMCMV.</w:t>
            </w:r>
          </w:p>
        </w:tc>
      </w:tr>
    </w:tbl>
    <w:p w14:paraId="031D8D29" w14:textId="0A6E78BD"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Art. 73-A.  Excetuados os casos que envolvam recursos do FGTS, os contratos em que o beneficiário final seja mulher chefe de família, no âmbito do PMCMV ou em programas de regularização fundiária de interesse social promovidos pela União, Estados, Distrito Federal ou Municípios, poderão ser firmados independentemente da outorga do cônjuge, afastada a aplicação do disposto nos </w:t>
      </w:r>
      <w:hyperlink r:id="rId268" w:anchor="art1647" w:history="1">
        <w:proofErr w:type="spellStart"/>
        <w:r w:rsidRPr="000614A4">
          <w:rPr>
            <w:rFonts w:ascii="Book Antiqua" w:eastAsia="Times New Roman" w:hAnsi="Book Antiqua" w:cs="Times New Roman"/>
            <w:color w:val="0000FF"/>
            <w:sz w:val="19"/>
            <w:szCs w:val="19"/>
            <w:u w:val="single"/>
            <w:lang w:eastAsia="pt-BR"/>
          </w:rPr>
          <w:t>arts</w:t>
        </w:r>
        <w:proofErr w:type="spellEnd"/>
        <w:r w:rsidRPr="000614A4">
          <w:rPr>
            <w:rFonts w:ascii="Book Antiqua" w:eastAsia="Times New Roman" w:hAnsi="Book Antiqua" w:cs="Times New Roman"/>
            <w:color w:val="0000FF"/>
            <w:sz w:val="19"/>
            <w:szCs w:val="19"/>
            <w:u w:val="single"/>
            <w:lang w:eastAsia="pt-BR"/>
          </w:rPr>
          <w:t>. 1.647 a 1.649 da Lei no 10.406, de 10 de janeiro de 2002 (Código Civil)</w:t>
        </w:r>
      </w:hyperlink>
      <w:r w:rsidRPr="000614A4">
        <w:rPr>
          <w:rFonts w:ascii="Book Antiqua" w:eastAsia="Times New Roman" w:hAnsi="Book Antiqua" w:cs="Times New Roman"/>
          <w:color w:val="000000"/>
          <w:sz w:val="19"/>
          <w:szCs w:val="19"/>
          <w:lang w:eastAsia="pt-BR"/>
        </w:rPr>
        <w:t>. </w:t>
      </w:r>
      <w:hyperlink r:id="rId269"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1FBD05D5"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contrato firmado na forma do caput será registrado no registro de imóveis competente, sem a exigência de documentos relativos a eventual cônjuge</w:t>
      </w:r>
      <w:r w:rsidRPr="003735F7">
        <w:rPr>
          <w:rFonts w:ascii="Book Antiqua" w:eastAsia="Times New Roman" w:hAnsi="Book Antiqua" w:cs="Times New Roman"/>
          <w:color w:val="000000"/>
          <w:sz w:val="16"/>
          <w:szCs w:val="16"/>
          <w:lang w:eastAsia="pt-BR"/>
        </w:rPr>
        <w:t>. </w:t>
      </w:r>
      <w:hyperlink r:id="rId27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31958F1A"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Prejuízos</w:t>
      </w:r>
      <w:proofErr w:type="gramEnd"/>
      <w:r w:rsidRPr="000614A4">
        <w:rPr>
          <w:rFonts w:ascii="Book Antiqua" w:eastAsia="Times New Roman" w:hAnsi="Book Antiqua" w:cs="Times New Roman"/>
          <w:color w:val="000000"/>
          <w:sz w:val="19"/>
          <w:szCs w:val="19"/>
          <w:lang w:eastAsia="pt-BR"/>
        </w:rPr>
        <w:t xml:space="preserve"> sofridos pelo cônjuge por decorrência do previsto neste artigo serão resolvidos em perdas e danos</w:t>
      </w:r>
      <w:r w:rsidRPr="003735F7">
        <w:rPr>
          <w:rFonts w:ascii="Book Antiqua" w:eastAsia="Times New Roman" w:hAnsi="Book Antiqua" w:cs="Times New Roman"/>
          <w:color w:val="000000"/>
          <w:sz w:val="16"/>
          <w:szCs w:val="16"/>
          <w:lang w:eastAsia="pt-BR"/>
        </w:rPr>
        <w:t xml:space="preserve">. </w:t>
      </w:r>
      <w:hyperlink r:id="rId27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19FB74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74.  O </w:t>
      </w:r>
      <w:hyperlink r:id="rId272" w:history="1">
        <w:r w:rsidRPr="000614A4">
          <w:rPr>
            <w:rFonts w:ascii="Book Antiqua" w:eastAsia="Times New Roman" w:hAnsi="Book Antiqua" w:cs="Times New Roman"/>
            <w:color w:val="0000FF"/>
            <w:sz w:val="19"/>
            <w:szCs w:val="19"/>
            <w:u w:val="single"/>
            <w:lang w:eastAsia="pt-BR"/>
          </w:rPr>
          <w:t>Decreto-Lei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3.365, de 21 de junho de 1941</w:t>
        </w:r>
      </w:hyperlink>
      <w:r w:rsidRPr="000614A4">
        <w:rPr>
          <w:rFonts w:ascii="Book Antiqua" w:eastAsia="Times New Roman" w:hAnsi="Book Antiqua" w:cs="Times New Roman"/>
          <w:color w:val="000000"/>
          <w:sz w:val="19"/>
          <w:szCs w:val="19"/>
          <w:lang w:eastAsia="pt-BR"/>
        </w:rPr>
        <w:t>, passa a vigorar com as seguintes alterações: </w:t>
      </w:r>
    </w:p>
    <w:p w14:paraId="77480386" w14:textId="77777777" w:rsidR="00DD466B" w:rsidRPr="000614A4" w:rsidRDefault="00DD466B" w:rsidP="002103A0">
      <w:pPr>
        <w:spacing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15.  ...................................................................................................................................</w:t>
      </w:r>
    </w:p>
    <w:p w14:paraId="20BC23D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6CB8BC9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hyperlink r:id="rId273" w:anchor="art15§4" w:history="1">
        <w:r w:rsidRPr="000614A4">
          <w:rPr>
            <w:rFonts w:ascii="Book Antiqua" w:eastAsia="Times New Roman" w:hAnsi="Book Antiqua" w:cs="Times New Roman"/>
            <w:color w:val="0000FF"/>
            <w:sz w:val="19"/>
            <w:szCs w:val="19"/>
            <w:u w:val="single"/>
            <w:lang w:eastAsia="pt-BR"/>
          </w:rPr>
          <w:t>§ 4</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w:t>
        </w:r>
      </w:hyperlink>
      <w:r w:rsidRPr="000614A4">
        <w:rPr>
          <w:rFonts w:ascii="Book Antiqua" w:eastAsia="Times New Roman" w:hAnsi="Book Antiqua" w:cs="Times New Roman"/>
          <w:color w:val="000000"/>
          <w:sz w:val="19"/>
          <w:szCs w:val="19"/>
          <w:lang w:eastAsia="pt-BR"/>
        </w:rPr>
        <w:t xml:space="preserve"> A imissão provisória na posse será registrada no registro de imóveis competente.” (NR) </w:t>
      </w:r>
    </w:p>
    <w:p w14:paraId="0628990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32.  ............................................................................................................................... </w:t>
      </w:r>
    </w:p>
    <w:p w14:paraId="5E83217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hyperlink r:id="rId274" w:anchor="art32§1" w:history="1">
        <w:r w:rsidRPr="000614A4">
          <w:rPr>
            <w:rFonts w:ascii="Book Antiqua" w:eastAsia="Times New Roman" w:hAnsi="Book Antiqua" w:cs="Times New Roman"/>
            <w:color w:val="0000FF"/>
            <w:sz w:val="19"/>
            <w:szCs w:val="19"/>
            <w:u w:val="single"/>
            <w:lang w:eastAsia="pt-BR"/>
          </w:rPr>
          <w:t>§ 1</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w:t>
        </w:r>
      </w:hyperlink>
      <w:r w:rsidRPr="000614A4">
        <w:rPr>
          <w:rFonts w:ascii="Book Antiqua" w:eastAsia="Times New Roman" w:hAnsi="Book Antiqua" w:cs="Times New Roman"/>
          <w:color w:val="000000"/>
          <w:sz w:val="19"/>
          <w:szCs w:val="19"/>
          <w:lang w:eastAsia="pt-BR"/>
        </w:rPr>
        <w:t xml:space="preserve"> As dívidas fiscais serão deduzidas dos valores depositados, quando inscritas e ajuizadas. </w:t>
      </w:r>
    </w:p>
    <w:p w14:paraId="67A7CB7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Incluem</w:t>
      </w:r>
      <w:proofErr w:type="gramEnd"/>
      <w:r w:rsidRPr="000614A4">
        <w:rPr>
          <w:rFonts w:ascii="Book Antiqua" w:eastAsia="Times New Roman" w:hAnsi="Book Antiqua" w:cs="Times New Roman"/>
          <w:color w:val="000000"/>
          <w:sz w:val="19"/>
          <w:szCs w:val="19"/>
          <w:lang w:eastAsia="pt-BR"/>
        </w:rPr>
        <w:t>-se na disposição prevista no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as multas decorrentes de inadimplemento e de obrigações fiscais. </w:t>
      </w:r>
    </w:p>
    <w:p w14:paraId="2B356A0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discussão acerca dos valores inscritos ou executados será realizada em ação própria.” (NR)</w:t>
      </w:r>
    </w:p>
    <w:p w14:paraId="3B31413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          Art. 75.  A </w:t>
      </w:r>
      <w:hyperlink r:id="rId275"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4.380, de 21 de agosto de 1964</w:t>
        </w:r>
      </w:hyperlink>
      <w:r w:rsidRPr="000614A4">
        <w:rPr>
          <w:rFonts w:ascii="Book Antiqua" w:eastAsia="Times New Roman" w:hAnsi="Book Antiqua" w:cs="Times New Roman"/>
          <w:color w:val="000000"/>
          <w:sz w:val="19"/>
          <w:szCs w:val="19"/>
          <w:lang w:eastAsia="pt-BR"/>
        </w:rPr>
        <w:t>, passa a vigorar com as seguintes alterações: </w:t>
      </w:r>
    </w:p>
    <w:p w14:paraId="6B9EECE9"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w:t>
      </w:r>
      <w:proofErr w:type="gramEnd"/>
      <w:r w:rsidRPr="000614A4">
        <w:rPr>
          <w:rFonts w:ascii="Book Antiqua" w:eastAsia="Times New Roman" w:hAnsi="Book Antiqua" w:cs="Times New Roman"/>
          <w:color w:val="000000"/>
          <w:sz w:val="19"/>
          <w:szCs w:val="19"/>
          <w:lang w:eastAsia="pt-BR"/>
        </w:rPr>
        <w:t> </w:t>
      </w:r>
    </w:p>
    <w:p w14:paraId="4AF3870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76" w:anchor="art8i" w:history="1">
        <w:r w:rsidRPr="000614A4">
          <w:rPr>
            <w:rFonts w:ascii="Book Antiqua" w:eastAsia="Times New Roman" w:hAnsi="Book Antiqua" w:cs="Times New Roman"/>
            <w:color w:val="0000FF"/>
            <w:sz w:val="19"/>
            <w:szCs w:val="19"/>
            <w:u w:val="single"/>
            <w:lang w:eastAsia="pt-BR"/>
          </w:rPr>
          <w:t>I –</w:t>
        </w:r>
      </w:hyperlink>
      <w:r w:rsidRPr="000614A4">
        <w:rPr>
          <w:rFonts w:ascii="Book Antiqua" w:eastAsia="Times New Roman" w:hAnsi="Book Antiqua" w:cs="Times New Roman"/>
          <w:color w:val="000000"/>
          <w:sz w:val="19"/>
          <w:szCs w:val="19"/>
          <w:lang w:eastAsia="pt-BR"/>
        </w:rPr>
        <w:t xml:space="preserve"> pelos bancos múltiplos; </w:t>
      </w:r>
    </w:p>
    <w:p w14:paraId="7B8EFB9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pelos</w:t>
      </w:r>
      <w:proofErr w:type="gramEnd"/>
      <w:r w:rsidRPr="000614A4">
        <w:rPr>
          <w:rFonts w:ascii="Book Antiqua" w:eastAsia="Times New Roman" w:hAnsi="Book Antiqua" w:cs="Times New Roman"/>
          <w:color w:val="000000"/>
          <w:sz w:val="19"/>
          <w:szCs w:val="19"/>
          <w:lang w:eastAsia="pt-BR"/>
        </w:rPr>
        <w:t xml:space="preserve"> bancos comerciais; </w:t>
      </w:r>
    </w:p>
    <w:p w14:paraId="3757B677"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pelas caixas econômicas; </w:t>
      </w:r>
    </w:p>
    <w:p w14:paraId="3AFFB398"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sociedades de crédito imobiliário; </w:t>
      </w:r>
    </w:p>
    <w:p w14:paraId="7E99A9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associações de poupança e empréstimo; </w:t>
      </w:r>
    </w:p>
    <w:p w14:paraId="67FC37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VI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companhias hipotecárias; </w:t>
      </w:r>
    </w:p>
    <w:p w14:paraId="51DDC816"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VII – pelos órgãos federais, estaduais e municipais, inclusive sociedades de economia mista em que haja participação majoritária do poder público, que operem, de acordo com o disposto nesta Lei, no financiamento de habitações e obras conexas; </w:t>
      </w:r>
    </w:p>
    <w:p w14:paraId="4451CEC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VIII – pelas fundações, cooperativas e outras formas associativas para construção ou aquisição da casa própria sem finalidade de lucro, que se constituirão de acordo com as diretrizes desta Lei; </w:t>
      </w:r>
    </w:p>
    <w:p w14:paraId="1177945F"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IX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caixas militares; </w:t>
      </w:r>
    </w:p>
    <w:p w14:paraId="3383CAB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X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entidades abertas de previdência complementar; </w:t>
      </w:r>
    </w:p>
    <w:p w14:paraId="6203BB65"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XI – pelas companhias securitizadoras de crédito imobiliário; e </w:t>
      </w:r>
    </w:p>
    <w:p w14:paraId="4438FC6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XII – por outras instituições que venham a ser consideradas pelo Conselho Monetário Nacional como integrantes do Sistema Financeiro da Habitação.</w:t>
      </w:r>
    </w:p>
    <w:p w14:paraId="593754F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 (NR) </w:t>
      </w:r>
    </w:p>
    <w:p w14:paraId="3AC3F40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w:t>
      </w:r>
      <w:hyperlink r:id="rId277" w:anchor="art15a" w:history="1">
        <w:r w:rsidRPr="000614A4">
          <w:rPr>
            <w:rFonts w:ascii="Book Antiqua" w:eastAsia="Times New Roman" w:hAnsi="Book Antiqua" w:cs="Times New Roman"/>
            <w:color w:val="0000FF"/>
            <w:sz w:val="19"/>
            <w:szCs w:val="19"/>
            <w:u w:val="single"/>
            <w:lang w:val="en-US" w:eastAsia="pt-BR"/>
          </w:rPr>
          <w:t>Art. 15-A.</w:t>
        </w:r>
      </w:hyperlink>
      <w:r w:rsidRPr="000614A4">
        <w:rPr>
          <w:rFonts w:ascii="Book Antiqua" w:eastAsia="Times New Roman" w:hAnsi="Book Antiqua" w:cs="Times New Roman"/>
          <w:color w:val="000000"/>
          <w:sz w:val="19"/>
          <w:szCs w:val="19"/>
          <w:lang w:val="en-US" w:eastAsia="pt-BR"/>
        </w:rPr>
        <w:t xml:space="preserve">  </w:t>
      </w:r>
      <w:r w:rsidRPr="000614A4">
        <w:rPr>
          <w:rFonts w:ascii="Book Antiqua" w:eastAsia="Times New Roman" w:hAnsi="Book Antiqua" w:cs="Times New Roman"/>
          <w:color w:val="000000"/>
          <w:sz w:val="19"/>
          <w:szCs w:val="19"/>
          <w:lang w:eastAsia="pt-BR"/>
        </w:rPr>
        <w:t>É permitida a pactuação de capitalização de juros com periodicidade mensal nas operações realizadas pelas entidades integrantes do Sistema Financeiro da Habitação - SFH. </w:t>
      </w:r>
    </w:p>
    <w:p w14:paraId="0A7692E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w:t>
      </w:r>
      <w:proofErr w:type="gramEnd"/>
      <w:r w:rsidRPr="000614A4">
        <w:rPr>
          <w:rFonts w:ascii="Book Antiqua" w:eastAsia="Times New Roman" w:hAnsi="Book Antiqua" w:cs="Times New Roman"/>
          <w:color w:val="000000"/>
          <w:sz w:val="19"/>
          <w:szCs w:val="19"/>
          <w:lang w:eastAsia="pt-BR"/>
        </w:rPr>
        <w:t xml:space="preserve"> ato da contratação e sempre que solicitado pelo devedor será apresentado pelo credor, por meio de planilha de cálculo que evidencie de modo claro e preciso, e de fácil entendimento e compreensão, o seguinte conjunto de informações: </w:t>
      </w:r>
    </w:p>
    <w:p w14:paraId="01ED9AC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saldo</w:t>
      </w:r>
      <w:proofErr w:type="gramEnd"/>
      <w:r w:rsidRPr="000614A4">
        <w:rPr>
          <w:rFonts w:ascii="Book Antiqua" w:eastAsia="Times New Roman" w:hAnsi="Book Antiqua" w:cs="Times New Roman"/>
          <w:color w:val="000000"/>
          <w:sz w:val="19"/>
          <w:szCs w:val="19"/>
          <w:lang w:eastAsia="pt-BR"/>
        </w:rPr>
        <w:t xml:space="preserve"> devedor e prazo remanescente do contrato; </w:t>
      </w:r>
    </w:p>
    <w:p w14:paraId="1356AFD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taxa</w:t>
      </w:r>
      <w:proofErr w:type="gramEnd"/>
      <w:r w:rsidRPr="000614A4">
        <w:rPr>
          <w:rFonts w:ascii="Book Antiqua" w:eastAsia="Times New Roman" w:hAnsi="Book Antiqua" w:cs="Times New Roman"/>
          <w:color w:val="000000"/>
          <w:sz w:val="19"/>
          <w:szCs w:val="19"/>
          <w:lang w:eastAsia="pt-BR"/>
        </w:rPr>
        <w:t xml:space="preserve"> de juros contratual, nominal e efetiva, nas periodicidades mensal e anual; </w:t>
      </w:r>
    </w:p>
    <w:p w14:paraId="7FA56B47"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valores repassados pela instituição credora às seguradoras, a título de pagamento de prêmio de seguro pelo mutuário, por tipo de seguro; </w:t>
      </w:r>
    </w:p>
    <w:p w14:paraId="08118A4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IV – taxas, custas e demais despesas cobradas juntamente com a prestação, discriminadas uma a uma; </w:t>
      </w:r>
    </w:p>
    <w:p w14:paraId="23F215C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somatório</w:t>
      </w:r>
      <w:proofErr w:type="gramEnd"/>
      <w:r w:rsidRPr="000614A4">
        <w:rPr>
          <w:rFonts w:ascii="Book Antiqua" w:eastAsia="Times New Roman" w:hAnsi="Book Antiqua" w:cs="Times New Roman"/>
          <w:color w:val="000000"/>
          <w:sz w:val="19"/>
          <w:szCs w:val="19"/>
          <w:lang w:eastAsia="pt-BR"/>
        </w:rPr>
        <w:t xml:space="preserve"> dos valores já pagos ou repassados relativos a: </w:t>
      </w:r>
    </w:p>
    <w:p w14:paraId="1939C97C"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 juros; </w:t>
      </w:r>
    </w:p>
    <w:p w14:paraId="58F3663F"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b) amortização; </w:t>
      </w:r>
    </w:p>
    <w:p w14:paraId="0CA674A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 prêmio de seguro por tipo de seguro; </w:t>
      </w:r>
    </w:p>
    <w:p w14:paraId="68D6D900"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d) taxas, custas e demais despesas, discriminando por tipo; </w:t>
      </w:r>
    </w:p>
    <w:p w14:paraId="154FD22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VI – </w:t>
      </w:r>
      <w:proofErr w:type="gramStart"/>
      <w:r w:rsidRPr="000614A4">
        <w:rPr>
          <w:rFonts w:ascii="Book Antiqua" w:eastAsia="Times New Roman" w:hAnsi="Book Antiqua" w:cs="Times New Roman"/>
          <w:color w:val="000000"/>
          <w:sz w:val="19"/>
          <w:szCs w:val="19"/>
          <w:lang w:eastAsia="pt-BR"/>
        </w:rPr>
        <w:t>valor</w:t>
      </w:r>
      <w:proofErr w:type="gramEnd"/>
      <w:r w:rsidRPr="000614A4">
        <w:rPr>
          <w:rFonts w:ascii="Book Antiqua" w:eastAsia="Times New Roman" w:hAnsi="Book Antiqua" w:cs="Times New Roman"/>
          <w:color w:val="000000"/>
          <w:sz w:val="19"/>
          <w:szCs w:val="19"/>
          <w:lang w:eastAsia="pt-BR"/>
        </w:rPr>
        <w:t xml:space="preserve"> mensal projetado das prestações ainda não pagas, pelo prazo remanescente do contrato, e o respectivo somatório, decompostos em juros e amortizações; </w:t>
      </w:r>
    </w:p>
    <w:p w14:paraId="323D22D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VII – valor devido em multas e demais penalidades contratuais quando houver atraso no pagamento da prestação. </w:t>
      </w:r>
    </w:p>
    <w:p w14:paraId="6E6F612F"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w:t>
      </w:r>
      <w:proofErr w:type="gramEnd"/>
      <w:r w:rsidRPr="000614A4">
        <w:rPr>
          <w:rFonts w:ascii="Book Antiqua" w:eastAsia="Times New Roman" w:hAnsi="Book Antiqua" w:cs="Times New Roman"/>
          <w:color w:val="000000"/>
          <w:sz w:val="19"/>
          <w:szCs w:val="19"/>
          <w:lang w:eastAsia="pt-BR"/>
        </w:rPr>
        <w:t xml:space="preserve"> cômputo dos valores de que trata o inciso VI do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instituição credora deve desconsiderar os efeitos de eventual previsão contratual de atualização monetária do saldo devedor ou das prestações.” </w:t>
      </w:r>
    </w:p>
    <w:p w14:paraId="41F02D4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w:t>
      </w:r>
      <w:hyperlink r:id="rId278" w:anchor="art15b" w:history="1">
        <w:r w:rsidRPr="000614A4">
          <w:rPr>
            <w:rFonts w:ascii="Book Antiqua" w:eastAsia="Times New Roman" w:hAnsi="Book Antiqua" w:cs="Times New Roman"/>
            <w:color w:val="0000FF"/>
            <w:sz w:val="19"/>
            <w:szCs w:val="19"/>
            <w:u w:val="single"/>
            <w:lang w:eastAsia="pt-BR"/>
          </w:rPr>
          <w:t>Art. 15-B. </w:t>
        </w:r>
      </w:hyperlink>
      <w:r w:rsidRPr="000614A4">
        <w:rPr>
          <w:rFonts w:ascii="Book Antiqua" w:eastAsia="Times New Roman" w:hAnsi="Book Antiqua" w:cs="Times New Roman"/>
          <w:color w:val="000000"/>
          <w:sz w:val="19"/>
          <w:szCs w:val="19"/>
          <w:lang w:eastAsia="pt-BR"/>
        </w:rPr>
        <w:t xml:space="preserve"> Nas operações de empréstimo ou financiamento realizadas por instituições integrantes do Sistema Financeiro da Habitação que prevejam pagamentos por meio de prestações periódicas, os sistemas de amortização do saldo devedor poderão ser livremente pactuados entre as partes. </w:t>
      </w:r>
    </w:p>
    <w:p w14:paraId="3606CC19"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valor presente do fluxo futuro das prestações, compostas de amortização do principal e juros, geradas pelas operações de que trata o caput, deve ser calculado com a utilização da taxa de juros pactuada no contrato, não podendo resultar em valor diferente ao do empréstimo ou do financiamento concedido. </w:t>
      </w:r>
    </w:p>
    <w:p w14:paraId="3DD0AEDA"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w:t>
      </w:r>
      <w:proofErr w:type="gramEnd"/>
      <w:r w:rsidRPr="000614A4">
        <w:rPr>
          <w:rFonts w:ascii="Book Antiqua" w:eastAsia="Times New Roman" w:hAnsi="Book Antiqua" w:cs="Times New Roman"/>
          <w:color w:val="000000"/>
          <w:sz w:val="19"/>
          <w:szCs w:val="19"/>
          <w:lang w:eastAsia="pt-BR"/>
        </w:rPr>
        <w:t xml:space="preserve"> caso de empréstimos e financiamentos com previsão de atualização monetária do saldo devedor ou das prestações, para fins de apuração do valor presente de que trata 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não serão considerados os efeitos da referida atualização monetária. </w:t>
      </w:r>
    </w:p>
    <w:p w14:paraId="09D0BDE3"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de empréstimo ou financiamento de que dispõe o caput é obrigatório o oferecimento ao mutuário do Sistema de Amortização Constante - SAC e de, no mínimo, outro sistema de amortização que atenda o disposto nos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entre eles o Sistema de Amortização Crescente - SACRE e o Sistema Francês de Amortização (Tabela </w:t>
      </w:r>
      <w:proofErr w:type="spellStart"/>
      <w:r w:rsidRPr="000614A4">
        <w:rPr>
          <w:rFonts w:ascii="Book Antiqua" w:eastAsia="Times New Roman" w:hAnsi="Book Antiqua" w:cs="Times New Roman"/>
          <w:color w:val="000000"/>
          <w:sz w:val="19"/>
          <w:szCs w:val="19"/>
          <w:lang w:eastAsia="pt-BR"/>
        </w:rPr>
        <w:t>Price</w:t>
      </w:r>
      <w:proofErr w:type="spellEnd"/>
      <w:r w:rsidRPr="000614A4">
        <w:rPr>
          <w:rFonts w:ascii="Book Antiqua" w:eastAsia="Times New Roman" w:hAnsi="Book Antiqua" w:cs="Times New Roman"/>
          <w:color w:val="000000"/>
          <w:sz w:val="19"/>
          <w:szCs w:val="19"/>
          <w:lang w:eastAsia="pt-BR"/>
        </w:rPr>
        <w:t>).” </w:t>
      </w:r>
    </w:p>
    <w:p w14:paraId="2811550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76.  A </w:t>
      </w:r>
      <w:hyperlink r:id="rId279"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6.015, de 31 de dezembro de 1973</w:t>
        </w:r>
      </w:hyperlink>
      <w:r w:rsidRPr="000614A4">
        <w:rPr>
          <w:rFonts w:ascii="Book Antiqua" w:eastAsia="Times New Roman" w:hAnsi="Book Antiqua" w:cs="Times New Roman"/>
          <w:color w:val="000000"/>
          <w:sz w:val="19"/>
          <w:szCs w:val="19"/>
          <w:lang w:eastAsia="pt-BR"/>
        </w:rPr>
        <w:t>, passa a vigorar com as seguintes alterações: </w:t>
      </w:r>
    </w:p>
    <w:p w14:paraId="3BF7C3C9"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17.  ................................................................................................................................. </w:t>
      </w:r>
    </w:p>
    <w:p w14:paraId="2B1ED27C"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0" w:anchor="art17p." w:history="1">
        <w:r w:rsidRPr="000614A4">
          <w:rPr>
            <w:rFonts w:ascii="Book Antiqua" w:eastAsia="Times New Roman" w:hAnsi="Book Antiqua" w:cs="Times New Roman"/>
            <w:color w:val="0000FF"/>
            <w:sz w:val="19"/>
            <w:szCs w:val="19"/>
            <w:u w:val="single"/>
            <w:lang w:eastAsia="pt-BR"/>
          </w:rPr>
          <w:t>Parágrafo único. </w:t>
        </w:r>
      </w:hyperlink>
      <w:r w:rsidRPr="000614A4">
        <w:rPr>
          <w:rFonts w:ascii="Book Antiqua" w:eastAsia="Times New Roman" w:hAnsi="Book Antiqua" w:cs="Times New Roman"/>
          <w:color w:val="000000"/>
          <w:sz w:val="19"/>
          <w:szCs w:val="19"/>
          <w:lang w:eastAsia="pt-BR"/>
        </w:rPr>
        <w:t xml:space="preserve"> O acesso ou envio de informações aos registros públicos, quando forem realizados por meio da rede mundial de computadores (internet) deverão ser assinados com uso de certificado digital, que atenderá os requisitos da Infraestrutura de Chaves Públicas Brasileira - ICP.” </w:t>
      </w:r>
      <w:r w:rsidRPr="000614A4">
        <w:rPr>
          <w:rFonts w:ascii="Book Antiqua" w:eastAsia="Times New Roman" w:hAnsi="Book Antiqua" w:cs="Times New Roman"/>
          <w:color w:val="000000"/>
          <w:sz w:val="19"/>
          <w:szCs w:val="19"/>
          <w:lang w:val="en-US" w:eastAsia="pt-BR"/>
        </w:rPr>
        <w:t>(NR) </w:t>
      </w:r>
    </w:p>
    <w:p w14:paraId="587D981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“Art. 167.  ....................................................................................................................................... </w:t>
      </w:r>
    </w:p>
    <w:p w14:paraId="653FA6C8"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I – .............................................................................................................................................</w:t>
      </w:r>
    </w:p>
    <w:p w14:paraId="55EE21F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2B9AF739"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1" w:anchor="art167i.41" w:history="1">
        <w:r w:rsidRPr="000614A4">
          <w:rPr>
            <w:rFonts w:ascii="Book Antiqua" w:eastAsia="Times New Roman" w:hAnsi="Book Antiqua" w:cs="Times New Roman"/>
            <w:color w:val="0000FF"/>
            <w:sz w:val="19"/>
            <w:szCs w:val="19"/>
            <w:u w:val="single"/>
            <w:lang w:eastAsia="pt-BR"/>
          </w:rPr>
          <w:t>41. </w:t>
        </w:r>
      </w:hyperlink>
      <w:r w:rsidRPr="000614A4">
        <w:rPr>
          <w:rFonts w:ascii="Book Antiqua" w:eastAsia="Times New Roman" w:hAnsi="Book Antiqua" w:cs="Times New Roman"/>
          <w:color w:val="000000"/>
          <w:sz w:val="19"/>
          <w:szCs w:val="19"/>
          <w:lang w:eastAsia="pt-BR"/>
        </w:rPr>
        <w:t xml:space="preserve"> da legitimação de posse;  </w:t>
      </w:r>
    </w:p>
    <w:p w14:paraId="730B1966"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 – ........................................................................................................................................</w:t>
      </w:r>
    </w:p>
    <w:p w14:paraId="0BDA5A2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52C0C2C3"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2" w:anchor="art167ii.26" w:history="1">
        <w:r w:rsidRPr="000614A4">
          <w:rPr>
            <w:rFonts w:ascii="Book Antiqua" w:eastAsia="Times New Roman" w:hAnsi="Book Antiqua" w:cs="Times New Roman"/>
            <w:color w:val="0000FF"/>
            <w:sz w:val="19"/>
            <w:szCs w:val="19"/>
            <w:u w:val="single"/>
            <w:lang w:eastAsia="pt-BR"/>
          </w:rPr>
          <w:t>26. </w:t>
        </w:r>
      </w:hyperlink>
      <w:r w:rsidRPr="000614A4">
        <w:rPr>
          <w:rFonts w:ascii="Book Antiqua" w:eastAsia="Times New Roman" w:hAnsi="Book Antiqua" w:cs="Times New Roman"/>
          <w:color w:val="000000"/>
          <w:sz w:val="19"/>
          <w:szCs w:val="19"/>
          <w:lang w:eastAsia="pt-BR"/>
        </w:rPr>
        <w:t xml:space="preserve"> do auto de demarcação urbanística.” (NR) </w:t>
      </w:r>
    </w:p>
    <w:p w14:paraId="47FC88B5"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221.  ........................................................................................................................</w:t>
      </w:r>
    </w:p>
    <w:p w14:paraId="3E1567B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56398B49"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3" w:anchor="art221v." w:history="1">
        <w:r w:rsidRPr="000614A4">
          <w:rPr>
            <w:rFonts w:ascii="Book Antiqua" w:eastAsia="Times New Roman" w:hAnsi="Book Antiqua" w:cs="Times New Roman"/>
            <w:color w:val="0000FF"/>
            <w:sz w:val="19"/>
            <w:szCs w:val="19"/>
            <w:u w:val="single"/>
            <w:lang w:eastAsia="pt-BR"/>
          </w:rPr>
          <w:t>V –</w:t>
        </w:r>
      </w:hyperlink>
      <w:r w:rsidRPr="000614A4">
        <w:rPr>
          <w:rFonts w:ascii="Book Antiqua" w:eastAsia="Times New Roman" w:hAnsi="Book Antiqua" w:cs="Times New Roman"/>
          <w:color w:val="000000"/>
          <w:sz w:val="19"/>
          <w:szCs w:val="19"/>
          <w:lang w:eastAsia="pt-BR"/>
        </w:rPr>
        <w:t xml:space="preserve"> contratos ou termos administrativos, assinados com a União, Estados e Municípios no âmbito de programas de regularização fundiária, dispensado o reconhecimento de firma.” </w:t>
      </w:r>
      <w:r w:rsidRPr="000614A4">
        <w:rPr>
          <w:rFonts w:ascii="Book Antiqua" w:eastAsia="Times New Roman" w:hAnsi="Book Antiqua" w:cs="Times New Roman"/>
          <w:color w:val="000000"/>
          <w:sz w:val="19"/>
          <w:szCs w:val="19"/>
          <w:lang w:val="en-US" w:eastAsia="pt-BR"/>
        </w:rPr>
        <w:t>(NR) </w:t>
      </w:r>
    </w:p>
    <w:p w14:paraId="78A15040"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w:t>
      </w:r>
      <w:hyperlink r:id="rId284" w:anchor="art237a." w:history="1">
        <w:r w:rsidRPr="000614A4">
          <w:rPr>
            <w:rFonts w:ascii="Book Antiqua" w:eastAsia="Times New Roman" w:hAnsi="Book Antiqua" w:cs="Times New Roman"/>
            <w:color w:val="0000FF"/>
            <w:sz w:val="19"/>
            <w:szCs w:val="19"/>
            <w:u w:val="single"/>
            <w:lang w:val="en-US" w:eastAsia="pt-BR"/>
          </w:rPr>
          <w:t>Art. 237-A.</w:t>
        </w:r>
      </w:hyperlink>
      <w:r w:rsidRPr="000614A4">
        <w:rPr>
          <w:rFonts w:ascii="Book Antiqua" w:eastAsia="Times New Roman" w:hAnsi="Book Antiqua" w:cs="Times New Roman"/>
          <w:color w:val="000000"/>
          <w:sz w:val="19"/>
          <w:szCs w:val="19"/>
          <w:lang w:val="en-US" w:eastAsia="pt-BR"/>
        </w:rPr>
        <w:t xml:space="preserve">  </w:t>
      </w:r>
      <w:r w:rsidRPr="000614A4">
        <w:rPr>
          <w:rFonts w:ascii="Book Antiqua" w:eastAsia="Times New Roman" w:hAnsi="Book Antiqua" w:cs="Times New Roman"/>
          <w:color w:val="000000"/>
          <w:sz w:val="19"/>
          <w:szCs w:val="19"/>
          <w:lang w:eastAsia="pt-BR"/>
        </w:rPr>
        <w:t>Após o registro do parcelamento do solo ou da incorporação imobiliária, até a emissão da carta de habite-se, as averbações e registros relativos à pessoa do incorporador ou referentes a direitos reais de garantias, cessões ou demais negócios jurídicos que envolvam o empreendimento serão realizados na matrícula de origem do imóvel e em cada uma das matrículas das unidades autônomas eventualmente abertas.  </w:t>
      </w:r>
    </w:p>
    <w:p w14:paraId="5F90943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Para</w:t>
      </w:r>
      <w:proofErr w:type="gramEnd"/>
      <w:r w:rsidRPr="000614A4">
        <w:rPr>
          <w:rFonts w:ascii="Book Antiqua" w:eastAsia="Times New Roman" w:hAnsi="Book Antiqua" w:cs="Times New Roman"/>
          <w:color w:val="000000"/>
          <w:sz w:val="19"/>
          <w:szCs w:val="19"/>
          <w:lang w:eastAsia="pt-BR"/>
        </w:rPr>
        <w:t xml:space="preserve"> efeito de cobrança de custas e emolumentos, as averbações e os registros realizados com base no caput serão considerados como ato de registro único, não importando a quantidade de unidades autônomas envolvidas ou de atos intermediários existentes. </w:t>
      </w:r>
    </w:p>
    <w:p w14:paraId="48922033"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Nos</w:t>
      </w:r>
      <w:proofErr w:type="gramEnd"/>
      <w:r w:rsidRPr="000614A4">
        <w:rPr>
          <w:rFonts w:ascii="Book Antiqua" w:eastAsia="Times New Roman" w:hAnsi="Book Antiqua" w:cs="Times New Roman"/>
          <w:color w:val="000000"/>
          <w:sz w:val="19"/>
          <w:szCs w:val="19"/>
          <w:lang w:eastAsia="pt-BR"/>
        </w:rPr>
        <w:t xml:space="preserve"> registros decorrentes de processo de parcelamento do solo ou de incorporação imobiliária, o registrador deverá observar o prazo máximo de 15 (quinze) dias para o fornecimento do número do registro ao interessado ou a indicação das pendências a serem satisfeitas para sua efetivação.” </w:t>
      </w:r>
    </w:p>
    <w:p w14:paraId="28EA1CC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        Art. 77.  O inciso VII do art. 20 da </w:t>
      </w:r>
      <w:hyperlink r:id="rId285"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8.036, de 11 de maio de 1990</w:t>
        </w:r>
      </w:hyperlink>
      <w:r w:rsidRPr="000614A4">
        <w:rPr>
          <w:rFonts w:ascii="Book Antiqua" w:eastAsia="Times New Roman" w:hAnsi="Book Antiqua" w:cs="Times New Roman"/>
          <w:color w:val="000000"/>
          <w:sz w:val="19"/>
          <w:szCs w:val="19"/>
          <w:lang w:eastAsia="pt-BR"/>
        </w:rPr>
        <w:t>, passa a vigorar com a seguinte redação: </w:t>
      </w:r>
    </w:p>
    <w:p w14:paraId="385F7089"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“Art. 20.  ...............................................................................................................................</w:t>
      </w:r>
    </w:p>
    <w:p w14:paraId="406D1AFA"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34B0AF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6" w:anchor="art20vii." w:history="1">
        <w:r w:rsidRPr="000614A4">
          <w:rPr>
            <w:rFonts w:ascii="Book Antiqua" w:eastAsia="Times New Roman" w:hAnsi="Book Antiqua" w:cs="Times New Roman"/>
            <w:color w:val="0000FF"/>
            <w:sz w:val="19"/>
            <w:szCs w:val="19"/>
            <w:u w:val="single"/>
            <w:lang w:eastAsia="pt-BR"/>
          </w:rPr>
          <w:t>VII –</w:t>
        </w:r>
      </w:hyperlink>
      <w:r w:rsidRPr="000614A4">
        <w:rPr>
          <w:rFonts w:ascii="Book Antiqua" w:eastAsia="Times New Roman" w:hAnsi="Book Antiqua" w:cs="Times New Roman"/>
          <w:color w:val="000000"/>
          <w:sz w:val="19"/>
          <w:szCs w:val="19"/>
          <w:lang w:eastAsia="pt-BR"/>
        </w:rPr>
        <w:t xml:space="preserve"> pagamento total ou parcial do preço de aquisição de moradia própria, ou lote urbanizado de interesse social não construído, observadas as seguintes condições:</w:t>
      </w:r>
    </w:p>
    <w:p w14:paraId="793D40B0"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(NR) </w:t>
      </w:r>
    </w:p>
    <w:p w14:paraId="3DE79CF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78.  O inciso V do art. 4</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da </w:t>
      </w:r>
      <w:hyperlink r:id="rId287"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10.257, de 10 de julho de 2001</w:t>
        </w:r>
      </w:hyperlink>
      <w:r w:rsidRPr="000614A4">
        <w:rPr>
          <w:rFonts w:ascii="Book Antiqua" w:eastAsia="Times New Roman" w:hAnsi="Book Antiqua" w:cs="Times New Roman"/>
          <w:color w:val="000000"/>
          <w:sz w:val="19"/>
          <w:szCs w:val="19"/>
          <w:lang w:eastAsia="pt-BR"/>
        </w:rPr>
        <w:t xml:space="preserve">, passa a vigorar acrescido das seguintes alíneas </w:t>
      </w:r>
      <w:r w:rsidRPr="000614A4">
        <w:rPr>
          <w:rFonts w:ascii="Book Antiqua" w:eastAsia="Times New Roman" w:hAnsi="Book Antiqua" w:cs="Times New Roman"/>
          <w:i/>
          <w:iCs/>
          <w:color w:val="000000"/>
          <w:sz w:val="19"/>
          <w:szCs w:val="19"/>
          <w:lang w:eastAsia="pt-BR"/>
        </w:rPr>
        <w:t>t</w:t>
      </w:r>
      <w:r w:rsidRPr="000614A4">
        <w:rPr>
          <w:rFonts w:ascii="Book Antiqua" w:eastAsia="Times New Roman" w:hAnsi="Book Antiqua" w:cs="Times New Roman"/>
          <w:color w:val="000000"/>
          <w:sz w:val="19"/>
          <w:szCs w:val="19"/>
          <w:lang w:eastAsia="pt-BR"/>
        </w:rPr>
        <w:t xml:space="preserve"> e </w:t>
      </w:r>
      <w:r w:rsidRPr="000614A4">
        <w:rPr>
          <w:rFonts w:ascii="Book Antiqua" w:eastAsia="Times New Roman" w:hAnsi="Book Antiqua" w:cs="Times New Roman"/>
          <w:i/>
          <w:iCs/>
          <w:color w:val="000000"/>
          <w:sz w:val="19"/>
          <w:szCs w:val="19"/>
          <w:lang w:eastAsia="pt-BR"/>
        </w:rPr>
        <w:t>u</w:t>
      </w:r>
      <w:r w:rsidRPr="000614A4">
        <w:rPr>
          <w:rFonts w:ascii="Book Antiqua" w:eastAsia="Times New Roman" w:hAnsi="Book Antiqua" w:cs="Times New Roman"/>
          <w:color w:val="000000"/>
          <w:sz w:val="19"/>
          <w:szCs w:val="19"/>
          <w:lang w:eastAsia="pt-BR"/>
        </w:rPr>
        <w:t>: </w:t>
      </w:r>
    </w:p>
    <w:p w14:paraId="797E9C41"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“Art. 4</w:t>
      </w:r>
      <w:proofErr w:type="gramStart"/>
      <w:r w:rsidRPr="000614A4">
        <w:rPr>
          <w:rFonts w:ascii="Book Antiqua" w:eastAsia="Times New Roman" w:hAnsi="Book Antiqua" w:cs="Times New Roman"/>
          <w:color w:val="000000"/>
          <w:sz w:val="19"/>
          <w:szCs w:val="19"/>
          <w:u w:val="single"/>
          <w:vertAlign w:val="superscript"/>
          <w:lang w:val="en-US" w:eastAsia="pt-BR"/>
        </w:rPr>
        <w:t>o</w:t>
      </w:r>
      <w:r w:rsidRPr="000614A4">
        <w:rPr>
          <w:rFonts w:ascii="Book Antiqua" w:eastAsia="Times New Roman" w:hAnsi="Book Antiqua" w:cs="Times New Roman"/>
          <w:color w:val="000000"/>
          <w:sz w:val="19"/>
          <w:szCs w:val="19"/>
          <w:lang w:val="en-US" w:eastAsia="pt-BR"/>
        </w:rPr>
        <w:t>  ..............................................................................................................................</w:t>
      </w:r>
      <w:proofErr w:type="gramEnd"/>
    </w:p>
    <w:p w14:paraId="093D5D9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 </w:t>
      </w:r>
    </w:p>
    <w:p w14:paraId="123CBDA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V – .................................................................................................................................</w:t>
      </w:r>
    </w:p>
    <w:p w14:paraId="3F4582C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w:t>
      </w:r>
    </w:p>
    <w:p w14:paraId="68B783A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8" w:anchor="art4vt." w:history="1">
        <w:r w:rsidRPr="000614A4">
          <w:rPr>
            <w:rFonts w:ascii="Book Antiqua" w:eastAsia="Times New Roman" w:hAnsi="Book Antiqua" w:cs="Times New Roman"/>
            <w:color w:val="0000FF"/>
            <w:sz w:val="19"/>
            <w:szCs w:val="19"/>
            <w:u w:val="single"/>
            <w:lang w:eastAsia="pt-BR"/>
          </w:rPr>
          <w:t>t)</w:t>
        </w:r>
      </w:hyperlink>
      <w:r w:rsidRPr="000614A4">
        <w:rPr>
          <w:rFonts w:ascii="Book Antiqua" w:eastAsia="Times New Roman" w:hAnsi="Book Antiqua" w:cs="Times New Roman"/>
          <w:color w:val="000000"/>
          <w:sz w:val="19"/>
          <w:szCs w:val="19"/>
          <w:lang w:eastAsia="pt-BR"/>
        </w:rPr>
        <w:t xml:space="preserve"> demarcação urbanística para fins de regularização fundiária; </w:t>
      </w:r>
    </w:p>
    <w:p w14:paraId="6341A8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u) legitimação de posse.</w:t>
      </w:r>
    </w:p>
    <w:p w14:paraId="68DDCDB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(NR) </w:t>
      </w:r>
    </w:p>
    <w:p w14:paraId="202AD47B" w14:textId="30227DD0"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B57A7">
        <w:rPr>
          <w:rFonts w:ascii="Book Antiqua" w:eastAsia="Times New Roman" w:hAnsi="Book Antiqua" w:cs="Times New Roman"/>
          <w:b/>
          <w:bCs/>
          <w:color w:val="000000"/>
          <w:sz w:val="19"/>
          <w:szCs w:val="19"/>
          <w:highlight w:val="magenta"/>
          <w:lang w:eastAsia="pt-BR"/>
        </w:rPr>
        <w:t>Art. 79</w:t>
      </w:r>
      <w:r w:rsidRPr="001B57A7">
        <w:rPr>
          <w:rFonts w:ascii="Book Antiqua" w:eastAsia="Times New Roman" w:hAnsi="Book Antiqua" w:cs="Times New Roman"/>
          <w:b/>
          <w:bCs/>
          <w:color w:val="000000"/>
          <w:sz w:val="19"/>
          <w:szCs w:val="19"/>
          <w:lang w:eastAsia="pt-BR"/>
        </w:rPr>
        <w:t>.  Os agentes financeiros do SFH somente poderão conceder financiamentos habitacionais com cobertura securitária que preveja, no mínimo, cobertura aos riscos de morte e invalidez permanente do mutuário e de danos físicos ao imóvel</w:t>
      </w:r>
      <w:r w:rsidRPr="003735F7">
        <w:rPr>
          <w:rFonts w:ascii="Book Antiqua" w:eastAsia="Times New Roman" w:hAnsi="Book Antiqua" w:cs="Times New Roman"/>
          <w:color w:val="000000"/>
          <w:sz w:val="16"/>
          <w:szCs w:val="16"/>
          <w:lang w:eastAsia="pt-BR"/>
        </w:rPr>
        <w:t>.  </w:t>
      </w:r>
      <w:hyperlink r:id="rId28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1B57A7">
        <w:t xml:space="preserve"> </w:t>
      </w:r>
      <w:r w:rsidR="001B57A7">
        <w:rPr>
          <w:rFonts w:ascii="Book Antiqua" w:eastAsia="Times New Roman" w:hAnsi="Book Antiqua" w:cs="Times New Roman"/>
          <w:b/>
          <w:bCs/>
          <w:color w:val="FF0000"/>
          <w:sz w:val="16"/>
          <w:szCs w:val="16"/>
          <w:u w:val="single"/>
          <w:lang w:eastAsia="pt-BR"/>
        </w:rPr>
        <w:t>(TRF1-2023)</w:t>
      </w:r>
    </w:p>
    <w:p w14:paraId="26264016"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Para o cumprimento do disposto no caput, os agentes financeiros, respeitada a livre escolha do mutuário, deverão</w:t>
      </w:r>
      <w:r w:rsidRPr="003735F7">
        <w:rPr>
          <w:rFonts w:ascii="Book Antiqua" w:eastAsia="Times New Roman" w:hAnsi="Book Antiqua" w:cs="Times New Roman"/>
          <w:color w:val="000000"/>
          <w:sz w:val="16"/>
          <w:szCs w:val="16"/>
          <w:lang w:eastAsia="pt-BR"/>
        </w:rPr>
        <w:t>:    </w:t>
      </w:r>
      <w:hyperlink r:id="rId290"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Pr="003735F7">
        <w:rPr>
          <w:rFonts w:ascii="Book Antiqua" w:eastAsia="Times New Roman" w:hAnsi="Book Antiqua" w:cs="Times New Roman"/>
          <w:color w:val="000000"/>
          <w:sz w:val="16"/>
          <w:szCs w:val="16"/>
          <w:lang w:eastAsia="pt-BR"/>
        </w:rPr>
        <w:t xml:space="preserve"> </w:t>
      </w:r>
    </w:p>
    <w:p w14:paraId="247557D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disponibilizar, na qualidade de estipulante e beneficiário, quantidade mínima de apólices emitidas por entes seguradores diversos, que observem a exigência estabelecida no caput</w:t>
      </w:r>
      <w:r w:rsidRPr="003735F7">
        <w:rPr>
          <w:rFonts w:ascii="Book Antiqua" w:eastAsia="Times New Roman" w:hAnsi="Book Antiqua" w:cs="Times New Roman"/>
          <w:color w:val="000000"/>
          <w:sz w:val="16"/>
          <w:szCs w:val="16"/>
          <w:lang w:eastAsia="pt-BR"/>
        </w:rPr>
        <w:t>;     </w:t>
      </w:r>
      <w:hyperlink r:id="rId291"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4B6E63C"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aceitar</w:t>
      </w:r>
      <w:proofErr w:type="gramEnd"/>
      <w:r w:rsidRPr="000614A4">
        <w:rPr>
          <w:rFonts w:ascii="Book Antiqua" w:eastAsia="Times New Roman" w:hAnsi="Book Antiqua" w:cs="Times New Roman"/>
          <w:color w:val="000000"/>
          <w:sz w:val="19"/>
          <w:szCs w:val="19"/>
          <w:lang w:eastAsia="pt-BR"/>
        </w:rPr>
        <w:t xml:space="preserve"> apólices individuais apresentadas pelos pretendentes ao financiamento, desde que a cobertura securitária prevista observe a exigência mínima estabelecida no caput e o ente segurador cumpra as condições estabelecidas pelo Conselho Nacional de Seguros Privados - CNSP, para apólices direcionadas a operações da espécie</w:t>
      </w:r>
      <w:r w:rsidRPr="003735F7">
        <w:rPr>
          <w:rFonts w:ascii="Book Antiqua" w:eastAsia="Times New Roman" w:hAnsi="Book Antiqua" w:cs="Times New Roman"/>
          <w:color w:val="000000"/>
          <w:sz w:val="16"/>
          <w:szCs w:val="16"/>
          <w:lang w:eastAsia="pt-BR"/>
        </w:rPr>
        <w:t>.      </w:t>
      </w:r>
      <w:hyperlink r:id="rId292"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37AB688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Sem</w:t>
      </w:r>
      <w:proofErr w:type="gramEnd"/>
      <w:r w:rsidRPr="000614A4">
        <w:rPr>
          <w:rFonts w:ascii="Book Antiqua" w:eastAsia="Times New Roman" w:hAnsi="Book Antiqua" w:cs="Times New Roman"/>
          <w:color w:val="000000"/>
          <w:sz w:val="19"/>
          <w:szCs w:val="19"/>
          <w:lang w:eastAsia="pt-BR"/>
        </w:rPr>
        <w:t xml:space="preserve"> prejuízo da regulamentação do seguro habitacional pelo CNSP, o Conselho Monetário Nacional estabelecerá as condições necessárias à implementação do disposto no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 no que se refere às obrigações dos agentes financeiros</w:t>
      </w:r>
      <w:r w:rsidRPr="003735F7">
        <w:rPr>
          <w:rFonts w:ascii="Book Antiqua" w:eastAsia="Times New Roman" w:hAnsi="Book Antiqua" w:cs="Times New Roman"/>
          <w:color w:val="000000"/>
          <w:sz w:val="16"/>
          <w:szCs w:val="16"/>
          <w:lang w:eastAsia="pt-BR"/>
        </w:rPr>
        <w:t>.     </w:t>
      </w:r>
      <w:hyperlink r:id="rId293"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5D70AD8" w14:textId="77777777" w:rsidR="00DD466B" w:rsidRPr="000614A4" w:rsidRDefault="00DD466B" w:rsidP="002103A0">
      <w:pPr>
        <w:spacing w:before="300" w:after="300" w:line="240" w:lineRule="auto"/>
        <w:ind w:firstLine="57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em que sejam utilizados recursos advindos do Fundo de Arrendamento Residencial - FAR e do Fundo de Desenvolvimento Social - FDS, os agentes financeiros poderão dispensar a contratação de seguro de que trata o caput, nas hipóteses em que os riscos de morte e invalidez permanente do mutuário e de danos físicos ao imóvel estejam garantidos pelos respectivos fundos</w:t>
      </w:r>
      <w:r w:rsidRPr="003735F7">
        <w:rPr>
          <w:rFonts w:ascii="Book Antiqua" w:eastAsia="Times New Roman" w:hAnsi="Book Antiqua" w:cs="Times New Roman"/>
          <w:color w:val="000000"/>
          <w:sz w:val="16"/>
          <w:szCs w:val="16"/>
          <w:lang w:eastAsia="pt-BR"/>
        </w:rPr>
        <w:t>.  </w:t>
      </w:r>
      <w:hyperlink r:id="rId294"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65C7D297"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de financiamento na modalidade de aquisição de material de construção com recursos do FGTS, os agentes financeiros ficam autorizados a dispensar a contratação do seguro de danos físicos ao imóvel</w:t>
      </w:r>
      <w:r w:rsidRPr="003735F7">
        <w:rPr>
          <w:rFonts w:ascii="Book Antiqua" w:eastAsia="Times New Roman" w:hAnsi="Book Antiqua" w:cs="Times New Roman"/>
          <w:color w:val="000000"/>
          <w:sz w:val="16"/>
          <w:szCs w:val="16"/>
          <w:lang w:eastAsia="pt-BR"/>
        </w:rPr>
        <w:t>.       </w:t>
      </w:r>
      <w:hyperlink r:id="rId295"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3DE6C7B1"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de financiamento de habitação rural, na modalidade de aquisição de material de construção, com recursos do FGTS, os agentes financeiros ficam autorizados a dispensar a </w:t>
      </w:r>
      <w:r w:rsidRPr="000614A4">
        <w:rPr>
          <w:rFonts w:ascii="Book Antiqua" w:eastAsia="Times New Roman" w:hAnsi="Book Antiqua" w:cs="Times New Roman"/>
          <w:color w:val="000000"/>
          <w:sz w:val="19"/>
          <w:szCs w:val="19"/>
          <w:lang w:eastAsia="pt-BR"/>
        </w:rPr>
        <w:lastRenderedPageBreak/>
        <w:t>contratação do seguro de morte e invalidez permanente do mutuário nos casos em que estes riscos contarem com outra garantia</w:t>
      </w:r>
      <w:r w:rsidRPr="003735F7">
        <w:rPr>
          <w:rFonts w:ascii="Book Antiqua" w:eastAsia="Times New Roman" w:hAnsi="Book Antiqua" w:cs="Times New Roman"/>
          <w:color w:val="000000"/>
          <w:sz w:val="16"/>
          <w:szCs w:val="16"/>
          <w:lang w:eastAsia="pt-BR"/>
        </w:rPr>
        <w:t xml:space="preserve">.       </w:t>
      </w:r>
      <w:hyperlink r:id="rId296"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5987AD29"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79-A. Para construção, reforma ou requalificação de imóveis no âmbito do PMCMV, a Caixa Econômica Federal fica autorizada a adquirir, em nome do FAR, e pelo prazo necessário à conclusão das obras e transferência da unidade construída aos beneficiários do programa</w:t>
      </w:r>
      <w:r w:rsidRPr="003735F7">
        <w:rPr>
          <w:rFonts w:ascii="Book Antiqua" w:eastAsia="Times New Roman" w:hAnsi="Book Antiqua" w:cs="Times New Roman"/>
          <w:color w:val="000000"/>
          <w:sz w:val="16"/>
          <w:szCs w:val="16"/>
          <w:lang w:eastAsia="pt-BR"/>
        </w:rPr>
        <w:t xml:space="preserve">:        </w:t>
      </w:r>
      <w:hyperlink r:id="rId297"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50AF242"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os direitos de posse em que estiver imitido qualquer ente da Federação a partir de decisão proferida em processo judicial de desapropriação em curso, conforme comprovado mediante registro no cartório de registro de imóveis competente; e       </w:t>
      </w:r>
      <w:hyperlink r:id="rId298"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FFCAB30"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os</w:t>
      </w:r>
      <w:proofErr w:type="gramEnd"/>
      <w:r w:rsidRPr="000614A4">
        <w:rPr>
          <w:rFonts w:ascii="Book Antiqua" w:eastAsia="Times New Roman" w:hAnsi="Book Antiqua" w:cs="Times New Roman"/>
          <w:color w:val="000000"/>
          <w:sz w:val="19"/>
          <w:szCs w:val="19"/>
          <w:lang w:eastAsia="pt-BR"/>
        </w:rPr>
        <w:t xml:space="preserve"> direitos reais de uso de imóvel público, de que trata o </w:t>
      </w:r>
      <w:hyperlink r:id="rId299" w:anchor="art7." w:history="1">
        <w:r w:rsidRPr="000614A4">
          <w:rPr>
            <w:rFonts w:ascii="Book Antiqua" w:eastAsia="Times New Roman" w:hAnsi="Book Antiqua" w:cs="Times New Roman"/>
            <w:color w:val="0000FF"/>
            <w:sz w:val="19"/>
            <w:szCs w:val="19"/>
            <w:u w:val="single"/>
            <w:lang w:eastAsia="pt-BR"/>
          </w:rPr>
          <w:t>art. 7</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do Decreto-Lei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271, de 28 de fevereiro de 1967</w:t>
        </w:r>
      </w:hyperlink>
      <w:r w:rsidRPr="003735F7">
        <w:rPr>
          <w:rFonts w:ascii="Book Antiqua" w:eastAsia="Times New Roman" w:hAnsi="Book Antiqua" w:cs="Times New Roman"/>
          <w:color w:val="000000"/>
          <w:sz w:val="16"/>
          <w:szCs w:val="16"/>
          <w:lang w:eastAsia="pt-BR"/>
        </w:rPr>
        <w:t>.      </w:t>
      </w:r>
      <w:hyperlink r:id="rId30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2B4028C8"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aquisição prevista no inciso I do caput será condicionada ao compromisso do ente público de transferir o direito de propriedade do imóvel ao FAR, após o trânsito em julgado da sentença do processo judicial de desapropriação</w:t>
      </w:r>
      <w:r w:rsidRPr="003735F7">
        <w:rPr>
          <w:rFonts w:ascii="Book Antiqua" w:eastAsia="Times New Roman" w:hAnsi="Book Antiqua" w:cs="Times New Roman"/>
          <w:color w:val="000000"/>
          <w:sz w:val="16"/>
          <w:szCs w:val="16"/>
          <w:lang w:eastAsia="pt-BR"/>
        </w:rPr>
        <w:t>.     </w:t>
      </w:r>
      <w:hyperlink r:id="rId30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7693A0D"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transferência ao beneficiário final será condicionada ao adimplemento das obrigações assumidas por ele com o FAR</w:t>
      </w:r>
      <w:r w:rsidRPr="003735F7">
        <w:rPr>
          <w:rFonts w:ascii="Book Antiqua" w:eastAsia="Times New Roman" w:hAnsi="Book Antiqua" w:cs="Times New Roman"/>
          <w:color w:val="000000"/>
          <w:sz w:val="16"/>
          <w:szCs w:val="16"/>
          <w:lang w:eastAsia="pt-BR"/>
        </w:rPr>
        <w:t>.     </w:t>
      </w:r>
      <w:hyperlink r:id="rId302"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7AE4E3CE"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aquisição prevista no inciso II do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somente será admitida quando o direito real de uso for concedido por prazo indeterminado</w:t>
      </w:r>
      <w:r w:rsidRPr="003735F7">
        <w:rPr>
          <w:rFonts w:ascii="Book Antiqua" w:eastAsia="Times New Roman" w:hAnsi="Book Antiqua" w:cs="Times New Roman"/>
          <w:color w:val="000000"/>
          <w:sz w:val="16"/>
          <w:szCs w:val="16"/>
          <w:lang w:eastAsia="pt-BR"/>
        </w:rPr>
        <w:t xml:space="preserve">.    </w:t>
      </w:r>
      <w:hyperlink r:id="rId303"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3A0442EF"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Os</w:t>
      </w:r>
      <w:proofErr w:type="gramEnd"/>
      <w:r w:rsidRPr="000614A4">
        <w:rPr>
          <w:rFonts w:ascii="Book Antiqua" w:eastAsia="Times New Roman" w:hAnsi="Book Antiqua" w:cs="Times New Roman"/>
          <w:color w:val="000000"/>
          <w:sz w:val="19"/>
          <w:szCs w:val="19"/>
          <w:lang w:eastAsia="pt-BR"/>
        </w:rPr>
        <w:t xml:space="preserve"> contratos de aquisição de imóveis ou de direitos a eles relativos pelo FAR serão celebrados por instrumento particular com força de escritura pública e registrados no registro de imóveis competente</w:t>
      </w:r>
      <w:r w:rsidRPr="003735F7">
        <w:rPr>
          <w:rFonts w:ascii="Book Antiqua" w:eastAsia="Times New Roman" w:hAnsi="Book Antiqua" w:cs="Times New Roman"/>
          <w:color w:val="000000"/>
          <w:sz w:val="16"/>
          <w:szCs w:val="16"/>
          <w:lang w:eastAsia="pt-BR"/>
        </w:rPr>
        <w:t xml:space="preserve">.      </w:t>
      </w:r>
      <w:hyperlink r:id="rId304"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0889048"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80.  Até que a quantidade mínima a que se refere o inciso I do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79 desta Lei seja regulamentada pelo Conselho Monetário Nacional, os agentes financeiros poderão oferecer apenas uma apólice ao mutuário. </w:t>
      </w:r>
      <w:hyperlink r:id="rId305"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2214029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81.  Ficam convalidados os atos do Conselho Monetário Nacional que relacionaram as instituições integrantes do Sistema Financeiro da Habitação. </w:t>
      </w:r>
    </w:p>
    <w:p w14:paraId="74B4D616"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81-A.  Os limites de renda familiar expressos nesta Lei constituem valores máximos, admitindo-se a atualização nos termos do §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bem como a definição, em regulamento, de subtetos de acordo com as modalidades operacionais praticadas</w:t>
      </w:r>
      <w:r w:rsidRPr="003735F7">
        <w:rPr>
          <w:rFonts w:ascii="Book Antiqua" w:eastAsia="Times New Roman" w:hAnsi="Book Antiqua" w:cs="Times New Roman"/>
          <w:color w:val="000000"/>
          <w:sz w:val="16"/>
          <w:szCs w:val="16"/>
          <w:lang w:eastAsia="pt-BR"/>
        </w:rPr>
        <w:t xml:space="preserve">.       </w:t>
      </w:r>
      <w:hyperlink r:id="rId306"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8860BC4" w14:textId="4E7FABF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 Fica autorizado o custeio, no âmbito do PMCMV, da aquisição e instalação de equipamentos de energia solar ou que contribuam para a redução do consumo de água em moradias</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307"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Pr="003735F7">
        <w:rPr>
          <w:rFonts w:ascii="Book Antiqua" w:eastAsia="Times New Roman" w:hAnsi="Book Antiqua" w:cs="Times New Roman"/>
          <w:color w:val="000000"/>
          <w:sz w:val="16"/>
          <w:szCs w:val="16"/>
          <w:lang w:eastAsia="pt-BR"/>
        </w:rPr>
        <w:t xml:space="preserve">  </w:t>
      </w:r>
    </w:p>
    <w:p w14:paraId="297E4F1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Parágrafo único.      </w:t>
      </w:r>
      <w:hyperlink r:id="rId308" w:anchor="art17" w:history="1">
        <w:r w:rsidRPr="003735F7">
          <w:rPr>
            <w:rFonts w:ascii="Book Antiqua" w:eastAsia="Times New Roman" w:hAnsi="Book Antiqua" w:cs="Times New Roman"/>
            <w:color w:val="0000FF"/>
            <w:sz w:val="16"/>
            <w:szCs w:val="16"/>
            <w:u w:val="single"/>
            <w:lang w:eastAsia="pt-BR"/>
          </w:rPr>
          <w:t>(Revogado pela Lei nº 12.722, de 2012)</w:t>
        </w:r>
      </w:hyperlink>
    </w:p>
    <w:p w14:paraId="6DAE27D5"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82-A.  Enquanto não efetivado o aporte de recursos necessários às subvenções econômicas de que tratam os incisos I e 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 o art. 11 desta Lei, observado o disposto na lei orçamentária anual, o agente operador do FGTS, do FAR e do FDS, que tenha utilizado as disponibilidades dos referidos fundos em contratações no âmbito do PMCMV, terá direito ao ressarcimento das quantias desembolsadas, devidamente atualizadas pela taxa Selic</w:t>
      </w:r>
      <w:r w:rsidRPr="003735F7">
        <w:rPr>
          <w:rFonts w:ascii="Book Antiqua" w:eastAsia="Times New Roman" w:hAnsi="Book Antiqua" w:cs="Times New Roman"/>
          <w:color w:val="000000"/>
          <w:sz w:val="16"/>
          <w:szCs w:val="16"/>
          <w:lang w:eastAsia="pt-BR"/>
        </w:rPr>
        <w:t xml:space="preserve">.           </w:t>
      </w:r>
      <w:hyperlink r:id="rId30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D3B12D6"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82-B.  O PMCMV, nos termos do art.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 tem como meta promover a produção, aquisição, requalificação e reforma de dois milhões de unidades habitacionais, a partir de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 dezembro de 2010 até 31 de dezembro de 2014, das quais, no mínimo, 220.000 (duzentas e vinte mil) unidades serão produzidas por meio de concessão de subvenção econômica na forma do inciso I do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-B, nas operações de que trata o inciso III do caput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beneficiários finais com renda de até R$ 1.395,00 (mil, trezentos e noventa e cinco reais), respeitados os valores consignados nas respectivas leis orçamentárias anuais</w:t>
      </w:r>
      <w:r w:rsidRPr="003735F7">
        <w:rPr>
          <w:rFonts w:ascii="Book Antiqua" w:eastAsia="Times New Roman" w:hAnsi="Book Antiqua" w:cs="Times New Roman"/>
          <w:color w:val="000000"/>
          <w:sz w:val="16"/>
          <w:szCs w:val="16"/>
          <w:lang w:eastAsia="pt-BR"/>
        </w:rPr>
        <w:t>.      </w:t>
      </w:r>
      <w:hyperlink r:id="rId31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6E4E6A57" w14:textId="5C42D563"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Parágrafo único.  As diretrizes para a continuidade do programa poderão ser complementadas no plano nacional de habitação a ser apresentado pelo Poder Executivo federal mediante projeto de lei</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31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1527A33"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Art. 82-C.  Para o exercício de 2011, a União fica autorizada a utilizar os recursos previstos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5</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12, 18 e 19 desta Lei</w:t>
      </w:r>
      <w:r w:rsidRPr="003735F7">
        <w:rPr>
          <w:rFonts w:ascii="Book Antiqua" w:eastAsia="Times New Roman" w:hAnsi="Book Antiqua" w:cs="Times New Roman"/>
          <w:color w:val="000000"/>
          <w:sz w:val="16"/>
          <w:szCs w:val="16"/>
          <w:lang w:eastAsia="pt-BR"/>
        </w:rPr>
        <w:t xml:space="preserve">. </w:t>
      </w:r>
      <w:hyperlink r:id="rId312"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6426D44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82-D.  No âmbito do PMCMV, no caso de empreendimentos construídos com recursos do FAR, poderá ser custeada a edificação de equipamentos de educação, saúde e outros complementares à habitação, inclusive em terrenos de propriedade pública, nos termos do regulamento</w:t>
      </w:r>
      <w:r w:rsidRPr="003735F7">
        <w:rPr>
          <w:rFonts w:ascii="Book Antiqua" w:eastAsia="Times New Roman" w:hAnsi="Book Antiqua" w:cs="Times New Roman"/>
          <w:color w:val="000000"/>
          <w:sz w:val="16"/>
          <w:szCs w:val="16"/>
          <w:lang w:eastAsia="pt-BR"/>
        </w:rPr>
        <w:t xml:space="preserve">.       </w:t>
      </w:r>
      <w:hyperlink r:id="rId313"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40A9F11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edificação dos equipamentos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está condicionada à existência de compromisso prévio do Governo Estadual, Municipal ou Distrital em assumir a operação, a guarda e a manutenção do equipamento, imediatamente após a conclusão da obra, e colocá-lo em funcionamento em prazo compatível com o atendimento da demanda do empreendimento, nos termos do regulamento</w:t>
      </w:r>
      <w:r w:rsidRPr="003735F7">
        <w:rPr>
          <w:rFonts w:ascii="Book Antiqua" w:eastAsia="Times New Roman" w:hAnsi="Book Antiqua" w:cs="Times New Roman"/>
          <w:color w:val="000000"/>
          <w:sz w:val="16"/>
          <w:szCs w:val="16"/>
          <w:lang w:eastAsia="pt-BR"/>
        </w:rPr>
        <w:t xml:space="preserve">.       </w:t>
      </w:r>
      <w:hyperlink r:id="rId314"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52930EFE" w14:textId="46BE684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Caso</w:t>
      </w:r>
      <w:proofErr w:type="gramEnd"/>
      <w:r w:rsidRPr="000614A4">
        <w:rPr>
          <w:rFonts w:ascii="Book Antiqua" w:eastAsia="Times New Roman" w:hAnsi="Book Antiqua" w:cs="Times New Roman"/>
          <w:color w:val="000000"/>
          <w:sz w:val="19"/>
          <w:szCs w:val="19"/>
          <w:lang w:eastAsia="pt-BR"/>
        </w:rPr>
        <w:t xml:space="preserve"> a operação não seja iniciada no prazo previsto no termo de compromisso, o ente responsável deverá ressarcir o FAR com os recursos gastos com a edificação, devidamente atualizados</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315"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6EB307FA" w14:textId="78754133"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Os</w:t>
      </w:r>
      <w:proofErr w:type="gramEnd"/>
      <w:r w:rsidRPr="000614A4">
        <w:rPr>
          <w:rFonts w:ascii="Book Antiqua" w:eastAsia="Times New Roman" w:hAnsi="Book Antiqua" w:cs="Times New Roman"/>
          <w:color w:val="000000"/>
          <w:sz w:val="19"/>
          <w:szCs w:val="19"/>
          <w:lang w:eastAsia="pt-BR"/>
        </w:rPr>
        <w:t xml:space="preserve"> equipamentos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serão incorporados ao patrimônio do ente público proprietário do terreno no qual foi realizada a edificação ou doados ao ente público responsável pela operação, guarda e manutenção, caso a edificação seja realizada em terreno de propriedade do FAR</w:t>
      </w:r>
      <w:r w:rsidRPr="003735F7">
        <w:rPr>
          <w:rFonts w:ascii="Book Antiqua" w:eastAsia="Times New Roman" w:hAnsi="Book Antiqua" w:cs="Times New Roman"/>
          <w:color w:val="000000"/>
          <w:sz w:val="16"/>
          <w:szCs w:val="16"/>
          <w:lang w:eastAsia="pt-BR"/>
        </w:rPr>
        <w:t xml:space="preserve">. </w:t>
      </w:r>
      <w:hyperlink r:id="rId316"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6545FCA0" w14:textId="08448E52"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Quando</w:t>
      </w:r>
      <w:proofErr w:type="gramEnd"/>
      <w:r w:rsidRPr="000614A4">
        <w:rPr>
          <w:rFonts w:ascii="Book Antiqua" w:eastAsia="Times New Roman" w:hAnsi="Book Antiqua" w:cs="Times New Roman"/>
          <w:color w:val="000000"/>
          <w:sz w:val="19"/>
          <w:szCs w:val="19"/>
          <w:lang w:eastAsia="pt-BR"/>
        </w:rPr>
        <w:t xml:space="preserve"> a edificação tiver que ser realizada em terreno cuja propriedade não seja do ente público responsável pela operação, guarda e manutenção dos equipamentos, o termo de compromisso deverá contar com a participação de todos os entes envolvidos como também prever a obrigação de transferência do uso ou da propriedade para o mencionado ente responsável pela operacionalização</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eastAsia="pt-BR"/>
        </w:rPr>
        <w:t xml:space="preserve"> </w:t>
      </w:r>
      <w:hyperlink r:id="rId317"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48F97B3D" w14:textId="77777777" w:rsidR="00DD466B" w:rsidRPr="000614A4" w:rsidRDefault="00DD466B" w:rsidP="00DD466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83.  Esta Lei entra em vigor na data de sua publicação. </w:t>
      </w:r>
    </w:p>
    <w:p w14:paraId="25F9A954" w14:textId="77777777" w:rsidR="00DD466B" w:rsidRPr="000614A4" w:rsidRDefault="00DD466B" w:rsidP="00DD466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0614A4">
        <w:rPr>
          <w:rFonts w:ascii="Book Antiqua" w:eastAsia="Times New Roman" w:hAnsi="Book Antiqua" w:cs="Times New Roman"/>
          <w:color w:val="000000"/>
          <w:sz w:val="19"/>
          <w:szCs w:val="19"/>
          <w:lang w:eastAsia="pt-BR"/>
        </w:rPr>
        <w:t>Brasília,  7</w:t>
      </w:r>
      <w:proofErr w:type="gramEnd"/>
      <w:r w:rsidRPr="000614A4">
        <w:rPr>
          <w:rFonts w:ascii="Book Antiqua" w:eastAsia="Times New Roman" w:hAnsi="Book Antiqua" w:cs="Times New Roman"/>
          <w:color w:val="000000"/>
          <w:sz w:val="19"/>
          <w:szCs w:val="19"/>
          <w:lang w:eastAsia="pt-BR"/>
        </w:rPr>
        <w:t xml:space="preserve">  </w:t>
      </w:r>
      <w:proofErr w:type="gramStart"/>
      <w:r w:rsidRPr="000614A4">
        <w:rPr>
          <w:rFonts w:ascii="Book Antiqua" w:eastAsia="Times New Roman" w:hAnsi="Book Antiqua" w:cs="Times New Roman"/>
          <w:color w:val="000000"/>
          <w:sz w:val="19"/>
          <w:szCs w:val="19"/>
          <w:lang w:eastAsia="pt-BR"/>
        </w:rPr>
        <w:t>de  julho</w:t>
      </w:r>
      <w:proofErr w:type="gramEnd"/>
      <w:r w:rsidRPr="000614A4">
        <w:rPr>
          <w:rFonts w:ascii="Book Antiqua" w:eastAsia="Times New Roman" w:hAnsi="Book Antiqua" w:cs="Times New Roman"/>
          <w:color w:val="000000"/>
          <w:sz w:val="19"/>
          <w:szCs w:val="19"/>
          <w:lang w:eastAsia="pt-BR"/>
        </w:rPr>
        <w:t>  de 2009; 188</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da Independência e 121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da República. </w:t>
      </w:r>
    </w:p>
    <w:p w14:paraId="7E128FB7" w14:textId="4914A6E5" w:rsidR="00333D71" w:rsidRPr="003735F7" w:rsidRDefault="00DD466B" w:rsidP="003735F7">
      <w:pPr>
        <w:spacing w:before="100" w:beforeAutospacing="1" w:after="100" w:afterAutospacing="1" w:line="240" w:lineRule="auto"/>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JOSÉ ALENCAR GOMES DA SILVA </w:t>
      </w:r>
      <w:r w:rsidRPr="000614A4">
        <w:rPr>
          <w:rFonts w:ascii="Book Antiqua" w:eastAsia="Times New Roman" w:hAnsi="Book Antiqua" w:cs="Times New Roman"/>
          <w:color w:val="000000"/>
          <w:sz w:val="19"/>
          <w:szCs w:val="19"/>
          <w:lang w:eastAsia="pt-BR"/>
        </w:rPr>
        <w:br/>
      </w:r>
      <w:r w:rsidRPr="000614A4">
        <w:rPr>
          <w:rFonts w:ascii="Book Antiqua" w:eastAsia="Times New Roman" w:hAnsi="Book Antiqua" w:cs="Times New Roman"/>
          <w:i/>
          <w:iCs/>
          <w:color w:val="000000"/>
          <w:sz w:val="19"/>
          <w:szCs w:val="19"/>
          <w:lang w:eastAsia="pt-BR"/>
        </w:rPr>
        <w:t>Luiz Paulo Teles Ferreira Barreto</w:t>
      </w:r>
      <w:r w:rsidRPr="000614A4">
        <w:rPr>
          <w:rFonts w:ascii="Book Antiqua" w:eastAsia="Times New Roman" w:hAnsi="Book Antiqua" w:cs="Times New Roman"/>
          <w:i/>
          <w:iCs/>
          <w:color w:val="000000"/>
          <w:sz w:val="19"/>
          <w:szCs w:val="19"/>
          <w:lang w:eastAsia="pt-BR"/>
        </w:rPr>
        <w:br/>
        <w:t>Guido Mantega</w:t>
      </w:r>
      <w:r w:rsidRPr="000614A4">
        <w:rPr>
          <w:rFonts w:ascii="Book Antiqua" w:eastAsia="Times New Roman" w:hAnsi="Book Antiqua" w:cs="Times New Roman"/>
          <w:i/>
          <w:iCs/>
          <w:color w:val="000000"/>
          <w:sz w:val="19"/>
          <w:szCs w:val="19"/>
          <w:lang w:eastAsia="pt-BR"/>
        </w:rPr>
        <w:br/>
        <w:t xml:space="preserve">Paulo Bernardo Silva </w:t>
      </w:r>
      <w:r w:rsidRPr="000614A4">
        <w:rPr>
          <w:rFonts w:ascii="Book Antiqua" w:eastAsia="Times New Roman" w:hAnsi="Book Antiqua" w:cs="Times New Roman"/>
          <w:i/>
          <w:iCs/>
          <w:color w:val="000000"/>
          <w:sz w:val="19"/>
          <w:szCs w:val="19"/>
          <w:lang w:eastAsia="pt-BR"/>
        </w:rPr>
        <w:br/>
        <w:t xml:space="preserve">Carlos Minc </w:t>
      </w:r>
      <w:r w:rsidRPr="000614A4">
        <w:rPr>
          <w:rFonts w:ascii="Book Antiqua" w:eastAsia="Times New Roman" w:hAnsi="Book Antiqua" w:cs="Times New Roman"/>
          <w:i/>
          <w:iCs/>
          <w:color w:val="000000"/>
          <w:sz w:val="19"/>
          <w:szCs w:val="19"/>
          <w:lang w:eastAsia="pt-BR"/>
        </w:rPr>
        <w:br/>
        <w:t>Marcio Fortes de Almeida</w:t>
      </w:r>
    </w:p>
    <w:sectPr w:rsidR="00333D71" w:rsidRPr="003735F7" w:rsidSect="00810B8C">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2D624" w14:textId="77777777" w:rsidR="00C96E5F" w:rsidRDefault="00C96E5F" w:rsidP="00F54173">
      <w:pPr>
        <w:spacing w:after="0" w:line="240" w:lineRule="auto"/>
      </w:pPr>
      <w:r>
        <w:separator/>
      </w:r>
    </w:p>
  </w:endnote>
  <w:endnote w:type="continuationSeparator" w:id="0">
    <w:p w14:paraId="050917D7" w14:textId="77777777" w:rsidR="00C96E5F" w:rsidRDefault="00C96E5F" w:rsidP="00F5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2642" w14:textId="77777777" w:rsidR="00C96E5F" w:rsidRDefault="00C96E5F" w:rsidP="00F54173">
      <w:pPr>
        <w:spacing w:after="0" w:line="240" w:lineRule="auto"/>
      </w:pPr>
      <w:r>
        <w:separator/>
      </w:r>
    </w:p>
  </w:footnote>
  <w:footnote w:type="continuationSeparator" w:id="0">
    <w:p w14:paraId="6ACC85B4" w14:textId="77777777" w:rsidR="00C96E5F" w:rsidRDefault="00C96E5F" w:rsidP="00F54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62735117">
    <w:abstractNumId w:val="2"/>
  </w:num>
  <w:num w:numId="2" w16cid:durableId="1418593721">
    <w:abstractNumId w:val="1"/>
  </w:num>
  <w:num w:numId="3" w16cid:durableId="130076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86F"/>
    <w:rsid w:val="00022E8B"/>
    <w:rsid w:val="000438CC"/>
    <w:rsid w:val="00055973"/>
    <w:rsid w:val="00055CCE"/>
    <w:rsid w:val="000614A4"/>
    <w:rsid w:val="0006386F"/>
    <w:rsid w:val="000B1AF6"/>
    <w:rsid w:val="000C06D4"/>
    <w:rsid w:val="000C39E4"/>
    <w:rsid w:val="00127EF7"/>
    <w:rsid w:val="0014464E"/>
    <w:rsid w:val="00171F21"/>
    <w:rsid w:val="001B57A7"/>
    <w:rsid w:val="001E6CD1"/>
    <w:rsid w:val="002103A0"/>
    <w:rsid w:val="00240090"/>
    <w:rsid w:val="00246133"/>
    <w:rsid w:val="0029335F"/>
    <w:rsid w:val="002B3953"/>
    <w:rsid w:val="002F44ED"/>
    <w:rsid w:val="00333D71"/>
    <w:rsid w:val="00351A8E"/>
    <w:rsid w:val="00364A6C"/>
    <w:rsid w:val="0037000D"/>
    <w:rsid w:val="00372696"/>
    <w:rsid w:val="003735F7"/>
    <w:rsid w:val="00383BED"/>
    <w:rsid w:val="00386337"/>
    <w:rsid w:val="003B74DF"/>
    <w:rsid w:val="003F4FC6"/>
    <w:rsid w:val="00433C10"/>
    <w:rsid w:val="00455309"/>
    <w:rsid w:val="004976F4"/>
    <w:rsid w:val="004B16F6"/>
    <w:rsid w:val="004C73F5"/>
    <w:rsid w:val="004D37AF"/>
    <w:rsid w:val="004D3C21"/>
    <w:rsid w:val="004D4C9F"/>
    <w:rsid w:val="004E77D9"/>
    <w:rsid w:val="004F1738"/>
    <w:rsid w:val="00504A6D"/>
    <w:rsid w:val="00512224"/>
    <w:rsid w:val="0053424C"/>
    <w:rsid w:val="00543C20"/>
    <w:rsid w:val="00552EE3"/>
    <w:rsid w:val="00571F35"/>
    <w:rsid w:val="0057294A"/>
    <w:rsid w:val="005A0656"/>
    <w:rsid w:val="005C399B"/>
    <w:rsid w:val="005E6B54"/>
    <w:rsid w:val="0060260A"/>
    <w:rsid w:val="006135D0"/>
    <w:rsid w:val="006439F2"/>
    <w:rsid w:val="00684A07"/>
    <w:rsid w:val="006A507B"/>
    <w:rsid w:val="006C12EC"/>
    <w:rsid w:val="006C1BC9"/>
    <w:rsid w:val="006F31CB"/>
    <w:rsid w:val="00706C6D"/>
    <w:rsid w:val="00716240"/>
    <w:rsid w:val="00746ACC"/>
    <w:rsid w:val="00752FD0"/>
    <w:rsid w:val="00755B45"/>
    <w:rsid w:val="00796CD7"/>
    <w:rsid w:val="007F0348"/>
    <w:rsid w:val="007F53B2"/>
    <w:rsid w:val="00810B8C"/>
    <w:rsid w:val="00845A46"/>
    <w:rsid w:val="00893715"/>
    <w:rsid w:val="008B163E"/>
    <w:rsid w:val="0090333F"/>
    <w:rsid w:val="009268A8"/>
    <w:rsid w:val="00950134"/>
    <w:rsid w:val="009650C3"/>
    <w:rsid w:val="00974831"/>
    <w:rsid w:val="00974B42"/>
    <w:rsid w:val="009C4A4C"/>
    <w:rsid w:val="009D77F0"/>
    <w:rsid w:val="00A05606"/>
    <w:rsid w:val="00A4058E"/>
    <w:rsid w:val="00A74B6D"/>
    <w:rsid w:val="00AA010D"/>
    <w:rsid w:val="00AA4D3C"/>
    <w:rsid w:val="00AC0EDB"/>
    <w:rsid w:val="00B0060C"/>
    <w:rsid w:val="00B83D7F"/>
    <w:rsid w:val="00B87544"/>
    <w:rsid w:val="00BA43AB"/>
    <w:rsid w:val="00BC1A07"/>
    <w:rsid w:val="00BD7115"/>
    <w:rsid w:val="00BD7E83"/>
    <w:rsid w:val="00BF5F8B"/>
    <w:rsid w:val="00C00A6B"/>
    <w:rsid w:val="00C11E97"/>
    <w:rsid w:val="00C13F9E"/>
    <w:rsid w:val="00C614C3"/>
    <w:rsid w:val="00C6277A"/>
    <w:rsid w:val="00C96E5F"/>
    <w:rsid w:val="00CA682E"/>
    <w:rsid w:val="00CB143E"/>
    <w:rsid w:val="00CD02BE"/>
    <w:rsid w:val="00CD0F52"/>
    <w:rsid w:val="00CD74D3"/>
    <w:rsid w:val="00CE42C3"/>
    <w:rsid w:val="00CF7398"/>
    <w:rsid w:val="00D33D64"/>
    <w:rsid w:val="00D7233F"/>
    <w:rsid w:val="00DC386B"/>
    <w:rsid w:val="00DD466B"/>
    <w:rsid w:val="00DF7BEB"/>
    <w:rsid w:val="00E11388"/>
    <w:rsid w:val="00E13AD8"/>
    <w:rsid w:val="00E9069F"/>
    <w:rsid w:val="00E957D8"/>
    <w:rsid w:val="00EA0646"/>
    <w:rsid w:val="00EE61D6"/>
    <w:rsid w:val="00F04D20"/>
    <w:rsid w:val="00F20E2E"/>
    <w:rsid w:val="00F46186"/>
    <w:rsid w:val="00F54173"/>
    <w:rsid w:val="00F542FB"/>
    <w:rsid w:val="00F56075"/>
    <w:rsid w:val="00F91A92"/>
    <w:rsid w:val="00F9306E"/>
    <w:rsid w:val="00FE5C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BA396"/>
  <w15:chartTrackingRefBased/>
  <w15:docId w15:val="{4E77969D-0E9F-4D0D-9AFB-44A9B33C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D74D3"/>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D74D3"/>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D74D3"/>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D74D3"/>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D74D3"/>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D74D3"/>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74D3"/>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D74D3"/>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D74D3"/>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D74D3"/>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D74D3"/>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D74D3"/>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D74D3"/>
  </w:style>
  <w:style w:type="character" w:customStyle="1" w:styleId="hiperlink">
    <w:name w:val="hiperlink"/>
    <w:rsid w:val="00CD74D3"/>
    <w:rPr>
      <w:color w:val="0000FF"/>
      <w:u w:val="single"/>
    </w:rPr>
  </w:style>
  <w:style w:type="character" w:customStyle="1" w:styleId="artigo0">
    <w:name w:val="artigo0"/>
    <w:rsid w:val="00CD74D3"/>
    <w:rPr>
      <w:rFonts w:ascii="Times New Roman" w:hAnsi="Times New Roman" w:cs="Times New Roman" w:hint="default"/>
      <w:b/>
      <w:bCs/>
      <w:color w:val="0000FF"/>
    </w:rPr>
  </w:style>
  <w:style w:type="paragraph" w:styleId="NormalWeb">
    <w:name w:val="Normal (Web)"/>
    <w:basedOn w:val="Normal"/>
    <w:uiPriority w:val="99"/>
    <w:semiHidden/>
    <w:unhideWhenUsed/>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D74D3"/>
    <w:rPr>
      <w:b/>
      <w:bCs/>
    </w:rPr>
  </w:style>
  <w:style w:type="character" w:styleId="Hyperlink">
    <w:name w:val="Hyperlink"/>
    <w:basedOn w:val="Fontepargpadro"/>
    <w:uiPriority w:val="99"/>
    <w:unhideWhenUsed/>
    <w:rsid w:val="00CD74D3"/>
    <w:rPr>
      <w:color w:val="0000FF"/>
      <w:u w:val="single"/>
    </w:rPr>
  </w:style>
  <w:style w:type="character" w:styleId="HiperlinkVisitado">
    <w:name w:val="FollowedHyperlink"/>
    <w:basedOn w:val="Fontepargpadro"/>
    <w:uiPriority w:val="99"/>
    <w:semiHidden/>
    <w:unhideWhenUsed/>
    <w:rsid w:val="00CD74D3"/>
    <w:rPr>
      <w:color w:val="800080"/>
      <w:u w:val="single"/>
    </w:rPr>
  </w:style>
  <w:style w:type="paragraph" w:customStyle="1" w:styleId="texto2">
    <w:name w:val="texto2"/>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3">
    <w:name w:val="texto3"/>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DD466B"/>
  </w:style>
  <w:style w:type="paragraph" w:styleId="Cabealho">
    <w:name w:val="header"/>
    <w:basedOn w:val="Normal"/>
    <w:link w:val="CabealhoChar"/>
    <w:uiPriority w:val="99"/>
    <w:unhideWhenUsed/>
    <w:rsid w:val="00F541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54173"/>
  </w:style>
  <w:style w:type="paragraph" w:styleId="Rodap">
    <w:name w:val="footer"/>
    <w:basedOn w:val="Normal"/>
    <w:link w:val="RodapChar"/>
    <w:uiPriority w:val="99"/>
    <w:unhideWhenUsed/>
    <w:rsid w:val="00F54173"/>
    <w:pPr>
      <w:tabs>
        <w:tab w:val="center" w:pos="4252"/>
        <w:tab w:val="right" w:pos="8504"/>
      </w:tabs>
      <w:spacing w:after="0" w:line="240" w:lineRule="auto"/>
    </w:pPr>
  </w:style>
  <w:style w:type="character" w:customStyle="1" w:styleId="RodapChar">
    <w:name w:val="Rodapé Char"/>
    <w:basedOn w:val="Fontepargpadro"/>
    <w:link w:val="Rodap"/>
    <w:uiPriority w:val="99"/>
    <w:rsid w:val="00F54173"/>
  </w:style>
  <w:style w:type="table" w:styleId="Tabelacomgrade">
    <w:name w:val="Table Grid"/>
    <w:basedOn w:val="Tabelanormal"/>
    <w:uiPriority w:val="39"/>
    <w:rsid w:val="00C11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438CC"/>
    <w:pPr>
      <w:ind w:left="720"/>
      <w:contextualSpacing/>
    </w:pPr>
  </w:style>
  <w:style w:type="character" w:styleId="MenoPendente">
    <w:name w:val="Unresolved Mention"/>
    <w:basedOn w:val="Fontepargpadro"/>
    <w:uiPriority w:val="99"/>
    <w:semiHidden/>
    <w:unhideWhenUsed/>
    <w:rsid w:val="000C3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5510">
      <w:bodyDiv w:val="1"/>
      <w:marLeft w:val="0"/>
      <w:marRight w:val="0"/>
      <w:marTop w:val="0"/>
      <w:marBottom w:val="0"/>
      <w:divBdr>
        <w:top w:val="none" w:sz="0" w:space="0" w:color="auto"/>
        <w:left w:val="none" w:sz="0" w:space="0" w:color="auto"/>
        <w:bottom w:val="none" w:sz="0" w:space="0" w:color="auto"/>
        <w:right w:val="none" w:sz="0" w:space="0" w:color="auto"/>
      </w:divBdr>
      <w:divsChild>
        <w:div w:id="280573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85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88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337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67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288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729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213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03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095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3046440">
      <w:bodyDiv w:val="1"/>
      <w:marLeft w:val="0"/>
      <w:marRight w:val="0"/>
      <w:marTop w:val="0"/>
      <w:marBottom w:val="0"/>
      <w:divBdr>
        <w:top w:val="none" w:sz="0" w:space="0" w:color="auto"/>
        <w:left w:val="none" w:sz="0" w:space="0" w:color="auto"/>
        <w:bottom w:val="none" w:sz="0" w:space="0" w:color="auto"/>
        <w:right w:val="none" w:sz="0" w:space="0" w:color="auto"/>
      </w:divBdr>
    </w:div>
    <w:div w:id="983506606">
      <w:bodyDiv w:val="1"/>
      <w:marLeft w:val="0"/>
      <w:marRight w:val="0"/>
      <w:marTop w:val="0"/>
      <w:marBottom w:val="0"/>
      <w:divBdr>
        <w:top w:val="none" w:sz="0" w:space="0" w:color="auto"/>
        <w:left w:val="none" w:sz="0" w:space="0" w:color="auto"/>
        <w:bottom w:val="none" w:sz="0" w:space="0" w:color="auto"/>
        <w:right w:val="none" w:sz="0" w:space="0" w:color="auto"/>
      </w:divBdr>
    </w:div>
    <w:div w:id="986320650">
      <w:bodyDiv w:val="1"/>
      <w:marLeft w:val="0"/>
      <w:marRight w:val="0"/>
      <w:marTop w:val="0"/>
      <w:marBottom w:val="0"/>
      <w:divBdr>
        <w:top w:val="none" w:sz="0" w:space="0" w:color="auto"/>
        <w:left w:val="none" w:sz="0" w:space="0" w:color="auto"/>
        <w:bottom w:val="none" w:sz="0" w:space="0" w:color="auto"/>
        <w:right w:val="none" w:sz="0" w:space="0" w:color="auto"/>
      </w:divBdr>
      <w:divsChild>
        <w:div w:id="598762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15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6074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780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389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018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220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186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303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12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8749231">
      <w:bodyDiv w:val="1"/>
      <w:marLeft w:val="0"/>
      <w:marRight w:val="0"/>
      <w:marTop w:val="0"/>
      <w:marBottom w:val="0"/>
      <w:divBdr>
        <w:top w:val="none" w:sz="0" w:space="0" w:color="auto"/>
        <w:left w:val="none" w:sz="0" w:space="0" w:color="auto"/>
        <w:bottom w:val="none" w:sz="0" w:space="0" w:color="auto"/>
        <w:right w:val="none" w:sz="0" w:space="0" w:color="auto"/>
      </w:divBdr>
    </w:div>
    <w:div w:id="1106733971">
      <w:bodyDiv w:val="1"/>
      <w:marLeft w:val="0"/>
      <w:marRight w:val="0"/>
      <w:marTop w:val="0"/>
      <w:marBottom w:val="0"/>
      <w:divBdr>
        <w:top w:val="none" w:sz="0" w:space="0" w:color="auto"/>
        <w:left w:val="none" w:sz="0" w:space="0" w:color="auto"/>
        <w:bottom w:val="none" w:sz="0" w:space="0" w:color="auto"/>
        <w:right w:val="none" w:sz="0" w:space="0" w:color="auto"/>
      </w:divBdr>
    </w:div>
    <w:div w:id="1193684985">
      <w:bodyDiv w:val="1"/>
      <w:marLeft w:val="0"/>
      <w:marRight w:val="0"/>
      <w:marTop w:val="0"/>
      <w:marBottom w:val="0"/>
      <w:divBdr>
        <w:top w:val="none" w:sz="0" w:space="0" w:color="auto"/>
        <w:left w:val="none" w:sz="0" w:space="0" w:color="auto"/>
        <w:bottom w:val="none" w:sz="0" w:space="0" w:color="auto"/>
        <w:right w:val="none" w:sz="0" w:space="0" w:color="auto"/>
      </w:divBdr>
    </w:div>
    <w:div w:id="1197545246">
      <w:bodyDiv w:val="1"/>
      <w:marLeft w:val="0"/>
      <w:marRight w:val="0"/>
      <w:marTop w:val="0"/>
      <w:marBottom w:val="0"/>
      <w:divBdr>
        <w:top w:val="none" w:sz="0" w:space="0" w:color="auto"/>
        <w:left w:val="none" w:sz="0" w:space="0" w:color="auto"/>
        <w:bottom w:val="none" w:sz="0" w:space="0" w:color="auto"/>
        <w:right w:val="none" w:sz="0" w:space="0" w:color="auto"/>
      </w:divBdr>
    </w:div>
    <w:div w:id="1314289780">
      <w:bodyDiv w:val="1"/>
      <w:marLeft w:val="0"/>
      <w:marRight w:val="0"/>
      <w:marTop w:val="0"/>
      <w:marBottom w:val="0"/>
      <w:divBdr>
        <w:top w:val="none" w:sz="0" w:space="0" w:color="auto"/>
        <w:left w:val="none" w:sz="0" w:space="0" w:color="auto"/>
        <w:bottom w:val="none" w:sz="0" w:space="0" w:color="auto"/>
        <w:right w:val="none" w:sz="0" w:space="0" w:color="auto"/>
      </w:divBdr>
    </w:div>
    <w:div w:id="1401781953">
      <w:bodyDiv w:val="1"/>
      <w:marLeft w:val="0"/>
      <w:marRight w:val="0"/>
      <w:marTop w:val="0"/>
      <w:marBottom w:val="0"/>
      <w:divBdr>
        <w:top w:val="none" w:sz="0" w:space="0" w:color="auto"/>
        <w:left w:val="none" w:sz="0" w:space="0" w:color="auto"/>
        <w:bottom w:val="none" w:sz="0" w:space="0" w:color="auto"/>
        <w:right w:val="none" w:sz="0" w:space="0" w:color="auto"/>
      </w:divBdr>
    </w:div>
    <w:div w:id="1577665017">
      <w:bodyDiv w:val="1"/>
      <w:marLeft w:val="0"/>
      <w:marRight w:val="0"/>
      <w:marTop w:val="0"/>
      <w:marBottom w:val="0"/>
      <w:divBdr>
        <w:top w:val="none" w:sz="0" w:space="0" w:color="auto"/>
        <w:left w:val="none" w:sz="0" w:space="0" w:color="auto"/>
        <w:bottom w:val="none" w:sz="0" w:space="0" w:color="auto"/>
        <w:right w:val="none" w:sz="0" w:space="0" w:color="auto"/>
      </w:divBdr>
    </w:div>
    <w:div w:id="1620843015">
      <w:bodyDiv w:val="1"/>
      <w:marLeft w:val="0"/>
      <w:marRight w:val="0"/>
      <w:marTop w:val="0"/>
      <w:marBottom w:val="0"/>
      <w:divBdr>
        <w:top w:val="none" w:sz="0" w:space="0" w:color="auto"/>
        <w:left w:val="none" w:sz="0" w:space="0" w:color="auto"/>
        <w:bottom w:val="none" w:sz="0" w:space="0" w:color="auto"/>
        <w:right w:val="none" w:sz="0" w:space="0" w:color="auto"/>
      </w:divBdr>
    </w:div>
    <w:div w:id="1654095065">
      <w:bodyDiv w:val="1"/>
      <w:marLeft w:val="0"/>
      <w:marRight w:val="0"/>
      <w:marTop w:val="0"/>
      <w:marBottom w:val="0"/>
      <w:divBdr>
        <w:top w:val="none" w:sz="0" w:space="0" w:color="auto"/>
        <w:left w:val="none" w:sz="0" w:space="0" w:color="auto"/>
        <w:bottom w:val="none" w:sz="0" w:space="0" w:color="auto"/>
        <w:right w:val="none" w:sz="0" w:space="0" w:color="auto"/>
      </w:divBdr>
    </w:div>
    <w:div w:id="1679770433">
      <w:bodyDiv w:val="1"/>
      <w:marLeft w:val="0"/>
      <w:marRight w:val="0"/>
      <w:marTop w:val="0"/>
      <w:marBottom w:val="0"/>
      <w:divBdr>
        <w:top w:val="none" w:sz="0" w:space="0" w:color="auto"/>
        <w:left w:val="none" w:sz="0" w:space="0" w:color="auto"/>
        <w:bottom w:val="none" w:sz="0" w:space="0" w:color="auto"/>
        <w:right w:val="none" w:sz="0" w:space="0" w:color="auto"/>
      </w:divBdr>
    </w:div>
    <w:div w:id="1685672110">
      <w:bodyDiv w:val="1"/>
      <w:marLeft w:val="0"/>
      <w:marRight w:val="0"/>
      <w:marTop w:val="0"/>
      <w:marBottom w:val="0"/>
      <w:divBdr>
        <w:top w:val="none" w:sz="0" w:space="0" w:color="auto"/>
        <w:left w:val="none" w:sz="0" w:space="0" w:color="auto"/>
        <w:bottom w:val="none" w:sz="0" w:space="0" w:color="auto"/>
        <w:right w:val="none" w:sz="0" w:space="0" w:color="auto"/>
      </w:divBdr>
    </w:div>
    <w:div w:id="1908805492">
      <w:bodyDiv w:val="1"/>
      <w:marLeft w:val="0"/>
      <w:marRight w:val="0"/>
      <w:marTop w:val="0"/>
      <w:marBottom w:val="0"/>
      <w:divBdr>
        <w:top w:val="none" w:sz="0" w:space="0" w:color="auto"/>
        <w:left w:val="none" w:sz="0" w:space="0" w:color="auto"/>
        <w:bottom w:val="none" w:sz="0" w:space="0" w:color="auto"/>
        <w:right w:val="none" w:sz="0" w:space="0" w:color="auto"/>
      </w:divBdr>
    </w:div>
    <w:div w:id="1942637532">
      <w:bodyDiv w:val="1"/>
      <w:marLeft w:val="0"/>
      <w:marRight w:val="0"/>
      <w:marTop w:val="0"/>
      <w:marBottom w:val="0"/>
      <w:divBdr>
        <w:top w:val="none" w:sz="0" w:space="0" w:color="auto"/>
        <w:left w:val="none" w:sz="0" w:space="0" w:color="auto"/>
        <w:bottom w:val="none" w:sz="0" w:space="0" w:color="auto"/>
        <w:right w:val="none" w:sz="0" w:space="0" w:color="auto"/>
      </w:divBdr>
    </w:div>
    <w:div w:id="201137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1/Lei/L12424.htm" TargetMode="External"/><Relationship Id="rId299" Type="http://schemas.openxmlformats.org/officeDocument/2006/relationships/hyperlink" Target="http://www.planalto.gov.br/ccivil_03/Decreto-Lei/Del0271.htm" TargetMode="External"/><Relationship Id="rId21" Type="http://schemas.openxmlformats.org/officeDocument/2006/relationships/hyperlink" Target="http://www.planalto.gov.br/ccivil_03/_Ato2015-2018/2015/Lei/L13173.htm" TargetMode="External"/><Relationship Id="rId63" Type="http://schemas.openxmlformats.org/officeDocument/2006/relationships/hyperlink" Target="http://www.planalto.gov.br/ccivil_03/_Ato2011-2014/2011/Lei/L12424.htm" TargetMode="External"/><Relationship Id="rId159" Type="http://schemas.openxmlformats.org/officeDocument/2006/relationships/hyperlink" Target="http://www.planalto.gov.br/ccivil_03/_Ato2019-2022/2021/Lei/L14118.htm" TargetMode="External"/><Relationship Id="rId170" Type="http://schemas.openxmlformats.org/officeDocument/2006/relationships/hyperlink" Target="http://www.planalto.gov.br/ccivil_03/_Ato2019-2022/2021/Lei/L14118.htm" TargetMode="External"/><Relationship Id="rId226" Type="http://schemas.openxmlformats.org/officeDocument/2006/relationships/hyperlink" Target="http://www.planalto.gov.br/ccivil_03/_Ato2019-2022/2022/Lei/L14382.htm" TargetMode="External"/><Relationship Id="rId268" Type="http://schemas.openxmlformats.org/officeDocument/2006/relationships/hyperlink" Target="http://www.planalto.gov.br/ccivil_03/LEIS/2002/L10406.htm" TargetMode="External"/><Relationship Id="rId32" Type="http://schemas.openxmlformats.org/officeDocument/2006/relationships/hyperlink" Target="http://www.planalto.gov.br/ccivil_03/_Ato2011-2014/2011/Lei/L12424.htm" TargetMode="External"/><Relationship Id="rId74" Type="http://schemas.openxmlformats.org/officeDocument/2006/relationships/hyperlink" Target="http://www.planalto.gov.br/ccivil_03/_Ato2011-2014/2012/Lei/L12693.htm" TargetMode="External"/><Relationship Id="rId128" Type="http://schemas.openxmlformats.org/officeDocument/2006/relationships/hyperlink" Target="https://www.planalto.gov.br/ccivil_03/_Ato2023-2026/2025/Lei/L15164.htm" TargetMode="External"/><Relationship Id="rId5" Type="http://schemas.openxmlformats.org/officeDocument/2006/relationships/footnotes" Target="footnotes.xml"/><Relationship Id="rId181" Type="http://schemas.openxmlformats.org/officeDocument/2006/relationships/hyperlink" Target="http://www.planalto.gov.br/ccivil_03/_Ato2023-2026/2023/Lei/L14620.htm" TargetMode="External"/><Relationship Id="rId237" Type="http://schemas.openxmlformats.org/officeDocument/2006/relationships/hyperlink" Target="http://www.planalto.gov.br/ccivil_03/LEIS/L8935.htm" TargetMode="External"/><Relationship Id="rId279" Type="http://schemas.openxmlformats.org/officeDocument/2006/relationships/hyperlink" Target="http://www.planalto.gov.br/ccivil_03/LEIS/L6015.htm" TargetMode="External"/><Relationship Id="rId43" Type="http://schemas.openxmlformats.org/officeDocument/2006/relationships/hyperlink" Target="http://www.planalto.gov.br/ccivil_03/_Ato2011-2014/2011/Lei/L12424.htm" TargetMode="External"/><Relationship Id="rId139" Type="http://schemas.openxmlformats.org/officeDocument/2006/relationships/hyperlink" Target="http://www.planalto.gov.br/ccivil_03/_Ato2015-2018/2017/Lei/L13465.htm" TargetMode="External"/><Relationship Id="rId290" Type="http://schemas.openxmlformats.org/officeDocument/2006/relationships/hyperlink" Target="http://www.planalto.gov.br/ccivil_03/_Ato2011-2014/2011/Lei/L12424.htm" TargetMode="External"/><Relationship Id="rId304" Type="http://schemas.openxmlformats.org/officeDocument/2006/relationships/hyperlink" Target="http://www.planalto.gov.br/ccivil_03/_Ato2011-2014/2011/Lei/L12424.htm" TargetMode="External"/><Relationship Id="rId85" Type="http://schemas.openxmlformats.org/officeDocument/2006/relationships/hyperlink" Target="http://www.planalto.gov.br/ccivil_03/_Ato2011-2014/2012/Lei/L12693.htm" TargetMode="External"/><Relationship Id="rId150" Type="http://schemas.openxmlformats.org/officeDocument/2006/relationships/hyperlink" Target="http://www.planalto.gov.br/ccivil_03/_Ato2015-2018/2017/Lei/L13465.htm" TargetMode="External"/><Relationship Id="rId192" Type="http://schemas.openxmlformats.org/officeDocument/2006/relationships/hyperlink" Target="http://www.planalto.gov.br/ccivil_03/_Ato2011-2014/2011/Lei/L12424.htm" TargetMode="External"/><Relationship Id="rId206" Type="http://schemas.openxmlformats.org/officeDocument/2006/relationships/hyperlink" Target="http://www.planalto.gov.br/ccivil_03/LEIS/L4595.htm" TargetMode="External"/><Relationship Id="rId248" Type="http://schemas.openxmlformats.org/officeDocument/2006/relationships/hyperlink" Target="http://www.planalto.gov.br/ccivil_03/_Ato2011-2014/2011/Lei/L12424.htm" TargetMode="External"/><Relationship Id="rId12" Type="http://schemas.openxmlformats.org/officeDocument/2006/relationships/hyperlink" Target="http://www.planalto.gov.br/ccivil_03/_Ato2015-2018/2015/Lei/L13173.htm" TargetMode="External"/><Relationship Id="rId108" Type="http://schemas.openxmlformats.org/officeDocument/2006/relationships/hyperlink" Target="http://www.planalto.gov.br/ccivil_03/_Ato2023-2026/2023/Lei/L14620.htm" TargetMode="External"/><Relationship Id="rId315" Type="http://schemas.openxmlformats.org/officeDocument/2006/relationships/hyperlink" Target="http://www.planalto.gov.br/ccivil_03/_Ato2011-2014/2012/Lei/L12722.htm" TargetMode="External"/><Relationship Id="rId54" Type="http://schemas.openxmlformats.org/officeDocument/2006/relationships/hyperlink" Target="http://www.planalto.gov.br/ccivil_03/_Ato2015-2018/2016/Lei/L13274.htm" TargetMode="External"/><Relationship Id="rId96" Type="http://schemas.openxmlformats.org/officeDocument/2006/relationships/hyperlink" Target="http://www.planalto.gov.br/ccivil_03/_Ato2011-2014/2012/Lei/L12693.htm" TargetMode="External"/><Relationship Id="rId161" Type="http://schemas.openxmlformats.org/officeDocument/2006/relationships/hyperlink" Target="http://www.planalto.gov.br/ccivil_03/_Ato2019-2022/2021/Lei/L14118.htm" TargetMode="External"/><Relationship Id="rId217" Type="http://schemas.openxmlformats.org/officeDocument/2006/relationships/hyperlink" Target="http://www.planalto.gov.br/ccivil_03/_Ato2007-2010/2010/Lei/L12249.htm" TargetMode="External"/><Relationship Id="rId259" Type="http://schemas.openxmlformats.org/officeDocument/2006/relationships/hyperlink" Target="http://www.planalto.gov.br/ccivil_03/_Ato2011-2014/2011/Lei/L12424.htm" TargetMode="External"/><Relationship Id="rId23" Type="http://schemas.openxmlformats.org/officeDocument/2006/relationships/hyperlink" Target="http://www.planalto.gov.br/ccivil_03/_Ato2011-2014/2011/Lei/L12424.htm" TargetMode="External"/><Relationship Id="rId119" Type="http://schemas.openxmlformats.org/officeDocument/2006/relationships/hyperlink" Target="http://www.planalto.gov.br/ccivil_03/_Ato2011-2014/2011/Lei/L12424.htm" TargetMode="External"/><Relationship Id="rId270" Type="http://schemas.openxmlformats.org/officeDocument/2006/relationships/hyperlink" Target="http://www.planalto.gov.br/ccivil_03/_Ato2011-2014/2011/Lei/L12424.htm" TargetMode="External"/><Relationship Id="rId65" Type="http://schemas.openxmlformats.org/officeDocument/2006/relationships/hyperlink" Target="http://www.planalto.gov.br/ccivil_03/_Ato2011-2014/2011/Lei/L12424.htm" TargetMode="External"/><Relationship Id="rId130" Type="http://schemas.openxmlformats.org/officeDocument/2006/relationships/hyperlink" Target="http://www.planalto.gov.br/ccivil_03/_Ato2011-2014/2011/Lei/L12424.htm" TargetMode="External"/><Relationship Id="rId172" Type="http://schemas.openxmlformats.org/officeDocument/2006/relationships/hyperlink" Target="http://www.planalto.gov.br/ccivil_03/_Ato2007-2010/2009/Decreto/D6962.htm" TargetMode="External"/><Relationship Id="rId228" Type="http://schemas.openxmlformats.org/officeDocument/2006/relationships/hyperlink" Target="http://www.planalto.gov.br/ccivil_03/_Ato2019-2022/2022/Lei/L14382.htm" TargetMode="External"/><Relationship Id="rId13" Type="http://schemas.openxmlformats.org/officeDocument/2006/relationships/hyperlink" Target="http://www.planalto.gov.br/ccivil_03/_Ato2015-2018/2015/Lei/L13173.htm" TargetMode="External"/><Relationship Id="rId109" Type="http://schemas.openxmlformats.org/officeDocument/2006/relationships/hyperlink" Target="http://www.planalto.gov.br/ccivil_03/_Ato2023-2026/2023/Lei/L14620.htm" TargetMode="External"/><Relationship Id="rId260" Type="http://schemas.openxmlformats.org/officeDocument/2006/relationships/hyperlink" Target="http://www.planalto.gov.br/ccivil_03/LEIS/L8935.htm" TargetMode="External"/><Relationship Id="rId281" Type="http://schemas.openxmlformats.org/officeDocument/2006/relationships/hyperlink" Target="http://www.planalto.gov.br/ccivil_03/LEIS/L6015.htm" TargetMode="External"/><Relationship Id="rId316" Type="http://schemas.openxmlformats.org/officeDocument/2006/relationships/hyperlink" Target="http://www.planalto.gov.br/ccivil_03/_Ato2011-2014/2012/Lei/L12722.htm" TargetMode="External"/><Relationship Id="rId34" Type="http://schemas.openxmlformats.org/officeDocument/2006/relationships/hyperlink" Target="http://www.planalto.gov.br/ccivil_03/_Ato2011-2014/2011/Lei/L12424.htm" TargetMode="External"/><Relationship Id="rId55" Type="http://schemas.openxmlformats.org/officeDocument/2006/relationships/hyperlink" Target="http://www.planalto.gov.br/ccivil_03/_Ato2015-2018/2016/Lei/L13274.htm" TargetMode="External"/><Relationship Id="rId76" Type="http://schemas.openxmlformats.org/officeDocument/2006/relationships/hyperlink" Target="http://www.planalto.gov.br/ccivil_03/_Ato2011-2014/2012/Lei/L12693.htm" TargetMode="External"/><Relationship Id="rId97" Type="http://schemas.openxmlformats.org/officeDocument/2006/relationships/hyperlink" Target="http://www.planalto.gov.br/ccivil_03/_Ato2023-2026/2023/Lei/L14620.htm" TargetMode="External"/><Relationship Id="rId120" Type="http://schemas.openxmlformats.org/officeDocument/2006/relationships/hyperlink" Target="http://www.planalto.gov.br/ccivil_03/_Ato2011-2014/2011/Lei/L12424.htm" TargetMode="External"/><Relationship Id="rId141" Type="http://schemas.openxmlformats.org/officeDocument/2006/relationships/hyperlink" Target="http://www.planalto.gov.br/ccivil_03/_Ato2015-2018/2017/Lei/L13465.htm" TargetMode="External"/><Relationship Id="rId7" Type="http://schemas.openxmlformats.org/officeDocument/2006/relationships/hyperlink" Target="http://legislacao.planalto.gov.br/legisla/legislacao.nsf/Viw_Identificacao/lei%2011.977-2009?OpenDocument" TargetMode="External"/><Relationship Id="rId162" Type="http://schemas.openxmlformats.org/officeDocument/2006/relationships/hyperlink" Target="http://www.planalto.gov.br/ccivil_03/_Ato2019-2022/2021/Lei/L14118.htm" TargetMode="External"/><Relationship Id="rId183" Type="http://schemas.openxmlformats.org/officeDocument/2006/relationships/hyperlink" Target="http://www.planalto.gov.br/ccivil_03/_Ato2007-2010/2009/Decreto/D6962.htm" TargetMode="External"/><Relationship Id="rId218" Type="http://schemas.openxmlformats.org/officeDocument/2006/relationships/hyperlink" Target="http://www.planalto.gov.br/ccivil_03/_Ato2007-2010/2010/Lei/L12249.htm" TargetMode="External"/><Relationship Id="rId239" Type="http://schemas.openxmlformats.org/officeDocument/2006/relationships/hyperlink" Target="http://www.planalto.gov.br/ccivil_03/_Ato2011-2014/2011/Lei/L12424.htm" TargetMode="External"/><Relationship Id="rId250" Type="http://schemas.openxmlformats.org/officeDocument/2006/relationships/hyperlink" Target="http://www.planalto.gov.br/ccivil_03/_Ato2011-2014/2011/Lei/L12424.htm" TargetMode="External"/><Relationship Id="rId271" Type="http://schemas.openxmlformats.org/officeDocument/2006/relationships/hyperlink" Target="http://www.planalto.gov.br/ccivil_03/_Ato2011-2014/2011/Lei/L12424.htm" TargetMode="External"/><Relationship Id="rId292" Type="http://schemas.openxmlformats.org/officeDocument/2006/relationships/hyperlink" Target="http://www.planalto.gov.br/ccivil_03/_Ato2011-2014/2011/Lei/L12424.htm" TargetMode="External"/><Relationship Id="rId306" Type="http://schemas.openxmlformats.org/officeDocument/2006/relationships/hyperlink" Target="http://www.planalto.gov.br/ccivil_03/_Ato2011-2014/2011/Lei/L12424.htm" TargetMode="External"/><Relationship Id="rId24" Type="http://schemas.openxmlformats.org/officeDocument/2006/relationships/hyperlink" Target="http://www.planalto.gov.br/ccivil_03/LEIS/LEIS_2001/L10188.htm" TargetMode="External"/><Relationship Id="rId45" Type="http://schemas.openxmlformats.org/officeDocument/2006/relationships/hyperlink" Target="http://www.planalto.gov.br/ccivil_03/_Ato2011-2014/2011/Lei/L12424.htm" TargetMode="External"/><Relationship Id="rId66" Type="http://schemas.openxmlformats.org/officeDocument/2006/relationships/hyperlink" Target="http://www.planalto.gov.br/ccivil_03/_Ato2011-2014/2011/Lei/L12424.htm" TargetMode="External"/><Relationship Id="rId87" Type="http://schemas.openxmlformats.org/officeDocument/2006/relationships/hyperlink" Target="http://www.planalto.gov.br/ccivil_03/_Ato2015-2018/2015/Lei/L13173.htm" TargetMode="External"/><Relationship Id="rId110" Type="http://schemas.openxmlformats.org/officeDocument/2006/relationships/hyperlink" Target="http://www.planalto.gov.br/ccivil_03/_Ato2023-2026/2023/Lei/L14620.htm" TargetMode="External"/><Relationship Id="rId131" Type="http://schemas.openxmlformats.org/officeDocument/2006/relationships/hyperlink" Target="http://www.planalto.gov.br/ccivil_03/_Ato2015-2018/2017/Lei/L13465.htm" TargetMode="External"/><Relationship Id="rId152" Type="http://schemas.openxmlformats.org/officeDocument/2006/relationships/hyperlink" Target="http://www.planalto.gov.br/ccivil_03/_Ato2015-2018/2017/Lei/L13465.htm" TargetMode="External"/><Relationship Id="rId173" Type="http://schemas.openxmlformats.org/officeDocument/2006/relationships/hyperlink" Target="http://www.planalto.gov.br/ccivil_03/_Ato2011-2014/2014/Lei/L13043.htm" TargetMode="External"/><Relationship Id="rId194" Type="http://schemas.openxmlformats.org/officeDocument/2006/relationships/hyperlink" Target="http://www.planalto.gov.br/ccivil_03/_Ato2019-2022/2022/Lei/L14462.htm" TargetMode="External"/><Relationship Id="rId208" Type="http://schemas.openxmlformats.org/officeDocument/2006/relationships/hyperlink" Target="https://www.planalto.gov.br/ccivil_03/_Ato2023-2026/2025/Lei/L15164.htm" TargetMode="External"/><Relationship Id="rId229" Type="http://schemas.openxmlformats.org/officeDocument/2006/relationships/hyperlink" Target="http://www.planalto.gov.br/ccivil_03/_Ato2019-2022/2022/Lei/L14382.htm" TargetMode="External"/><Relationship Id="rId240" Type="http://schemas.openxmlformats.org/officeDocument/2006/relationships/hyperlink" Target="http://www.planalto.gov.br/ccivil_03/_Ato2011-2014/2011/Lei/L12424.htm" TargetMode="External"/><Relationship Id="rId261" Type="http://schemas.openxmlformats.org/officeDocument/2006/relationships/hyperlink" Target="http://www.planalto.gov.br/ccivil_03/LEIS/L8935.htm" TargetMode="External"/><Relationship Id="rId14" Type="http://schemas.openxmlformats.org/officeDocument/2006/relationships/hyperlink" Target="http://www.planalto.gov.br/ccivil_03/_Ato2011-2014/2011/Lei/L12424.htm" TargetMode="External"/><Relationship Id="rId35" Type="http://schemas.openxmlformats.org/officeDocument/2006/relationships/hyperlink" Target="http://www.planalto.gov.br/ccivil_03/_Ato2011-2014/2011/Lei/L12424.htm" TargetMode="External"/><Relationship Id="rId56" Type="http://schemas.openxmlformats.org/officeDocument/2006/relationships/hyperlink" Target="http://www.planalto.gov.br/ccivil_03/_Ato2007-2010/2009/Decreto/D6962.htm" TargetMode="External"/><Relationship Id="rId77" Type="http://schemas.openxmlformats.org/officeDocument/2006/relationships/hyperlink" Target="http://www.planalto.gov.br/ccivil_03/_Ato2023-2026/2024/Lei/L15081.htm" TargetMode="External"/><Relationship Id="rId100" Type="http://schemas.openxmlformats.org/officeDocument/2006/relationships/hyperlink" Target="http://www.planalto.gov.br/ccivil_03/_Ato2015-2018/2015/Lei/L13173.htm" TargetMode="External"/><Relationship Id="rId282" Type="http://schemas.openxmlformats.org/officeDocument/2006/relationships/hyperlink" Target="http://www.planalto.gov.br/ccivil_03/LEIS/L6015.htm" TargetMode="External"/><Relationship Id="rId317" Type="http://schemas.openxmlformats.org/officeDocument/2006/relationships/hyperlink" Target="http://www.planalto.gov.br/ccivil_03/_Ato2011-2014/2012/Lei/L12722.htm" TargetMode="External"/><Relationship Id="rId8" Type="http://schemas.openxmlformats.org/officeDocument/2006/relationships/hyperlink" Target="http://www.planalto.gov.br/ccivil_03/_Ato2007-2010/2009/Decreto/D6962.htm" TargetMode="External"/><Relationship Id="rId98" Type="http://schemas.openxmlformats.org/officeDocument/2006/relationships/hyperlink" Target="http://www.planalto.gov.br/ccivil_03/_Ato2011-2014/2012/Lei/L12693.htm" TargetMode="External"/><Relationship Id="rId121" Type="http://schemas.openxmlformats.org/officeDocument/2006/relationships/hyperlink" Target="http://www.planalto.gov.br/ccivil_03/_Ato2011-2014/2011/Lei/L12424.htm" TargetMode="External"/><Relationship Id="rId142" Type="http://schemas.openxmlformats.org/officeDocument/2006/relationships/hyperlink" Target="http://www.planalto.gov.br/ccivil_03/_Ato2015-2018/2017/Lei/L13465.htm" TargetMode="External"/><Relationship Id="rId163" Type="http://schemas.openxmlformats.org/officeDocument/2006/relationships/hyperlink" Target="http://www.planalto.gov.br/ccivil_03/_Ato2019-2022/2021/Lei/L14118.htm" TargetMode="External"/><Relationship Id="rId184" Type="http://schemas.openxmlformats.org/officeDocument/2006/relationships/hyperlink" Target="http://www.planalto.gov.br/ccivil_03/_Ato2011-2014/2011/Lei/L12424.htm" TargetMode="External"/><Relationship Id="rId219" Type="http://schemas.openxmlformats.org/officeDocument/2006/relationships/hyperlink" Target="http://www.planalto.gov.br/ccivil_03/_Ato2007-2010/2010/Lei/L12249.htm" TargetMode="External"/><Relationship Id="rId230" Type="http://schemas.openxmlformats.org/officeDocument/2006/relationships/hyperlink" Target="http://www.planalto.gov.br/ccivil_03/_Ato2019-2022/2022/Lei/L14382.htm" TargetMode="External"/><Relationship Id="rId251" Type="http://schemas.openxmlformats.org/officeDocument/2006/relationships/hyperlink" Target="http://www.planalto.gov.br/ccivil_03/_Ato2011-2014/2011/Lei/L12424.htm" TargetMode="External"/><Relationship Id="rId25" Type="http://schemas.openxmlformats.org/officeDocument/2006/relationships/hyperlink" Target="http://www.planalto.gov.br/ccivil_03/LEIS/L8677.htm" TargetMode="External"/><Relationship Id="rId46" Type="http://schemas.openxmlformats.org/officeDocument/2006/relationships/hyperlink" Target="http://www.planalto.gov.br/ccivil_03/_Ato2019-2022/2021/Lei/L14118.htm" TargetMode="External"/><Relationship Id="rId67" Type="http://schemas.openxmlformats.org/officeDocument/2006/relationships/hyperlink" Target="http://www.planalto.gov.br/ccivil_03/_Ato2011-2014/2011/Lei/L12424.htm" TargetMode="External"/><Relationship Id="rId272" Type="http://schemas.openxmlformats.org/officeDocument/2006/relationships/hyperlink" Target="http://www.planalto.gov.br/ccivil_03/Decreto-Lei/Del3365.htm" TargetMode="External"/><Relationship Id="rId293" Type="http://schemas.openxmlformats.org/officeDocument/2006/relationships/hyperlink" Target="http://www.planalto.gov.br/ccivil_03/_Ato2011-2014/2011/Lei/L12424.htm" TargetMode="External"/><Relationship Id="rId307" Type="http://schemas.openxmlformats.org/officeDocument/2006/relationships/hyperlink" Target="http://www.planalto.gov.br/ccivil_03/_Ato2011-2014/2011/Lei/L12424.htm" TargetMode="External"/><Relationship Id="rId88" Type="http://schemas.openxmlformats.org/officeDocument/2006/relationships/hyperlink" Target="http://www.planalto.gov.br/ccivil_03/_Ato2015-2018/2015/Lei/L13173.htm" TargetMode="External"/><Relationship Id="rId111" Type="http://schemas.openxmlformats.org/officeDocument/2006/relationships/hyperlink" Target="http://www.planalto.gov.br/ccivil_03/_Ato2023-2026/2023/Lei/L14620.htm" TargetMode="External"/><Relationship Id="rId132" Type="http://schemas.openxmlformats.org/officeDocument/2006/relationships/hyperlink" Target="http://www.planalto.gov.br/ccivil_03/_Ato2015-2018/2017/Lei/L13465.htm" TargetMode="External"/><Relationship Id="rId153" Type="http://schemas.openxmlformats.org/officeDocument/2006/relationships/hyperlink" Target="http://www.planalto.gov.br/ccivil_03/_Ato2015-2018/2017/Lei/L13465.htm" TargetMode="External"/><Relationship Id="rId174" Type="http://schemas.openxmlformats.org/officeDocument/2006/relationships/hyperlink" Target="http://www.planalto.gov.br/ccivil_03/_Ato2011-2014/2011/Lei/L12424.htm" TargetMode="External"/><Relationship Id="rId195" Type="http://schemas.openxmlformats.org/officeDocument/2006/relationships/hyperlink" Target="http://www.planalto.gov.br/ccivil_03/_Ato2019-2022/2022/Lei/L14462.htm" TargetMode="External"/><Relationship Id="rId209" Type="http://schemas.openxmlformats.org/officeDocument/2006/relationships/hyperlink" Target="https://www.planalto.gov.br/ccivil_03/_Ato2023-2026/2025/Lei/L15164.htm" TargetMode="External"/><Relationship Id="rId220" Type="http://schemas.openxmlformats.org/officeDocument/2006/relationships/hyperlink" Target="https://www.planalto.gov.br/ccivil_03/_Ato2023-2026/2025/Lei/L15164.htm" TargetMode="External"/><Relationship Id="rId241" Type="http://schemas.openxmlformats.org/officeDocument/2006/relationships/hyperlink" Target="http://www.planalto.gov.br/ccivil_03/_Ato2011-2014/2011/Lei/L12424.htm" TargetMode="External"/><Relationship Id="rId15" Type="http://schemas.openxmlformats.org/officeDocument/2006/relationships/hyperlink" Target="http://www.planalto.gov.br/ccivil_03/_Ato2011-2014/2011/Lei/L12424.htm" TargetMode="External"/><Relationship Id="rId36" Type="http://schemas.openxmlformats.org/officeDocument/2006/relationships/hyperlink" Target="http://www.planalto.gov.br/ccivil_03/_Ato2011-2014/2011/Lei/L12424.htm" TargetMode="External"/><Relationship Id="rId57" Type="http://schemas.openxmlformats.org/officeDocument/2006/relationships/hyperlink" Target="http://www.planalto.gov.br/ccivil_03/_Ato2011-2014/2014/Lei/L13043.htm" TargetMode="External"/><Relationship Id="rId262" Type="http://schemas.openxmlformats.org/officeDocument/2006/relationships/hyperlink" Target="http://www.planalto.gov.br/ccivil_03/_Ato2011-2014/2011/Lei/L12424.htm" TargetMode="External"/><Relationship Id="rId283" Type="http://schemas.openxmlformats.org/officeDocument/2006/relationships/hyperlink" Target="http://www.planalto.gov.br/ccivil_03/LEIS/L6015.htm" TargetMode="External"/><Relationship Id="rId318" Type="http://schemas.openxmlformats.org/officeDocument/2006/relationships/fontTable" Target="fontTable.xml"/><Relationship Id="rId78" Type="http://schemas.openxmlformats.org/officeDocument/2006/relationships/hyperlink" Target="http://www.planalto.gov.br/ccivil_03/_Ato2011-2014/2012/Lei/L12693.htm" TargetMode="External"/><Relationship Id="rId99" Type="http://schemas.openxmlformats.org/officeDocument/2006/relationships/hyperlink" Target="http://www.planalto.gov.br/ccivil_03/_Ato2023-2026/2023/Lei/L14620.htm" TargetMode="External"/><Relationship Id="rId101" Type="http://schemas.openxmlformats.org/officeDocument/2006/relationships/hyperlink" Target="http://www.planalto.gov.br/ccivil_03/_Ato2015-2018/2015/Lei/L13173.htm" TargetMode="External"/><Relationship Id="rId122" Type="http://schemas.openxmlformats.org/officeDocument/2006/relationships/hyperlink" Target="http://www.planalto.gov.br/ccivil_03/_Ato2011-2014/2011/Lei/L12424.htm" TargetMode="External"/><Relationship Id="rId143" Type="http://schemas.openxmlformats.org/officeDocument/2006/relationships/hyperlink" Target="http://www.planalto.gov.br/ccivil_03/_Ato2015-2018/2017/Lei/L13465.htm" TargetMode="External"/><Relationship Id="rId164" Type="http://schemas.openxmlformats.org/officeDocument/2006/relationships/hyperlink" Target="http://www.planalto.gov.br/ccivil_03/_Ato2019-2022/2021/Lei/L14118.htm" TargetMode="External"/><Relationship Id="rId185" Type="http://schemas.openxmlformats.org/officeDocument/2006/relationships/hyperlink" Target="http://www.planalto.gov.br/ccivil_03/_Ato2011-2014/2011/Lei/L12424.htm" TargetMode="External"/><Relationship Id="rId9" Type="http://schemas.openxmlformats.org/officeDocument/2006/relationships/hyperlink" Target="http://www.planalto.gov.br/ccivil_03/_Ato2011-2014/2011/Lei/L12424.htm" TargetMode="External"/><Relationship Id="rId210" Type="http://schemas.openxmlformats.org/officeDocument/2006/relationships/hyperlink" Target="http://www.planalto.gov.br/ccivil_03/_Ato2019-2022/2022/Lei/L14462.htm" TargetMode="External"/><Relationship Id="rId26" Type="http://schemas.openxmlformats.org/officeDocument/2006/relationships/hyperlink" Target="http://www.planalto.gov.br/ccivil_03/_Ato2011-2014/2012/Lei/L12693.htm" TargetMode="External"/><Relationship Id="rId231" Type="http://schemas.openxmlformats.org/officeDocument/2006/relationships/hyperlink" Target="http://www.planalto.gov.br/ccivil_03/LEIS/L6015.htm" TargetMode="External"/><Relationship Id="rId252" Type="http://schemas.openxmlformats.org/officeDocument/2006/relationships/hyperlink" Target="http://www.planalto.gov.br/ccivil_03/_Ato2011-2014/2011/Lei/L12424.htm" TargetMode="External"/><Relationship Id="rId273" Type="http://schemas.openxmlformats.org/officeDocument/2006/relationships/hyperlink" Target="http://www.planalto.gov.br/ccivil_03/Decreto-Lei/Del3365.htm" TargetMode="External"/><Relationship Id="rId294" Type="http://schemas.openxmlformats.org/officeDocument/2006/relationships/hyperlink" Target="http://www.planalto.gov.br/ccivil_03/_Ato2011-2014/2011/Lei/L12424.htm" TargetMode="External"/><Relationship Id="rId308" Type="http://schemas.openxmlformats.org/officeDocument/2006/relationships/hyperlink" Target="http://www.planalto.gov.br/ccivil_03/_Ato2011-2014/2012/Lei/L12722.htm" TargetMode="External"/><Relationship Id="rId47" Type="http://schemas.openxmlformats.org/officeDocument/2006/relationships/hyperlink" Target="http://www.planalto.gov.br/ccivil_03/_Ato2011-2014/2011/Lei/L12424.htm" TargetMode="External"/><Relationship Id="rId68" Type="http://schemas.openxmlformats.org/officeDocument/2006/relationships/hyperlink" Target="http://www.planalto.gov.br/ccivil_03/_Ato2011-2014/2011/Lei/L12424.htm" TargetMode="External"/><Relationship Id="rId89" Type="http://schemas.openxmlformats.org/officeDocument/2006/relationships/hyperlink" Target="http://www.planalto.gov.br/ccivil_03/_Ato2007-2010/2009/Lei/L12035.htm" TargetMode="External"/><Relationship Id="rId112" Type="http://schemas.openxmlformats.org/officeDocument/2006/relationships/hyperlink" Target="http://www.planalto.gov.br/ccivil_03/_Ato2023-2026/2023/Lei/L14620.htm" TargetMode="External"/><Relationship Id="rId133" Type="http://schemas.openxmlformats.org/officeDocument/2006/relationships/hyperlink" Target="http://www.planalto.gov.br/ccivil_03/_Ato2015-2018/2017/Lei/L13465.htm" TargetMode="External"/><Relationship Id="rId154" Type="http://schemas.openxmlformats.org/officeDocument/2006/relationships/hyperlink" Target="http://www.planalto.gov.br/ccivil_03/_Ato2019-2022/2021/Lei/L14118.htm" TargetMode="External"/><Relationship Id="rId175" Type="http://schemas.openxmlformats.org/officeDocument/2006/relationships/hyperlink" Target="http://www.planalto.gov.br/ccivil_03/_Ato2011-2014/2011/Lei/L12424.htm" TargetMode="External"/><Relationship Id="rId196" Type="http://schemas.openxmlformats.org/officeDocument/2006/relationships/hyperlink" Target="http://www.planalto.gov.br/ccivil_03/_Ato2019-2022/2022/Lei/L14462.htm" TargetMode="External"/><Relationship Id="rId200" Type="http://schemas.openxmlformats.org/officeDocument/2006/relationships/hyperlink" Target="https://www.planalto.gov.br/ccivil_03/_Ato2023-2026/2025/Lei/L15164.htm" TargetMode="External"/><Relationship Id="rId16" Type="http://schemas.openxmlformats.org/officeDocument/2006/relationships/hyperlink" Target="http://www.planalto.gov.br/ccivil_03/_Ato2011-2014/2011/Lei/L12424.htm" TargetMode="External"/><Relationship Id="rId221" Type="http://schemas.openxmlformats.org/officeDocument/2006/relationships/hyperlink" Target="http://www.planalto.gov.br/ccivil_03/_Ato2011-2014/2012/Lei/L12693.htm" TargetMode="External"/><Relationship Id="rId242" Type="http://schemas.openxmlformats.org/officeDocument/2006/relationships/hyperlink" Target="http://www.planalto.gov.br/ccivil_03/_Ato2011-2014/2011/Lei/L12424.htm" TargetMode="External"/><Relationship Id="rId263" Type="http://schemas.openxmlformats.org/officeDocument/2006/relationships/hyperlink" Target="http://www.planalto.gov.br/ccivil_03/_Ato2015-2018/2017/Lei/L13465.htm" TargetMode="External"/><Relationship Id="rId284" Type="http://schemas.openxmlformats.org/officeDocument/2006/relationships/hyperlink" Target="http://www.planalto.gov.br/ccivil_03/LEIS/L6015.htm" TargetMode="External"/><Relationship Id="rId319" Type="http://schemas.openxmlformats.org/officeDocument/2006/relationships/theme" Target="theme/theme1.xml"/><Relationship Id="rId37" Type="http://schemas.openxmlformats.org/officeDocument/2006/relationships/hyperlink" Target="http://www.planalto.gov.br/ccivil_03/_Ato2015-2018/2016/Lei/L13274.htm" TargetMode="External"/><Relationship Id="rId58" Type="http://schemas.openxmlformats.org/officeDocument/2006/relationships/hyperlink" Target="http://www.planalto.gov.br/ccivil_03/_Ato2011-2014/2011/Lei/L12424.htm" TargetMode="External"/><Relationship Id="rId79" Type="http://schemas.openxmlformats.org/officeDocument/2006/relationships/hyperlink" Target="http://www.planalto.gov.br/ccivil_03/_Ato2011-2014/2011/Lei/L12424.htm" TargetMode="External"/><Relationship Id="rId102" Type="http://schemas.openxmlformats.org/officeDocument/2006/relationships/hyperlink" Target="http://www.planalto.gov.br/ccivil_03/_Ato2015-2018/2016/Lei/L13274.htm" TargetMode="External"/><Relationship Id="rId123" Type="http://schemas.openxmlformats.org/officeDocument/2006/relationships/hyperlink" Target="http://www.planalto.gov.br/ccivil_03/_Ato2011-2014/2012/Lei/L12693.htm" TargetMode="External"/><Relationship Id="rId144" Type="http://schemas.openxmlformats.org/officeDocument/2006/relationships/hyperlink" Target="http://www.planalto.gov.br/ccivil_03/_Ato2015-2018/2017/Lei/L13465.htm" TargetMode="External"/><Relationship Id="rId90" Type="http://schemas.openxmlformats.org/officeDocument/2006/relationships/hyperlink" Target="http://www.planalto.gov.br/ccivil_03/_Ato2015-2018/2015/Lei/L13161.htm" TargetMode="External"/><Relationship Id="rId165" Type="http://schemas.openxmlformats.org/officeDocument/2006/relationships/hyperlink" Target="http://www.planalto.gov.br/ccivil_03/_Ato2019-2022/2021/Lei/L14118.htm" TargetMode="External"/><Relationship Id="rId186" Type="http://schemas.openxmlformats.org/officeDocument/2006/relationships/hyperlink" Target="http://www.planalto.gov.br/ccivil_03/_Ato2011-2014/2011/Lei/L12424.htm" TargetMode="External"/><Relationship Id="rId211" Type="http://schemas.openxmlformats.org/officeDocument/2006/relationships/hyperlink" Target="http://www.planalto.gov.br/ccivil_03/_Ato2019-2022/2022/Lei/L14462.htm" TargetMode="External"/><Relationship Id="rId232" Type="http://schemas.openxmlformats.org/officeDocument/2006/relationships/hyperlink" Target="http://www.planalto.gov.br/ccivil_03/_Ato2011-2014/2014/Decreto/D8270.htm" TargetMode="External"/><Relationship Id="rId253" Type="http://schemas.openxmlformats.org/officeDocument/2006/relationships/hyperlink" Target="http://www.planalto.gov.br/ccivil_03/_Ato2011-2014/2011/Msg/VEP-203.htm" TargetMode="External"/><Relationship Id="rId274" Type="http://schemas.openxmlformats.org/officeDocument/2006/relationships/hyperlink" Target="http://www.planalto.gov.br/ccivil_03/Decreto-Lei/Del3365.htm" TargetMode="External"/><Relationship Id="rId295" Type="http://schemas.openxmlformats.org/officeDocument/2006/relationships/hyperlink" Target="http://www.planalto.gov.br/ccivil_03/_Ato2011-2014/2011/Lei/L12424.htm" TargetMode="External"/><Relationship Id="rId309" Type="http://schemas.openxmlformats.org/officeDocument/2006/relationships/hyperlink" Target="http://www.planalto.gov.br/ccivil_03/_Ato2011-2014/2011/Lei/L12424.htm" TargetMode="External"/><Relationship Id="rId27" Type="http://schemas.openxmlformats.org/officeDocument/2006/relationships/hyperlink" Target="http://www.planalto.gov.br/ccivil_03/_Ato2011-2014/2011/Lei/L12424.htm" TargetMode="External"/><Relationship Id="rId48" Type="http://schemas.openxmlformats.org/officeDocument/2006/relationships/hyperlink" Target="http://www.planalto.gov.br/ccivil_03/_Ato2011-2014/2011/Lei/L12424.htm" TargetMode="External"/><Relationship Id="rId69" Type="http://schemas.openxmlformats.org/officeDocument/2006/relationships/hyperlink" Target="http://www.planalto.gov.br/ccivil_03/_Ato2011-2014/2011/Lei/L12424.htm" TargetMode="External"/><Relationship Id="rId113" Type="http://schemas.openxmlformats.org/officeDocument/2006/relationships/hyperlink" Target="http://www.planalto.gov.br/ccivil_03/_Ato2023-2026/2023/Lei/L14620.htm" TargetMode="External"/><Relationship Id="rId134" Type="http://schemas.openxmlformats.org/officeDocument/2006/relationships/hyperlink" Target="http://www.planalto.gov.br/ccivil_03/_Ato2015-2018/2017/Lei/L13465.htm" TargetMode="External"/><Relationship Id="rId80" Type="http://schemas.openxmlformats.org/officeDocument/2006/relationships/hyperlink" Target="http://www.planalto.gov.br/ccivil_03/_Ato2011-2014/2011/Lei/L12424.htm" TargetMode="External"/><Relationship Id="rId155" Type="http://schemas.openxmlformats.org/officeDocument/2006/relationships/hyperlink" Target="http://www.planalto.gov.br/ccivil_03/_Ato2019-2022/2021/Lei/L14118.htm" TargetMode="External"/><Relationship Id="rId176" Type="http://schemas.openxmlformats.org/officeDocument/2006/relationships/hyperlink" Target="http://www.planalto.gov.br/ccivil_03/_Ato2011-2014/2011/Lei/L12424.htm" TargetMode="External"/><Relationship Id="rId197" Type="http://schemas.openxmlformats.org/officeDocument/2006/relationships/hyperlink" Target="https://www.planalto.gov.br/ccivil_03/_Ato2023-2026/2023/Lei/L14620.htm" TargetMode="External"/><Relationship Id="rId201" Type="http://schemas.openxmlformats.org/officeDocument/2006/relationships/hyperlink" Target="http://www.planalto.gov.br/ccivil_03/_Ato2023-2026/2023/Lei/L14620.htm" TargetMode="External"/><Relationship Id="rId222" Type="http://schemas.openxmlformats.org/officeDocument/2006/relationships/hyperlink" Target="http://www.planalto.gov.br/ccivil_03/_Ato2011-2014/2012/Lei/L12693.htm" TargetMode="External"/><Relationship Id="rId243" Type="http://schemas.openxmlformats.org/officeDocument/2006/relationships/hyperlink" Target="http://www.planalto.gov.br/ccivil_03/_Ato2011-2014/2011/Lei/L12424.htm" TargetMode="External"/><Relationship Id="rId264" Type="http://schemas.openxmlformats.org/officeDocument/2006/relationships/hyperlink" Target="http://www.planalto.gov.br/ccivil_03/_Ato2023-2026/2023/Lei/L14620.htm" TargetMode="External"/><Relationship Id="rId285" Type="http://schemas.openxmlformats.org/officeDocument/2006/relationships/hyperlink" Target="http://www.planalto.gov.br/ccivil_03/LEIS/L8036consol.htm" TargetMode="External"/><Relationship Id="rId17" Type="http://schemas.openxmlformats.org/officeDocument/2006/relationships/hyperlink" Target="http://www.planalto.gov.br/ccivil_03/_Ato2011-2014/2011/Lei/L12424.htm" TargetMode="External"/><Relationship Id="rId38" Type="http://schemas.openxmlformats.org/officeDocument/2006/relationships/hyperlink" Target="http://www.planalto.gov.br/ccivil_03/_Ato2011-2014/2011/Lei/L12424.htm" TargetMode="External"/><Relationship Id="rId59" Type="http://schemas.openxmlformats.org/officeDocument/2006/relationships/hyperlink" Target="http://www.planalto.gov.br/ccivil_03/_Ato2011-2014/2011/Lei/L12424.htm" TargetMode="External"/><Relationship Id="rId103" Type="http://schemas.openxmlformats.org/officeDocument/2006/relationships/hyperlink" Target="http://www.planalto.gov.br/ccivil_03/_Ato2015-2018/2016/Lei/L13274.htm" TargetMode="External"/><Relationship Id="rId124" Type="http://schemas.openxmlformats.org/officeDocument/2006/relationships/hyperlink" Target="https://www.planalto.gov.br/ccivil_03/_Ato2023-2026/2025/Lei/L15164.htm" TargetMode="External"/><Relationship Id="rId310" Type="http://schemas.openxmlformats.org/officeDocument/2006/relationships/hyperlink" Target="http://www.planalto.gov.br/ccivil_03/_Ato2011-2014/2011/Lei/L12424.htm" TargetMode="External"/><Relationship Id="rId70" Type="http://schemas.openxmlformats.org/officeDocument/2006/relationships/hyperlink" Target="http://www.planalto.gov.br/ccivil_03/_Ato2011-2014/2011/Lei/L12424.htm" TargetMode="External"/><Relationship Id="rId91" Type="http://schemas.openxmlformats.org/officeDocument/2006/relationships/hyperlink" Target="http://www.planalto.gov.br/ccivil_03/_Ato2011-2014/2012/Lei/L12693.htm" TargetMode="External"/><Relationship Id="rId145" Type="http://schemas.openxmlformats.org/officeDocument/2006/relationships/hyperlink" Target="http://www.planalto.gov.br/ccivil_03/_Ato2023-2026/2023/Lei/L14620.htm" TargetMode="External"/><Relationship Id="rId166" Type="http://schemas.openxmlformats.org/officeDocument/2006/relationships/hyperlink" Target="http://www.planalto.gov.br/ccivil_03/_Ato2023-2026/2023/Lei/L14620.htm" TargetMode="External"/><Relationship Id="rId187" Type="http://schemas.openxmlformats.org/officeDocument/2006/relationships/hyperlink" Target="http://www.planalto.gov.br/ccivil_03/_Ato2011-2014/2011/Lei/L12424.htm" TargetMode="External"/><Relationship Id="rId1" Type="http://schemas.openxmlformats.org/officeDocument/2006/relationships/numbering" Target="numbering.xml"/><Relationship Id="rId212" Type="http://schemas.openxmlformats.org/officeDocument/2006/relationships/hyperlink" Target="http://www.planalto.gov.br/ccivil_03/_Ato2019-2022/2022/Lei/L14462.htm" TargetMode="External"/><Relationship Id="rId233" Type="http://schemas.openxmlformats.org/officeDocument/2006/relationships/hyperlink" Target="http://www.planalto.gov.br/ccivil_03/LEIS/L6015.htm" TargetMode="External"/><Relationship Id="rId254" Type="http://schemas.openxmlformats.org/officeDocument/2006/relationships/hyperlink" Target="http://www.planalto.gov.br/ccivil_03/_Ato2011-2014/2011/Lei/L12424.htm" TargetMode="External"/><Relationship Id="rId28" Type="http://schemas.openxmlformats.org/officeDocument/2006/relationships/hyperlink" Target="http://www.planalto.gov.br/ccivil_03/_Ato2011-2014/2011/Lei/L12424.htm" TargetMode="External"/><Relationship Id="rId49" Type="http://schemas.openxmlformats.org/officeDocument/2006/relationships/hyperlink" Target="http://www.planalto.gov.br/ccivil_03/_Ato2011-2014/2011/Lei/L12424.htm" TargetMode="External"/><Relationship Id="rId114" Type="http://schemas.openxmlformats.org/officeDocument/2006/relationships/hyperlink" Target="http://www.planalto.gov.br/ccivil_03/_Ato2023-2026/2023/Lei/L14620.htm" TargetMode="External"/><Relationship Id="rId275" Type="http://schemas.openxmlformats.org/officeDocument/2006/relationships/hyperlink" Target="http://www.planalto.gov.br/ccivil_03/LEIS/L4380.htm" TargetMode="External"/><Relationship Id="rId296" Type="http://schemas.openxmlformats.org/officeDocument/2006/relationships/hyperlink" Target="http://www.planalto.gov.br/ccivil_03/_Ato2011-2014/2011/Lei/L12424.htm" TargetMode="External"/><Relationship Id="rId300" Type="http://schemas.openxmlformats.org/officeDocument/2006/relationships/hyperlink" Target="http://www.planalto.gov.br/ccivil_03/_Ato2011-2014/2011/Lei/L12424.htm" TargetMode="External"/><Relationship Id="rId60" Type="http://schemas.openxmlformats.org/officeDocument/2006/relationships/hyperlink" Target="http://www.planalto.gov.br/ccivil_03/_Ato2007-2010/2009/Msg/VEP-540-09.htm" TargetMode="External"/><Relationship Id="rId81" Type="http://schemas.openxmlformats.org/officeDocument/2006/relationships/hyperlink" Target="http://www.planalto.gov.br/ccivil_03/_Ato2011-2014/2011/Lei/L12424.htm" TargetMode="External"/><Relationship Id="rId135" Type="http://schemas.openxmlformats.org/officeDocument/2006/relationships/hyperlink" Target="http://www.planalto.gov.br/ccivil_03/_Ato2015-2018/2017/Lei/L13465.htm" TargetMode="External"/><Relationship Id="rId156" Type="http://schemas.openxmlformats.org/officeDocument/2006/relationships/hyperlink" Target="http://www.planalto.gov.br/ccivil_03/_Ato2019-2022/2021/Lei/L14118.htm" TargetMode="External"/><Relationship Id="rId177" Type="http://schemas.openxmlformats.org/officeDocument/2006/relationships/hyperlink" Target="http://www.planalto.gov.br/ccivil_03/_Ato2011-2014/2011/Lei/L12424.htm" TargetMode="External"/><Relationship Id="rId198" Type="http://schemas.openxmlformats.org/officeDocument/2006/relationships/hyperlink" Target="https://www.planalto.gov.br/ccivil_03/_Ato2023-2026/2025/Lei/L15164.htm" TargetMode="External"/><Relationship Id="rId202" Type="http://schemas.openxmlformats.org/officeDocument/2006/relationships/hyperlink" Target="http://www.planalto.gov.br/ccivil_03/_Ato2023-2026/2023/Lei/L14620.htm" TargetMode="External"/><Relationship Id="rId223" Type="http://schemas.openxmlformats.org/officeDocument/2006/relationships/hyperlink" Target="http://www.planalto.gov.br/ccivil_03/_Ato2007-2010/2009/Decreto/D6962.htm" TargetMode="External"/><Relationship Id="rId244" Type="http://schemas.openxmlformats.org/officeDocument/2006/relationships/hyperlink" Target="http://www.planalto.gov.br/ccivil_03/_Ato2011-2014/2011/Lei/L12424.htm" TargetMode="External"/><Relationship Id="rId18" Type="http://schemas.openxmlformats.org/officeDocument/2006/relationships/hyperlink" Target="http://www.planalto.gov.br/ccivil_03/_Ato2004-2006/2006/Lei/L11326.htm" TargetMode="External"/><Relationship Id="rId39" Type="http://schemas.openxmlformats.org/officeDocument/2006/relationships/hyperlink" Target="http://www.planalto.gov.br/ccivil_03/_Ato2011-2014/2011/Lei/L12424.htm" TargetMode="External"/><Relationship Id="rId265" Type="http://schemas.openxmlformats.org/officeDocument/2006/relationships/hyperlink" Target="http://www.planalto.gov.br/ccivil_03/_Ato2023-2026/2023/Lei/L14620.htm" TargetMode="External"/><Relationship Id="rId286" Type="http://schemas.openxmlformats.org/officeDocument/2006/relationships/hyperlink" Target="http://www.planalto.gov.br/ccivil_03/LEIS/L8036consol.htm" TargetMode="External"/><Relationship Id="rId50" Type="http://schemas.openxmlformats.org/officeDocument/2006/relationships/hyperlink" Target="http://www.planalto.gov.br/ccivil_03/_Ato2011-2014/2011/Lei/L12424.htm" TargetMode="External"/><Relationship Id="rId104" Type="http://schemas.openxmlformats.org/officeDocument/2006/relationships/hyperlink" Target="http://www.planalto.gov.br/ccivil_03/_Ato2015-2018/2016/Lei/L13274.htm" TargetMode="External"/><Relationship Id="rId125" Type="http://schemas.openxmlformats.org/officeDocument/2006/relationships/hyperlink" Target="https://www.planalto.gov.br/ccivil_03/_Ato2023-2026/2025/Lei/L15164.htm" TargetMode="External"/><Relationship Id="rId146" Type="http://schemas.openxmlformats.org/officeDocument/2006/relationships/hyperlink" Target="http://www.planalto.gov.br/ccivil_03/_Ato2015-2018/2017/Lei/L13465.htm" TargetMode="External"/><Relationship Id="rId167" Type="http://schemas.openxmlformats.org/officeDocument/2006/relationships/hyperlink" Target="http://www.planalto.gov.br/ccivil_03/_Ato2019-2022/2021/Lei/L14118.htm" TargetMode="External"/><Relationship Id="rId188" Type="http://schemas.openxmlformats.org/officeDocument/2006/relationships/hyperlink" Target="http://www.planalto.gov.br/ccivil_03/_Ato2011-2014/2011/Lei/L12424.htm" TargetMode="External"/><Relationship Id="rId311" Type="http://schemas.openxmlformats.org/officeDocument/2006/relationships/hyperlink" Target="http://www.planalto.gov.br/ccivil_03/_Ato2011-2014/2011/Lei/L12424.htm" TargetMode="External"/><Relationship Id="rId71" Type="http://schemas.openxmlformats.org/officeDocument/2006/relationships/hyperlink" Target="http://www.planalto.gov.br/ccivil_03/_Ato2007-2010/2010/Lei/L12249.htm" TargetMode="External"/><Relationship Id="rId92" Type="http://schemas.openxmlformats.org/officeDocument/2006/relationships/hyperlink" Target="http://www.planalto.gov.br/ccivil_03/_Ato2011-2014/2012/Lei/L12693.htm" TargetMode="External"/><Relationship Id="rId213" Type="http://schemas.openxmlformats.org/officeDocument/2006/relationships/hyperlink" Target="http://www.planalto.gov.br/ccivil_03/_Ato2007-2010/2010/Lei/L12249.htm" TargetMode="External"/><Relationship Id="rId234" Type="http://schemas.openxmlformats.org/officeDocument/2006/relationships/hyperlink" Target="http://www.planalto.gov.br/ccivil_03/_Ato2015-2018/2015/Lei/L13097.htm" TargetMode="External"/><Relationship Id="rId2" Type="http://schemas.openxmlformats.org/officeDocument/2006/relationships/styles" Target="styles.xml"/><Relationship Id="rId29" Type="http://schemas.openxmlformats.org/officeDocument/2006/relationships/hyperlink" Target="http://www.planalto.gov.br/ccivil_03/_Ato2011-2014/2011/Lei/L12424.htm" TargetMode="External"/><Relationship Id="rId255" Type="http://schemas.openxmlformats.org/officeDocument/2006/relationships/hyperlink" Target="http://www.planalto.gov.br/ccivil_03/_Ato2023-2026/2023/Lei/L14620.htm" TargetMode="External"/><Relationship Id="rId276" Type="http://schemas.openxmlformats.org/officeDocument/2006/relationships/hyperlink" Target="http://www.planalto.gov.br/ccivil_03/LEIS/L4380.htm" TargetMode="External"/><Relationship Id="rId297" Type="http://schemas.openxmlformats.org/officeDocument/2006/relationships/hyperlink" Target="http://www.planalto.gov.br/ccivil_03/_Ato2011-2014/2011/Lei/L12424.htm" TargetMode="External"/><Relationship Id="rId40" Type="http://schemas.openxmlformats.org/officeDocument/2006/relationships/hyperlink" Target="http://www.planalto.gov.br/ccivil_03/LEIS/LEIS_2001/L10257.htm" TargetMode="External"/><Relationship Id="rId115" Type="http://schemas.openxmlformats.org/officeDocument/2006/relationships/hyperlink" Target="http://www.planalto.gov.br/ccivil_03/_Ato2023-2026/2023/Lei/L14620.htm" TargetMode="External"/><Relationship Id="rId136" Type="http://schemas.openxmlformats.org/officeDocument/2006/relationships/hyperlink" Target="http://www.planalto.gov.br/ccivil_03/_Ato2015-2018/2017/Lei/L13465.htm" TargetMode="External"/><Relationship Id="rId157" Type="http://schemas.openxmlformats.org/officeDocument/2006/relationships/hyperlink" Target="http://www.planalto.gov.br/ccivil_03/_Ato2019-2022/2021/Lei/L14118.htm" TargetMode="External"/><Relationship Id="rId178" Type="http://schemas.openxmlformats.org/officeDocument/2006/relationships/hyperlink" Target="http://www.planalto.gov.br/ccivil_03/_Ato2011-2014/2011/Lei/L12424.htm" TargetMode="External"/><Relationship Id="rId301" Type="http://schemas.openxmlformats.org/officeDocument/2006/relationships/hyperlink" Target="http://www.planalto.gov.br/ccivil_03/_Ato2011-2014/2011/Lei/L12424.htm" TargetMode="External"/><Relationship Id="rId61" Type="http://schemas.openxmlformats.org/officeDocument/2006/relationships/hyperlink" Target="http://www.planalto.gov.br/ccivil_03/_Ato2011-2014/2011/Lei/L12424.htm" TargetMode="External"/><Relationship Id="rId82" Type="http://schemas.openxmlformats.org/officeDocument/2006/relationships/hyperlink" Target="http://www.planalto.gov.br/ccivil_03/_Ato2023-2026/2023/Lei/L14620.htm" TargetMode="External"/><Relationship Id="rId199" Type="http://schemas.openxmlformats.org/officeDocument/2006/relationships/hyperlink" Target="http://www.planalto.gov.br/ccivil_03/_Ato2007-2010/2010/Lei/L12249.htm" TargetMode="External"/><Relationship Id="rId203" Type="http://schemas.openxmlformats.org/officeDocument/2006/relationships/hyperlink" Target="http://www.planalto.gov.br/ccivil_03/_Ato2019-2022/2022/Lei/L14462.htm" TargetMode="External"/><Relationship Id="rId19" Type="http://schemas.openxmlformats.org/officeDocument/2006/relationships/hyperlink" Target="http://www.planalto.gov.br/ccivil_03/_Ato2011-2014/2011/Lei/L12424.htm" TargetMode="External"/><Relationship Id="rId224" Type="http://schemas.openxmlformats.org/officeDocument/2006/relationships/hyperlink" Target="http://www.planalto.gov.br/ccivil_03/LEIS/L6015consolidado.htm" TargetMode="External"/><Relationship Id="rId245" Type="http://schemas.openxmlformats.org/officeDocument/2006/relationships/hyperlink" Target="http://www.planalto.gov.br/ccivil_03/_Ato2011-2014/2011/Lei/L12424.htm" TargetMode="External"/><Relationship Id="rId266" Type="http://schemas.openxmlformats.org/officeDocument/2006/relationships/hyperlink" Target="http://www.planalto.gov.br/ccivil_03/_Ato2023-2026/2023/Lei/L14620.htm" TargetMode="External"/><Relationship Id="rId287" Type="http://schemas.openxmlformats.org/officeDocument/2006/relationships/hyperlink" Target="http://www.planalto.gov.br/ccivil_03/LEIS/LEIS_2001/L10257.htm" TargetMode="External"/><Relationship Id="rId30" Type="http://schemas.openxmlformats.org/officeDocument/2006/relationships/hyperlink" Target="http://www.planalto.gov.br/ccivil_03/_Ato2023-2026/2024/Lei/L15081.htm" TargetMode="External"/><Relationship Id="rId105" Type="http://schemas.openxmlformats.org/officeDocument/2006/relationships/hyperlink" Target="http://www.planalto.gov.br/ccivil_03/_Ato2015-2018/2016/Lei/L13274.htm" TargetMode="External"/><Relationship Id="rId126" Type="http://schemas.openxmlformats.org/officeDocument/2006/relationships/hyperlink" Target="https://www.planalto.gov.br/ccivil_03/_Ato2023-2026/2025/Lei/L15164.htm" TargetMode="External"/><Relationship Id="rId147" Type="http://schemas.openxmlformats.org/officeDocument/2006/relationships/hyperlink" Target="http://www.planalto.gov.br/ccivil_03/_Ato2015-2018/2017/Lei/L13465.htm" TargetMode="External"/><Relationship Id="rId168" Type="http://schemas.openxmlformats.org/officeDocument/2006/relationships/hyperlink" Target="http://www.planalto.gov.br/ccivil_03/_Ato2019-2022/2021/Lei/L14118.htm" TargetMode="External"/><Relationship Id="rId312" Type="http://schemas.openxmlformats.org/officeDocument/2006/relationships/hyperlink" Target="http://www.planalto.gov.br/ccivil_03/_Ato2011-2014/2011/Lei/L12424.htm" TargetMode="External"/><Relationship Id="rId51" Type="http://schemas.openxmlformats.org/officeDocument/2006/relationships/hyperlink" Target="http://www.planalto.gov.br/ccivil_03/_Ato2015-2018/2016/Lei/L13274.htm" TargetMode="External"/><Relationship Id="rId72" Type="http://schemas.openxmlformats.org/officeDocument/2006/relationships/hyperlink" Target="http://www.planalto.gov.br/ccivil_03/LEIS/L8036consol.htm" TargetMode="External"/><Relationship Id="rId93" Type="http://schemas.openxmlformats.org/officeDocument/2006/relationships/hyperlink" Target="http://www.planalto.gov.br/ccivil_03/_Ato2023-2026/2023/Lei/L14620.htm" TargetMode="External"/><Relationship Id="rId189" Type="http://schemas.openxmlformats.org/officeDocument/2006/relationships/hyperlink" Target="http://www.planalto.gov.br/ccivil_03/_Ato2011-2014/2011/Lei/L12424.htm" TargetMode="External"/><Relationship Id="rId3" Type="http://schemas.openxmlformats.org/officeDocument/2006/relationships/settings" Target="settings.xml"/><Relationship Id="rId214" Type="http://schemas.openxmlformats.org/officeDocument/2006/relationships/hyperlink" Target="http://www.planalto.gov.br/ccivil_03/_Ato2007-2010/2010/Lei/L12249.htm" TargetMode="External"/><Relationship Id="rId235" Type="http://schemas.openxmlformats.org/officeDocument/2006/relationships/hyperlink" Target="http://www.planalto.gov.br/ccivil_03/LEIS/L8935.htm" TargetMode="External"/><Relationship Id="rId256" Type="http://schemas.openxmlformats.org/officeDocument/2006/relationships/hyperlink" Target="http://www.planalto.gov.br/ccivil_03/LEIS/L8935.htm" TargetMode="External"/><Relationship Id="rId277" Type="http://schemas.openxmlformats.org/officeDocument/2006/relationships/hyperlink" Target="http://www.planalto.gov.br/ccivil_03/LEIS/L4380.htm" TargetMode="External"/><Relationship Id="rId298" Type="http://schemas.openxmlformats.org/officeDocument/2006/relationships/hyperlink" Target="http://www.planalto.gov.br/ccivil_03/_Ato2011-2014/2011/Lei/L12424.htm" TargetMode="External"/><Relationship Id="rId116" Type="http://schemas.openxmlformats.org/officeDocument/2006/relationships/hyperlink" Target="http://www.planalto.gov.br/ccivil_03/_Ato2011-2014/2011/Lei/L12424.htm" TargetMode="External"/><Relationship Id="rId137" Type="http://schemas.openxmlformats.org/officeDocument/2006/relationships/hyperlink" Target="http://www.planalto.gov.br/ccivil_03/_Ato2015-2018/2017/Lei/L13465.htm" TargetMode="External"/><Relationship Id="rId158" Type="http://schemas.openxmlformats.org/officeDocument/2006/relationships/hyperlink" Target="http://www.planalto.gov.br/ccivil_03/_Ato2023-2026/2023/Lei/L14620.htm" TargetMode="External"/><Relationship Id="rId302" Type="http://schemas.openxmlformats.org/officeDocument/2006/relationships/hyperlink" Target="http://www.planalto.gov.br/ccivil_03/_Ato2011-2014/2011/Lei/L12424.htm" TargetMode="External"/><Relationship Id="rId20" Type="http://schemas.openxmlformats.org/officeDocument/2006/relationships/hyperlink" Target="http://www.planalto.gov.br/ccivil_03/_Ato2011-2014/2011/Lei/L12424.htm" TargetMode="External"/><Relationship Id="rId41" Type="http://schemas.openxmlformats.org/officeDocument/2006/relationships/hyperlink" Target="http://www.planalto.gov.br/ccivil_03/_Ato2007-2010/2009/Msg/VEP-540-09.htm" TargetMode="External"/><Relationship Id="rId62" Type="http://schemas.openxmlformats.org/officeDocument/2006/relationships/hyperlink" Target="http://www.planalto.gov.br/ccivil_03/_Ato2023-2026/2023/Lei/L14620.htm" TargetMode="External"/><Relationship Id="rId83" Type="http://schemas.openxmlformats.org/officeDocument/2006/relationships/hyperlink" Target="http://www.planalto.gov.br/ccivil_03/_Ato2023-2026/2023/Lei/L14620.htm" TargetMode="External"/><Relationship Id="rId179" Type="http://schemas.openxmlformats.org/officeDocument/2006/relationships/hyperlink" Target="http://www.planalto.gov.br/ccivil_03/LEIS/L8036consol.htm" TargetMode="External"/><Relationship Id="rId190" Type="http://schemas.openxmlformats.org/officeDocument/2006/relationships/hyperlink" Target="http://www.planalto.gov.br/ccivil_03/_Ato2011-2014/2011/Lei/L12424.htm" TargetMode="External"/><Relationship Id="rId204" Type="http://schemas.openxmlformats.org/officeDocument/2006/relationships/hyperlink" Target="http://www.planalto.gov.br/ccivil_03/_Ato2019-2022/2022/Lei/L14462.htm" TargetMode="External"/><Relationship Id="rId225" Type="http://schemas.openxmlformats.org/officeDocument/2006/relationships/hyperlink" Target="http://www.planalto.gov.br/ccivil_03/_Ato2019-2022/2021/Mpv/mpv1085.htm" TargetMode="External"/><Relationship Id="rId246" Type="http://schemas.openxmlformats.org/officeDocument/2006/relationships/hyperlink" Target="http://www.planalto.gov.br/ccivil_03/_Ato2023-2026/2023/Lei/L14620.htm" TargetMode="External"/><Relationship Id="rId267" Type="http://schemas.openxmlformats.org/officeDocument/2006/relationships/hyperlink" Target="http://www.planalto.gov.br/ccivil_03/_Ato2011-2014/2011/Lei/L12424.htm" TargetMode="External"/><Relationship Id="rId288" Type="http://schemas.openxmlformats.org/officeDocument/2006/relationships/hyperlink" Target="http://www.planalto.gov.br/ccivil_03/LEIS/LEIS_2001/L10257.htm" TargetMode="External"/><Relationship Id="rId106" Type="http://schemas.openxmlformats.org/officeDocument/2006/relationships/hyperlink" Target="http://www.planalto.gov.br/ccivil_03/_Ato2023-2026/2023/Lei/L14620.htm" TargetMode="External"/><Relationship Id="rId127" Type="http://schemas.openxmlformats.org/officeDocument/2006/relationships/hyperlink" Target="https://www.planalto.gov.br/ccivil_03/_Ato2023-2026/2025/Lei/L15164.htm" TargetMode="External"/><Relationship Id="rId313" Type="http://schemas.openxmlformats.org/officeDocument/2006/relationships/hyperlink" Target="http://www.planalto.gov.br/ccivil_03/_Ato2011-2014/2012/Lei/L12722.htm" TargetMode="External"/><Relationship Id="rId10" Type="http://schemas.openxmlformats.org/officeDocument/2006/relationships/hyperlink" Target="http://www.planalto.gov.br/ccivil_03/_Ato2015-2018/2015/Lei/L13173.htm" TargetMode="External"/><Relationship Id="rId31" Type="http://schemas.openxmlformats.org/officeDocument/2006/relationships/hyperlink" Target="http://www.planalto.gov.br/ccivil_03/_Ato2011-2014/2011/Lei/L12424.htm" TargetMode="External"/><Relationship Id="rId52" Type="http://schemas.openxmlformats.org/officeDocument/2006/relationships/hyperlink" Target="http://www.planalto.gov.br/ccivil_03/_Ato2015-2018/2016/Lei/L13274.htm" TargetMode="External"/><Relationship Id="rId73" Type="http://schemas.openxmlformats.org/officeDocument/2006/relationships/hyperlink" Target="http://www.planalto.gov.br/ccivil_03/_Ato2011-2014/2011/Lei/L12424.htm" TargetMode="External"/><Relationship Id="rId94" Type="http://schemas.openxmlformats.org/officeDocument/2006/relationships/hyperlink" Target="http://www.planalto.gov.br/ccivil_03/_Ato2023-2026/2023/Lei/L14620.htm" TargetMode="External"/><Relationship Id="rId148" Type="http://schemas.openxmlformats.org/officeDocument/2006/relationships/hyperlink" Target="http://www.planalto.gov.br/ccivil_03/_Ato2015-2018/2017/Lei/L13465.htm" TargetMode="External"/><Relationship Id="rId169" Type="http://schemas.openxmlformats.org/officeDocument/2006/relationships/hyperlink" Target="http://www.planalto.gov.br/ccivil_03/_Ato2019-2022/2021/Lei/L14118.htm" TargetMode="External"/><Relationship Id="rId4" Type="http://schemas.openxmlformats.org/officeDocument/2006/relationships/webSettings" Target="webSettings.xml"/><Relationship Id="rId180" Type="http://schemas.openxmlformats.org/officeDocument/2006/relationships/hyperlink" Target="http://www.planalto.gov.br/ccivil_03/_Ato2011-2014/2011/Lei/L12424.htm" TargetMode="External"/><Relationship Id="rId215" Type="http://schemas.openxmlformats.org/officeDocument/2006/relationships/hyperlink" Target="http://www.planalto.gov.br/ccivil_03/_Ato2007-2010/2010/Lei/L12249.htm" TargetMode="External"/><Relationship Id="rId236" Type="http://schemas.openxmlformats.org/officeDocument/2006/relationships/hyperlink" Target="http://www.planalto.gov.br/ccivil_03/LEIS/L8935.htm" TargetMode="External"/><Relationship Id="rId257" Type="http://schemas.openxmlformats.org/officeDocument/2006/relationships/hyperlink" Target="http://www.planalto.gov.br/ccivil_03/_Ato2011-2014/2011/Lei/L12424.htm" TargetMode="External"/><Relationship Id="rId278" Type="http://schemas.openxmlformats.org/officeDocument/2006/relationships/hyperlink" Target="http://www.planalto.gov.br/ccivil_03/LEIS/L4380.htm" TargetMode="External"/><Relationship Id="rId303" Type="http://schemas.openxmlformats.org/officeDocument/2006/relationships/hyperlink" Target="http://www.planalto.gov.br/ccivil_03/_Ato2011-2014/2011/Lei/L12424.htm" TargetMode="External"/><Relationship Id="rId42" Type="http://schemas.openxmlformats.org/officeDocument/2006/relationships/hyperlink" Target="http://www.planalto.gov.br/ccivil_03/_Ato2011-2014/2011/Lei/L12424.htm" TargetMode="External"/><Relationship Id="rId84" Type="http://schemas.openxmlformats.org/officeDocument/2006/relationships/hyperlink" Target="http://www.planalto.gov.br/ccivil_03/_Ato2023-2026/2023/Lei/L14620.htm" TargetMode="External"/><Relationship Id="rId138" Type="http://schemas.openxmlformats.org/officeDocument/2006/relationships/hyperlink" Target="http://www.planalto.gov.br/ccivil_03/_Ato2015-2018/2017/Lei/L13465.htm" TargetMode="External"/><Relationship Id="rId191" Type="http://schemas.openxmlformats.org/officeDocument/2006/relationships/hyperlink" Target="http://www.planalto.gov.br/ccivil_03/_Ato2011-2014/2011/Lei/L12424.htm" TargetMode="External"/><Relationship Id="rId205" Type="http://schemas.openxmlformats.org/officeDocument/2006/relationships/hyperlink" Target="https://www.planalto.gov.br/ccivil_03/_Ato2023-2026/2025/Lei/L15164.htm" TargetMode="External"/><Relationship Id="rId247" Type="http://schemas.openxmlformats.org/officeDocument/2006/relationships/hyperlink" Target="http://www.planalto.gov.br/ccivil_03/_Ato2011-2014/2011/Lei/L12424.htm" TargetMode="External"/><Relationship Id="rId107" Type="http://schemas.openxmlformats.org/officeDocument/2006/relationships/hyperlink" Target="http://www.planalto.gov.br/ccivil_03/_Ato2023-2026/2023/Lei/L14620.htm" TargetMode="External"/><Relationship Id="rId289" Type="http://schemas.openxmlformats.org/officeDocument/2006/relationships/hyperlink" Target="http://www.planalto.gov.br/ccivil_03/_Ato2011-2014/2011/Lei/L12424.htm" TargetMode="External"/><Relationship Id="rId11" Type="http://schemas.openxmlformats.org/officeDocument/2006/relationships/hyperlink" Target="http://www.planalto.gov.br/ccivil_03/_Ato2015-2018/2015/Lei/L13173.htm" TargetMode="External"/><Relationship Id="rId53" Type="http://schemas.openxmlformats.org/officeDocument/2006/relationships/hyperlink" Target="http://www.planalto.gov.br/ccivil_03/_Ato2015-2018/2016/Lei/L13274.htm" TargetMode="External"/><Relationship Id="rId149" Type="http://schemas.openxmlformats.org/officeDocument/2006/relationships/hyperlink" Target="http://www.planalto.gov.br/ccivil_03/_Ato2015-2018/2017/Lei/L13465.htm" TargetMode="External"/><Relationship Id="rId314" Type="http://schemas.openxmlformats.org/officeDocument/2006/relationships/hyperlink" Target="http://www.planalto.gov.br/ccivil_03/_Ato2011-2014/2012/Lei/L12722.htm" TargetMode="External"/><Relationship Id="rId95" Type="http://schemas.openxmlformats.org/officeDocument/2006/relationships/hyperlink" Target="http://www.planalto.gov.br/ccivil_03/_Ato2011-2014/2012/Lei/L12693.htm" TargetMode="External"/><Relationship Id="rId160" Type="http://schemas.openxmlformats.org/officeDocument/2006/relationships/hyperlink" Target="http://www.planalto.gov.br/ccivil_03/_Ato2019-2022/2021/Lei/L14118.htm" TargetMode="External"/><Relationship Id="rId216" Type="http://schemas.openxmlformats.org/officeDocument/2006/relationships/hyperlink" Target="http://www.planalto.gov.br/ccivil_03/_Ato2007-2010/2010/Lei/L12249.htm" TargetMode="External"/><Relationship Id="rId258" Type="http://schemas.openxmlformats.org/officeDocument/2006/relationships/hyperlink" Target="http://www.planalto.gov.br/ccivil_03/_Ato2011-2014/2011/Lei/L12424.htm" TargetMode="External"/><Relationship Id="rId22" Type="http://schemas.openxmlformats.org/officeDocument/2006/relationships/hyperlink" Target="http://www.planalto.gov.br/ccivil_03/_Ato2011-2014/2011/Lei/L12424.htm" TargetMode="External"/><Relationship Id="rId64" Type="http://schemas.openxmlformats.org/officeDocument/2006/relationships/hyperlink" Target="http://www.planalto.gov.br/ccivil_03/_Ato2011-2014/2011/Lei/L12424.htm" TargetMode="External"/><Relationship Id="rId118" Type="http://schemas.openxmlformats.org/officeDocument/2006/relationships/hyperlink" Target="http://www.planalto.gov.br/ccivil_03/_Ato2011-2014/2011/Lei/L12424.htm" TargetMode="External"/><Relationship Id="rId171" Type="http://schemas.openxmlformats.org/officeDocument/2006/relationships/hyperlink" Target="http://www.planalto.gov.br/ccivil_03/_Ato2011-2014/2011/Lei/L12424.htm" TargetMode="External"/><Relationship Id="rId227" Type="http://schemas.openxmlformats.org/officeDocument/2006/relationships/hyperlink" Target="http://www.planalto.gov.br/ccivil_03/_Ato2019-2022/2020/Lei/L14063.htm" TargetMode="External"/><Relationship Id="rId269" Type="http://schemas.openxmlformats.org/officeDocument/2006/relationships/hyperlink" Target="http://www.planalto.gov.br/ccivil_03/_Ato2011-2014/2012/Lei/L12693.htm" TargetMode="External"/><Relationship Id="rId33" Type="http://schemas.openxmlformats.org/officeDocument/2006/relationships/hyperlink" Target="http://www.planalto.gov.br/ccivil_03/_Ato2015-2018/2016/Lei/L13274.htm" TargetMode="External"/><Relationship Id="rId129" Type="http://schemas.openxmlformats.org/officeDocument/2006/relationships/hyperlink" Target="https://www.planalto.gov.br/ccivil_03/_Ato2023-2026/2025/Lei/L15164.htm" TargetMode="External"/><Relationship Id="rId280" Type="http://schemas.openxmlformats.org/officeDocument/2006/relationships/hyperlink" Target="http://www.planalto.gov.br/ccivil_03/LEIS/L6015.htm" TargetMode="External"/><Relationship Id="rId75" Type="http://schemas.openxmlformats.org/officeDocument/2006/relationships/hyperlink" Target="http://www.planalto.gov.br/ccivil_03/_Ato2011-2014/2012/Lei/L12693.htm" TargetMode="External"/><Relationship Id="rId140" Type="http://schemas.openxmlformats.org/officeDocument/2006/relationships/hyperlink" Target="http://www.planalto.gov.br/ccivil_03/_Ato2023-2026/2023/Lei/L14620.htm" TargetMode="External"/><Relationship Id="rId182" Type="http://schemas.openxmlformats.org/officeDocument/2006/relationships/hyperlink" Target="http://www.planalto.gov.br/ccivil_03/_Ato2011-2014/2011/Lei/L12424.htm" TargetMode="External"/><Relationship Id="rId6" Type="http://schemas.openxmlformats.org/officeDocument/2006/relationships/endnotes" Target="endnotes.xml"/><Relationship Id="rId238" Type="http://schemas.openxmlformats.org/officeDocument/2006/relationships/hyperlink" Target="http://www.planalto.gov.br/ccivil_03/_Ato2015-2018/2015/Lei/L13097.htm" TargetMode="External"/><Relationship Id="rId291" Type="http://schemas.openxmlformats.org/officeDocument/2006/relationships/hyperlink" Target="http://www.planalto.gov.br/ccivil_03/_Ato2011-2014/2011/Lei/L12424.htm" TargetMode="External"/><Relationship Id="rId305" Type="http://schemas.openxmlformats.org/officeDocument/2006/relationships/hyperlink" Target="http://www.planalto.gov.br/ccivil_03/_Ato2011-2014/2011/Lei/L12424.htm" TargetMode="External"/><Relationship Id="rId44" Type="http://schemas.openxmlformats.org/officeDocument/2006/relationships/hyperlink" Target="http://www.planalto.gov.br/ccivil_03/_Ato2023-2026/2024/Lei/L15081.htm" TargetMode="External"/><Relationship Id="rId86" Type="http://schemas.openxmlformats.org/officeDocument/2006/relationships/hyperlink" Target="http://www.planalto.gov.br/ccivil_03/_Ato2011-2014/2012/Lei/L12693.htm" TargetMode="External"/><Relationship Id="rId151" Type="http://schemas.openxmlformats.org/officeDocument/2006/relationships/hyperlink" Target="http://www.planalto.gov.br/ccivil_03/_Ato2015-2018/2017/Lei/L13465.htm" TargetMode="External"/><Relationship Id="rId193" Type="http://schemas.openxmlformats.org/officeDocument/2006/relationships/hyperlink" Target="http://www.planalto.gov.br/ccivil_03/_Ato2023-2026/2023/Lei/L14620.htm" TargetMode="External"/><Relationship Id="rId207" Type="http://schemas.openxmlformats.org/officeDocument/2006/relationships/hyperlink" Target="http://www.planalto.gov.br/ccivil_03/Decreto-Lei/del0147.htm" TargetMode="External"/><Relationship Id="rId249" Type="http://schemas.openxmlformats.org/officeDocument/2006/relationships/hyperlink" Target="http://www.planalto.gov.br/ccivil_03/_Ato2011-2014/2011/Lei/L1242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26</Pages>
  <Words>18459</Words>
  <Characters>99684</Characters>
  <Application>Microsoft Office Word</Application>
  <DocSecurity>0</DocSecurity>
  <Lines>830</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81</cp:revision>
  <dcterms:created xsi:type="dcterms:W3CDTF">2015-07-20T18:23:00Z</dcterms:created>
  <dcterms:modified xsi:type="dcterms:W3CDTF">2025-12-04T18:19:00Z</dcterms:modified>
</cp:coreProperties>
</file>