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BA0A1" w14:textId="77777777" w:rsidR="003745B1" w:rsidRPr="00B42930" w:rsidRDefault="000302DC" w:rsidP="003745B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6" w:history="1">
        <w:r w:rsidR="003745B1" w:rsidRPr="00B42930">
          <w:rPr>
            <w:rFonts w:ascii="Book Antiqua" w:eastAsia="Times New Roman" w:hAnsi="Book Antiqua" w:cs="Arial"/>
            <w:b/>
            <w:bCs/>
            <w:color w:val="000080"/>
            <w:sz w:val="19"/>
            <w:szCs w:val="19"/>
            <w:lang w:eastAsia="pt-BR"/>
          </w:rPr>
          <w:t>LEI N</w:t>
        </w:r>
        <w:r w:rsidR="003745B1" w:rsidRPr="00B42930">
          <w:rPr>
            <w:rFonts w:ascii="Book Antiqua" w:eastAsia="Times New Roman" w:hAnsi="Book Antiqua" w:cs="Arial"/>
            <w:b/>
            <w:bCs/>
            <w:color w:val="000080"/>
            <w:sz w:val="19"/>
            <w:szCs w:val="19"/>
            <w:vertAlign w:val="superscript"/>
            <w:lang w:eastAsia="pt-BR"/>
          </w:rPr>
          <w:t>o</w:t>
        </w:r>
        <w:r w:rsidR="003745B1" w:rsidRPr="00B42930">
          <w:rPr>
            <w:rFonts w:ascii="Book Antiqua" w:eastAsia="Times New Roman" w:hAnsi="Book Antiqua" w:cs="Arial"/>
            <w:b/>
            <w:bCs/>
            <w:color w:val="000080"/>
            <w:sz w:val="19"/>
            <w:szCs w:val="19"/>
            <w:lang w:eastAsia="pt-BR"/>
          </w:rPr>
          <w:t xml:space="preserve"> 9.962, DE 22 DE FEVEREIRO DE 2000.</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3745B1" w:rsidRPr="00B42930" w14:paraId="394D702B" w14:textId="77777777" w:rsidTr="00B42930">
        <w:trPr>
          <w:tblCellSpacing w:w="0" w:type="dxa"/>
        </w:trPr>
        <w:tc>
          <w:tcPr>
            <w:tcW w:w="1333" w:type="pct"/>
            <w:shd w:val="clear" w:color="auto" w:fill="auto"/>
            <w:vAlign w:val="center"/>
            <w:hideMark/>
          </w:tcPr>
          <w:p w14:paraId="78BE1D9F" w14:textId="42AC0C7F" w:rsidR="003745B1" w:rsidRPr="00D07F84" w:rsidRDefault="003745B1" w:rsidP="003745B1">
            <w:pPr>
              <w:spacing w:after="0" w:line="240" w:lineRule="auto"/>
              <w:rPr>
                <w:rFonts w:ascii="Book Antiqua" w:eastAsia="Times New Roman" w:hAnsi="Book Antiqua" w:cs="Times New Roman"/>
                <w:color w:val="000000"/>
                <w:sz w:val="18"/>
                <w:szCs w:val="18"/>
                <w:lang w:eastAsia="pt-BR"/>
              </w:rPr>
            </w:pPr>
          </w:p>
        </w:tc>
        <w:tc>
          <w:tcPr>
            <w:tcW w:w="3667" w:type="pct"/>
            <w:shd w:val="clear" w:color="auto" w:fill="auto"/>
            <w:vAlign w:val="center"/>
            <w:hideMark/>
          </w:tcPr>
          <w:p w14:paraId="30835480" w14:textId="2F68BCA5" w:rsidR="003745B1" w:rsidRPr="00D07F84" w:rsidRDefault="003745B1" w:rsidP="003745B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D07F84">
              <w:rPr>
                <w:rFonts w:ascii="Book Antiqua" w:eastAsia="Times New Roman" w:hAnsi="Book Antiqua" w:cs="Arial"/>
                <w:color w:val="800000"/>
                <w:sz w:val="18"/>
                <w:szCs w:val="18"/>
                <w:lang w:eastAsia="pt-BR"/>
              </w:rPr>
              <w:t xml:space="preserve">Disciplina o regime de emprego público do pessoal da Administração </w:t>
            </w:r>
            <w:r w:rsidRPr="00D07F84">
              <w:rPr>
                <w:rFonts w:ascii="Book Antiqua" w:eastAsia="Times New Roman" w:hAnsi="Book Antiqua" w:cs="Arial"/>
                <w:b/>
                <w:bCs/>
                <w:color w:val="800000"/>
                <w:sz w:val="18"/>
                <w:szCs w:val="18"/>
                <w:highlight w:val="yellow"/>
                <w:lang w:eastAsia="pt-BR"/>
              </w:rPr>
              <w:t>federal</w:t>
            </w:r>
            <w:r w:rsidRPr="00D07F84">
              <w:rPr>
                <w:rFonts w:ascii="Book Antiqua" w:eastAsia="Times New Roman" w:hAnsi="Book Antiqua" w:cs="Arial"/>
                <w:color w:val="800000"/>
                <w:sz w:val="18"/>
                <w:szCs w:val="18"/>
                <w:lang w:eastAsia="pt-BR"/>
              </w:rPr>
              <w:t xml:space="preserve"> direta, autárquica e fundacional, e dá outras providências.</w:t>
            </w:r>
            <w:r w:rsidR="00D07F84">
              <w:rPr>
                <w:rFonts w:ascii="Book Antiqua" w:eastAsia="Times New Roman" w:hAnsi="Book Antiqua" w:cs="Arial"/>
                <w:color w:val="800000"/>
                <w:sz w:val="18"/>
                <w:szCs w:val="18"/>
                <w:lang w:eastAsia="pt-BR"/>
              </w:rPr>
              <w:t xml:space="preserve"> </w:t>
            </w:r>
            <w:r w:rsidR="00D07F84" w:rsidRPr="00D07F84">
              <w:rPr>
                <w:rFonts w:ascii="Book Antiqua" w:eastAsia="Times New Roman" w:hAnsi="Book Antiqua" w:cs="Arial"/>
                <w:b/>
                <w:bCs/>
                <w:color w:val="FF0000"/>
                <w:sz w:val="18"/>
                <w:szCs w:val="18"/>
                <w:u w:val="single"/>
                <w:lang w:eastAsia="pt-BR"/>
              </w:rPr>
              <w:t>(TRF3-2016)</w:t>
            </w:r>
          </w:p>
        </w:tc>
      </w:tr>
    </w:tbl>
    <w:p w14:paraId="6AD4E7E7"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b/>
          <w:bCs/>
          <w:color w:val="000000"/>
          <w:sz w:val="19"/>
          <w:szCs w:val="19"/>
          <w:lang w:eastAsia="pt-BR"/>
        </w:rPr>
        <w:t xml:space="preserve">O PRESIDENTE DA REPÚBLICA </w:t>
      </w:r>
      <w:r w:rsidRPr="00B42930">
        <w:rPr>
          <w:rFonts w:ascii="Book Antiqua" w:eastAsia="Times New Roman" w:hAnsi="Book Antiqua" w:cs="Arial"/>
          <w:color w:val="000000"/>
          <w:sz w:val="19"/>
          <w:szCs w:val="19"/>
          <w:lang w:eastAsia="pt-BR"/>
        </w:rPr>
        <w:t>Faço saber que o Congresso Nacional decreta e eu sanciono a seguinte Lei:</w:t>
      </w:r>
    </w:p>
    <w:p w14:paraId="04D1714C" w14:textId="3489EC97" w:rsidR="003745B1" w:rsidRPr="00D07F84" w:rsidRDefault="003745B1" w:rsidP="003745B1">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r w:rsidRPr="00B42930">
        <w:rPr>
          <w:rFonts w:ascii="Book Antiqua" w:eastAsia="Times New Roman" w:hAnsi="Book Antiqua" w:cs="Arial"/>
          <w:b/>
          <w:color w:val="000000"/>
          <w:sz w:val="19"/>
          <w:szCs w:val="19"/>
          <w:highlight w:val="magenta"/>
          <w:lang w:eastAsia="pt-BR"/>
        </w:rPr>
        <w:t>Art. 1</w:t>
      </w:r>
      <w:r w:rsidRPr="00B42930">
        <w:rPr>
          <w:rFonts w:ascii="Book Antiqua" w:eastAsia="Times New Roman" w:hAnsi="Book Antiqua" w:cs="Arial"/>
          <w:b/>
          <w:color w:val="000000"/>
          <w:sz w:val="19"/>
          <w:szCs w:val="19"/>
          <w:highlight w:val="magenta"/>
          <w:u w:val="single"/>
          <w:vertAlign w:val="superscript"/>
          <w:lang w:eastAsia="pt-BR"/>
        </w:rPr>
        <w:t>o</w:t>
      </w:r>
      <w:r w:rsidRPr="00B42930">
        <w:rPr>
          <w:rFonts w:ascii="Book Antiqua" w:eastAsia="Times New Roman" w:hAnsi="Book Antiqua" w:cs="Arial"/>
          <w:color w:val="000000"/>
          <w:sz w:val="19"/>
          <w:szCs w:val="19"/>
          <w:lang w:eastAsia="pt-BR"/>
        </w:rPr>
        <w:t xml:space="preserve"> O </w:t>
      </w:r>
      <w:r w:rsidRPr="00B42930">
        <w:rPr>
          <w:rFonts w:ascii="Book Antiqua" w:eastAsia="Times New Roman" w:hAnsi="Book Antiqua" w:cs="Arial"/>
          <w:b/>
          <w:color w:val="000000"/>
          <w:sz w:val="19"/>
          <w:szCs w:val="19"/>
          <w:highlight w:val="cyan"/>
          <w:lang w:eastAsia="pt-BR"/>
        </w:rPr>
        <w:t>pessoal admitido para emprego público</w:t>
      </w:r>
      <w:r w:rsidRPr="00B42930">
        <w:rPr>
          <w:rFonts w:ascii="Book Antiqua" w:eastAsia="Times New Roman" w:hAnsi="Book Antiqua" w:cs="Arial"/>
          <w:color w:val="000000"/>
          <w:sz w:val="19"/>
          <w:szCs w:val="19"/>
          <w:lang w:eastAsia="pt-BR"/>
        </w:rPr>
        <w:t xml:space="preserve"> </w:t>
      </w:r>
      <w:r w:rsidRPr="00B42930">
        <w:rPr>
          <w:rFonts w:ascii="Book Antiqua" w:eastAsia="Times New Roman" w:hAnsi="Book Antiqua" w:cs="Arial"/>
          <w:b/>
          <w:color w:val="000000"/>
          <w:sz w:val="19"/>
          <w:szCs w:val="19"/>
          <w:highlight w:val="yellow"/>
          <w:lang w:eastAsia="pt-BR"/>
        </w:rPr>
        <w:t>na Administração federal direta</w:t>
      </w:r>
      <w:r w:rsidRPr="00B42930">
        <w:rPr>
          <w:rFonts w:ascii="Book Antiqua" w:eastAsia="Times New Roman" w:hAnsi="Book Antiqua" w:cs="Arial"/>
          <w:color w:val="000000"/>
          <w:sz w:val="19"/>
          <w:szCs w:val="19"/>
          <w:lang w:eastAsia="pt-BR"/>
        </w:rPr>
        <w:t xml:space="preserve">, </w:t>
      </w:r>
      <w:r w:rsidRPr="00B42930">
        <w:rPr>
          <w:rFonts w:ascii="Book Antiqua" w:eastAsia="Times New Roman" w:hAnsi="Book Antiqua" w:cs="Arial"/>
          <w:b/>
          <w:color w:val="000000"/>
          <w:sz w:val="19"/>
          <w:szCs w:val="19"/>
          <w:highlight w:val="yellow"/>
          <w:lang w:eastAsia="pt-BR"/>
        </w:rPr>
        <w:t>autárquica</w:t>
      </w:r>
      <w:r w:rsidRPr="00B42930">
        <w:rPr>
          <w:rFonts w:ascii="Book Antiqua" w:eastAsia="Times New Roman" w:hAnsi="Book Antiqua" w:cs="Arial"/>
          <w:color w:val="000000"/>
          <w:sz w:val="19"/>
          <w:szCs w:val="19"/>
          <w:lang w:eastAsia="pt-BR"/>
        </w:rPr>
        <w:t xml:space="preserve"> e </w:t>
      </w:r>
      <w:r w:rsidRPr="00B42930">
        <w:rPr>
          <w:rFonts w:ascii="Book Antiqua" w:eastAsia="Times New Roman" w:hAnsi="Book Antiqua" w:cs="Arial"/>
          <w:b/>
          <w:color w:val="000000"/>
          <w:sz w:val="19"/>
          <w:szCs w:val="19"/>
          <w:highlight w:val="yellow"/>
          <w:lang w:eastAsia="pt-BR"/>
        </w:rPr>
        <w:t>fundacional</w:t>
      </w:r>
      <w:r w:rsidRPr="00B42930">
        <w:rPr>
          <w:rFonts w:ascii="Book Antiqua" w:eastAsia="Times New Roman" w:hAnsi="Book Antiqua" w:cs="Arial"/>
          <w:color w:val="000000"/>
          <w:sz w:val="19"/>
          <w:szCs w:val="19"/>
          <w:lang w:eastAsia="pt-BR"/>
        </w:rPr>
        <w:t xml:space="preserve"> </w:t>
      </w:r>
      <w:r w:rsidRPr="00B42930">
        <w:rPr>
          <w:rFonts w:ascii="Book Antiqua" w:eastAsia="Times New Roman" w:hAnsi="Book Antiqua" w:cs="Arial"/>
          <w:b/>
          <w:caps/>
          <w:color w:val="000000"/>
          <w:sz w:val="19"/>
          <w:szCs w:val="19"/>
          <w:highlight w:val="green"/>
          <w:lang w:eastAsia="pt-BR"/>
        </w:rPr>
        <w:t>terá</w:t>
      </w:r>
      <w:r w:rsidRPr="00B42930">
        <w:rPr>
          <w:rFonts w:ascii="Book Antiqua" w:eastAsia="Times New Roman" w:hAnsi="Book Antiqua" w:cs="Arial"/>
          <w:color w:val="000000"/>
          <w:sz w:val="19"/>
          <w:szCs w:val="19"/>
          <w:lang w:eastAsia="pt-BR"/>
        </w:rPr>
        <w:t xml:space="preserve"> </w:t>
      </w:r>
      <w:r w:rsidRPr="00B42930">
        <w:rPr>
          <w:rFonts w:ascii="Book Antiqua" w:eastAsia="Times New Roman" w:hAnsi="Book Antiqua" w:cs="Arial"/>
          <w:b/>
          <w:color w:val="000000"/>
          <w:sz w:val="19"/>
          <w:szCs w:val="19"/>
          <w:highlight w:val="yellow"/>
          <w:lang w:eastAsia="pt-BR"/>
        </w:rPr>
        <w:t>sua relação de trabalho</w:t>
      </w:r>
      <w:r w:rsidRPr="00B42930">
        <w:rPr>
          <w:rFonts w:ascii="Book Antiqua" w:eastAsia="Times New Roman" w:hAnsi="Book Antiqua" w:cs="Arial"/>
          <w:color w:val="000000"/>
          <w:sz w:val="19"/>
          <w:szCs w:val="19"/>
          <w:lang w:eastAsia="pt-BR"/>
        </w:rPr>
        <w:t xml:space="preserve"> </w:t>
      </w:r>
      <w:r w:rsidRPr="00B42930">
        <w:rPr>
          <w:rFonts w:ascii="Book Antiqua" w:eastAsia="Times New Roman" w:hAnsi="Book Antiqua" w:cs="Arial"/>
          <w:b/>
          <w:caps/>
          <w:color w:val="000000"/>
          <w:sz w:val="19"/>
          <w:szCs w:val="19"/>
          <w:highlight w:val="green"/>
          <w:lang w:eastAsia="pt-BR"/>
        </w:rPr>
        <w:t>regida</w:t>
      </w:r>
      <w:r w:rsidRPr="00B42930">
        <w:rPr>
          <w:rFonts w:ascii="Book Antiqua" w:eastAsia="Times New Roman" w:hAnsi="Book Antiqua" w:cs="Arial"/>
          <w:color w:val="000000"/>
          <w:sz w:val="19"/>
          <w:szCs w:val="19"/>
          <w:lang w:eastAsia="pt-BR"/>
        </w:rPr>
        <w:t xml:space="preserve"> pela </w:t>
      </w:r>
      <w:r w:rsidRPr="00B42930">
        <w:rPr>
          <w:rFonts w:ascii="Book Antiqua" w:eastAsia="Times New Roman" w:hAnsi="Book Antiqua" w:cs="Arial"/>
          <w:b/>
          <w:caps/>
          <w:color w:val="000000"/>
          <w:sz w:val="19"/>
          <w:szCs w:val="19"/>
          <w:shd w:val="clear" w:color="auto" w:fill="F7CAAC" w:themeFill="accent2" w:themeFillTint="66"/>
          <w:lang w:eastAsia="pt-BR"/>
        </w:rPr>
        <w:t>Consolidação das Leis do Trabalho</w:t>
      </w:r>
      <w:r w:rsidRPr="00B42930">
        <w:rPr>
          <w:rFonts w:ascii="Book Antiqua" w:eastAsia="Times New Roman" w:hAnsi="Book Antiqua" w:cs="Arial"/>
          <w:color w:val="000000"/>
          <w:sz w:val="19"/>
          <w:szCs w:val="19"/>
          <w:lang w:eastAsia="pt-BR"/>
        </w:rPr>
        <w:t xml:space="preserve">, aprovada pelo </w:t>
      </w:r>
      <w:hyperlink r:id="rId7" w:history="1">
        <w:r w:rsidRPr="00B42930">
          <w:rPr>
            <w:rFonts w:ascii="Book Antiqua" w:eastAsia="Times New Roman" w:hAnsi="Book Antiqua" w:cs="Arial"/>
            <w:color w:val="0000FF"/>
            <w:sz w:val="19"/>
            <w:szCs w:val="19"/>
            <w:u w:val="single"/>
            <w:lang w:eastAsia="pt-BR"/>
          </w:rPr>
          <w:t>Decreto-Lei n</w:t>
        </w:r>
        <w:r w:rsidRPr="00B42930">
          <w:rPr>
            <w:rFonts w:ascii="Book Antiqua" w:eastAsia="Times New Roman" w:hAnsi="Book Antiqua" w:cs="Arial"/>
            <w:color w:val="0000FF"/>
            <w:sz w:val="19"/>
            <w:szCs w:val="19"/>
            <w:u w:val="single"/>
            <w:vertAlign w:val="superscript"/>
            <w:lang w:eastAsia="pt-BR"/>
          </w:rPr>
          <w:t>o</w:t>
        </w:r>
        <w:r w:rsidRPr="00B42930">
          <w:rPr>
            <w:rFonts w:ascii="Book Antiqua" w:eastAsia="Times New Roman" w:hAnsi="Book Antiqua" w:cs="Arial"/>
            <w:color w:val="0000FF"/>
            <w:sz w:val="19"/>
            <w:szCs w:val="19"/>
            <w:u w:val="single"/>
            <w:lang w:eastAsia="pt-BR"/>
          </w:rPr>
          <w:t xml:space="preserve"> 5.452, de 1</w:t>
        </w:r>
        <w:r w:rsidRPr="00B42930">
          <w:rPr>
            <w:rFonts w:ascii="Book Antiqua" w:eastAsia="Times New Roman" w:hAnsi="Book Antiqua" w:cs="Arial"/>
            <w:color w:val="0000FF"/>
            <w:sz w:val="19"/>
            <w:szCs w:val="19"/>
            <w:u w:val="single"/>
            <w:vertAlign w:val="superscript"/>
            <w:lang w:eastAsia="pt-BR"/>
          </w:rPr>
          <w:t>o</w:t>
        </w:r>
        <w:r w:rsidRPr="00B42930">
          <w:rPr>
            <w:rFonts w:ascii="Book Antiqua" w:eastAsia="Times New Roman" w:hAnsi="Book Antiqua" w:cs="Arial"/>
            <w:color w:val="0000FF"/>
            <w:sz w:val="19"/>
            <w:szCs w:val="19"/>
            <w:u w:val="single"/>
            <w:lang w:eastAsia="pt-BR"/>
          </w:rPr>
          <w:t xml:space="preserve"> de maio de 1943</w:t>
        </w:r>
      </w:hyperlink>
      <w:r w:rsidRPr="00B42930">
        <w:rPr>
          <w:rFonts w:ascii="Book Antiqua" w:eastAsia="Times New Roman" w:hAnsi="Book Antiqua" w:cs="Arial"/>
          <w:color w:val="000000"/>
          <w:sz w:val="19"/>
          <w:szCs w:val="19"/>
          <w:lang w:eastAsia="pt-BR"/>
        </w:rPr>
        <w:t>, e legislação trabalhista correlata, naquilo que a lei não dispuser em contrário.</w:t>
      </w:r>
      <w:r w:rsidR="00B42930">
        <w:rPr>
          <w:rFonts w:ascii="Book Antiqua" w:eastAsia="Times New Roman" w:hAnsi="Book Antiqua" w:cs="Arial"/>
          <w:b/>
          <w:bCs/>
          <w:color w:val="000000"/>
          <w:sz w:val="19"/>
          <w:szCs w:val="19"/>
          <w:lang w:eastAsia="pt-BR"/>
        </w:rPr>
        <w:t xml:space="preserve"> </w:t>
      </w:r>
      <w:r w:rsidR="00B42930" w:rsidRPr="00B42930">
        <w:rPr>
          <w:rFonts w:ascii="Book Antiqua" w:eastAsia="Times New Roman" w:hAnsi="Book Antiqua" w:cs="Arial"/>
          <w:b/>
          <w:bCs/>
          <w:color w:val="FF0000"/>
          <w:sz w:val="19"/>
          <w:szCs w:val="19"/>
          <w:u w:val="single"/>
          <w:lang w:eastAsia="pt-BR"/>
        </w:rPr>
        <w:t>(TRF5-2015)</w:t>
      </w:r>
      <w:r w:rsidR="00D07F84">
        <w:rPr>
          <w:rFonts w:ascii="Book Antiqua" w:eastAsia="Times New Roman" w:hAnsi="Book Antiqua" w:cs="Arial"/>
          <w:b/>
          <w:bCs/>
          <w:color w:val="FF0000"/>
          <w:sz w:val="19"/>
          <w:szCs w:val="19"/>
          <w:lang w:eastAsia="pt-BR"/>
        </w:rPr>
        <w:t xml:space="preserve"> </w:t>
      </w:r>
      <w:r w:rsidR="00D07F84">
        <w:rPr>
          <w:rFonts w:ascii="Book Antiqua" w:eastAsia="Times New Roman" w:hAnsi="Book Antiqua" w:cs="Arial"/>
          <w:b/>
          <w:bCs/>
          <w:color w:val="FF0000"/>
          <w:sz w:val="19"/>
          <w:szCs w:val="19"/>
          <w:u w:val="single"/>
          <w:lang w:eastAsia="pt-BR"/>
        </w:rPr>
        <w:t>(TRF3-2016)</w:t>
      </w:r>
    </w:p>
    <w:tbl>
      <w:tblPr>
        <w:tblStyle w:val="Tabelacomgrade"/>
        <w:tblW w:w="0" w:type="auto"/>
        <w:shd w:val="clear" w:color="auto" w:fill="CCFFFF"/>
        <w:tblLook w:val="04A0" w:firstRow="1" w:lastRow="0" w:firstColumn="1" w:lastColumn="0" w:noHBand="0" w:noVBand="1"/>
      </w:tblPr>
      <w:tblGrid>
        <w:gridCol w:w="8494"/>
      </w:tblGrid>
      <w:tr w:rsidR="003745B1" w:rsidRPr="00B42930" w14:paraId="440CDD4C" w14:textId="77777777" w:rsidTr="003745B1">
        <w:tc>
          <w:tcPr>
            <w:tcW w:w="8494" w:type="dxa"/>
            <w:shd w:val="clear" w:color="auto" w:fill="CCFFFF"/>
          </w:tcPr>
          <w:p w14:paraId="6733A9FB" w14:textId="4AE92FA9" w:rsidR="003745B1" w:rsidRPr="00B42930" w:rsidRDefault="003745B1" w:rsidP="003745B1">
            <w:pPr>
              <w:spacing w:before="100" w:beforeAutospacing="1" w:after="100" w:afterAutospacing="1"/>
              <w:jc w:val="both"/>
              <w:rPr>
                <w:rFonts w:ascii="Book Antiqua" w:eastAsia="Times New Roman" w:hAnsi="Book Antiqua" w:cs="Times New Roman"/>
                <w:b/>
                <w:color w:val="000000"/>
                <w:sz w:val="19"/>
                <w:szCs w:val="19"/>
                <w:lang w:eastAsia="pt-BR"/>
              </w:rPr>
            </w:pPr>
            <w:r w:rsidRPr="00B42930">
              <w:rPr>
                <w:rFonts w:ascii="Book Antiqua" w:eastAsia="Times New Roman" w:hAnsi="Book Antiqua" w:cs="Times New Roman"/>
                <w:b/>
                <w:color w:val="000000"/>
                <w:sz w:val="19"/>
                <w:szCs w:val="19"/>
                <w:lang w:eastAsia="pt-BR"/>
              </w:rPr>
              <w:t>(</w:t>
            </w:r>
            <w:r w:rsidRPr="00B42930">
              <w:rPr>
                <w:rFonts w:ascii="Book Antiqua" w:eastAsia="Times New Roman" w:hAnsi="Book Antiqua" w:cs="Times New Roman"/>
                <w:b/>
                <w:color w:val="000000"/>
                <w:sz w:val="19"/>
                <w:szCs w:val="19"/>
                <w:highlight w:val="yellow"/>
                <w:lang w:eastAsia="pt-BR"/>
              </w:rPr>
              <w:t>TJPB-2011-CESPE</w:t>
            </w:r>
            <w:r w:rsidRPr="00B42930">
              <w:rPr>
                <w:rFonts w:ascii="Book Antiqua" w:eastAsia="Times New Roman" w:hAnsi="Book Antiqua" w:cs="Times New Roman"/>
                <w:b/>
                <w:color w:val="000000"/>
                <w:sz w:val="19"/>
                <w:szCs w:val="19"/>
                <w:lang w:eastAsia="pt-BR"/>
              </w:rPr>
              <w:t>)</w:t>
            </w:r>
            <w:r w:rsidRPr="00B42930">
              <w:rPr>
                <w:rFonts w:ascii="Book Antiqua" w:eastAsia="Times New Roman" w:hAnsi="Book Antiqua" w:cs="Times New Roman"/>
                <w:color w:val="000000"/>
                <w:sz w:val="19"/>
                <w:szCs w:val="19"/>
                <w:lang w:eastAsia="pt-BR"/>
              </w:rPr>
              <w:t xml:space="preserve">: No que concerne aos agentes públicos, assinale a opção correta: A Lei n.º 9.962/2000, que disciplina o regime de emprego público, é aplicável apenas no âmbito da administração federal, não podendo ser utilizada pelos estados ou pelo DF, os quais, ao contratarem por esse regime, deverão obedecer ao disposto na Consolidação das Leis do Trabalho. </w:t>
            </w:r>
            <w:r w:rsidRPr="00B42930">
              <w:rPr>
                <w:rFonts w:ascii="Book Antiqua" w:eastAsia="Times New Roman" w:hAnsi="Book Antiqua" w:cs="Times New Roman"/>
                <w:b/>
                <w:color w:val="000000"/>
                <w:sz w:val="19"/>
                <w:szCs w:val="19"/>
                <w:lang w:eastAsia="pt-BR"/>
              </w:rPr>
              <w:t>BL: art. 1º, Lei 9962/00.</w:t>
            </w:r>
          </w:p>
        </w:tc>
      </w:tr>
    </w:tbl>
    <w:p w14:paraId="71F42522"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 1</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Leis específicas disporão sobre a criação dos empregos de que trata esta Lei no âmbito da Administração direta, autárquica e fundacional do Poder Executivo, bem como sobre a transformação dos atuais cargos em empregos.</w:t>
      </w:r>
    </w:p>
    <w:p w14:paraId="3E416FDB"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 2</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É vedado:</w:t>
      </w:r>
    </w:p>
    <w:p w14:paraId="6F6CEA9D"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I – submeter ao regime de que trata esta Lei:</w:t>
      </w:r>
    </w:p>
    <w:p w14:paraId="407182DE"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 xml:space="preserve">a) </w:t>
      </w:r>
      <w:hyperlink r:id="rId8" w:history="1">
        <w:r w:rsidRPr="00B42930">
          <w:rPr>
            <w:rFonts w:ascii="Book Antiqua" w:eastAsia="Times New Roman" w:hAnsi="Book Antiqua" w:cs="Arial"/>
            <w:color w:val="0000FF"/>
            <w:sz w:val="19"/>
            <w:szCs w:val="19"/>
            <w:u w:val="single"/>
            <w:lang w:eastAsia="pt-BR"/>
          </w:rPr>
          <w:t>(VETADO)</w:t>
        </w:r>
      </w:hyperlink>
    </w:p>
    <w:p w14:paraId="5DB665F9"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b) cargos públicos de provimento em comissão;</w:t>
      </w:r>
    </w:p>
    <w:p w14:paraId="3972EDCE"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II – alcançar, nas leis a que se refere o § 1</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servidores regidos pela </w:t>
      </w:r>
      <w:hyperlink r:id="rId9" w:history="1">
        <w:r w:rsidRPr="00B42930">
          <w:rPr>
            <w:rFonts w:ascii="Book Antiqua" w:eastAsia="Times New Roman" w:hAnsi="Book Antiqua" w:cs="Arial"/>
            <w:color w:val="0000FF"/>
            <w:sz w:val="19"/>
            <w:szCs w:val="19"/>
            <w:u w:val="single"/>
            <w:lang w:eastAsia="pt-BR"/>
          </w:rPr>
          <w:t>Lei n</w:t>
        </w:r>
        <w:r w:rsidRPr="00B42930">
          <w:rPr>
            <w:rFonts w:ascii="Book Antiqua" w:eastAsia="Times New Roman" w:hAnsi="Book Antiqua" w:cs="Arial"/>
            <w:color w:val="0000FF"/>
            <w:sz w:val="19"/>
            <w:szCs w:val="19"/>
            <w:u w:val="single"/>
            <w:vertAlign w:val="superscript"/>
            <w:lang w:eastAsia="pt-BR"/>
          </w:rPr>
          <w:t>o</w:t>
        </w:r>
        <w:r w:rsidRPr="00B42930">
          <w:rPr>
            <w:rFonts w:ascii="Book Antiqua" w:eastAsia="Times New Roman" w:hAnsi="Book Antiqua" w:cs="Arial"/>
            <w:color w:val="0000FF"/>
            <w:sz w:val="19"/>
            <w:szCs w:val="19"/>
            <w:u w:val="single"/>
            <w:lang w:eastAsia="pt-BR"/>
          </w:rPr>
          <w:t xml:space="preserve"> 8.112, de 11 de dezembro de 1990,</w:t>
        </w:r>
      </w:hyperlink>
      <w:r w:rsidRPr="00B42930">
        <w:rPr>
          <w:rFonts w:ascii="Book Antiqua" w:eastAsia="Times New Roman" w:hAnsi="Book Antiqua" w:cs="Arial"/>
          <w:color w:val="000000"/>
          <w:sz w:val="19"/>
          <w:szCs w:val="19"/>
          <w:lang w:eastAsia="pt-BR"/>
        </w:rPr>
        <w:t xml:space="preserve"> às datas das respectivas publicações.</w:t>
      </w:r>
    </w:p>
    <w:p w14:paraId="0919C457"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 3</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Estende-se o disposto no § 2</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à criação de empregos ou à transformação de cargos em empregos não abrangidas pelo § 1</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w:t>
      </w:r>
    </w:p>
    <w:p w14:paraId="3C8E028A"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 4</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w:t>
      </w:r>
      <w:hyperlink r:id="rId10" w:history="1">
        <w:r w:rsidRPr="00B42930">
          <w:rPr>
            <w:rFonts w:ascii="Book Antiqua" w:eastAsia="Times New Roman" w:hAnsi="Book Antiqua" w:cs="Arial"/>
            <w:color w:val="0000FF"/>
            <w:sz w:val="19"/>
            <w:szCs w:val="19"/>
            <w:u w:val="single"/>
            <w:lang w:eastAsia="pt-BR"/>
          </w:rPr>
          <w:t>(VETADO)</w:t>
        </w:r>
      </w:hyperlink>
    </w:p>
    <w:p w14:paraId="2F04462B"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Art. 2</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A contratação de pessoal para emprego público deverá ser precedida de concurso público de provas ou de provas e títulos, conforme a natureza e a complexidade do emprego.</w:t>
      </w:r>
    </w:p>
    <w:p w14:paraId="5204B7E3"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Art. 3</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O contrato de trabalho por prazo indeterminado somente será rescindido por ato unilateral da Administração pública nas seguintes hipóteses:</w:t>
      </w:r>
    </w:p>
    <w:p w14:paraId="1A0F5842"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I – prática de falta grave, dentre as enumeradas no art. 482 da Consolidação das Leis do Trabalho – CLT;</w:t>
      </w:r>
    </w:p>
    <w:p w14:paraId="59B998D1"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II – acumulação ilegal de cargos, empregos ou funções públicas;</w:t>
      </w:r>
    </w:p>
    <w:p w14:paraId="402876A6"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 xml:space="preserve">III – necessidade de redução de quadro de pessoal, por excesso de despesa, nos termos da lei complementar a que se refere o </w:t>
      </w:r>
      <w:hyperlink r:id="rId11" w:anchor="art169" w:history="1">
        <w:r w:rsidRPr="00B42930">
          <w:rPr>
            <w:rFonts w:ascii="Book Antiqua" w:eastAsia="Times New Roman" w:hAnsi="Book Antiqua" w:cs="Arial"/>
            <w:color w:val="0000FF"/>
            <w:sz w:val="19"/>
            <w:szCs w:val="19"/>
            <w:u w:val="single"/>
            <w:lang w:eastAsia="pt-BR"/>
          </w:rPr>
          <w:t>art. 169 da Constituição Federal;</w:t>
        </w:r>
      </w:hyperlink>
    </w:p>
    <w:p w14:paraId="6B5C8748"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IV – insuficiência de desempenho, apurada em procedimento no qual se assegurem pelo menos um recurso hierárquico dotado de efeito suspensivo, que será apreciado em trinta dias, e o prévio conhecimento dos padrões mínimos exigidos para continuidade da relação de emprego, obrigatoriamente estabelecidos de acordo com as peculiaridades das atividades exercidas.</w:t>
      </w:r>
    </w:p>
    <w:p w14:paraId="57BED236"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lastRenderedPageBreak/>
        <w:t xml:space="preserve">Parágrafo único. Excluem-se da obrigatoriedade dos procedimentos previstos no </w:t>
      </w:r>
      <w:r w:rsidRPr="00B42930">
        <w:rPr>
          <w:rFonts w:ascii="Book Antiqua" w:eastAsia="Times New Roman" w:hAnsi="Book Antiqua" w:cs="Arial"/>
          <w:i/>
          <w:iCs/>
          <w:color w:val="000000"/>
          <w:sz w:val="19"/>
          <w:szCs w:val="19"/>
          <w:lang w:eastAsia="pt-BR"/>
        </w:rPr>
        <w:t>caput</w:t>
      </w:r>
      <w:r w:rsidRPr="00B42930">
        <w:rPr>
          <w:rFonts w:ascii="Book Antiqua" w:eastAsia="Times New Roman" w:hAnsi="Book Antiqua" w:cs="Arial"/>
          <w:color w:val="000000"/>
          <w:sz w:val="19"/>
          <w:szCs w:val="19"/>
          <w:lang w:eastAsia="pt-BR"/>
        </w:rPr>
        <w:t xml:space="preserve"> as contratações de pessoal decorrentes da autonomia de gestão de que trata o </w:t>
      </w:r>
      <w:hyperlink r:id="rId12" w:anchor="art37§8" w:history="1">
        <w:r w:rsidRPr="00B42930">
          <w:rPr>
            <w:rFonts w:ascii="Book Antiqua" w:eastAsia="Times New Roman" w:hAnsi="Book Antiqua" w:cs="Arial"/>
            <w:color w:val="0000FF"/>
            <w:sz w:val="19"/>
            <w:szCs w:val="19"/>
            <w:u w:val="single"/>
            <w:lang w:eastAsia="pt-BR"/>
          </w:rPr>
          <w:t>§ 8º do art. 37 da Constituição Federal.</w:t>
        </w:r>
      </w:hyperlink>
    </w:p>
    <w:p w14:paraId="4E93419A"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Art. 4</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Aplica-se às leis a que se refere o § 1</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do art. 1</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desta Lei o disposto no </w:t>
      </w:r>
      <w:hyperlink r:id="rId13" w:anchor="art246" w:history="1">
        <w:r w:rsidRPr="00B42930">
          <w:rPr>
            <w:rFonts w:ascii="Book Antiqua" w:eastAsia="Times New Roman" w:hAnsi="Book Antiqua" w:cs="Arial"/>
            <w:color w:val="0000FF"/>
            <w:sz w:val="19"/>
            <w:szCs w:val="19"/>
            <w:u w:val="single"/>
            <w:lang w:eastAsia="pt-BR"/>
          </w:rPr>
          <w:t>art. 246 da Constituição Federal</w:t>
        </w:r>
      </w:hyperlink>
      <w:r w:rsidRPr="00B42930">
        <w:rPr>
          <w:rFonts w:ascii="Book Antiqua" w:eastAsia="Times New Roman" w:hAnsi="Book Antiqua" w:cs="Arial"/>
          <w:color w:val="000000"/>
          <w:sz w:val="19"/>
          <w:szCs w:val="19"/>
          <w:lang w:eastAsia="pt-BR"/>
        </w:rPr>
        <w:t>.</w:t>
      </w:r>
    </w:p>
    <w:p w14:paraId="02487E93"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Art. 5</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Esta Lei entra em vigor na data de sua publicação.</w:t>
      </w:r>
    </w:p>
    <w:p w14:paraId="322C87C6" w14:textId="77777777" w:rsidR="003745B1" w:rsidRPr="00B42930" w:rsidRDefault="003745B1" w:rsidP="003745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Brasília, 22 de fevereiro de 2000; 179</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da Independência e 112</w:t>
      </w:r>
      <w:r w:rsidRPr="00B42930">
        <w:rPr>
          <w:rFonts w:ascii="Book Antiqua" w:eastAsia="Times New Roman" w:hAnsi="Book Antiqua" w:cs="Arial"/>
          <w:color w:val="000000"/>
          <w:sz w:val="19"/>
          <w:szCs w:val="19"/>
          <w:u w:val="single"/>
          <w:vertAlign w:val="superscript"/>
          <w:lang w:eastAsia="pt-BR"/>
        </w:rPr>
        <w:t>o</w:t>
      </w:r>
      <w:r w:rsidRPr="00B42930">
        <w:rPr>
          <w:rFonts w:ascii="Book Antiqua" w:eastAsia="Times New Roman" w:hAnsi="Book Antiqua" w:cs="Arial"/>
          <w:color w:val="000000"/>
          <w:sz w:val="19"/>
          <w:szCs w:val="19"/>
          <w:lang w:eastAsia="pt-BR"/>
        </w:rPr>
        <w:t xml:space="preserve"> da República.</w:t>
      </w:r>
    </w:p>
    <w:p w14:paraId="71617D83" w14:textId="77777777" w:rsidR="003745B1" w:rsidRPr="00B42930" w:rsidRDefault="003745B1" w:rsidP="00D07F84">
      <w:pPr>
        <w:spacing w:before="100" w:beforeAutospacing="1" w:after="100" w:afterAutospacing="1" w:line="240" w:lineRule="auto"/>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000000"/>
          <w:sz w:val="19"/>
          <w:szCs w:val="19"/>
          <w:lang w:eastAsia="pt-BR"/>
        </w:rPr>
        <w:t>FERNANDO HENRIQUE CARDOSO</w:t>
      </w:r>
      <w:r w:rsidRPr="00B42930">
        <w:rPr>
          <w:rFonts w:ascii="Book Antiqua" w:eastAsia="Times New Roman" w:hAnsi="Book Antiqua" w:cs="Arial"/>
          <w:color w:val="000000"/>
          <w:sz w:val="19"/>
          <w:szCs w:val="19"/>
          <w:lang w:eastAsia="pt-BR"/>
        </w:rPr>
        <w:br/>
      </w:r>
      <w:r w:rsidRPr="00B42930">
        <w:rPr>
          <w:rFonts w:ascii="Book Antiqua" w:eastAsia="Times New Roman" w:hAnsi="Book Antiqua" w:cs="Arial"/>
          <w:i/>
          <w:iCs/>
          <w:color w:val="000000"/>
          <w:sz w:val="19"/>
          <w:szCs w:val="19"/>
          <w:lang w:eastAsia="pt-BR"/>
        </w:rPr>
        <w:t>Martus Tavares</w:t>
      </w:r>
    </w:p>
    <w:p w14:paraId="4418FF7A" w14:textId="77777777" w:rsidR="003745B1" w:rsidRPr="00B42930" w:rsidRDefault="003745B1" w:rsidP="003745B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42930">
        <w:rPr>
          <w:rFonts w:ascii="Book Antiqua" w:eastAsia="Times New Roman" w:hAnsi="Book Antiqua" w:cs="Arial"/>
          <w:color w:val="FF0000"/>
          <w:sz w:val="19"/>
          <w:szCs w:val="19"/>
          <w:lang w:eastAsia="pt-BR"/>
        </w:rPr>
        <w:t>Este texto não substitui o publicado no D.O.U de 23.2.2000</w:t>
      </w:r>
    </w:p>
    <w:p w14:paraId="17056CDA" w14:textId="5496FCF2" w:rsidR="00F90B91" w:rsidRPr="00B42930" w:rsidRDefault="00F90B91" w:rsidP="003745B1">
      <w:pPr>
        <w:spacing w:before="100" w:beforeAutospacing="1" w:after="100" w:afterAutospacing="1" w:line="240" w:lineRule="auto"/>
        <w:rPr>
          <w:rFonts w:ascii="Book Antiqua" w:eastAsia="Times New Roman" w:hAnsi="Book Antiqua" w:cs="Times New Roman"/>
          <w:color w:val="000000"/>
          <w:sz w:val="19"/>
          <w:szCs w:val="19"/>
          <w:lang w:eastAsia="pt-BR"/>
        </w:rPr>
      </w:pPr>
    </w:p>
    <w:sectPr w:rsidR="00F90B91" w:rsidRPr="00B42930" w:rsidSect="003745B1">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35DA9" w14:textId="77777777" w:rsidR="000302DC" w:rsidRDefault="000302DC" w:rsidP="003745B1">
      <w:pPr>
        <w:spacing w:after="0" w:line="240" w:lineRule="auto"/>
      </w:pPr>
      <w:r>
        <w:separator/>
      </w:r>
    </w:p>
  </w:endnote>
  <w:endnote w:type="continuationSeparator" w:id="0">
    <w:p w14:paraId="10F4F18A" w14:textId="77777777" w:rsidR="000302DC" w:rsidRDefault="000302DC" w:rsidP="00374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FB57C" w14:textId="77777777" w:rsidR="000302DC" w:rsidRDefault="000302DC" w:rsidP="003745B1">
      <w:pPr>
        <w:spacing w:after="0" w:line="240" w:lineRule="auto"/>
      </w:pPr>
      <w:r>
        <w:separator/>
      </w:r>
    </w:p>
  </w:footnote>
  <w:footnote w:type="continuationSeparator" w:id="0">
    <w:p w14:paraId="74D39890" w14:textId="77777777" w:rsidR="000302DC" w:rsidRDefault="000302DC" w:rsidP="003745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F6"/>
    <w:rsid w:val="000302DC"/>
    <w:rsid w:val="002D61F6"/>
    <w:rsid w:val="003745B1"/>
    <w:rsid w:val="00472D73"/>
    <w:rsid w:val="0056264A"/>
    <w:rsid w:val="00B42930"/>
    <w:rsid w:val="00D07F84"/>
    <w:rsid w:val="00F90B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5BA6F1"/>
  <w15:chartTrackingRefBased/>
  <w15:docId w15:val="{828C4152-8D38-49E8-AC57-D4FBDE69B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745B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45B1"/>
  </w:style>
  <w:style w:type="paragraph" w:styleId="Rodap">
    <w:name w:val="footer"/>
    <w:basedOn w:val="Normal"/>
    <w:link w:val="RodapChar"/>
    <w:uiPriority w:val="99"/>
    <w:unhideWhenUsed/>
    <w:rsid w:val="003745B1"/>
    <w:pPr>
      <w:tabs>
        <w:tab w:val="center" w:pos="4252"/>
        <w:tab w:val="right" w:pos="8504"/>
      </w:tabs>
      <w:spacing w:after="0" w:line="240" w:lineRule="auto"/>
    </w:pPr>
  </w:style>
  <w:style w:type="character" w:customStyle="1" w:styleId="RodapChar">
    <w:name w:val="Rodapé Char"/>
    <w:basedOn w:val="Fontepargpadro"/>
    <w:link w:val="Rodap"/>
    <w:uiPriority w:val="99"/>
    <w:rsid w:val="003745B1"/>
  </w:style>
  <w:style w:type="table" w:styleId="Tabelacomgrade">
    <w:name w:val="Table Grid"/>
    <w:basedOn w:val="Tabelanormal"/>
    <w:uiPriority w:val="39"/>
    <w:rsid w:val="00374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82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Mensagem_Veto/2000/Mv0247-00.htm" TargetMode="External"/><Relationship Id="rId13" Type="http://schemas.openxmlformats.org/officeDocument/2006/relationships/hyperlink" Target="http://www.planalto.gov.br/ccivil_03/Constituicao/Constituicao.htm" TargetMode="External"/><Relationship Id="rId3" Type="http://schemas.openxmlformats.org/officeDocument/2006/relationships/webSettings" Target="webSettings.xml"/><Relationship Id="rId7" Type="http://schemas.openxmlformats.org/officeDocument/2006/relationships/hyperlink" Target="http://www.planalto.gov.br/ccivil_03/Decreto-Lei/Del5452.htm" TargetMode="External"/><Relationship Id="rId12" Type="http://schemas.openxmlformats.org/officeDocument/2006/relationships/hyperlink" Target="http://www.planalto.gov.br/ccivil_03/Constituicao/Constituicao.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gislacao.planalto.gov.br/legisla/legislacao.nsf/Viw_Identificacao/lei%209.962-2000?OpenDocument" TargetMode="External"/><Relationship Id="rId11" Type="http://schemas.openxmlformats.org/officeDocument/2006/relationships/hyperlink" Target="http://www.planalto.gov.br/ccivil_03/Constituicao/Constituicao.htm"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planalto.gov.br/ccivil_03/LEIS/Mensagem_Veto/2000/Mv0247-00.htm" TargetMode="External"/><Relationship Id="rId4" Type="http://schemas.openxmlformats.org/officeDocument/2006/relationships/footnotes" Target="footnotes.xml"/><Relationship Id="rId9" Type="http://schemas.openxmlformats.org/officeDocument/2006/relationships/hyperlink" Target="http://www.planalto.gov.br/ccivil_03/LEIS/L8112cons.htm"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620</Words>
  <Characters>3350</Characters>
  <Application>Microsoft Office Word</Application>
  <DocSecurity>0</DocSecurity>
  <Lines>27</Lines>
  <Paragraphs>7</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4</cp:revision>
  <dcterms:created xsi:type="dcterms:W3CDTF">2018-12-17T19:54:00Z</dcterms:created>
  <dcterms:modified xsi:type="dcterms:W3CDTF">2021-08-24T16:25:00Z</dcterms:modified>
</cp:coreProperties>
</file>