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1344" w14:textId="4D3BB992" w:rsidR="000831F4" w:rsidRPr="000831F4" w:rsidRDefault="000831F4" w:rsidP="000831F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(Atualização em 28/10/2023: questões de concurso)</w:t>
      </w:r>
    </w:p>
    <w:p w14:paraId="0194C97A" w14:textId="27DE5B16" w:rsidR="000831F4" w:rsidRPr="000831F4" w:rsidRDefault="000831F4" w:rsidP="000831F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0831F4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DECRETO Nº 10.411 DE 30 DE JUNHO DE 2020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6"/>
        <w:gridCol w:w="5528"/>
      </w:tblGrid>
      <w:tr w:rsidR="000831F4" w:rsidRPr="000831F4" w14:paraId="75AE468C" w14:textId="77777777" w:rsidTr="000831F4">
        <w:trPr>
          <w:tblCellSpacing w:w="0" w:type="dxa"/>
        </w:trPr>
        <w:tc>
          <w:tcPr>
            <w:tcW w:w="1750" w:type="pct"/>
            <w:vAlign w:val="center"/>
            <w:hideMark/>
          </w:tcPr>
          <w:p w14:paraId="44020511" w14:textId="77777777" w:rsidR="000831F4" w:rsidRPr="000831F4" w:rsidRDefault="000831F4" w:rsidP="000831F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4"/>
                <w:szCs w:val="14"/>
                <w:lang w:eastAsia="pt-BR"/>
                <w14:ligatures w14:val="none"/>
              </w:rPr>
            </w:pPr>
            <w:hyperlink r:id="rId5" w:anchor="art24" w:history="1">
              <w:r w:rsidRPr="000831F4">
                <w:rPr>
                  <w:rFonts w:ascii="Book Antiqua" w:eastAsia="Times New Roman" w:hAnsi="Book Antiqua" w:cs="Arial"/>
                  <w:color w:val="0000FF"/>
                  <w:kern w:val="0"/>
                  <w:sz w:val="14"/>
                  <w:szCs w:val="14"/>
                  <w:u w:val="single"/>
                  <w:lang w:eastAsia="pt-BR"/>
                  <w14:ligatures w14:val="none"/>
                </w:rPr>
                <w:t>Produção de efeitos</w:t>
              </w:r>
            </w:hyperlink>
          </w:p>
          <w:p w14:paraId="1C893C6A" w14:textId="77777777" w:rsidR="000831F4" w:rsidRPr="000831F4" w:rsidRDefault="000831F4" w:rsidP="000831F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4"/>
                <w:szCs w:val="14"/>
                <w:lang w:eastAsia="pt-BR"/>
                <w14:ligatures w14:val="none"/>
              </w:rPr>
            </w:pPr>
            <w:hyperlink r:id="rId6" w:anchor="art8" w:history="1">
              <w:r w:rsidRPr="000831F4">
                <w:rPr>
                  <w:rFonts w:ascii="Book Antiqua" w:eastAsia="Times New Roman" w:hAnsi="Book Antiqua" w:cs="Arial"/>
                  <w:color w:val="0000FF"/>
                  <w:kern w:val="0"/>
                  <w:sz w:val="14"/>
                  <w:szCs w:val="14"/>
                  <w:u w:val="single"/>
                  <w:lang w:eastAsia="pt-BR"/>
                  <w14:ligatures w14:val="none"/>
                </w:rPr>
                <w:t>(Vide Decreto nº 11.243, de 2022)</w:t>
              </w:r>
            </w:hyperlink>
            <w:r w:rsidRPr="000831F4">
              <w:rPr>
                <w:rFonts w:ascii="Book Antiqua" w:eastAsia="Times New Roman" w:hAnsi="Book Antiqua" w:cs="Arial"/>
                <w:kern w:val="0"/>
                <w:sz w:val="14"/>
                <w:szCs w:val="14"/>
                <w:lang w:eastAsia="pt-BR"/>
                <w14:ligatures w14:val="none"/>
              </w:rPr>
              <w:t>    </w:t>
            </w:r>
            <w:hyperlink r:id="rId7" w:anchor="art15" w:history="1">
              <w:r w:rsidRPr="000831F4">
                <w:rPr>
                  <w:rFonts w:ascii="Book Antiqua" w:eastAsia="Times New Roman" w:hAnsi="Book Antiqua" w:cs="Arial"/>
                  <w:color w:val="0000FF"/>
                  <w:kern w:val="0"/>
                  <w:sz w:val="14"/>
                  <w:szCs w:val="14"/>
                  <w:u w:val="single"/>
                  <w:lang w:eastAsia="pt-BR"/>
                  <w14:ligatures w14:val="none"/>
                </w:rPr>
                <w:t>Vigência</w:t>
              </w:r>
            </w:hyperlink>
          </w:p>
          <w:p w14:paraId="57DF6847" w14:textId="77777777" w:rsidR="000831F4" w:rsidRPr="000831F4" w:rsidRDefault="000831F4" w:rsidP="000831F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hyperlink r:id="rId8" w:anchor="art1" w:history="1">
              <w:r w:rsidRPr="000831F4">
                <w:rPr>
                  <w:rFonts w:ascii="Book Antiqua" w:eastAsia="Times New Roman" w:hAnsi="Book Antiqua" w:cs="Arial"/>
                  <w:color w:val="0000FF"/>
                  <w:kern w:val="0"/>
                  <w:sz w:val="14"/>
                  <w:szCs w:val="14"/>
                  <w:u w:val="single"/>
                  <w:lang w:eastAsia="pt-BR"/>
                  <w14:ligatures w14:val="none"/>
                </w:rPr>
                <w:t>Vide Decreto nº 11.259, de 2022</w:t>
              </w:r>
            </w:hyperlink>
            <w:r w:rsidRPr="000831F4">
              <w:rPr>
                <w:rFonts w:ascii="Book Antiqua" w:eastAsia="Times New Roman" w:hAnsi="Book Antiqua" w:cs="Arial"/>
                <w:kern w:val="0"/>
                <w:sz w:val="14"/>
                <w:szCs w:val="14"/>
                <w:lang w:eastAsia="pt-BR"/>
                <w14:ligatures w14:val="none"/>
              </w:rPr>
              <w:t>   </w:t>
            </w:r>
            <w:hyperlink r:id="rId9" w:anchor="art4" w:history="1">
              <w:r w:rsidRPr="000831F4">
                <w:rPr>
                  <w:rFonts w:ascii="Book Antiqua" w:eastAsia="Times New Roman" w:hAnsi="Book Antiqua" w:cs="Arial"/>
                  <w:color w:val="0000FF"/>
                  <w:kern w:val="0"/>
                  <w:sz w:val="14"/>
                  <w:szCs w:val="14"/>
                  <w:u w:val="single"/>
                  <w:lang w:eastAsia="pt-BR"/>
                  <w14:ligatures w14:val="none"/>
                </w:rPr>
                <w:t>Vigência</w:t>
              </w:r>
            </w:hyperlink>
          </w:p>
        </w:tc>
        <w:tc>
          <w:tcPr>
            <w:tcW w:w="3250" w:type="pct"/>
            <w:vAlign w:val="center"/>
            <w:hideMark/>
          </w:tcPr>
          <w:p w14:paraId="30B0475B" w14:textId="77777777" w:rsidR="000831F4" w:rsidRPr="000831F4" w:rsidRDefault="000831F4" w:rsidP="000831F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0831F4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Regulamenta a análise de impacto regulatório, de que tratam o art. 5º da Lei nº 13.874, de 20 de setembro de 2019, e o art. 6º da Lei nº 13.848, de 25 de junho de 2019.</w:t>
            </w:r>
          </w:p>
        </w:tc>
      </w:tr>
    </w:tbl>
    <w:p w14:paraId="39D5568E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 atribuição que lhe confere o art. 84, </w:t>
      </w: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IV, da Constituição, e tendo em vista o disposto no art. 5º da Lei nº 13.874, de 20 de setembro de 2019, e no art. 6º da Lei nº 13.848, de 25 de junho de 2019, </w:t>
      </w:r>
    </w:p>
    <w:p w14:paraId="48665C6D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19F4AF72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  Este Decreto regulamenta a análise de impacto regulatório, de que tratam o </w:t>
      </w:r>
      <w:hyperlink r:id="rId10" w:anchor="art5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5º da Lei nº 13.874, de 20 de setembro de 2019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o </w:t>
      </w:r>
      <w:hyperlink r:id="rId11" w:anchor="art6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6º da Lei nº 13.848, de 25 de junho de 2019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dispõe sobre o seu conteúdo, os quesitos mínimos a serem objeto de exame, as hipóteses em que será obrigatória e as hipóteses em que poderá ser dispensada.</w:t>
      </w:r>
    </w:p>
    <w:p w14:paraId="5AFB66D4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disposto neste Decreto se aplica aos órgãos e às entidades da administração pública federal direta, autárquica e fundacional, quando da proposição de atos normativos de interesse geral de agentes econômicos ou de usuários dos serviços prestados, no âmbito de suas competências.</w:t>
      </w:r>
    </w:p>
    <w:p w14:paraId="79A4B89D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disposto neste Decreto aplica-se às propostas de atos normativos formuladas por colegiados por meio do órgão ou da entidade encarregado de lhe prestar apoio administrativo.</w:t>
      </w:r>
    </w:p>
    <w:p w14:paraId="3F4B6AED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disposto neste Decreto não se aplica às propostas de edição de decreto ou aos atos normativos a serem submetidos ao Congresso Nacional.</w:t>
      </w:r>
    </w:p>
    <w:p w14:paraId="4B51E4BB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Para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fins do disposto neste Decreto, considera-se:</w:t>
      </w:r>
    </w:p>
    <w:p w14:paraId="1FC0C396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análise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impacto regulatório - AIR - procedimento, a partir da definição de problema regulatório, de avaliação prévia à edição dos atos normativos de que trata este Decreto, que conterá informações e dados sobre os seus prováveis efeitos, para verificar a razoabilidade do impacto e subsidiar a tomada de decisão;</w:t>
      </w:r>
    </w:p>
    <w:p w14:paraId="411C0950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normativo de baixo impacto - aquele que:</w:t>
      </w:r>
    </w:p>
    <w:p w14:paraId="6B9E2843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não provoque aumento expressivo de custos para os agentes econômicos ou para os usuários dos serviços prestados;</w:t>
      </w:r>
    </w:p>
    <w:p w14:paraId="2D7B8941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não provoque aumento expressivo de despesa orçamentária ou financeira; e</w:t>
      </w:r>
    </w:p>
    <w:p w14:paraId="774D404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não repercuta de forma substancial nas políticas públicas de saúde, de segurança, ambientais, econômicas ou sociais;</w:t>
      </w:r>
    </w:p>
    <w:p w14:paraId="69A7D070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avaliação de resultado regulatório - ARR - verificação dos efeitos decorrentes da edição de ato normativo, considerados o alcance dos objetivos originalmente pretendidos e os demais impactos observados sobre o mercado e a sociedade, em decorrência de sua implementação;</w:t>
      </w:r>
    </w:p>
    <w:p w14:paraId="65F44136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custos regulatórios - estimativa dos custos, diretos e indiretos, identificados com o emprego da metodologia específica escolhida para o caso concreto, que possam vir a ser incorridos pelos agentes econômicos, pelos usuários dos serviços prestados e, se for o caso, por outros órgãos ou entidades públicos, para estar em conformidade com as novas exigências e obrigações a serem estabelecidas pelo órgão ou pela entidade competente, além dos custos que devam ser incorridos pelo órgão ou pela entidade competente para monitorar e fiscalizar o cumprimento dessas novas exigências e obrigações por parte dos agentes econômicos e dos usuários dos serviços prestados;</w:t>
      </w:r>
    </w:p>
    <w:p w14:paraId="66769D5D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relatório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AIR - ato de encerramento da AIR, que conterá os elementos que subsidiaram a escolha da alternativa mais adequada ao enfrentamento do problema regulatório identificado e, se for o caso, a minuta do ato normativo a ser editado; e</w:t>
      </w:r>
    </w:p>
    <w:p w14:paraId="6F7FF670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 - 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atualização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estoque regulatório - exame periódico dos atos normativos de responsabilidade do órgão ou da entidade competente, com vistas a averiguar a pertinência de sua manutenção ou a necessidade de sua alteração ou revogação.</w:t>
      </w:r>
    </w:p>
    <w:p w14:paraId="1B1E17FB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edição, a alteração ou a revogação de atos normativos de interesse geral de agentes econômicos ou de usuários dos serviços prestados, por órgãos e entidades da administração pública 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federal direta, autárquica e fundacional será precedida de AIR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29719A6" w14:textId="0F692BD6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3" w:name="art3§1"/>
      <w:bookmarkStart w:id="4" w:name="art3§1.0"/>
      <w:bookmarkEnd w:id="3"/>
      <w:bookmarkEnd w:id="4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No âmbito da administração tributária da União, o disposto neste Decreto aplica-se somente aos atos normativos que instituam ou modifiquem obrigação acessória</w:t>
      </w:r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12" w:anchor="art8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pelo Decreto nº 11.243, de 2022) 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</w:t>
      </w:r>
      <w:hyperlink r:id="rId13" w:anchor="art15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Vigência</w:t>
        </w:r>
      </w:hyperlink>
    </w:p>
    <w:p w14:paraId="19BFC5DB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3§2"/>
      <w:bookmarkEnd w:id="5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disposto no </w:t>
      </w: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não se aplica aos atos normativos:</w:t>
      </w:r>
    </w:p>
    <w:p w14:paraId="6D162026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natureza administrativa, cujos efeitos sejam restritos ao âmbito interno do órgão ou da entidade;</w:t>
      </w:r>
    </w:p>
    <w:p w14:paraId="04DC377C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efeitos concretos, destinados a disciplinar situação específica, cujos destinatários sejam individualizados;</w:t>
      </w:r>
    </w:p>
    <w:p w14:paraId="0F495642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que disponham sobre execução orçamentária e financeira;</w:t>
      </w:r>
    </w:p>
    <w:p w14:paraId="0B7EDD06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disponham estritamente sobre política cambial e monetária;</w:t>
      </w:r>
    </w:p>
    <w:p w14:paraId="1CF1E7C1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disponham sobre segurança nacional; e</w:t>
      </w:r>
    </w:p>
    <w:p w14:paraId="07548FEA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visem a consolidar outras normas sobre matérias específicas, sem alteração de mérito.</w:t>
      </w:r>
    </w:p>
    <w:p w14:paraId="5221AB58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4"/>
      <w:bookmarkEnd w:id="6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AIR poderá ser dispensada, desde que haja decisão fundamentada do órgão ou da entidade competente, nas hipóteses de:</w:t>
      </w:r>
    </w:p>
    <w:p w14:paraId="70B736AB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urgência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3FB926F2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normativo destinado a disciplinar direitos ou obrigações definidos em norma hierarquicamente superior que não permita, técnica ou juridicamente, diferentes alternativas regulatórias;</w:t>
      </w:r>
    </w:p>
    <w:p w14:paraId="3D17F040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ato normativo considerado de baixo impacto;</w:t>
      </w:r>
    </w:p>
    <w:p w14:paraId="5A689506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normativo que vise à atualização ou à revogação de normas consideradas obsoletas, sem alteração de mérito;</w:t>
      </w:r>
    </w:p>
    <w:p w14:paraId="7929F5D8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normativo que vise a preservar liquidez, solvência ou higidez:</w:t>
      </w:r>
    </w:p>
    <w:p w14:paraId="59C96A89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dos mercados de seguro, de resseguro, de capitalização e de previdência complementar;</w:t>
      </w:r>
    </w:p>
    <w:p w14:paraId="1F08E868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dos mercados financeiros, de capitais e de câmbio; ou</w:t>
      </w:r>
    </w:p>
    <w:p w14:paraId="33C8A111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dos sistemas de pagamentos;</w:t>
      </w:r>
    </w:p>
    <w:p w14:paraId="32D7E75D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normativo que vise a manter a convergência a padrões internacionais;</w:t>
      </w:r>
    </w:p>
    <w:p w14:paraId="1FD39AA0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ato normativo que reduza exigências, obrigações, restrições, requerimentos ou especificações com o objetivo de diminuir os custos regulatórios; e</w:t>
      </w:r>
    </w:p>
    <w:p w14:paraId="13DFBCAD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VIII - ato normativo que revise normas desatualizadas para adequá-las ao desenvolvimento tecnológico consolidado internacionalmente, nos termos do disposto no </w:t>
      </w:r>
      <w:hyperlink r:id="rId14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10.229, de 5 de fevereiro de 2020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0955F671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Nas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hipóteses de dispensa de AIR, será elaborada nota técnica ou documento equivalente que fundamente a proposta de edição ou de alteração do ato normativo.</w:t>
      </w:r>
    </w:p>
    <w:p w14:paraId="41DC0C5E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Na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de dispensa de AIR em razão de urgência, a nota técnica ou o documento equivalente de que trata o § 1º deverá, obrigatoriamente, identificar o problema regulatório que se pretende solucionar e os objetivos que se pretende alcançar, de modo a subsidiar a elaboração da ARR, observado o disposto no art. 12.</w:t>
      </w:r>
    </w:p>
    <w:p w14:paraId="31D33848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  Ressalvadas informações com restrição de acesso, nos termos do disposto na </w:t>
      </w:r>
      <w:hyperlink r:id="rId15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12.527, de 18 de novembro de 2011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 nota técnica ou o documento equivalente de que tratam o § 1º e o § 2º serão disponibilizados no sítio eletrônico do órgão ou da entidade competente, conforme definido nas normas próprias.</w:t>
      </w:r>
    </w:p>
    <w:p w14:paraId="0F22FC99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5"/>
      <w:bookmarkEnd w:id="7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AIR será iniciada após a avaliação pelo órgão ou pela entidade competente quanto à obrigatoriedade ou à conveniência e à oportunidade para a resolução do problema regulatório identificado.</w:t>
      </w:r>
    </w:p>
    <w:p w14:paraId="4C413646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6"/>
      <w:bookmarkEnd w:id="8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AIR será concluída por meio de relatório que contenha:</w:t>
      </w:r>
    </w:p>
    <w:p w14:paraId="7CCBFA36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sumário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executivo objetivo e conciso, que deverá empregar linguagem simples e acessível ao público em geral;</w:t>
      </w:r>
    </w:p>
    <w:p w14:paraId="384AE134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identificação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problema regulatório que se pretende solucionar, com a apresentação de suas causas e sua extensão;</w:t>
      </w:r>
    </w:p>
    <w:p w14:paraId="2BAE5DD6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identificação dos agentes econômicos, dos usuários dos serviços prestados e dos demais afetados pelo problema regulatório identificado;</w:t>
      </w:r>
    </w:p>
    <w:p w14:paraId="5B529B54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identificação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fundamentação legal que ampara a ação do órgão ou da entidade quanto ao problema regulatório identificado;</w:t>
      </w:r>
    </w:p>
    <w:p w14:paraId="0B1DD563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definição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objetivos a serem alcançados;</w:t>
      </w:r>
    </w:p>
    <w:p w14:paraId="128FF1B6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descrição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alternativas possíveis ao enfrentamento do problema regulatório identificado, consideradas as opções de não ação, de soluções normativas e de, sempre que possível, soluções não normativas;</w:t>
      </w:r>
    </w:p>
    <w:p w14:paraId="3738962E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exposição dos possíveis impactos das alternativas identificadas, inclusive quanto aos seus custos regulatórios;</w:t>
      </w:r>
    </w:p>
    <w:p w14:paraId="10E62BFE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" w:name="art6viia"/>
      <w:bookmarkEnd w:id="9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VII-A - os impactos sobre as microempresas e as empresas de pequeno porte</w:t>
      </w:r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</w:t>
      </w:r>
      <w:hyperlink r:id="rId16" w:anchor="art8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11.243, de 2022) 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</w:t>
      </w:r>
      <w:hyperlink r:id="rId17" w:anchor="art15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Vigência</w:t>
        </w:r>
      </w:hyperlink>
    </w:p>
    <w:p w14:paraId="69327B79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considerações referentes às informações e às manifestações recebidas para a AIR em eventuais processos de participação social ou de outros processos de recebimento de subsídios de interessados na matéria em análise;</w:t>
      </w:r>
    </w:p>
    <w:p w14:paraId="50B7C6BE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IX - 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mapeamento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experiência internacional quanto às medidas adotadas para a resolução do problema regulatório identificado;</w:t>
      </w:r>
    </w:p>
    <w:p w14:paraId="3550558B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identificação e definição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efeitos e riscos decorrentes da edição, da alteração ou da revogação do ato normativo;</w:t>
      </w:r>
    </w:p>
    <w:p w14:paraId="65EE8C43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XI - comparação das alternativas consideradas para a resolução do problema regulatório identificado, acompanhada de análise fundamentada que contenha a metodologia específica escolhida 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para o caso concreto e a alternativa ou a combinação de alternativas sugerida, considerada mais adequada à resolução do problema regulatório e ao alcance dos objetivos pretendidos; e</w:t>
      </w:r>
    </w:p>
    <w:p w14:paraId="0B87CD38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descrição da estratégia para implementação da alternativa sugerida, acompanhada das formas de monitoramento e de avaliação a serem adotadas e, quando couber, avaliação quanto à necessidade de alteração ou de revogação de normas vigentes.</w:t>
      </w:r>
    </w:p>
    <w:p w14:paraId="73D89FE1" w14:textId="50C35921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" w:name="art6p"/>
      <w:bookmarkEnd w:id="10"/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Parágrafo único.       </w:t>
      </w:r>
      <w:hyperlink r:id="rId18" w:anchor="art14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Decrete nº 11.243, de 2022)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</w:t>
      </w:r>
      <w:hyperlink r:id="rId19" w:anchor="art15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Vigência</w:t>
        </w:r>
      </w:hyperlink>
    </w:p>
    <w:p w14:paraId="587A5FF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1" w:name="art6§1"/>
      <w:bookmarkEnd w:id="11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conteúdo do relatório de AIR deverá ser detalhado e complementado com elementos adicionais específicos do caso concreto, de acordo com o seu grau de complexidade, a abrangência e a repercussão da matéria em análise</w:t>
      </w:r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</w:t>
      </w:r>
      <w:hyperlink r:id="rId20" w:anchor="art8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11.243, de 2022) 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</w:t>
      </w:r>
      <w:hyperlink r:id="rId21" w:anchor="art15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Vigência</w:t>
        </w:r>
      </w:hyperlink>
    </w:p>
    <w:p w14:paraId="69C06FDA" w14:textId="625392C2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Em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observância ao disposto no inciso VII-A do </w:t>
      </w: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o relatório de AIR incluirá a análise dos impactos sobre as microempresas e as empresas de pequeno porte e preverá as medidas que poderão ser adotadas para minimizar esses impactos</w:t>
      </w:r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</w:t>
      </w:r>
      <w:hyperlink r:id="rId22" w:anchor="art8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11.243, de 2022) 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</w:t>
      </w:r>
      <w:hyperlink r:id="rId23" w:anchor="art15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Vigência</w:t>
        </w:r>
      </w:hyperlink>
    </w:p>
    <w:p w14:paraId="168FF855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7"/>
      <w:bookmarkEnd w:id="12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  Na elaboração da AIR, será adotada uma das seguintes metodologias específicas para aferição da razoabilidade do impacto econômico, de que trata o </w:t>
      </w:r>
      <w:hyperlink r:id="rId24" w:anchor="art5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5º da Lei nº 13.874, de 2019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</w:p>
    <w:p w14:paraId="2C368B34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análise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multicritério;</w:t>
      </w:r>
    </w:p>
    <w:p w14:paraId="438717D1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análise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custo-benefício;</w:t>
      </w:r>
    </w:p>
    <w:p w14:paraId="30A9832B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análise de custo-efetividade;</w:t>
      </w:r>
    </w:p>
    <w:p w14:paraId="7219E514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análise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custo;</w:t>
      </w:r>
    </w:p>
    <w:p w14:paraId="66763603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análise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risco; ou</w:t>
      </w:r>
    </w:p>
    <w:p w14:paraId="6002F3C5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análise risco-risco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C4EAEDF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escolha da metodologia específica de que trata o </w:t>
      </w: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deverá ser justificada e apresentar o comparativo entre as alternativas sugeridas. </w:t>
      </w:r>
    </w:p>
    <w:p w14:paraId="219786D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órgão ou a entidade competente poderá escolher outra metodologia além daquelas mencionadas no </w:t>
      </w: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desde que justifique tratar-se da metodologia mais adequada para a resolução do caso concreto.</w:t>
      </w:r>
    </w:p>
    <w:p w14:paraId="4D1CBA40" w14:textId="43D809EC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8"/>
      <w:bookmarkEnd w:id="13"/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8</w:t>
      </w:r>
      <w:proofErr w:type="gramStart"/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º</w:t>
      </w: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relatório de AIR poderá ser objeto de participação social específica realizada antes da decisão sobre a melhor alternativa para enfrentar o problema regulatório identificado e antes da elaboração de eventual minuta de ato normativo a ser editado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hAnsi="Book Antiqua"/>
          <w:b/>
          <w:color w:val="FF0000"/>
          <w:sz w:val="16"/>
          <w:szCs w:val="16"/>
          <w:u w:val="single"/>
        </w:rPr>
        <w:t>(PFN-2023)</w:t>
      </w:r>
    </w:p>
    <w:p w14:paraId="6222026A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4" w:name="art9"/>
      <w:bookmarkEnd w:id="14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Na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de o órgão ou a entidade competente optar, após a conclusão da AIR, pela edição, alteração ou revogação de ato normativo para enfrentamento do problema regulatório identificado, o texto preliminar da proposta de ato normativo poderá ser objeto de consulta pública ou de consulta aos segmentos sociais diretamente afetados pela norma</w:t>
      </w:r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</w:t>
      </w:r>
      <w:hyperlink r:id="rId25" w:anchor="art8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Decreto nº 11.243, de 2022)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</w:t>
      </w:r>
      <w:hyperlink r:id="rId26" w:anchor="art15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Vigência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 </w:t>
      </w:r>
      <w:hyperlink r:id="rId27" w:anchor="art1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Decreto nº 11.259, de 2022)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</w:t>
      </w:r>
      <w:hyperlink r:id="rId28" w:anchor="art4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Vigência</w:t>
        </w:r>
      </w:hyperlink>
    </w:p>
    <w:p w14:paraId="4DC37C31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5" w:name="art9p"/>
      <w:bookmarkEnd w:id="15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 A realização de consulta pública será obrigatória na hipótese do </w:t>
      </w:r>
      <w:hyperlink r:id="rId29" w:anchor="art9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9º da Lei nº 13.848, de 2019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</w:t>
      </w:r>
      <w:hyperlink r:id="rId30" w:anchor="art14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Decreto nº 11.243, de 2022)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</w:t>
      </w:r>
      <w:hyperlink r:id="rId31" w:anchor="art15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Vigência</w:t>
        </w:r>
      </w:hyperlink>
    </w:p>
    <w:p w14:paraId="5F803BEA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10"/>
      <w:bookmarkEnd w:id="16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  O órgão ou a entidade competente poderá utilizar os meios e os canais que considerar adequados para realizar os procedimentos de participação social e de consulta pública de que tratam os art. 8º e 9º.</w:t>
      </w:r>
    </w:p>
    <w:p w14:paraId="55877139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Os procedimentos de que trata o </w:t>
      </w: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garantirão prazo para manifestação pública proporcional à complexidade do tema.</w:t>
      </w:r>
    </w:p>
    <w:p w14:paraId="480F832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11"/>
      <w:bookmarkEnd w:id="17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11.  A disponibilização do texto preliminar da proposta de ato normativo objeto de consulta pública ou de consulta aos segmentos sociais diretamente afetados não obriga a sua publicação ou condiciona o órgão ou a entidade a adotar os posicionamentos predominantes.</w:t>
      </w:r>
    </w:p>
    <w:p w14:paraId="16275B24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12"/>
      <w:bookmarkEnd w:id="18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  Os atos normativos cuja AIR tenha sido dispensada em razão de urgência serão objeto de ARR no prazo de três anos, contado da data de sua entrada em vigor.</w:t>
      </w:r>
    </w:p>
    <w:p w14:paraId="7EE04419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13"/>
      <w:bookmarkEnd w:id="19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  Os órgãos e as entidades implementarão estratégias para integrar a ARR à atividade de elaboração normativa com vistas a, de forma isolada ou em conjunto, proceder à verificação dos efeitos obtidos pelos atos normativos de interesse geral de agentes econômicos ou de usuários dos serviços prestados.</w:t>
      </w:r>
    </w:p>
    <w:p w14:paraId="7CA172FB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§ 1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º  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ARR poderá ter caráter temático e ser realizada apenas quanto a partes específicas de um ou mais atos normativos.</w:t>
      </w:r>
    </w:p>
    <w:p w14:paraId="58C509C8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§ 2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º  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órgãos e as entidades da administração pública federal direta, autárquica e fundacional, com competência para edição de atos normativos sujeitos à elaboração de AIR nos termos de que trata este Decreto,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 instituirão 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agenda de ARR e nela incluirão, no mínimo, um ato normativo de interesse geral de agentes econômicos ou de usuários dos serviços prestados de seu estoque regulatório.</w:t>
      </w:r>
    </w:p>
    <w:p w14:paraId="1A152E93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escolha dos atos normativos que integrarão a agenda de ARR a que se refere o § 2º observará, preferencialmente, um ou mais dos seguintes critérios:</w:t>
      </w:r>
    </w:p>
    <w:p w14:paraId="39A88CFA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ampla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repercussão na economia ou no País;</w:t>
      </w:r>
    </w:p>
    <w:p w14:paraId="123528EB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existência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problemas decorrentes da aplicação do referido ato normativo;</w:t>
      </w:r>
    </w:p>
    <w:p w14:paraId="1C6F6789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impacto significativo em organizações ou grupos específicos;</w:t>
      </w:r>
    </w:p>
    <w:p w14:paraId="78E3B40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tratamento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matéria relevante para a agenda estratégica do órgão; ou</w:t>
      </w:r>
    </w:p>
    <w:p w14:paraId="527E78C3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vigência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há, no mínimo, cinco anos.</w:t>
      </w:r>
    </w:p>
    <w:p w14:paraId="58EBB35F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órgãos e as entidades divulgarão, no primeiro ano de cada mandato presidencial, em seu sítio eletrônico, a agenda de ARR, que deverá ser concluída até o último ano daquele mandato e conter a relação de atos normativos submetidos à ARR, a justificativa para sua escolha e o seu cronograma para elaboração da ARR.</w:t>
      </w:r>
    </w:p>
    <w:p w14:paraId="654D17E1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Concluído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procedimento de que trata este artigo, as </w:t>
      </w:r>
      <w:proofErr w:type="spell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ARRs</w:t>
      </w:r>
      <w:proofErr w:type="spell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elaboradas serão divulgadas no sítio eletrônico do órgão ou da entidade, ressalvadas as informações com restrição de acesso nos termos do disposto na Lei nº 12.527, de 2011.</w:t>
      </w:r>
    </w:p>
    <w:p w14:paraId="599A00CF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" w:name="art14"/>
      <w:bookmarkEnd w:id="20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  Na hipótese de o órgão ou a entidade competente optar pela edição ou pela alteração de ato normativo como a alternativa mais adequada disponível ao enfrentamento do problema regulatório identificado, será registrado no relatório de AIR ou, na hipótese de que trata o § 1º do art. 4º, na nota técnica ou no documento equivalente, o prazo máximo para a sua verificação quanto à necessidade de atualização do estoque regulatório.</w:t>
      </w:r>
    </w:p>
    <w:p w14:paraId="041DD886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" w:name="art15"/>
      <w:bookmarkEnd w:id="21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  A autoridade competente do órgão ou da entidade responsável pela elaboração do relatório de AIR deverá se manifestar quanto à sua adequação formal e aos objetivos pretendidos, de modo a demonstrar se a adoção das alternativas sugeridas, considerados os seus impactos estimados, é a mais adequada ao enfrentamento do problema regulatório identificado.</w:t>
      </w:r>
    </w:p>
    <w:p w14:paraId="08083F8F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relatório de AIR tem o objetivo de subsidiar a tomada de decisão pela autoridade competente do órgão ou da entidade que o elabore.</w:t>
      </w:r>
    </w:p>
    <w:p w14:paraId="3F7B113D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relatório de AIR não vincula a tomada de decisão de que trata o § 1º e é facultado à autoridade competente do órgão ou da entidade decidir:</w:t>
      </w:r>
    </w:p>
    <w:p w14:paraId="6F51252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pela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adoção da alternativa ou da combinação de alternativas sugerida no relatório da AIR;</w:t>
      </w:r>
    </w:p>
    <w:p w14:paraId="170B3AC3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pela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necessidade de complementação da AIR; ou</w:t>
      </w:r>
    </w:p>
    <w:p w14:paraId="24DA0C6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pela adoção de alternativa contrária àquela sugerida no relatório, inclusive quanto às opções de não ação ou de soluções não normativas.</w:t>
      </w:r>
    </w:p>
    <w:p w14:paraId="5C1AA2C8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As</w:t>
      </w:r>
      <w:proofErr w:type="gramEnd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decisões contrárias às alternativas sugeridas no relatório de AIR deverão ser fundamentadas pela autoridade competente do órgão ou da entidade.</w:t>
      </w:r>
    </w:p>
    <w:p w14:paraId="04E3CAEC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  Concluído o procedimento de que trata este artigo ou, se for o caso, publicado o ato normativo de caráter geral, o relatório de AIR será publicado no sítio eletrônico do órgão ou da entidade competente, ressalvadas as informações com restrição de acesso nos termos da </w:t>
      </w:r>
      <w:hyperlink r:id="rId32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12.527, de 2011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31EC614E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" w:name="art16"/>
      <w:bookmarkEnd w:id="22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  Para fins do disposto no </w:t>
      </w:r>
      <w:hyperlink r:id="rId33" w:anchor="art6%C2%A72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2º do art. 6º da Lei nº 13.848, de 2019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entende-se como operacionalização de AIR a definição das unidades organizacionais envolvidas em sua elaboração e do âmbito de suas competências.</w:t>
      </w:r>
    </w:p>
    <w:p w14:paraId="29170468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3" w:name="art17"/>
      <w:bookmarkStart w:id="24" w:name="art17.0"/>
      <w:bookmarkEnd w:id="23"/>
      <w:bookmarkEnd w:id="24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  Os órgãos e as entidades implementarão estratégias específicas e eficientes de coleta e de tratamento de dados, de forma a possibilitar a elaboração de análise quantitativa e, quando for o caso, de análise de custo-benefício</w:t>
      </w:r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</w:t>
      </w:r>
      <w:hyperlink r:id="rId34" w:anchor="art8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pelo Decreto nº 11.243, de 2022) 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</w:t>
      </w:r>
      <w:hyperlink r:id="rId35" w:anchor="art15" w:history="1">
        <w:r w:rsidRPr="000831F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Vigência</w:t>
        </w:r>
      </w:hyperlink>
    </w:p>
    <w:p w14:paraId="7310CB31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5" w:name="art18"/>
      <w:bookmarkEnd w:id="25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18. Os órgãos e as entidades manterão os seus relatórios de AIR disponíveis para consulta em seu sítio eletrônico e garantirão acesso fácil a sua localização e identificação de seu conteúdo ao público em geral, ressalvados aqueles com restrição de acesso nos termos do disposto na </w:t>
      </w:r>
      <w:hyperlink r:id="rId36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12.527, de 2011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650069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6" w:name="art19"/>
      <w:bookmarkEnd w:id="26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  O órgão ou a entidade disponibilizará em sítio eletrônico a análise das informações e as manifestações recebidas no processo de consulta pública após a decisão final sobre a matéria.</w:t>
      </w:r>
    </w:p>
    <w:p w14:paraId="2719CF5C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O órgão ou entidade não está obrigado a comentar ou considerar individualmente as informações e manifestações recebidas e poderá agrupá-las por conexão ou eliminar as repetitivas e as de conteúdo não conexo ou irrelevante para a matéria em análise.</w:t>
      </w:r>
    </w:p>
    <w:p w14:paraId="2434C39B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7" w:name="art20"/>
      <w:bookmarkEnd w:id="27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20.  A competência de que trata o </w:t>
      </w:r>
      <w:hyperlink r:id="rId37" w:anchor="art9%C2%A77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7º do art. 9º da Lei nº 13.848, de 2019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será exercida pela Secretaria de Advocacia da Concorrência e Competitividade da Secretaria Especial de Produtividade, Emprego e Competitividade do Ministério da Economia.</w:t>
      </w:r>
    </w:p>
    <w:p w14:paraId="1740DA3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O disposto no </w:t>
      </w:r>
      <w:r w:rsidRPr="000831F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não se aplica à competência da Secretaria de Avaliação, Planejamento, Energia e Loteria da Secretaria Especial de Fazenda do Ministério da Economia quando se tratar do setor de energia.</w:t>
      </w:r>
    </w:p>
    <w:p w14:paraId="2E003FB5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8" w:name="art21"/>
      <w:bookmarkEnd w:id="28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21.  A inobservância ao disposto neste Decreto não constitui escusa válida para o descumprimento da norma editada e nem acarreta a invalidade da norma editada.</w:t>
      </w:r>
    </w:p>
    <w:p w14:paraId="5A98C06B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9" w:name="art22"/>
      <w:bookmarkEnd w:id="29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22.  A obrigatoriedade de elaboração de AIR não se aplica às propostas de ato normativo que, na data de produção de efeitos deste Decreto, já tenham sido submetidas à consulta pública ou a outro mecanismo de participação social.</w:t>
      </w:r>
    </w:p>
    <w:p w14:paraId="311AB585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0" w:name="art23"/>
      <w:bookmarkEnd w:id="30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23.  Os órgãos e as entidades divulgarão em seu sítio eletrônico, até 14 de outubro de 2022, agenda de ARR a ser concluída até 31 de dezembro de 2022, acompanhada da relação de atos normativos a serem submetidos à ARR, da justificativa para a sua escolha e do cronograma para a elaboração das avaliações.</w:t>
      </w:r>
    </w:p>
    <w:p w14:paraId="68B27153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1" w:name="art24"/>
      <w:bookmarkEnd w:id="31"/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24.  Este Decreto entra em vigor na data de sua publicação e produz efeitos em:</w:t>
      </w:r>
    </w:p>
    <w:p w14:paraId="20B27E55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- 15 de abril de 2021, para:</w:t>
      </w:r>
    </w:p>
    <w:p w14:paraId="7AA53C0C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a) o Ministério da Economia;</w:t>
      </w:r>
    </w:p>
    <w:p w14:paraId="2FFD88E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as agências reguladoras de que trata a </w:t>
      </w:r>
      <w:hyperlink r:id="rId38" w:history="1">
        <w:r w:rsidRPr="000831F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13.848, de 2019</w:t>
        </w:r>
      </w:hyperlink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2C79D92A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o Instituto Nacional de Metrologia, Qualidade e Tecnologia - Inmetro; e</w:t>
      </w:r>
    </w:p>
    <w:p w14:paraId="598CF287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- 14 de outubro de 2021, para os demais órgãos e entidades da administração pública federal direta, autárquica e fundacional.</w:t>
      </w:r>
    </w:p>
    <w:p w14:paraId="0F410FD2" w14:textId="77777777" w:rsidR="000831F4" w:rsidRPr="000831F4" w:rsidRDefault="000831F4" w:rsidP="000831F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30 de junho de 2020; 199º da Independência e 132º da República. </w:t>
      </w:r>
    </w:p>
    <w:p w14:paraId="4E08988C" w14:textId="77777777" w:rsidR="000831F4" w:rsidRPr="000831F4" w:rsidRDefault="000831F4" w:rsidP="000831F4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JAIR MESSIAS BOLSONARO</w:t>
      </w:r>
      <w:r w:rsidRPr="000831F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0831F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Paulo Guedes</w:t>
      </w:r>
    </w:p>
    <w:p w14:paraId="3AD1019C" w14:textId="77777777" w:rsidR="000831F4" w:rsidRPr="000831F4" w:rsidRDefault="000831F4" w:rsidP="000831F4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1º.7.2020.</w:t>
      </w:r>
    </w:p>
    <w:p w14:paraId="7F3793D6" w14:textId="77777777" w:rsidR="000831F4" w:rsidRPr="000831F4" w:rsidRDefault="000831F4" w:rsidP="000831F4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0831F4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25122198" w14:textId="77777777" w:rsidR="00BB7FE6" w:rsidRPr="000831F4" w:rsidRDefault="00BB7FE6" w:rsidP="000831F4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0831F4" w:rsidSect="003E789C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40"/>
    <w:rsid w:val="000831F4"/>
    <w:rsid w:val="003E789C"/>
    <w:rsid w:val="009F5A40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907D6"/>
  <w15:chartTrackingRefBased/>
  <w15:docId w15:val="{F3FA0FCB-B449-4C7B-A488-93D62AFB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2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81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_ato2019-2022/2022/Decreto/D11243.htm" TargetMode="External"/><Relationship Id="rId18" Type="http://schemas.openxmlformats.org/officeDocument/2006/relationships/hyperlink" Target="https://www.planalto.gov.br/ccivil_03/_ato2019-2022/2022/Decreto/D11243.htm" TargetMode="External"/><Relationship Id="rId26" Type="http://schemas.openxmlformats.org/officeDocument/2006/relationships/hyperlink" Target="https://www.planalto.gov.br/ccivil_03/_ato2019-2022/2022/Decreto/D11243.ht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planalto.gov.br/ccivil_03/_ato2019-2022/2022/Decreto/D11243.htm" TargetMode="External"/><Relationship Id="rId34" Type="http://schemas.openxmlformats.org/officeDocument/2006/relationships/hyperlink" Target="https://www.planalto.gov.br/ccivil_03/_ato2019-2022/2022/Decreto/D11243.htm" TargetMode="External"/><Relationship Id="rId7" Type="http://schemas.openxmlformats.org/officeDocument/2006/relationships/hyperlink" Target="https://www.planalto.gov.br/ccivil_03/_ato2019-2022/2022/Decreto/D11243.htm" TargetMode="External"/><Relationship Id="rId12" Type="http://schemas.openxmlformats.org/officeDocument/2006/relationships/hyperlink" Target="https://www.planalto.gov.br/ccivil_03/_ato2019-2022/2022/Decreto/D11243.htm" TargetMode="External"/><Relationship Id="rId17" Type="http://schemas.openxmlformats.org/officeDocument/2006/relationships/hyperlink" Target="https://www.planalto.gov.br/ccivil_03/_ato2019-2022/2022/Decreto/D11243.htm" TargetMode="External"/><Relationship Id="rId25" Type="http://schemas.openxmlformats.org/officeDocument/2006/relationships/hyperlink" Target="https://www.planalto.gov.br/ccivil_03/_ato2019-2022/2022/Decreto/D11243.htm" TargetMode="External"/><Relationship Id="rId33" Type="http://schemas.openxmlformats.org/officeDocument/2006/relationships/hyperlink" Target="https://www.planalto.gov.br/ccivil_03/_ato2019-2022/2019/Lei/L13848.htm" TargetMode="External"/><Relationship Id="rId38" Type="http://schemas.openxmlformats.org/officeDocument/2006/relationships/hyperlink" Target="https://www.planalto.gov.br/ccivil_03/_ato2019-2022/2019/Lei/L13848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_ato2019-2022/2022/Decreto/D11243.htm" TargetMode="External"/><Relationship Id="rId20" Type="http://schemas.openxmlformats.org/officeDocument/2006/relationships/hyperlink" Target="https://www.planalto.gov.br/ccivil_03/_ato2019-2022/2022/Decreto/D11243.htm" TargetMode="External"/><Relationship Id="rId29" Type="http://schemas.openxmlformats.org/officeDocument/2006/relationships/hyperlink" Target="https://www.planalto.gov.br/ccivil_03/_ato2019-2022/2019/Lei/L13848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9-2022/2022/Decreto/D11243.htm" TargetMode="External"/><Relationship Id="rId11" Type="http://schemas.openxmlformats.org/officeDocument/2006/relationships/hyperlink" Target="https://www.planalto.gov.br/ccivil_03/_ato2019-2022/2019/Lei/L13848.htm" TargetMode="External"/><Relationship Id="rId24" Type="http://schemas.openxmlformats.org/officeDocument/2006/relationships/hyperlink" Target="https://www.planalto.gov.br/ccivil_03/_ato2019-2022/2019/Lei/L13874.htm" TargetMode="External"/><Relationship Id="rId32" Type="http://schemas.openxmlformats.org/officeDocument/2006/relationships/hyperlink" Target="https://www.planalto.gov.br/ccivil_03/_Ato2011-2014/2011/Lei/L12527.htm" TargetMode="External"/><Relationship Id="rId37" Type="http://schemas.openxmlformats.org/officeDocument/2006/relationships/hyperlink" Target="https://www.planalto.gov.br/ccivil_03/_ato2019-2022/2019/Lei/L13848.htm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planalto.gov.br/ccivil_03/_ato2019-2022/2020/decreto/d10411.htm" TargetMode="External"/><Relationship Id="rId15" Type="http://schemas.openxmlformats.org/officeDocument/2006/relationships/hyperlink" Target="https://www.planalto.gov.br/ccivil_03/_Ato2011-2014/2011/Lei/L12527.htm" TargetMode="External"/><Relationship Id="rId23" Type="http://schemas.openxmlformats.org/officeDocument/2006/relationships/hyperlink" Target="https://www.planalto.gov.br/ccivil_03/_ato2019-2022/2022/Decreto/D11243.htm" TargetMode="External"/><Relationship Id="rId28" Type="http://schemas.openxmlformats.org/officeDocument/2006/relationships/hyperlink" Target="https://www.planalto.gov.br/ccivil_03/_ato2019-2022/2020/decreto/d10411.htm" TargetMode="External"/><Relationship Id="rId36" Type="http://schemas.openxmlformats.org/officeDocument/2006/relationships/hyperlink" Target="https://www.planalto.gov.br/ccivil_03/_Ato2011-2014/2011/Lei/L12527.htm" TargetMode="External"/><Relationship Id="rId10" Type="http://schemas.openxmlformats.org/officeDocument/2006/relationships/hyperlink" Target="https://www.planalto.gov.br/ccivil_03/_ato2019-2022/2019/Lei/L13874.htm" TargetMode="External"/><Relationship Id="rId19" Type="http://schemas.openxmlformats.org/officeDocument/2006/relationships/hyperlink" Target="https://www.planalto.gov.br/ccivil_03/_ato2019-2022/2022/Decreto/D11243.htm" TargetMode="External"/><Relationship Id="rId31" Type="http://schemas.openxmlformats.org/officeDocument/2006/relationships/hyperlink" Target="https://www.planalto.gov.br/ccivil_03/_ato2019-2022/2022/Decreto/D11243.htm" TargetMode="External"/><Relationship Id="rId4" Type="http://schemas.openxmlformats.org/officeDocument/2006/relationships/hyperlink" Target="http://legislacao.planalto.gov.br/legisla/legislacao.nsf/Viw_Identificacao/DEC%2010.411-2020?OpenDocument" TargetMode="External"/><Relationship Id="rId9" Type="http://schemas.openxmlformats.org/officeDocument/2006/relationships/hyperlink" Target="https://www.planalto.gov.br/ccivil_03/_ato2019-2022/2020/decreto/d10411.htm" TargetMode="External"/><Relationship Id="rId14" Type="http://schemas.openxmlformats.org/officeDocument/2006/relationships/hyperlink" Target="https://www.planalto.gov.br/ccivil_03/_ato2019-2022/2020/decreto/D10229.htm" TargetMode="External"/><Relationship Id="rId22" Type="http://schemas.openxmlformats.org/officeDocument/2006/relationships/hyperlink" Target="https://www.planalto.gov.br/ccivil_03/_ato2019-2022/2022/Decreto/D11243.htm" TargetMode="External"/><Relationship Id="rId27" Type="http://schemas.openxmlformats.org/officeDocument/2006/relationships/hyperlink" Target="https://www.planalto.gov.br/ccivil_03/_ato2019-2022/2022/Decreto/D11259.htm" TargetMode="External"/><Relationship Id="rId30" Type="http://schemas.openxmlformats.org/officeDocument/2006/relationships/hyperlink" Target="https://www.planalto.gov.br/ccivil_03/_ato2019-2022/2022/Decreto/D11243.htm" TargetMode="External"/><Relationship Id="rId35" Type="http://schemas.openxmlformats.org/officeDocument/2006/relationships/hyperlink" Target="https://www.planalto.gov.br/ccivil_03/_ato2019-2022/2022/Decreto/D11243.htm" TargetMode="External"/><Relationship Id="rId8" Type="http://schemas.openxmlformats.org/officeDocument/2006/relationships/hyperlink" Target="https://www.planalto.gov.br/ccivil_03/_ato2019-2022/2022/Decreto/D11259.htm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3502</Words>
  <Characters>18917</Characters>
  <Application>Microsoft Office Word</Application>
  <DocSecurity>0</DocSecurity>
  <Lines>157</Lines>
  <Paragraphs>44</Paragraphs>
  <ScaleCrop>false</ScaleCrop>
  <Company/>
  <LinksUpToDate>false</LinksUpToDate>
  <CharactersWithSpaces>22375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2023-10-28T16:34:00Z</dcterms:created>
  <dcterms:modified xsi:type="dcterms:W3CDTF">2023-10-28T16:37:00Z</dcterms:modified>
</cp:coreProperties>
</file>