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810ED" w14:textId="6DE3052C" w:rsidR="00700504" w:rsidRPr="00700504" w:rsidRDefault="00700504" w:rsidP="0070050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0D513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18/09/2023</w:t>
      </w:r>
      <w:r w:rsidRPr="00700504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43FB4CD1" w14:textId="55F9D047" w:rsidR="00700504" w:rsidRPr="00700504" w:rsidRDefault="00000000" w:rsidP="0070050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700504" w:rsidRPr="00700504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7.174, DE 12 DE MAIO DE 2010.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700504" w:rsidRPr="00700504" w14:paraId="705A5F85" w14:textId="77777777" w:rsidTr="00700504">
        <w:trPr>
          <w:trHeight w:val="190"/>
          <w:tblCellSpacing w:w="0" w:type="dxa"/>
        </w:trPr>
        <w:tc>
          <w:tcPr>
            <w:tcW w:w="1333" w:type="pct"/>
            <w:vAlign w:val="center"/>
            <w:hideMark/>
          </w:tcPr>
          <w:p w14:paraId="1ABED9C0" w14:textId="77777777" w:rsidR="00700504" w:rsidRPr="00700504" w:rsidRDefault="00700504" w:rsidP="0070050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0050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26B45CD7" w14:textId="77777777" w:rsidR="00700504" w:rsidRPr="00700504" w:rsidRDefault="00700504" w:rsidP="0070050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0050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contratação de bens e serviços de informática e automação pela administração pública federal, direta ou indireta, pelas fundações instituídas ou mantidas pelo Poder Público e pelas demais organizações sob o controle direto ou indireto da União. </w:t>
            </w:r>
          </w:p>
        </w:tc>
      </w:tr>
    </w:tbl>
    <w:p w14:paraId="560F7317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das atribuições que lhe confere o art. 84, incisos IV e VI, alínea “a”, da Constituição, e tendo em vista o disposto no § 4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45 da Lei n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8.666, de 21 de junho de 1993, no art. 3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n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8.248, de 23 de outubro de 1991, na Lei n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10.520, de 17 de julho de 2002, e na Lei Complementar n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123, de 14 de dezembro de 2006, </w:t>
      </w:r>
    </w:p>
    <w:p w14:paraId="29BF2A46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 </w:t>
      </w:r>
    </w:p>
    <w:p w14:paraId="25C58F01" w14:textId="76E1083E" w:rsidR="00700504" w:rsidRPr="000D5135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u w:val="single"/>
          <w:lang w:eastAsia="pt-BR"/>
        </w:rPr>
      </w:pPr>
      <w:bookmarkStart w:id="0" w:name="art1"/>
      <w:bookmarkEnd w:id="0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As contratações de bens e serviços de informática e automação pelos órgãos e entidades da administração pública federal, direta e indireta, pelas fundações instituídas e mantidas pelo Poder Público e pelas demais organizações sob o controle direto ou indireto da União, serão realizadas conforme o disciplinado neste Decreto, </w:t>
      </w:r>
      <w:r w:rsidRPr="0070050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assegurada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atribuição das preferências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previstas no </w:t>
      </w:r>
      <w:hyperlink r:id="rId5" w:anchor="art3" w:history="1"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lang w:eastAsia="pt-BR"/>
          </w:rPr>
          <w:t>art. 3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lang w:eastAsia="pt-BR"/>
          </w:rPr>
          <w:t> da Lei n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lang w:eastAsia="pt-BR"/>
          </w:rPr>
          <w:t> 8.248, de 23 de outubro de 1991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e 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 </w:t>
      </w:r>
      <w:hyperlink r:id="rId6" w:history="1"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lang w:eastAsia="pt-BR"/>
          </w:rPr>
          <w:t>Lei Complementar n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highlight w:val="yellow"/>
            <w:u w:val="single"/>
            <w:lang w:eastAsia="pt-BR"/>
          </w:rPr>
          <w:t> 123, de 14 de dezembro de 2006.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0D513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(MPSC-2021)</w:t>
      </w:r>
    </w:p>
    <w:p w14:paraId="270BEF7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aquisição de bens e serviços de tecnologia da informação e automação deverá ser precedida da elaboração de planejamento da contratação, incluindo projeto básico ou termo de referência contendo as especificações do objeto a ser contratado, vedando-se as especificações que:</w:t>
      </w:r>
    </w:p>
    <w:p w14:paraId="0FEE2A08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direcionem ou favoreçam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contratação de um fornecedor específico;</w:t>
      </w:r>
    </w:p>
    <w:p w14:paraId="3ECF362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representem a real demanda de desempenho do órgão ou entidade; e</w:t>
      </w:r>
    </w:p>
    <w:p w14:paraId="2E5DF17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não explicitem métodos objetivos de mensuração do desempenho dos bens e serviços de informática e automação. </w:t>
      </w:r>
    </w:p>
    <w:p w14:paraId="6505B7B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Compete ao Ministério do Planejamento, Orçamento e Gestão expedir normas complementares sobre o processo de contratação de bens e serviços de informática e automação. </w:t>
      </w:r>
    </w:p>
    <w:p w14:paraId="27653AD3" w14:textId="17A0BF8E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Além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requisitos dispostos na legislação vigente, nas aquisições de bens de informática e automação, o instrumento convocatório deverá conter, obrigatoriamente:</w:t>
      </w:r>
      <w:r w:rsidR="000D513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</w:p>
    <w:p w14:paraId="718E8099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normas e especificações técnicas a serem consideradas na licitação;</w:t>
      </w:r>
    </w:p>
    <w:p w14:paraId="02E8668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exigências, na fase de habilitação, de certificações emitidas por instituições públicas ou privadas credenciadas pelo Instituto Nacional de Metrologia, Normalização e Qualidade Industrial - Inmetro, que atestem, conforme regulamentação específica, a adequação dos seguintes requisitos:</w:t>
      </w:r>
    </w:p>
    <w:p w14:paraId="28B1B66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segurança para o usuário e instalações;</w:t>
      </w:r>
    </w:p>
    <w:p w14:paraId="44AEC50A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compatibilidade eletromagnética; e</w:t>
      </w:r>
    </w:p>
    <w:p w14:paraId="7FC9EFA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consumo de energia;</w:t>
      </w:r>
    </w:p>
    <w:p w14:paraId="00FB4CB6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exigência contratual de comprovação da origem dos bens importados oferecidos pelos licitantes e da quitação dos tributos de importação a eles referentes, que deve ser apresentada no momento da entrega do objeto, sob pena de rescisão contratual e multa; e</w:t>
      </w:r>
    </w:p>
    <w:p w14:paraId="43BA8569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ferramentas de aferição de desempenho que serão utilizadas pela administração para medir o desempenho dos bens ofertados, quando for o caso. </w:t>
      </w:r>
    </w:p>
    <w:p w14:paraId="659CD5D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 4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instrumentos convocatórios para contratação de bens e serviços de informática e automação deverão conter regra prevendo a aplicação das preferências previstas no </w:t>
      </w:r>
      <w:hyperlink r:id="rId7" w:anchor="capitulov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Capítulo V da Lei Complementar nº 123, de 2006,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observado o disposto no art. 8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Decreto. </w:t>
      </w:r>
    </w:p>
    <w:p w14:paraId="4CC3EC4C" w14:textId="7B4CF3E8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5</w:t>
      </w:r>
      <w:proofErr w:type="gramStart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Será</w:t>
      </w:r>
      <w:proofErr w:type="gramEnd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assegurada preferência na contratação, nos termos do disposto no </w:t>
      </w:r>
      <w:hyperlink r:id="rId8" w:anchor="art3" w:history="1"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art. 3º da Lei nº 8.248, de 1991</w:t>
        </w:r>
      </w:hyperlink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para fornecedores de bens e serviços, observada a seguinte ordem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0D513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PSC-2021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134D07FD" w14:textId="63531CCC" w:rsid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 - </w:t>
      </w:r>
      <w:proofErr w:type="gramStart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bens e serviços</w:t>
      </w:r>
      <w:proofErr w:type="gramEnd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com tecnologia desenvolvida no País e produzidos de acordo com o Processo Produtivo Básico (PPB), na forma definida pelo Poder Executivo Federal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0D513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SC-2021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00504" w14:paraId="1E5F2F6D" w14:textId="77777777" w:rsidTr="00700504">
        <w:tc>
          <w:tcPr>
            <w:tcW w:w="8494" w:type="dxa"/>
            <w:shd w:val="clear" w:color="auto" w:fill="CCFFFF"/>
          </w:tcPr>
          <w:p w14:paraId="6165EDC3" w14:textId="34DF4DD1" w:rsidR="00700504" w:rsidRPr="00700504" w:rsidRDefault="00700504" w:rsidP="0070050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700504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70050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Com base nas disposições do Decreto n.º 7.174/2010, que regulamenta a contratação de bens e serviços de informática e automação, julgue o item a seguir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70050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Os critérios assegurados nessa legislação estabelecem preferência para os bens e serviços com tecnologia desenvolvida no país e produzidos de acordo com o processo produtivo básico.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5º, I, Dec. 7174/10.</w:t>
            </w:r>
          </w:p>
        </w:tc>
      </w:tr>
    </w:tbl>
    <w:p w14:paraId="0D38295D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bens e serviços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tecnologia desenvolvida no País; e</w:t>
      </w:r>
    </w:p>
    <w:p w14:paraId="3E978DF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bens e serviços produzidos de acordo com o PPB, na forma definida pelo Poder Executivo Federal. </w:t>
      </w:r>
    </w:p>
    <w:p w14:paraId="572DBA2F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As microempresas e empresas de pequeno porte que atendam ao disposto nos incisos do 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terão prioridade no exercício do direito de preferência em relação às médias e grandes empresas enquadradas no mesmo inciso. </w:t>
      </w:r>
    </w:p>
    <w:p w14:paraId="104C702C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efeitos deste Decreto, consideram-se bens e serviços de informática e automação com tecnologia desenvolvida no País aqueles cujo efetivo desenvolvimento local seja comprovado junto ao Ministério da Ciência e Tecnologia, na forma por este regulamentada. </w:t>
      </w:r>
    </w:p>
    <w:p w14:paraId="5F780C51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7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comprovação do atendimento ao PPB dos bens de informática e automação ofertados será feita mediante apresentação do documento comprobatório da habilitação à fruição dos incentivos fiscais regulamentados pelo </w:t>
      </w:r>
      <w:hyperlink r:id="rId9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5.906, de 26 de setembro de 2006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ou pelo </w:t>
      </w:r>
      <w:hyperlink r:id="rId10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6.008, de 29 de dezembro de 2006.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</w:p>
    <w:p w14:paraId="1B7D7271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comprovação prevista no 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feita:</w:t>
      </w:r>
    </w:p>
    <w:p w14:paraId="369C2BEC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eletronicamente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por meio de consulta ao sítio eletrônico oficial do Ministério da Ciência e Tecnologia ou da Superintendência da Zona Franca de Manaus - SUFRAMA; ou</w:t>
      </w:r>
    </w:p>
    <w:p w14:paraId="204DD288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documento expedido para esta finalidade pelo Ministério da Ciência e Tecnologia ou pela SUFRAMA, mediante solicitação do licitante. </w:t>
      </w:r>
    </w:p>
    <w:p w14:paraId="64925E0E" w14:textId="58A6F20D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8</w:t>
      </w:r>
      <w:proofErr w:type="gramStart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exercício do direito de preferência disposto neste Decreto será concedido após o encerramento da fase de apresentação das propostas ou lances, observando-se os seguintes procedimentos, sucessivamente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0D513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SC-2021</w:t>
      </w:r>
      <w:r w:rsidR="000D513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E2F3732" w14:textId="03CB5614" w:rsidR="00700504" w:rsidRPr="000D5135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 - aplicação das regras de preferência para as microempresas e empresas de pequeno porte dispostas no </w:t>
      </w:r>
      <w:hyperlink r:id="rId11" w:anchor="capitulov" w:history="1">
        <w:r w:rsidRPr="00700504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Capítulo V da Lei Complementar nº 123, de 2006</w:t>
        </w:r>
      </w:hyperlink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quando for o caso</w:t>
      </w:r>
      <w:r w:rsidRPr="000D5135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Pr="000D5135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(MPSC-2021)</w:t>
      </w:r>
    </w:p>
    <w:p w14:paraId="5465598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regras de preferência previstas no art. 5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classificação dos licitantes cujas propostas finais estejam situadas até dez por cento acima da melhor proposta válida, conforme o critério de julgamento, para a comprovação e o exercício do direito de preferência;</w:t>
      </w:r>
    </w:p>
    <w:p w14:paraId="4F2833C8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convocação dos licitantes classificados que estejam enquadrados no inciso I do art. 5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ordem de classificação, para que possam oferecer nova proposta ou novo lance para igualar ou superar a melhor proposta válida, caso em que será declarado vencedor do certame;</w:t>
      </w:r>
    </w:p>
    <w:p w14:paraId="5457722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caso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preferência não seja exercida na forma do inciso III, por qualquer motivo, serão convocadas as empresas classificadas que estejam enquadradas no inciso II do art. 5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na ordem de 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classificação, para a comprovação e o exercício do direito de preferência, aplicando-se a mesma regra para o inciso III do art. 5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caso esse direito não seja exercido; e</w:t>
      </w:r>
    </w:p>
    <w:p w14:paraId="39C2E44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caso nenhuma empresa classificada venha a exercer o direito de preferência, observar-se-ão as regras usuais de classificação e julgamento previstas na </w:t>
      </w:r>
      <w:hyperlink r:id="rId12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8.666, de 21 de junho de 1993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na </w:t>
      </w:r>
      <w:hyperlink r:id="rId13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10.520, de 17 de julho de 2002. </w:t>
        </w:r>
      </w:hyperlink>
    </w:p>
    <w:p w14:paraId="04BBAA9F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 de empate de preços entre licitantes que se encontrem na mesma ordem de classificação, proceder-se-á ao sorteio para escolha do que primeiro poderá ofertar nova proposta. </w:t>
      </w:r>
    </w:p>
    <w:p w14:paraId="2E8D45C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licitações do tipo técnica e preço, a nova proposta será exclusivamente em relação ao preço e deverá ser suficiente para que o licitante obtenha os pontos necessários para igualar ou superar a pontuação final obtida pela proposta mais bem classificada. </w:t>
      </w:r>
    </w:p>
    <w:p w14:paraId="7CBB40C7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exercício do direito de preferência, os fornecedores dos bens e serviços de informática e automação deverão apresentar, junto com a documentação necessária à habilitação, declaração, sob as penas da lei, de que atendem aos requisitos legais para a qualificação como microempresa ou empresa de pequeno porte, se for o caso, bem como a comprovação de que atendem aos requisitos estabelecidos nos incisos I, II e III do art. 5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36B10FCC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licitações na modalidade de pregão, a declaração a que se refere o § 3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deverá ser apresentada no momento da apresentação da proposta. </w:t>
      </w:r>
    </w:p>
    <w:p w14:paraId="41B7E88A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5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licitações do tipo técnica e preço, os licitantes cujas propostas não tenham obtido a pontuação técnica mínima exigida não poderão exercer a preferência. </w:t>
      </w:r>
    </w:p>
    <w:p w14:paraId="4760D16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9"/>
      <w:bookmarkEnd w:id="8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contratação de bens e serviços de informática e automação, deverão ser adotados os tipos de licitação “menor preço” ou “técnica e preço”, conforme disciplinado neste Decreto, ressalvadas as hipóteses de dispensa ou inexigibilidade previstas na legislação. </w:t>
      </w:r>
    </w:p>
    <w:p w14:paraId="684DF2A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licitação do tipo menor preço será exclusiva para a aquisição de bens e serviços de informática e automação considerados comuns, na forma do parágrafo único do </w:t>
      </w:r>
      <w:hyperlink r:id="rId14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1º da Lei nº 10.520, de 2002,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deverá ser realizada na modalidade de pregão, preferencialmente na forma eletrônica, conforme determina o </w:t>
      </w:r>
      <w:hyperlink r:id="rId15" w:anchor="art4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5.450, de 31 de maio de 2005. </w:t>
        </w:r>
      </w:hyperlink>
    </w:p>
    <w:p w14:paraId="1163884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Será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considerado comum o bem ou serviço cuja especificação estabelecer padrão objetivo de desempenho e qualidade e for capaz de ser atendida por vários fornecedores, ainda que </w:t>
      </w:r>
      <w:proofErr w:type="spell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existam</w:t>
      </w:r>
      <w:proofErr w:type="spell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outras soluções disponíveis no mercado. </w:t>
      </w:r>
    </w:p>
    <w:p w14:paraId="3270C751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aquisições de bens e serviços que não sejam comuns em que o valor global estimado for igual ou inferior ao da modalidade convite, não será obrigatória a utilização da licitação do tipo “técnica e preço”. </w:t>
      </w:r>
    </w:p>
    <w:p w14:paraId="2B9B43FF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licitação do tipo técnica e preço será utilizada exclusivamente para bens e serviços de informática e automação de natureza predominantemente intelectual, justificadamente, assim considerados quando a especificação do objeto evidenciar que os bens ou serviços demandados requerem individualização ou inovação tecnológica, e possam apresentar diferentes metodologias, tecnologias e níveis de qualidade e desempenho, sendo necessário avaliar as vantagens e desvantagens de cada solução. </w:t>
      </w:r>
    </w:p>
    <w:p w14:paraId="7E8C51B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5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Quando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adoção do critério de julgamento técnica e preço, será vedada a utilização da modalidade convite , independentemente do valor. </w:t>
      </w:r>
    </w:p>
    <w:p w14:paraId="6828EA7F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0"/>
      <w:bookmarkEnd w:id="9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10.  No julgamento das propostas nas licitações do tipo “técnica e preço” deverão ser adotados os seguintes procedimentos:</w:t>
      </w:r>
    </w:p>
    <w:p w14:paraId="04B8E960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determinação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pontuação técnica das propostas, em conformidade com os critérios e parâmetros previamente estabelecidos no ato convocatório da licitação, mediante o somatório das 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multiplicações das notas dadas aos seguintes fatores, pelos pesos atribuídos a cada um deles, de acordo com a sua importância relativa às finalidades do objeto da licitação, justificadamente:</w:t>
      </w:r>
    </w:p>
    <w:p w14:paraId="44DDB62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prazo de entrega;</w:t>
      </w:r>
    </w:p>
    <w:p w14:paraId="08A2E64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suporte de serviços;</w:t>
      </w:r>
    </w:p>
    <w:p w14:paraId="6C698E14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qualidade;</w:t>
      </w:r>
    </w:p>
    <w:p w14:paraId="287C965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padronização;</w:t>
      </w:r>
    </w:p>
    <w:p w14:paraId="4EA16CCA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compatibilidade;</w:t>
      </w:r>
    </w:p>
    <w:p w14:paraId="21D756A7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desempenho; e</w:t>
      </w:r>
    </w:p>
    <w:p w14:paraId="5D241344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garantia técnica;</w:t>
      </w:r>
    </w:p>
    <w:p w14:paraId="4C04064C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desclassificação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propostas que não obtiverem a pontuação técnica mínima exigida no edital;</w:t>
      </w:r>
    </w:p>
    <w:p w14:paraId="51726F58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determinação do índice técnico, mediante a divisão da pontuação técnica da proposta em exame pela de maior pontuação técnica;</w:t>
      </w:r>
    </w:p>
    <w:p w14:paraId="2E2665BA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determinação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índice de preço, mediante a divisão do menor preço proposto pelo preço da proposta em exame;</w:t>
      </w:r>
    </w:p>
    <w:p w14:paraId="1219537C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multiplicação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índice técnico de cada proposta pelo fator de ponderação, fixado previamente no edital da licitação;</w:t>
      </w:r>
    </w:p>
    <w:p w14:paraId="70A47763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multiplicação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índice de preço de cada proposta pelo complemento em relação a dez do valor do fator de ponderação adotado; e</w:t>
      </w:r>
    </w:p>
    <w:p w14:paraId="70850BC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 - a obtenção do valor da avaliação de cada proposta, pelo somatório dos valores obtidos nos incisos V e VI. </w:t>
      </w:r>
    </w:p>
    <w:p w14:paraId="3B2179A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Quando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justificável, em razão da natureza do objeto licitado, o órgão ou entidade licitante poderá excluir do julgamento técnico até quatro dos fatores relacionados no inciso I. </w:t>
      </w:r>
    </w:p>
    <w:p w14:paraId="0E45DE7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fatores estabelecidos no inciso I para atribuição de notas poderão ser subdivididos em subfatores com valoração diversa, de acordo com suas importâncias relativas dentro de cada fator, devendo o órgão licitante, neste caso, especificar e justificar no ato convocatório da licitação essas subdivisões e respectivos valores. </w:t>
      </w:r>
    </w:p>
    <w:p w14:paraId="2973E49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Após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obtenção do valor da avaliação e classificação das propostas válidas, deverá ser concedido o direito de preferência, na forma do art. 8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5E15C754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1"/>
      <w:bookmarkEnd w:id="10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11.  Os Ministérios do Planejamento, Orçamento e Gestão e o da Ciência e Tecnologia poderão expedir instruções complementares para a execução deste Decreto. </w:t>
      </w:r>
    </w:p>
    <w:p w14:paraId="048CC420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2"/>
      <w:bookmarkEnd w:id="11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  Os </w:t>
      </w:r>
      <w:hyperlink r:id="rId16" w:anchor="art3%C2%A72.anexoi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2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e 3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Anexo I ao 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3.555, de 8 de agosto de 2000,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passam a vigorar com a seguinte redação: </w:t>
      </w:r>
    </w:p>
    <w:p w14:paraId="274CB49A" w14:textId="77777777" w:rsidR="00700504" w:rsidRPr="00700504" w:rsidRDefault="00700504" w:rsidP="0070050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“§ 2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Consideram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-se bens e serviços comuns aqueles cujos padrões de desempenho e qualidade possam ser objetivamente definidos no edital, por meio de especificações usuais praticadas no mercado. </w:t>
      </w:r>
    </w:p>
    <w:p w14:paraId="44B93B88" w14:textId="77777777" w:rsidR="00700504" w:rsidRPr="00700504" w:rsidRDefault="00700504" w:rsidP="0070050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bens e serviços de informática e automação adquiridos nesta modalidade deverão observar o disposto no </w:t>
      </w:r>
      <w:hyperlink r:id="rId17" w:anchor="art3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8.248, de 23 de outubro de 1991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 regulamentação específica.” (NR) </w:t>
      </w:r>
    </w:p>
    <w:p w14:paraId="112DA41B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3"/>
      <w:bookmarkEnd w:id="12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 13.  Este Decreto entra em vigor na data de sua publicação. </w:t>
      </w:r>
    </w:p>
    <w:p w14:paraId="1EFD4F2A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4"/>
      <w:bookmarkEnd w:id="13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14.  Ficam revogados:</w:t>
      </w:r>
    </w:p>
    <w:p w14:paraId="76D2D04D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18" w:anchor="anexoii.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Anexo II ao 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3.555, de 8 de agosto de 2000;</w:t>
        </w:r>
      </w:hyperlink>
    </w:p>
    <w:p w14:paraId="108E1635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19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1.070, de 2 de março de 1994</w:t>
        </w:r>
      </w:hyperlink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35F6A906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o </w:t>
      </w:r>
      <w:hyperlink r:id="rId20" w:anchor="art1" w:history="1"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3.693, de 20 de dezembro de 2000, na parte em que altera o § 3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Anexo I ao Decreto n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70050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3.555, de 8 de agosto de 2000. </w:t>
        </w:r>
      </w:hyperlink>
    </w:p>
    <w:p w14:paraId="52BF26BE" w14:textId="77777777" w:rsidR="00700504" w:rsidRPr="00700504" w:rsidRDefault="00700504" w:rsidP="0070050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12 de maio de 2010; 189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0A3E1F84" w14:textId="77777777" w:rsidR="00700504" w:rsidRPr="00700504" w:rsidRDefault="00700504" w:rsidP="0070050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70050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70050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Bernardo Silva</w:t>
      </w:r>
    </w:p>
    <w:p w14:paraId="0C4BD24A" w14:textId="77777777" w:rsidR="00700504" w:rsidRPr="00700504" w:rsidRDefault="00700504" w:rsidP="0070050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0050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13.5.2010 </w:t>
      </w:r>
      <w:r w:rsidRPr="0070050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3EC4B785" w14:textId="77777777" w:rsidR="00C15EDA" w:rsidRPr="00700504" w:rsidRDefault="00C15EDA" w:rsidP="00700504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C15EDA" w:rsidRPr="00700504" w:rsidSect="00700504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DA"/>
    <w:rsid w:val="000D5135"/>
    <w:rsid w:val="00700504"/>
    <w:rsid w:val="00C15EDA"/>
    <w:rsid w:val="00D2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8803"/>
  <w15:chartTrackingRefBased/>
  <w15:docId w15:val="{D9FC8F88-B84E-4423-B5AE-7329D753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00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10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248.htm" TargetMode="External"/><Relationship Id="rId13" Type="http://schemas.openxmlformats.org/officeDocument/2006/relationships/hyperlink" Target="http://www.planalto.gov.br/ccivil_03/LEIS/2002/L10520.htm" TargetMode="External"/><Relationship Id="rId18" Type="http://schemas.openxmlformats.org/officeDocument/2006/relationships/hyperlink" Target="http://www.planalto.gov.br/ccivil_03/decreto/D3555.ht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planalto.gov.br/ccivil_03/LEIS/LCP/Lcp123.htm" TargetMode="External"/><Relationship Id="rId12" Type="http://schemas.openxmlformats.org/officeDocument/2006/relationships/hyperlink" Target="http://www.planalto.gov.br/ccivil_03/LEIS/L8666cons.htm" TargetMode="External"/><Relationship Id="rId17" Type="http://schemas.openxmlformats.org/officeDocument/2006/relationships/hyperlink" Target="http://www.planalto.gov.br/ccivil_03/LEIS/L8248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decreto/D3555.htm" TargetMode="External"/><Relationship Id="rId20" Type="http://schemas.openxmlformats.org/officeDocument/2006/relationships/hyperlink" Target="http://www.planalto.gov.br/ccivil_03/decreto/D3693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CP/Lcp123.htm" TargetMode="External"/><Relationship Id="rId11" Type="http://schemas.openxmlformats.org/officeDocument/2006/relationships/hyperlink" Target="http://www.planalto.gov.br/ccivil_03/LEIS/LCP/Lcp123.htm" TargetMode="External"/><Relationship Id="rId5" Type="http://schemas.openxmlformats.org/officeDocument/2006/relationships/hyperlink" Target="http://www.planalto.gov.br/ccivil_03/LEIS/L8248.htm" TargetMode="External"/><Relationship Id="rId15" Type="http://schemas.openxmlformats.org/officeDocument/2006/relationships/hyperlink" Target="http://www.planalto.gov.br/ccivil_03/_Ato2004-2006/2005/Decreto/D5450.htm" TargetMode="External"/><Relationship Id="rId10" Type="http://schemas.openxmlformats.org/officeDocument/2006/relationships/hyperlink" Target="http://www.planalto.gov.br/ccivil_03/_Ato2004-2006/2006/Decreto/D6008.htm" TargetMode="External"/><Relationship Id="rId19" Type="http://schemas.openxmlformats.org/officeDocument/2006/relationships/hyperlink" Target="http://www.planalto.gov.br/ccivil_03/decreto/D1070.htm" TargetMode="External"/><Relationship Id="rId4" Type="http://schemas.openxmlformats.org/officeDocument/2006/relationships/hyperlink" Target="http://legislacao.planalto.gov.br/legisla/legislacao.nsf/Viw_Identificacao/DEC%207.174-2010?OpenDocument" TargetMode="External"/><Relationship Id="rId9" Type="http://schemas.openxmlformats.org/officeDocument/2006/relationships/hyperlink" Target="http://www.planalto.gov.br/ccivil_03/_Ato2004-2006/2006/Decreto/D5906.htm" TargetMode="External"/><Relationship Id="rId14" Type="http://schemas.openxmlformats.org/officeDocument/2006/relationships/hyperlink" Target="http://www.planalto.gov.br/ccivil_03/LEIS/2002/L10520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2277</Words>
  <Characters>12298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2022-01-12T19:11:00Z</dcterms:created>
  <dcterms:modified xsi:type="dcterms:W3CDTF">2023-09-18T19:40:00Z</dcterms:modified>
</cp:coreProperties>
</file>