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7367" w14:textId="77777777" w:rsidR="00E321D0" w:rsidRPr="00683E2C" w:rsidRDefault="00E321D0" w:rsidP="00E321D0">
      <w:pPr>
        <w:jc w:val="center"/>
        <w:rPr>
          <w:rFonts w:ascii="Book Antiqua" w:hAnsi="Book Antiqua" w:cs="Times New Roman"/>
          <w:b/>
          <w:sz w:val="19"/>
          <w:szCs w:val="19"/>
        </w:rPr>
      </w:pPr>
      <w:r w:rsidRPr="00683E2C">
        <w:rPr>
          <w:rFonts w:ascii="Book Antiqua" w:hAnsi="Book Antiqua" w:cs="Times New Roman"/>
          <w:b/>
          <w:sz w:val="19"/>
          <w:szCs w:val="19"/>
        </w:rPr>
        <w:t>RELICITAÇÃO - Lei 13.448/2017</w:t>
      </w:r>
    </w:p>
    <w:p w14:paraId="25FE0E76" w14:textId="77777777" w:rsidR="00E321D0" w:rsidRPr="00683E2C" w:rsidRDefault="00E321D0" w:rsidP="00E321D0">
      <w:pPr>
        <w:jc w:val="center"/>
        <w:rPr>
          <w:rFonts w:ascii="Book Antiqua" w:hAnsi="Book Antiqua" w:cs="Times New Roman"/>
          <w:b/>
          <w:sz w:val="19"/>
          <w:szCs w:val="19"/>
        </w:rPr>
      </w:pPr>
      <w:r w:rsidRPr="00683E2C">
        <w:rPr>
          <w:rFonts w:ascii="Book Antiqua" w:hAnsi="Book Antiqua" w:cs="Times New Roman"/>
          <w:b/>
          <w:sz w:val="19"/>
          <w:szCs w:val="19"/>
        </w:rPr>
        <w:t>MATERIAL COM QUESTÕES DE CONCURSO e ALGUMAS REFERÊNCIAS À SÚMULAS E JULGADOS DOS TRIBUNAIS SUPERIORES</w:t>
      </w:r>
    </w:p>
    <w:p w14:paraId="1E7D88C1" w14:textId="77777777" w:rsidR="00E321D0" w:rsidRPr="00683E2C" w:rsidRDefault="00E321D0" w:rsidP="00E321D0">
      <w:pPr>
        <w:spacing w:before="120" w:after="120" w:line="240" w:lineRule="auto"/>
        <w:jc w:val="center"/>
        <w:rPr>
          <w:rFonts w:ascii="Book Antiqua" w:hAnsi="Book Antiqua" w:cs="Times New Roman"/>
          <w:b/>
          <w:color w:val="FF0000"/>
          <w:sz w:val="19"/>
          <w:szCs w:val="19"/>
        </w:rPr>
      </w:pPr>
      <w:r w:rsidRPr="00683E2C">
        <w:rPr>
          <w:rFonts w:ascii="Book Antiqua" w:hAnsi="Book Antiqua" w:cs="Times New Roman"/>
          <w:b/>
          <w:color w:val="FF0000"/>
          <w:sz w:val="19"/>
          <w:szCs w:val="19"/>
        </w:rPr>
        <w:t>Material confeccionado por Eduardo B. S. Teixeira.</w:t>
      </w:r>
    </w:p>
    <w:tbl>
      <w:tblPr>
        <w:tblStyle w:val="Tabelacomgrade"/>
        <w:tblW w:w="8486" w:type="dxa"/>
        <w:shd w:val="clear" w:color="auto" w:fill="E7E6E6" w:themeFill="background2"/>
        <w:tblLook w:val="04A0" w:firstRow="1" w:lastRow="0" w:firstColumn="1" w:lastColumn="0" w:noHBand="0" w:noVBand="1"/>
      </w:tblPr>
      <w:tblGrid>
        <w:gridCol w:w="8486"/>
      </w:tblGrid>
      <w:tr w:rsidR="00E321D0" w:rsidRPr="004357EA" w14:paraId="3A876E11" w14:textId="77777777" w:rsidTr="00D33315">
        <w:trPr>
          <w:trHeight w:val="3500"/>
        </w:trPr>
        <w:tc>
          <w:tcPr>
            <w:tcW w:w="8486" w:type="dxa"/>
            <w:shd w:val="clear" w:color="auto" w:fill="E7E6E6" w:themeFill="background2"/>
          </w:tcPr>
          <w:p w14:paraId="50F41D51" w14:textId="3B60C437" w:rsidR="00E321D0" w:rsidRPr="007A4629" w:rsidRDefault="00E321D0" w:rsidP="00D02F77">
            <w:pPr>
              <w:jc w:val="both"/>
              <w:rPr>
                <w:rFonts w:ascii="Book Antiqua" w:eastAsia="Times New Roman" w:hAnsi="Book Antiqua" w:cs="Times New Roman"/>
                <w:b/>
                <w:color w:val="FFFFFF" w:themeColor="background1"/>
                <w:sz w:val="18"/>
                <w:szCs w:val="18"/>
                <w:highlight w:val="black"/>
                <w:lang w:eastAsia="pt-BR"/>
              </w:rPr>
            </w:pPr>
            <w:r w:rsidRPr="007A4629">
              <w:rPr>
                <w:rFonts w:ascii="Book Antiqua" w:eastAsia="Times New Roman" w:hAnsi="Book Antiqua" w:cs="Times New Roman"/>
                <w:b/>
                <w:color w:val="FFFFFF" w:themeColor="background1"/>
                <w:sz w:val="18"/>
                <w:szCs w:val="18"/>
                <w:highlight w:val="black"/>
                <w:lang w:eastAsia="pt-BR"/>
              </w:rPr>
              <w:t>Última atualização legislativa</w:t>
            </w:r>
            <w:r w:rsidRPr="007A4629">
              <w:rPr>
                <w:rFonts w:ascii="Book Antiqua" w:eastAsia="Times New Roman" w:hAnsi="Book Antiqua" w:cs="Times New Roman"/>
                <w:b/>
                <w:sz w:val="18"/>
                <w:szCs w:val="18"/>
                <w:lang w:eastAsia="pt-BR"/>
              </w:rPr>
              <w:t xml:space="preserve">: </w:t>
            </w:r>
            <w:r w:rsidR="005419E8">
              <w:rPr>
                <w:rFonts w:ascii="Book Antiqua" w:eastAsia="Times New Roman" w:hAnsi="Book Antiqua" w:cs="Times New Roman"/>
                <w:b/>
                <w:color w:val="FF0000"/>
                <w:sz w:val="18"/>
                <w:szCs w:val="18"/>
                <w:lang w:eastAsia="pt-BR"/>
              </w:rPr>
              <w:t>2</w:t>
            </w:r>
            <w:r w:rsidR="00526A08">
              <w:rPr>
                <w:rFonts w:ascii="Book Antiqua" w:eastAsia="Times New Roman" w:hAnsi="Book Antiqua" w:cs="Times New Roman"/>
                <w:b/>
                <w:color w:val="FF0000"/>
                <w:sz w:val="18"/>
                <w:szCs w:val="18"/>
                <w:lang w:eastAsia="pt-BR"/>
              </w:rPr>
              <w:t>2</w:t>
            </w:r>
            <w:r w:rsidR="005419E8">
              <w:rPr>
                <w:rFonts w:ascii="Book Antiqua" w:eastAsia="Times New Roman" w:hAnsi="Book Antiqua" w:cs="Times New Roman"/>
                <w:b/>
                <w:color w:val="FF0000"/>
                <w:sz w:val="18"/>
                <w:szCs w:val="18"/>
                <w:lang w:eastAsia="pt-BR"/>
              </w:rPr>
              <w:t>/</w:t>
            </w:r>
            <w:r w:rsidR="00526A08">
              <w:rPr>
                <w:rFonts w:ascii="Book Antiqua" w:eastAsia="Times New Roman" w:hAnsi="Book Antiqua" w:cs="Times New Roman"/>
                <w:b/>
                <w:color w:val="FF0000"/>
                <w:sz w:val="18"/>
                <w:szCs w:val="18"/>
                <w:lang w:eastAsia="pt-BR"/>
              </w:rPr>
              <w:t>06</w:t>
            </w:r>
            <w:r w:rsidR="005419E8">
              <w:rPr>
                <w:rFonts w:ascii="Book Antiqua" w:eastAsia="Times New Roman" w:hAnsi="Book Antiqua" w:cs="Times New Roman"/>
                <w:b/>
                <w:color w:val="FF0000"/>
                <w:sz w:val="18"/>
                <w:szCs w:val="18"/>
                <w:lang w:eastAsia="pt-BR"/>
              </w:rPr>
              <w:t>/202</w:t>
            </w:r>
            <w:r w:rsidR="00526A08">
              <w:rPr>
                <w:rFonts w:ascii="Book Antiqua" w:eastAsia="Times New Roman" w:hAnsi="Book Antiqua" w:cs="Times New Roman"/>
                <w:b/>
                <w:color w:val="FF0000"/>
                <w:sz w:val="18"/>
                <w:szCs w:val="18"/>
                <w:lang w:eastAsia="pt-BR"/>
              </w:rPr>
              <w:t>2</w:t>
            </w:r>
            <w:r w:rsidR="005419E8">
              <w:rPr>
                <w:rFonts w:ascii="Book Antiqua" w:eastAsia="Times New Roman" w:hAnsi="Book Antiqua" w:cs="Times New Roman"/>
                <w:b/>
                <w:color w:val="FF0000"/>
                <w:sz w:val="18"/>
                <w:szCs w:val="18"/>
                <w:lang w:eastAsia="pt-BR"/>
              </w:rPr>
              <w:t xml:space="preserve">: </w:t>
            </w:r>
            <w:r w:rsidR="005419E8" w:rsidRPr="00D815A6">
              <w:rPr>
                <w:rFonts w:ascii="Book Antiqua" w:eastAsia="Times New Roman" w:hAnsi="Book Antiqua" w:cs="Times New Roman"/>
                <w:b/>
                <w:color w:val="FF0000"/>
                <w:sz w:val="18"/>
                <w:szCs w:val="18"/>
                <w:highlight w:val="cyan"/>
                <w:lang w:eastAsia="pt-BR"/>
              </w:rPr>
              <w:t>Lei nº 14.273</w:t>
            </w:r>
            <w:r w:rsidR="005419E8" w:rsidRPr="007425FB">
              <w:rPr>
                <w:rFonts w:ascii="Book Antiqua" w:eastAsia="Times New Roman" w:hAnsi="Book Antiqua" w:cs="Times New Roman"/>
                <w:b/>
                <w:color w:val="FF0000"/>
                <w:sz w:val="18"/>
                <w:szCs w:val="18"/>
                <w:lang w:eastAsia="pt-BR"/>
              </w:rPr>
              <w:t>, de 23.12.2021</w:t>
            </w:r>
            <w:r w:rsidR="002A600D">
              <w:rPr>
                <w:rFonts w:ascii="Book Antiqua" w:eastAsia="Times New Roman" w:hAnsi="Book Antiqua" w:cs="Times New Roman"/>
                <w:b/>
                <w:color w:val="FF0000"/>
                <w:sz w:val="18"/>
                <w:szCs w:val="18"/>
                <w:lang w:eastAsia="pt-BR"/>
              </w:rPr>
              <w:t xml:space="preserve">; </w:t>
            </w:r>
            <w:r w:rsidR="002A600D" w:rsidRPr="002A600D">
              <w:rPr>
                <w:rFonts w:ascii="Book Antiqua" w:eastAsia="Times New Roman" w:hAnsi="Book Antiqua" w:cs="Times New Roman"/>
                <w:b/>
                <w:color w:val="FF0000"/>
                <w:sz w:val="18"/>
                <w:szCs w:val="18"/>
                <w:highlight w:val="cyan"/>
                <w:lang w:eastAsia="pt-BR"/>
              </w:rPr>
              <w:t>Lei nº 14.368</w:t>
            </w:r>
            <w:r w:rsidR="002A600D" w:rsidRPr="002A600D">
              <w:rPr>
                <w:rFonts w:ascii="Book Antiqua" w:eastAsia="Times New Roman" w:hAnsi="Book Antiqua" w:cs="Times New Roman"/>
                <w:b/>
                <w:color w:val="FF0000"/>
                <w:sz w:val="18"/>
                <w:szCs w:val="18"/>
                <w:lang w:eastAsia="pt-BR"/>
              </w:rPr>
              <w:t>, de 14.6.2022</w:t>
            </w:r>
            <w:r w:rsidR="002A600D">
              <w:rPr>
                <w:rFonts w:ascii="Book Antiqua" w:eastAsia="Times New Roman" w:hAnsi="Book Antiqua" w:cs="Times New Roman"/>
                <w:b/>
                <w:color w:val="FF0000"/>
                <w:sz w:val="18"/>
                <w:szCs w:val="18"/>
                <w:lang w:eastAsia="pt-BR"/>
              </w:rPr>
              <w:t>.</w:t>
            </w:r>
          </w:p>
          <w:p w14:paraId="40159806" w14:textId="77777777" w:rsidR="00E321D0" w:rsidRPr="007A4629" w:rsidRDefault="00E321D0" w:rsidP="00D02F77">
            <w:pPr>
              <w:jc w:val="both"/>
              <w:rPr>
                <w:rFonts w:ascii="Book Antiqua" w:eastAsia="Times New Roman" w:hAnsi="Book Antiqua" w:cs="Times New Roman"/>
                <w:b/>
                <w:color w:val="FFFFFF" w:themeColor="background1"/>
                <w:sz w:val="18"/>
                <w:szCs w:val="18"/>
                <w:highlight w:val="black"/>
                <w:lang w:eastAsia="pt-BR"/>
              </w:rPr>
            </w:pPr>
          </w:p>
          <w:p w14:paraId="1775F1BA" w14:textId="0E9B0BDB" w:rsidR="00E321D0" w:rsidRPr="007A4629" w:rsidRDefault="00E321D0" w:rsidP="00D02F77">
            <w:pPr>
              <w:jc w:val="both"/>
              <w:rPr>
                <w:rFonts w:ascii="Book Antiqua" w:eastAsia="Times New Roman" w:hAnsi="Book Antiqua" w:cs="Times New Roman"/>
                <w:b/>
                <w:sz w:val="18"/>
                <w:szCs w:val="18"/>
                <w:lang w:eastAsia="pt-BR"/>
              </w:rPr>
            </w:pPr>
            <w:r w:rsidRPr="007A4629">
              <w:rPr>
                <w:rFonts w:ascii="Book Antiqua" w:eastAsia="Times New Roman" w:hAnsi="Book Antiqua" w:cs="Times New Roman"/>
                <w:b/>
                <w:color w:val="FFFFFF" w:themeColor="background1"/>
                <w:sz w:val="18"/>
                <w:szCs w:val="18"/>
                <w:highlight w:val="black"/>
                <w:lang w:eastAsia="pt-BR"/>
              </w:rPr>
              <w:t>Última atualização questões de concurso</w:t>
            </w:r>
            <w:r w:rsidRPr="007A4629">
              <w:rPr>
                <w:rFonts w:ascii="Book Antiqua" w:eastAsia="Times New Roman" w:hAnsi="Book Antiqua" w:cs="Times New Roman"/>
                <w:b/>
                <w:sz w:val="18"/>
                <w:szCs w:val="18"/>
                <w:lang w:eastAsia="pt-BR"/>
              </w:rPr>
              <w:t xml:space="preserve">: </w:t>
            </w:r>
            <w:r w:rsidR="00434B86">
              <w:rPr>
                <w:rFonts w:ascii="Book Antiqua" w:eastAsia="Times New Roman" w:hAnsi="Book Antiqua" w:cs="Times New Roman"/>
                <w:b/>
                <w:color w:val="FF0000"/>
                <w:sz w:val="18"/>
                <w:szCs w:val="18"/>
                <w:lang w:eastAsia="pt-BR"/>
              </w:rPr>
              <w:t>0</w:t>
            </w:r>
            <w:r w:rsidR="00E32F9B">
              <w:rPr>
                <w:rFonts w:ascii="Book Antiqua" w:eastAsia="Times New Roman" w:hAnsi="Book Antiqua" w:cs="Times New Roman"/>
                <w:b/>
                <w:color w:val="FF0000"/>
                <w:sz w:val="18"/>
                <w:szCs w:val="18"/>
                <w:lang w:eastAsia="pt-BR"/>
              </w:rPr>
              <w:t>6</w:t>
            </w:r>
            <w:r w:rsidR="00434B86">
              <w:rPr>
                <w:rFonts w:ascii="Book Antiqua" w:eastAsia="Times New Roman" w:hAnsi="Book Antiqua" w:cs="Times New Roman"/>
                <w:b/>
                <w:color w:val="FF0000"/>
                <w:sz w:val="18"/>
                <w:szCs w:val="18"/>
                <w:lang w:eastAsia="pt-BR"/>
              </w:rPr>
              <w:t>/07</w:t>
            </w:r>
            <w:r w:rsidR="00A93B7D">
              <w:rPr>
                <w:rFonts w:ascii="Book Antiqua" w:eastAsia="Times New Roman" w:hAnsi="Book Antiqua" w:cs="Times New Roman"/>
                <w:b/>
                <w:color w:val="FF0000"/>
                <w:sz w:val="18"/>
                <w:szCs w:val="18"/>
                <w:lang w:eastAsia="pt-BR"/>
              </w:rPr>
              <w:t>/2025</w:t>
            </w:r>
            <w:r w:rsidRPr="007A4629">
              <w:rPr>
                <w:rFonts w:ascii="Book Antiqua" w:eastAsia="Times New Roman" w:hAnsi="Book Antiqua" w:cs="Times New Roman"/>
                <w:b/>
                <w:color w:val="FF0000"/>
                <w:sz w:val="18"/>
                <w:szCs w:val="18"/>
                <w:lang w:eastAsia="pt-BR"/>
              </w:rPr>
              <w:t>.</w:t>
            </w:r>
          </w:p>
          <w:p w14:paraId="22C7345B" w14:textId="77777777" w:rsidR="00E321D0" w:rsidRPr="007A4629" w:rsidRDefault="00E321D0" w:rsidP="00D02F77">
            <w:pPr>
              <w:jc w:val="both"/>
              <w:rPr>
                <w:rFonts w:ascii="Book Antiqua" w:eastAsia="Times New Roman" w:hAnsi="Book Antiqua" w:cs="Times New Roman"/>
                <w:b/>
                <w:sz w:val="18"/>
                <w:szCs w:val="18"/>
                <w:lang w:eastAsia="pt-BR"/>
              </w:rPr>
            </w:pPr>
          </w:p>
          <w:p w14:paraId="4F303AFC" w14:textId="77777777" w:rsidR="00E321D0" w:rsidRPr="007A4629" w:rsidRDefault="00E321D0" w:rsidP="00D02F77">
            <w:pPr>
              <w:jc w:val="both"/>
              <w:rPr>
                <w:rFonts w:ascii="Book Antiqua" w:eastAsia="Times New Roman" w:hAnsi="Book Antiqua" w:cs="Times New Roman"/>
                <w:b/>
                <w:sz w:val="18"/>
                <w:szCs w:val="18"/>
                <w:lang w:eastAsia="pt-BR"/>
              </w:rPr>
            </w:pPr>
            <w:r w:rsidRPr="007A462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A4629">
              <w:rPr>
                <w:rFonts w:ascii="Book Antiqua" w:eastAsia="Times New Roman" w:hAnsi="Book Antiqua" w:cs="Times New Roman"/>
                <w:b/>
                <w:sz w:val="18"/>
                <w:szCs w:val="18"/>
                <w:lang w:eastAsia="pt-BR"/>
              </w:rPr>
              <w:t>:</w:t>
            </w:r>
          </w:p>
          <w:p w14:paraId="0853AAAB" w14:textId="77777777" w:rsidR="00E321D0" w:rsidRPr="007A4629" w:rsidRDefault="00E321D0" w:rsidP="00D02F77">
            <w:pPr>
              <w:pStyle w:val="PargrafodaLista"/>
              <w:numPr>
                <w:ilvl w:val="0"/>
                <w:numId w:val="1"/>
              </w:numPr>
              <w:jc w:val="both"/>
              <w:rPr>
                <w:rFonts w:ascii="Book Antiqua" w:eastAsia="Times New Roman" w:hAnsi="Book Antiqua" w:cs="Times New Roman"/>
                <w:b/>
                <w:sz w:val="18"/>
                <w:szCs w:val="18"/>
                <w:lang w:eastAsia="pt-BR"/>
              </w:rPr>
            </w:pPr>
            <w:r w:rsidRPr="007A4629">
              <w:rPr>
                <w:rFonts w:ascii="Book Antiqua" w:eastAsia="Times New Roman" w:hAnsi="Book Antiqua" w:cs="Times New Roman"/>
                <w:b/>
                <w:color w:val="FF0000"/>
                <w:sz w:val="18"/>
                <w:szCs w:val="18"/>
                <w:lang w:eastAsia="pt-BR"/>
              </w:rPr>
              <w:t>Cores utilizadas</w:t>
            </w:r>
            <w:r w:rsidRPr="007A4629">
              <w:rPr>
                <w:rFonts w:ascii="Book Antiqua" w:eastAsia="Times New Roman" w:hAnsi="Book Antiqua" w:cs="Times New Roman"/>
                <w:b/>
                <w:sz w:val="18"/>
                <w:szCs w:val="18"/>
                <w:lang w:eastAsia="pt-BR"/>
              </w:rPr>
              <w:t>:</w:t>
            </w:r>
          </w:p>
          <w:p w14:paraId="0CC722CA" w14:textId="77777777" w:rsidR="00E321D0" w:rsidRPr="007A4629" w:rsidRDefault="00E321D0" w:rsidP="00D02F77">
            <w:pPr>
              <w:pStyle w:val="PargrafodaLista"/>
              <w:numPr>
                <w:ilvl w:val="0"/>
                <w:numId w:val="2"/>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sz w:val="18"/>
                <w:szCs w:val="18"/>
                <w:highlight w:val="green"/>
                <w:lang w:eastAsia="pt-BR"/>
              </w:rPr>
              <w:t>EM VERDE</w:t>
            </w:r>
            <w:r w:rsidRPr="007A4629">
              <w:rPr>
                <w:rFonts w:ascii="Book Antiqua" w:eastAsia="Times New Roman" w:hAnsi="Book Antiqua" w:cs="Times New Roman"/>
                <w:sz w:val="18"/>
                <w:szCs w:val="18"/>
                <w:lang w:eastAsia="pt-BR"/>
              </w:rPr>
              <w:t>: destaque aos títulos, capítulos, bem como outras informações relevantes, etc.</w:t>
            </w:r>
          </w:p>
          <w:p w14:paraId="4E8E497E" w14:textId="77777777" w:rsidR="00E321D0" w:rsidRPr="007A4629" w:rsidRDefault="00E321D0" w:rsidP="00D02F77">
            <w:pPr>
              <w:pStyle w:val="PargrafodaLista"/>
              <w:numPr>
                <w:ilvl w:val="0"/>
                <w:numId w:val="2"/>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sz w:val="18"/>
                <w:szCs w:val="18"/>
                <w:highlight w:val="magenta"/>
                <w:lang w:eastAsia="pt-BR"/>
              </w:rPr>
              <w:t>EM ROXO</w:t>
            </w:r>
            <w:r w:rsidRPr="007A4629">
              <w:rPr>
                <w:rFonts w:ascii="Book Antiqua" w:eastAsia="Times New Roman" w:hAnsi="Book Antiqua" w:cs="Times New Roman"/>
                <w:sz w:val="18"/>
                <w:szCs w:val="18"/>
                <w:lang w:eastAsia="pt-BR"/>
              </w:rPr>
              <w:t>: artigos que já foram cobrados em provas de concurso.</w:t>
            </w:r>
          </w:p>
          <w:p w14:paraId="43A643C2" w14:textId="77777777" w:rsidR="00E321D0" w:rsidRPr="007A4629" w:rsidRDefault="00E321D0" w:rsidP="00D02F77">
            <w:pPr>
              <w:pStyle w:val="PargrafodaLista"/>
              <w:numPr>
                <w:ilvl w:val="0"/>
                <w:numId w:val="2"/>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sz w:val="18"/>
                <w:szCs w:val="18"/>
                <w:highlight w:val="cyan"/>
                <w:lang w:eastAsia="pt-BR"/>
              </w:rPr>
              <w:t>EM AZUL</w:t>
            </w:r>
            <w:r w:rsidRPr="007A462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w:t>
            </w:r>
            <w:r>
              <w:rPr>
                <w:rFonts w:ascii="Book Antiqua" w:eastAsia="Times New Roman" w:hAnsi="Book Antiqua" w:cs="Times New Roman"/>
                <w:sz w:val="18"/>
                <w:szCs w:val="18"/>
                <w:lang w:eastAsia="pt-BR"/>
              </w:rPr>
              <w:t>3</w:t>
            </w:r>
            <w:r w:rsidRPr="007A4629">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448</w:t>
            </w:r>
            <w:r w:rsidRPr="007A4629">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17</w:t>
            </w:r>
            <w:r w:rsidRPr="007A4629">
              <w:rPr>
                <w:rFonts w:ascii="Book Antiqua" w:eastAsia="Times New Roman" w:hAnsi="Book Antiqua" w:cs="Times New Roman"/>
                <w:sz w:val="18"/>
                <w:szCs w:val="18"/>
                <w:lang w:eastAsia="pt-BR"/>
              </w:rPr>
              <w:t>).</w:t>
            </w:r>
          </w:p>
          <w:p w14:paraId="5C825346" w14:textId="77777777" w:rsidR="00E321D0" w:rsidRPr="007A4629" w:rsidRDefault="00E321D0" w:rsidP="00D02F77">
            <w:pPr>
              <w:pStyle w:val="PargrafodaLista"/>
              <w:numPr>
                <w:ilvl w:val="0"/>
                <w:numId w:val="2"/>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sz w:val="18"/>
                <w:szCs w:val="18"/>
                <w:highlight w:val="yellow"/>
                <w:lang w:eastAsia="pt-BR"/>
              </w:rPr>
              <w:t>EM AMARELO</w:t>
            </w:r>
            <w:r w:rsidRPr="007A4629">
              <w:rPr>
                <w:rFonts w:ascii="Book Antiqua" w:eastAsia="Times New Roman" w:hAnsi="Book Antiqua" w:cs="Times New Roman"/>
                <w:b/>
                <w:sz w:val="18"/>
                <w:szCs w:val="18"/>
                <w:lang w:eastAsia="pt-BR"/>
              </w:rPr>
              <w:t xml:space="preserve"> ou </w:t>
            </w:r>
            <w:r w:rsidRPr="007A4629">
              <w:rPr>
                <w:rFonts w:ascii="Book Antiqua" w:eastAsia="Times New Roman" w:hAnsi="Book Antiqua" w:cs="Times New Roman"/>
                <w:b/>
                <w:sz w:val="18"/>
                <w:szCs w:val="18"/>
                <w:shd w:val="clear" w:color="auto" w:fill="F4B083" w:themeFill="accent2" w:themeFillTint="99"/>
                <w:lang w:eastAsia="pt-BR"/>
              </w:rPr>
              <w:t>EM LARANJA</w:t>
            </w:r>
            <w:r w:rsidRPr="007A4629">
              <w:rPr>
                <w:rFonts w:ascii="Book Antiqua" w:eastAsia="Times New Roman" w:hAnsi="Book Antiqua" w:cs="Times New Roman"/>
                <w:sz w:val="18"/>
                <w:szCs w:val="18"/>
                <w:lang w:eastAsia="pt-BR"/>
              </w:rPr>
              <w:t>: destaques importantes (ex.: critério pessoal)</w:t>
            </w:r>
          </w:p>
          <w:p w14:paraId="0EC1908E" w14:textId="77777777" w:rsidR="00E321D0" w:rsidRPr="007A4629" w:rsidRDefault="00E321D0" w:rsidP="00D02F77">
            <w:pPr>
              <w:jc w:val="both"/>
              <w:rPr>
                <w:rFonts w:ascii="Book Antiqua" w:eastAsia="Times New Roman" w:hAnsi="Book Antiqua" w:cs="Times New Roman"/>
                <w:sz w:val="18"/>
                <w:szCs w:val="18"/>
                <w:lang w:eastAsia="pt-BR"/>
              </w:rPr>
            </w:pPr>
          </w:p>
          <w:p w14:paraId="32D34F2F" w14:textId="77777777" w:rsidR="00E321D0" w:rsidRPr="007A4629" w:rsidRDefault="00E321D0" w:rsidP="00D02F77">
            <w:pPr>
              <w:pStyle w:val="PargrafodaLista"/>
              <w:numPr>
                <w:ilvl w:val="0"/>
                <w:numId w:val="1"/>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color w:val="FF0000"/>
                <w:sz w:val="18"/>
                <w:szCs w:val="18"/>
                <w:lang w:eastAsia="pt-BR"/>
              </w:rPr>
              <w:t>Siglas utilizadas</w:t>
            </w:r>
            <w:r w:rsidRPr="007A4629">
              <w:rPr>
                <w:rFonts w:ascii="Book Antiqua" w:eastAsia="Times New Roman" w:hAnsi="Book Antiqua" w:cs="Times New Roman"/>
                <w:sz w:val="18"/>
                <w:szCs w:val="18"/>
                <w:lang w:eastAsia="pt-BR"/>
              </w:rPr>
              <w:t>:</w:t>
            </w:r>
          </w:p>
          <w:p w14:paraId="6F918F5E" w14:textId="77777777" w:rsidR="00E321D0" w:rsidRPr="007A4629" w:rsidRDefault="00E321D0" w:rsidP="00D02F77">
            <w:pPr>
              <w:pStyle w:val="PargrafodaLista"/>
              <w:numPr>
                <w:ilvl w:val="0"/>
                <w:numId w:val="3"/>
              </w:numPr>
              <w:jc w:val="both"/>
              <w:rPr>
                <w:rFonts w:ascii="Book Antiqua" w:eastAsia="Times New Roman" w:hAnsi="Book Antiqua" w:cs="Times New Roman"/>
                <w:sz w:val="18"/>
                <w:szCs w:val="18"/>
                <w:lang w:eastAsia="pt-BR"/>
              </w:rPr>
            </w:pPr>
            <w:r w:rsidRPr="007A4629">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7A4629">
              <w:rPr>
                <w:rFonts w:ascii="Book Antiqua" w:eastAsia="Times New Roman" w:hAnsi="Book Antiqua" w:cs="Times New Roman"/>
                <w:b/>
                <w:sz w:val="18"/>
                <w:szCs w:val="18"/>
                <w:lang w:eastAsia="pt-BR"/>
              </w:rPr>
              <w:t>etc</w:t>
            </w:r>
            <w:proofErr w:type="spellEnd"/>
            <w:r w:rsidRPr="007A4629">
              <w:rPr>
                <w:rFonts w:ascii="Book Antiqua" w:eastAsia="Times New Roman" w:hAnsi="Book Antiqua" w:cs="Times New Roman"/>
                <w:b/>
                <w:sz w:val="18"/>
                <w:szCs w:val="18"/>
                <w:lang w:eastAsia="pt-BR"/>
              </w:rPr>
              <w:t>).</w:t>
            </w:r>
          </w:p>
          <w:p w14:paraId="3E360C6C" w14:textId="77777777" w:rsidR="00E321D0" w:rsidRPr="004357EA" w:rsidRDefault="00E321D0" w:rsidP="00E321D0">
            <w:pPr>
              <w:ind w:firstLine="738"/>
              <w:jc w:val="both"/>
              <w:rPr>
                <w:rFonts w:ascii="Book Antiqua" w:eastAsia="Times New Roman" w:hAnsi="Book Antiqua" w:cs="Times New Roman"/>
                <w:sz w:val="20"/>
                <w:szCs w:val="20"/>
                <w:lang w:eastAsia="pt-BR"/>
              </w:rPr>
            </w:pPr>
          </w:p>
        </w:tc>
      </w:tr>
    </w:tbl>
    <w:p w14:paraId="78964C0D" w14:textId="77777777" w:rsidR="0058366D" w:rsidRPr="00A94691" w:rsidRDefault="0058366D" w:rsidP="0058366D">
      <w:pPr>
        <w:spacing w:before="300" w:after="300" w:line="240" w:lineRule="auto"/>
        <w:jc w:val="center"/>
        <w:rPr>
          <w:rFonts w:ascii="Book Antiqua" w:eastAsia="Times New Roman" w:hAnsi="Book Antiqua" w:cs="Times New Roman"/>
          <w:sz w:val="20"/>
          <w:szCs w:val="20"/>
          <w:lang w:eastAsia="pt-BR"/>
        </w:rPr>
      </w:pPr>
      <w:hyperlink r:id="rId8" w:history="1">
        <w:r w:rsidRPr="00A94691">
          <w:rPr>
            <w:rFonts w:ascii="Book Antiqua" w:eastAsia="Times New Roman" w:hAnsi="Book Antiqua" w:cs="Arial"/>
            <w:b/>
            <w:bCs/>
            <w:color w:val="000080"/>
            <w:sz w:val="20"/>
            <w:szCs w:val="20"/>
            <w:u w:val="single"/>
            <w:lang w:eastAsia="pt-BR"/>
          </w:rPr>
          <w:t>LEI Nº 13.448, DE 5 DE JUNHO DE 2017.</w:t>
        </w:r>
      </w:hyperlink>
    </w:p>
    <w:tbl>
      <w:tblPr>
        <w:tblW w:w="5000" w:type="pct"/>
        <w:tblCellSpacing w:w="0" w:type="dxa"/>
        <w:tblInd w:w="-284" w:type="dxa"/>
        <w:tblCellMar>
          <w:left w:w="0" w:type="dxa"/>
          <w:right w:w="0" w:type="dxa"/>
        </w:tblCellMar>
        <w:tblLook w:val="04A0" w:firstRow="1" w:lastRow="0" w:firstColumn="1" w:lastColumn="0" w:noHBand="0" w:noVBand="1"/>
      </w:tblPr>
      <w:tblGrid>
        <w:gridCol w:w="2694"/>
        <w:gridCol w:w="5810"/>
      </w:tblGrid>
      <w:tr w:rsidR="0058366D" w:rsidRPr="00A94691" w14:paraId="71D04C5B" w14:textId="77777777" w:rsidTr="00E321D0">
        <w:trPr>
          <w:tblCellSpacing w:w="0" w:type="dxa"/>
        </w:trPr>
        <w:tc>
          <w:tcPr>
            <w:tcW w:w="1584" w:type="pct"/>
            <w:vAlign w:val="center"/>
            <w:hideMark/>
          </w:tcPr>
          <w:p w14:paraId="38F092AC" w14:textId="77777777" w:rsidR="0058366D" w:rsidRPr="00A94691" w:rsidRDefault="0058366D" w:rsidP="0058366D">
            <w:pPr>
              <w:spacing w:before="100" w:beforeAutospacing="1" w:after="100" w:afterAutospacing="1" w:line="240" w:lineRule="auto"/>
              <w:rPr>
                <w:rFonts w:ascii="Book Antiqua" w:eastAsia="Times New Roman" w:hAnsi="Book Antiqua" w:cs="Times New Roman"/>
                <w:sz w:val="20"/>
                <w:szCs w:val="20"/>
                <w:lang w:eastAsia="pt-BR"/>
              </w:rPr>
            </w:pPr>
          </w:p>
        </w:tc>
        <w:tc>
          <w:tcPr>
            <w:tcW w:w="3416" w:type="pct"/>
            <w:vAlign w:val="center"/>
            <w:hideMark/>
          </w:tcPr>
          <w:p w14:paraId="0037A562" w14:textId="77777777" w:rsidR="0058366D" w:rsidRPr="00E321D0" w:rsidRDefault="0058366D" w:rsidP="00A94691">
            <w:pPr>
              <w:spacing w:before="100" w:beforeAutospacing="1" w:after="100" w:afterAutospacing="1" w:line="240" w:lineRule="auto"/>
              <w:jc w:val="both"/>
              <w:rPr>
                <w:rFonts w:ascii="Book Antiqua" w:eastAsia="Times New Roman" w:hAnsi="Book Antiqua" w:cs="Times New Roman"/>
                <w:sz w:val="18"/>
                <w:szCs w:val="18"/>
                <w:lang w:eastAsia="pt-BR"/>
              </w:rPr>
            </w:pPr>
            <w:r w:rsidRPr="00E321D0">
              <w:rPr>
                <w:rFonts w:ascii="Book Antiqua" w:eastAsia="Times New Roman" w:hAnsi="Book Antiqua" w:cs="Arial"/>
                <w:color w:val="800000"/>
                <w:sz w:val="18"/>
                <w:szCs w:val="18"/>
                <w:lang w:eastAsia="pt-BR"/>
              </w:rPr>
              <w:t>Estabelece diretrizes gerais para prorrogação e relicitação dos contratos de parceria definidos nos termos da Lei n</w:t>
            </w:r>
            <w:r w:rsidRPr="00E321D0">
              <w:rPr>
                <w:rFonts w:ascii="Book Antiqua" w:eastAsia="Times New Roman" w:hAnsi="Book Antiqua" w:cs="Arial"/>
                <w:color w:val="800000"/>
                <w:sz w:val="18"/>
                <w:szCs w:val="18"/>
                <w:u w:val="single"/>
                <w:vertAlign w:val="superscript"/>
                <w:lang w:eastAsia="pt-BR"/>
              </w:rPr>
              <w:t>o</w:t>
            </w:r>
            <w:r w:rsidRPr="00E321D0">
              <w:rPr>
                <w:rFonts w:ascii="Book Antiqua" w:eastAsia="Times New Roman" w:hAnsi="Book Antiqua" w:cs="Arial"/>
                <w:color w:val="800000"/>
                <w:sz w:val="18"/>
                <w:szCs w:val="18"/>
                <w:lang w:eastAsia="pt-BR"/>
              </w:rPr>
              <w:t xml:space="preserve"> 13.334, de 13 de setembro de 2016, nos setores rodoviário, ferroviário e aeroportuário da administração pública federal, e altera a Lei n</w:t>
            </w:r>
            <w:r w:rsidRPr="00E321D0">
              <w:rPr>
                <w:rFonts w:ascii="Book Antiqua" w:eastAsia="Times New Roman" w:hAnsi="Book Antiqua" w:cs="Arial"/>
                <w:color w:val="800000"/>
                <w:sz w:val="18"/>
                <w:szCs w:val="18"/>
                <w:u w:val="single"/>
                <w:vertAlign w:val="superscript"/>
                <w:lang w:eastAsia="pt-BR"/>
              </w:rPr>
              <w:t>o</w:t>
            </w:r>
            <w:r w:rsidRPr="00E321D0">
              <w:rPr>
                <w:rFonts w:ascii="Book Antiqua" w:eastAsia="Times New Roman" w:hAnsi="Book Antiqua" w:cs="Arial"/>
                <w:color w:val="800000"/>
                <w:sz w:val="18"/>
                <w:szCs w:val="18"/>
                <w:lang w:eastAsia="pt-BR"/>
              </w:rPr>
              <w:t xml:space="preserve"> 10.233, de 5 de junho de 2001, e a Lei n</w:t>
            </w:r>
            <w:r w:rsidRPr="00E321D0">
              <w:rPr>
                <w:rFonts w:ascii="Book Antiqua" w:eastAsia="Times New Roman" w:hAnsi="Book Antiqua" w:cs="Arial"/>
                <w:color w:val="800000"/>
                <w:sz w:val="18"/>
                <w:szCs w:val="18"/>
                <w:u w:val="single"/>
                <w:vertAlign w:val="superscript"/>
                <w:lang w:eastAsia="pt-BR"/>
              </w:rPr>
              <w:t>o</w:t>
            </w:r>
            <w:r w:rsidRPr="00E321D0">
              <w:rPr>
                <w:rFonts w:ascii="Book Antiqua" w:eastAsia="Times New Roman" w:hAnsi="Book Antiqua" w:cs="Arial"/>
                <w:color w:val="800000"/>
                <w:sz w:val="18"/>
                <w:szCs w:val="18"/>
                <w:lang w:eastAsia="pt-BR"/>
              </w:rPr>
              <w:t xml:space="preserve"> 8.987, de 13 de fevereiro de 1995.</w:t>
            </w:r>
          </w:p>
        </w:tc>
      </w:tr>
    </w:tbl>
    <w:p w14:paraId="5F0E4242" w14:textId="77777777" w:rsidR="0058366D" w:rsidRPr="007C0C05" w:rsidRDefault="0058366D" w:rsidP="007C0C05">
      <w:pPr>
        <w:spacing w:before="300" w:after="300" w:line="240" w:lineRule="auto"/>
        <w:ind w:firstLine="570"/>
        <w:jc w:val="both"/>
        <w:rPr>
          <w:rFonts w:ascii="Book Antiqua" w:eastAsia="Times New Roman" w:hAnsi="Book Antiqua" w:cs="Times New Roman"/>
          <w:sz w:val="19"/>
          <w:szCs w:val="19"/>
          <w:lang w:eastAsia="pt-BR"/>
        </w:rPr>
      </w:pPr>
      <w:r w:rsidRPr="007C0C05">
        <w:rPr>
          <w:rFonts w:ascii="Book Antiqua" w:eastAsia="Times New Roman" w:hAnsi="Book Antiqua" w:cs="Times New Roman"/>
          <w:b/>
          <w:bCs/>
          <w:color w:val="000000"/>
          <w:sz w:val="19"/>
          <w:szCs w:val="19"/>
          <w:lang w:eastAsia="pt-BR"/>
        </w:rPr>
        <w:t xml:space="preserve">O PRESIDENTE DA REPÚBLICA </w:t>
      </w:r>
      <w:r w:rsidRPr="007C0C05">
        <w:rPr>
          <w:rFonts w:ascii="Book Antiqua" w:eastAsia="Times New Roman" w:hAnsi="Book Antiqua" w:cs="Times New Roman"/>
          <w:color w:val="000000"/>
          <w:sz w:val="19"/>
          <w:szCs w:val="19"/>
          <w:lang w:eastAsia="pt-BR"/>
        </w:rPr>
        <w:t>Faço saber que o Congresso Nacional decreta e eu sanciono a seguinte Lei:</w:t>
      </w:r>
    </w:p>
    <w:p w14:paraId="4110C84D" w14:textId="77777777" w:rsidR="0058366D" w:rsidRPr="007C0C05" w:rsidRDefault="0058366D" w:rsidP="0058366D">
      <w:pPr>
        <w:overflowPunct w:val="0"/>
        <w:autoSpaceDE w:val="0"/>
        <w:autoSpaceDN w:val="0"/>
        <w:spacing w:before="300" w:after="300" w:line="240" w:lineRule="auto"/>
        <w:jc w:val="center"/>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aps/>
          <w:color w:val="000000"/>
          <w:sz w:val="19"/>
          <w:szCs w:val="19"/>
          <w:lang w:eastAsia="pt-BR"/>
        </w:rPr>
        <w:t>CAPÍTULO I</w:t>
      </w:r>
    </w:p>
    <w:p w14:paraId="3BE10226" w14:textId="77777777" w:rsidR="0058366D" w:rsidRPr="007C0C05" w:rsidRDefault="0058366D" w:rsidP="0058366D">
      <w:pPr>
        <w:overflowPunct w:val="0"/>
        <w:autoSpaceDE w:val="0"/>
        <w:autoSpaceDN w:val="0"/>
        <w:spacing w:before="300" w:after="300" w:line="240" w:lineRule="auto"/>
        <w:jc w:val="center"/>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aps/>
          <w:color w:val="000000"/>
          <w:sz w:val="19"/>
          <w:szCs w:val="19"/>
          <w:lang w:eastAsia="pt-BR"/>
        </w:rPr>
        <w:t>DISPOSIÇÕES PRELIMINARES</w:t>
      </w:r>
    </w:p>
    <w:p w14:paraId="421C2CEB"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0" w:name="art1"/>
      <w:bookmarkEnd w:id="0"/>
      <w:r w:rsidRPr="007C0C05">
        <w:rPr>
          <w:rFonts w:ascii="Book Antiqua" w:eastAsia="Times New Roman" w:hAnsi="Book Antiqua" w:cs="Times New Roman"/>
          <w:color w:val="000000"/>
          <w:sz w:val="19"/>
          <w:szCs w:val="19"/>
          <w:lang w:eastAsia="pt-BR"/>
        </w:rPr>
        <w:t>Art. 1</w:t>
      </w:r>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xml:space="preserve">  Esta Lei estabelece diretrizes gerais para prorrogação e relicitação dos contratos de parceria definidos nos termos da </w:t>
      </w:r>
      <w:hyperlink r:id="rId9" w:history="1">
        <w:r w:rsidRPr="007C0C05">
          <w:rPr>
            <w:rFonts w:ascii="Book Antiqua" w:eastAsia="Times New Roman" w:hAnsi="Book Antiqua" w:cs="Times New Roman"/>
            <w:color w:val="0000FF"/>
            <w:sz w:val="19"/>
            <w:szCs w:val="19"/>
            <w:u w:val="single"/>
            <w:lang w:eastAsia="pt-BR"/>
          </w:rPr>
          <w:t>Lei n</w:t>
        </w:r>
        <w:r w:rsidRPr="007C0C05">
          <w:rPr>
            <w:rFonts w:ascii="Book Antiqua" w:eastAsia="Times New Roman" w:hAnsi="Book Antiqua" w:cs="Times New Roman"/>
            <w:color w:val="0000FF"/>
            <w:sz w:val="19"/>
            <w:szCs w:val="19"/>
            <w:u w:val="single"/>
            <w:vertAlign w:val="superscript"/>
            <w:lang w:eastAsia="pt-BR"/>
          </w:rPr>
          <w:t>o</w:t>
        </w:r>
        <w:r w:rsidRPr="007C0C05">
          <w:rPr>
            <w:rFonts w:ascii="Book Antiqua" w:eastAsia="Times New Roman" w:hAnsi="Book Antiqua" w:cs="Times New Roman"/>
            <w:color w:val="0000FF"/>
            <w:sz w:val="19"/>
            <w:szCs w:val="19"/>
            <w:u w:val="single"/>
            <w:lang w:eastAsia="pt-BR"/>
          </w:rPr>
          <w:t xml:space="preserve"> 13.334, de 13 de setembro de 2016</w:t>
        </w:r>
      </w:hyperlink>
      <w:r w:rsidRPr="007C0C05">
        <w:rPr>
          <w:rFonts w:ascii="Book Antiqua" w:eastAsia="Times New Roman" w:hAnsi="Book Antiqua" w:cs="Times New Roman"/>
          <w:color w:val="000000"/>
          <w:sz w:val="19"/>
          <w:szCs w:val="19"/>
          <w:lang w:eastAsia="pt-BR"/>
        </w:rPr>
        <w:t xml:space="preserve">, nos setores rodoviário, ferroviário e aeroportuário da administração pública federal, e altera a </w:t>
      </w:r>
      <w:hyperlink r:id="rId10" w:history="1">
        <w:r w:rsidRPr="007C0C05">
          <w:rPr>
            <w:rFonts w:ascii="Book Antiqua" w:eastAsia="Times New Roman" w:hAnsi="Book Antiqua" w:cs="Times New Roman"/>
            <w:color w:val="0000FF"/>
            <w:sz w:val="19"/>
            <w:szCs w:val="19"/>
            <w:u w:val="single"/>
            <w:lang w:eastAsia="pt-BR"/>
          </w:rPr>
          <w:t>Lei n</w:t>
        </w:r>
        <w:r w:rsidRPr="007C0C05">
          <w:rPr>
            <w:rFonts w:ascii="Book Antiqua" w:eastAsia="Times New Roman" w:hAnsi="Book Antiqua" w:cs="Times New Roman"/>
            <w:color w:val="0000FF"/>
            <w:sz w:val="19"/>
            <w:szCs w:val="19"/>
            <w:u w:val="single"/>
            <w:vertAlign w:val="superscript"/>
            <w:lang w:eastAsia="pt-BR"/>
          </w:rPr>
          <w:t>o</w:t>
        </w:r>
        <w:r w:rsidRPr="007C0C05">
          <w:rPr>
            <w:rFonts w:ascii="Book Antiqua" w:eastAsia="Times New Roman" w:hAnsi="Book Antiqua" w:cs="Times New Roman"/>
            <w:color w:val="0000FF"/>
            <w:sz w:val="19"/>
            <w:szCs w:val="19"/>
            <w:u w:val="single"/>
            <w:lang w:eastAsia="pt-BR"/>
          </w:rPr>
          <w:t xml:space="preserve"> 10.233, de 5 de junho de 2001</w:t>
        </w:r>
      </w:hyperlink>
      <w:r w:rsidRPr="007C0C05">
        <w:rPr>
          <w:rFonts w:ascii="Book Antiqua" w:eastAsia="Times New Roman" w:hAnsi="Book Antiqua" w:cs="Times New Roman"/>
          <w:color w:val="000000"/>
          <w:sz w:val="19"/>
          <w:szCs w:val="19"/>
          <w:lang w:eastAsia="pt-BR"/>
        </w:rPr>
        <w:t xml:space="preserve">, e a </w:t>
      </w:r>
      <w:hyperlink r:id="rId11" w:history="1">
        <w:r w:rsidRPr="007C0C05">
          <w:rPr>
            <w:rFonts w:ascii="Book Antiqua" w:eastAsia="Times New Roman" w:hAnsi="Book Antiqua" w:cs="Times New Roman"/>
            <w:color w:val="0000FF"/>
            <w:sz w:val="19"/>
            <w:szCs w:val="19"/>
            <w:u w:val="single"/>
            <w:lang w:eastAsia="pt-BR"/>
          </w:rPr>
          <w:t>Lei n</w:t>
        </w:r>
        <w:r w:rsidRPr="007C0C05">
          <w:rPr>
            <w:rFonts w:ascii="Book Antiqua" w:eastAsia="Times New Roman" w:hAnsi="Book Antiqua" w:cs="Times New Roman"/>
            <w:color w:val="0000FF"/>
            <w:sz w:val="19"/>
            <w:szCs w:val="19"/>
            <w:u w:val="single"/>
            <w:vertAlign w:val="superscript"/>
            <w:lang w:eastAsia="pt-BR"/>
          </w:rPr>
          <w:t>o</w:t>
        </w:r>
        <w:r w:rsidRPr="007C0C05">
          <w:rPr>
            <w:rFonts w:ascii="Book Antiqua" w:eastAsia="Times New Roman" w:hAnsi="Book Antiqua" w:cs="Times New Roman"/>
            <w:color w:val="0000FF"/>
            <w:sz w:val="19"/>
            <w:szCs w:val="19"/>
            <w:u w:val="single"/>
            <w:lang w:eastAsia="pt-BR"/>
          </w:rPr>
          <w:t xml:space="preserve"> 8.987, de 13 de fevereiro de 1995</w:t>
        </w:r>
      </w:hyperlink>
      <w:r w:rsidRPr="007C0C05">
        <w:rPr>
          <w:rFonts w:ascii="Book Antiqua" w:eastAsia="Times New Roman" w:hAnsi="Book Antiqua" w:cs="Times New Roman"/>
          <w:color w:val="000000"/>
          <w:sz w:val="19"/>
          <w:szCs w:val="19"/>
          <w:lang w:eastAsia="pt-BR"/>
        </w:rPr>
        <w:t>.</w:t>
      </w:r>
    </w:p>
    <w:p w14:paraId="4DF4074A"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1" w:name="art2"/>
      <w:bookmarkEnd w:id="1"/>
      <w:r w:rsidRPr="007C0C05">
        <w:rPr>
          <w:rFonts w:ascii="Book Antiqua" w:eastAsia="Times New Roman" w:hAnsi="Book Antiqua" w:cs="Times New Roman"/>
          <w:color w:val="000000"/>
          <w:sz w:val="19"/>
          <w:szCs w:val="19"/>
          <w:lang w:eastAsia="pt-BR"/>
        </w:rPr>
        <w:t>Art. 2</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A</w:t>
      </w:r>
      <w:proofErr w:type="gramEnd"/>
      <w:r w:rsidRPr="007C0C05">
        <w:rPr>
          <w:rFonts w:ascii="Book Antiqua" w:eastAsia="Times New Roman" w:hAnsi="Book Antiqua" w:cs="Times New Roman"/>
          <w:color w:val="000000"/>
          <w:sz w:val="19"/>
          <w:szCs w:val="19"/>
          <w:lang w:eastAsia="pt-BR"/>
        </w:rPr>
        <w:t xml:space="preserve"> prorrogação e a relicitação de que trata esta Lei aplicam-se apenas a empreendimento público prévia e especificamente qualificado para esse fim no Programa de Parcerias de Investimentos (PPI).</w:t>
      </w:r>
    </w:p>
    <w:p w14:paraId="25C88C82"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2" w:name="art3"/>
      <w:bookmarkEnd w:id="2"/>
      <w:r w:rsidRPr="007C0C05">
        <w:rPr>
          <w:rFonts w:ascii="Book Antiqua" w:eastAsia="Times New Roman" w:hAnsi="Book Antiqua" w:cs="Times New Roman"/>
          <w:color w:val="000000"/>
          <w:sz w:val="19"/>
          <w:szCs w:val="19"/>
          <w:lang w:eastAsia="pt-BR"/>
        </w:rPr>
        <w:t>Art. 3</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O</w:t>
      </w:r>
      <w:proofErr w:type="gramEnd"/>
      <w:r w:rsidRPr="007C0C05">
        <w:rPr>
          <w:rFonts w:ascii="Book Antiqua" w:eastAsia="Times New Roman" w:hAnsi="Book Antiqua" w:cs="Times New Roman"/>
          <w:color w:val="000000"/>
          <w:sz w:val="19"/>
          <w:szCs w:val="19"/>
          <w:lang w:eastAsia="pt-BR"/>
        </w:rPr>
        <w:t xml:space="preserve"> ministério ou a agência reguladora, na condição de órgão ou de entidade competente, adotará no contrato prorrogado ou relicitado as melhores práticas regulatórias, incorporando novas tecnologias e serviços e, conforme o caso, novos investimentos.</w:t>
      </w:r>
    </w:p>
    <w:p w14:paraId="19C31CEA"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3" w:name="art4"/>
      <w:bookmarkEnd w:id="3"/>
      <w:r w:rsidRPr="00434B86">
        <w:rPr>
          <w:rFonts w:ascii="Book Antiqua" w:eastAsia="Times New Roman" w:hAnsi="Book Antiqua" w:cs="Times New Roman"/>
          <w:b/>
          <w:bCs/>
          <w:color w:val="000000"/>
          <w:sz w:val="19"/>
          <w:szCs w:val="19"/>
          <w:highlight w:val="magenta"/>
          <w:lang w:eastAsia="pt-BR"/>
        </w:rPr>
        <w:t>Art. 4</w:t>
      </w:r>
      <w:proofErr w:type="gramStart"/>
      <w:r w:rsidRPr="00434B86">
        <w:rPr>
          <w:rFonts w:ascii="Book Antiqua" w:eastAsia="Times New Roman" w:hAnsi="Book Antiqua" w:cs="Times New Roman"/>
          <w:b/>
          <w:bCs/>
          <w:color w:val="000000"/>
          <w:sz w:val="19"/>
          <w:szCs w:val="19"/>
          <w:highlight w:val="magenta"/>
          <w:u w:val="single"/>
          <w:vertAlign w:val="superscript"/>
          <w:lang w:eastAsia="pt-BR"/>
        </w:rPr>
        <w:t>o</w:t>
      </w:r>
      <w:r w:rsidRPr="007C0C05">
        <w:rPr>
          <w:rFonts w:ascii="Book Antiqua" w:eastAsia="Times New Roman" w:hAnsi="Book Antiqua" w:cs="Times New Roman"/>
          <w:color w:val="000000"/>
          <w:sz w:val="19"/>
          <w:szCs w:val="19"/>
          <w:lang w:eastAsia="pt-BR"/>
        </w:rPr>
        <w:t xml:space="preserve">  </w:t>
      </w:r>
      <w:r w:rsidRPr="00434B86">
        <w:rPr>
          <w:rFonts w:ascii="Book Antiqua" w:eastAsia="Times New Roman" w:hAnsi="Book Antiqua" w:cs="Times New Roman"/>
          <w:b/>
          <w:bCs/>
          <w:color w:val="000000"/>
          <w:sz w:val="19"/>
          <w:szCs w:val="19"/>
          <w:lang w:eastAsia="pt-BR"/>
        </w:rPr>
        <w:t>Para</w:t>
      </w:r>
      <w:proofErr w:type="gramEnd"/>
      <w:r w:rsidRPr="00434B86">
        <w:rPr>
          <w:rFonts w:ascii="Book Antiqua" w:eastAsia="Times New Roman" w:hAnsi="Book Antiqua" w:cs="Times New Roman"/>
          <w:b/>
          <w:bCs/>
          <w:color w:val="000000"/>
          <w:sz w:val="19"/>
          <w:szCs w:val="19"/>
          <w:lang w:eastAsia="pt-BR"/>
        </w:rPr>
        <w:t xml:space="preserve"> os fins desta Lei, considera-se</w:t>
      </w:r>
      <w:r w:rsidRPr="007C0C05">
        <w:rPr>
          <w:rFonts w:ascii="Book Antiqua" w:eastAsia="Times New Roman" w:hAnsi="Book Antiqua" w:cs="Times New Roman"/>
          <w:color w:val="000000"/>
          <w:sz w:val="19"/>
          <w:szCs w:val="19"/>
          <w:lang w:eastAsia="pt-BR"/>
        </w:rPr>
        <w:t>:</w:t>
      </w:r>
    </w:p>
    <w:p w14:paraId="6D38EDA2"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I - </w:t>
      </w:r>
      <w:proofErr w:type="gramStart"/>
      <w:r w:rsidRPr="007C0C05">
        <w:rPr>
          <w:rFonts w:ascii="Book Antiqua" w:eastAsia="Times New Roman" w:hAnsi="Book Antiqua" w:cs="Times New Roman"/>
          <w:color w:val="000000"/>
          <w:sz w:val="19"/>
          <w:szCs w:val="19"/>
          <w:lang w:eastAsia="pt-BR"/>
        </w:rPr>
        <w:t>prorrogação</w:t>
      </w:r>
      <w:proofErr w:type="gramEnd"/>
      <w:r w:rsidRPr="007C0C05">
        <w:rPr>
          <w:rFonts w:ascii="Book Antiqua" w:eastAsia="Times New Roman" w:hAnsi="Book Antiqua" w:cs="Times New Roman"/>
          <w:color w:val="000000"/>
          <w:sz w:val="19"/>
          <w:szCs w:val="19"/>
          <w:lang w:eastAsia="pt-BR"/>
        </w:rPr>
        <w:t xml:space="preserve"> contratual: alteração do prazo de vigência do contrato de parceria, expressamente admitida no respectivo edital ou no instrumento contratual original, realizada a critério do órgão ou da entidade competente e de comum acordo com o contratado, em razão do término da vigência do ajuste;</w:t>
      </w:r>
    </w:p>
    <w:p w14:paraId="3C015BA2" w14:textId="7C9820B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9D7E93">
        <w:rPr>
          <w:rFonts w:ascii="Book Antiqua" w:eastAsia="Times New Roman" w:hAnsi="Book Antiqua" w:cs="Times New Roman"/>
          <w:b/>
          <w:bCs/>
          <w:color w:val="000000"/>
          <w:sz w:val="19"/>
          <w:szCs w:val="19"/>
          <w:lang w:eastAsia="pt-BR"/>
        </w:rPr>
        <w:lastRenderedPageBreak/>
        <w:t xml:space="preserve">II - </w:t>
      </w:r>
      <w:r w:rsidRPr="009D7E93">
        <w:rPr>
          <w:rFonts w:ascii="Book Antiqua" w:eastAsia="Times New Roman" w:hAnsi="Book Antiqua" w:cs="Times New Roman"/>
          <w:b/>
          <w:bCs/>
          <w:caps/>
          <w:color w:val="000000"/>
          <w:sz w:val="19"/>
          <w:szCs w:val="19"/>
          <w:shd w:val="clear" w:color="auto" w:fill="F7CAAC" w:themeFill="accent2" w:themeFillTint="66"/>
          <w:lang w:eastAsia="pt-BR"/>
        </w:rPr>
        <w:t>prorrogação antecipada</w:t>
      </w:r>
      <w:r w:rsidRPr="009D7E93">
        <w:rPr>
          <w:rFonts w:ascii="Book Antiqua" w:eastAsia="Times New Roman" w:hAnsi="Book Antiqua" w:cs="Times New Roman"/>
          <w:b/>
          <w:bCs/>
          <w:color w:val="000000"/>
          <w:sz w:val="19"/>
          <w:szCs w:val="19"/>
          <w:lang w:eastAsia="pt-BR"/>
        </w:rPr>
        <w:t>: alteração do prazo de vigência do contrato de parceria, quando expressamente admitida a prorrogação contratual no respectivo edital ou no instrumento contratual original, realizada a critério do órgão ou da entidade competente e de comum acordo com o contratado, produzindo efeitos antes do término da vigência do ajuste</w:t>
      </w:r>
      <w:r w:rsidRPr="007C0C05">
        <w:rPr>
          <w:rFonts w:ascii="Book Antiqua" w:eastAsia="Times New Roman" w:hAnsi="Book Antiqua" w:cs="Times New Roman"/>
          <w:color w:val="000000"/>
          <w:sz w:val="19"/>
          <w:szCs w:val="19"/>
          <w:lang w:eastAsia="pt-BR"/>
        </w:rPr>
        <w:t>;</w:t>
      </w:r>
      <w:r w:rsidR="009D7E93">
        <w:rPr>
          <w:rFonts w:ascii="Book Antiqua" w:eastAsia="Times New Roman" w:hAnsi="Book Antiqua" w:cs="Times New Roman"/>
          <w:color w:val="000000"/>
          <w:sz w:val="19"/>
          <w:szCs w:val="19"/>
          <w:lang w:eastAsia="pt-BR"/>
        </w:rPr>
        <w:t xml:space="preserve"> </w:t>
      </w:r>
      <w:r w:rsidR="009D7E93">
        <w:rPr>
          <w:rFonts w:ascii="Book Antiqua" w:eastAsia="Times New Roman" w:hAnsi="Book Antiqua" w:cs="Times New Roman"/>
          <w:b/>
          <w:bCs/>
          <w:color w:val="FF0000"/>
          <w:sz w:val="16"/>
          <w:szCs w:val="16"/>
          <w:u w:val="single"/>
          <w:lang w:eastAsia="pt-BR"/>
        </w:rPr>
        <w:t>(MPGO-2024)</w:t>
      </w:r>
    </w:p>
    <w:p w14:paraId="1B253264" w14:textId="3FD50B36" w:rsidR="0058366D"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b/>
          <w:bCs/>
          <w:color w:val="FF0000"/>
          <w:sz w:val="16"/>
          <w:szCs w:val="16"/>
          <w:u w:val="single"/>
          <w:lang w:eastAsia="pt-BR"/>
        </w:rPr>
      </w:pPr>
      <w:r w:rsidRPr="00434B86">
        <w:rPr>
          <w:rFonts w:ascii="Book Antiqua" w:eastAsia="Times New Roman" w:hAnsi="Book Antiqua" w:cs="Times New Roman"/>
          <w:b/>
          <w:bCs/>
          <w:color w:val="000000"/>
          <w:sz w:val="19"/>
          <w:szCs w:val="19"/>
          <w:lang w:eastAsia="pt-BR"/>
        </w:rPr>
        <w:t xml:space="preserve">III - </w:t>
      </w:r>
      <w:r w:rsidRPr="00434B86">
        <w:rPr>
          <w:rFonts w:ascii="Book Antiqua" w:eastAsia="Times New Roman" w:hAnsi="Book Antiqua" w:cs="Times New Roman"/>
          <w:b/>
          <w:bCs/>
          <w:caps/>
          <w:color w:val="000000"/>
          <w:sz w:val="19"/>
          <w:szCs w:val="19"/>
          <w:shd w:val="clear" w:color="auto" w:fill="F7CAAC" w:themeFill="accent2" w:themeFillTint="66"/>
          <w:lang w:eastAsia="pt-BR"/>
        </w:rPr>
        <w:t>relicitação</w:t>
      </w:r>
      <w:r w:rsidRPr="00434B86">
        <w:rPr>
          <w:rFonts w:ascii="Book Antiqua" w:eastAsia="Times New Roman" w:hAnsi="Book Antiqua" w:cs="Times New Roman"/>
          <w:b/>
          <w:bCs/>
          <w:color w:val="000000"/>
          <w:sz w:val="19"/>
          <w:szCs w:val="19"/>
          <w:lang w:eastAsia="pt-BR"/>
        </w:rPr>
        <w:t>: procedimento que compreende a extinção amigável do contrato de parceria e a celebração de novo ajuste negocial para o empreendimento, em novas condições contratuais e com novos contratados, mediante licitação promovida para esse fim</w:t>
      </w:r>
      <w:r w:rsidRPr="007C0C05">
        <w:rPr>
          <w:rFonts w:ascii="Book Antiqua" w:eastAsia="Times New Roman" w:hAnsi="Book Antiqua" w:cs="Times New Roman"/>
          <w:color w:val="000000"/>
          <w:sz w:val="19"/>
          <w:szCs w:val="19"/>
          <w:lang w:eastAsia="pt-BR"/>
        </w:rPr>
        <w:t>.</w:t>
      </w:r>
      <w:r w:rsidR="00434B86">
        <w:rPr>
          <w:rFonts w:ascii="Book Antiqua" w:eastAsia="Times New Roman" w:hAnsi="Book Antiqua" w:cs="Times New Roman"/>
          <w:color w:val="000000"/>
          <w:sz w:val="19"/>
          <w:szCs w:val="19"/>
          <w:lang w:eastAsia="pt-BR"/>
        </w:rPr>
        <w:t xml:space="preserve"> </w:t>
      </w:r>
      <w:r w:rsidR="00434B86" w:rsidRPr="00434B86">
        <w:rPr>
          <w:rFonts w:ascii="Book Antiqua" w:eastAsia="Times New Roman" w:hAnsi="Book Antiqua" w:cs="Times New Roman"/>
          <w:b/>
          <w:bCs/>
          <w:color w:val="FF0000"/>
          <w:sz w:val="16"/>
          <w:szCs w:val="16"/>
          <w:u w:val="single"/>
          <w:lang w:eastAsia="pt-BR"/>
        </w:rPr>
        <w:t>(</w:t>
      </w:r>
      <w:r w:rsidR="00434B86">
        <w:rPr>
          <w:rFonts w:ascii="Book Antiqua" w:eastAsia="Times New Roman" w:hAnsi="Book Antiqua" w:cs="Times New Roman"/>
          <w:b/>
          <w:bCs/>
          <w:color w:val="FF0000"/>
          <w:sz w:val="16"/>
          <w:szCs w:val="16"/>
          <w:u w:val="single"/>
          <w:lang w:eastAsia="pt-BR"/>
        </w:rPr>
        <w:t>MPGO-2024</w:t>
      </w:r>
      <w:r w:rsidR="00434B86" w:rsidRPr="00434B86">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B72806" w:rsidRPr="007C0C05" w14:paraId="67A47D91" w14:textId="77777777" w:rsidTr="00215F8B">
        <w:tc>
          <w:tcPr>
            <w:tcW w:w="8494" w:type="dxa"/>
            <w:shd w:val="clear" w:color="auto" w:fill="CCFFFF"/>
          </w:tcPr>
          <w:p w14:paraId="6838D732" w14:textId="3E0AFEAE" w:rsidR="00203987" w:rsidRPr="007C0C05" w:rsidRDefault="00B72806" w:rsidP="00B72806">
            <w:pPr>
              <w:overflowPunct w:val="0"/>
              <w:autoSpaceDE w:val="0"/>
              <w:autoSpaceDN w:val="0"/>
              <w:jc w:val="both"/>
              <w:textAlignment w:val="baseline"/>
              <w:rPr>
                <w:rFonts w:ascii="Book Antiqua" w:eastAsia="Times New Roman" w:hAnsi="Book Antiqua" w:cs="Times New Roman"/>
                <w:bCs/>
                <w:sz w:val="19"/>
                <w:szCs w:val="19"/>
                <w:lang w:eastAsia="pt-BR"/>
              </w:rPr>
            </w:pPr>
            <w:r w:rsidRPr="007C0C05">
              <w:rPr>
                <w:rFonts w:ascii="Book Antiqua" w:eastAsia="Times New Roman" w:hAnsi="Book Antiqua" w:cs="Times New Roman"/>
                <w:b/>
                <w:i/>
                <w:iCs/>
                <w:color w:val="FF0000"/>
                <w:sz w:val="19"/>
                <w:szCs w:val="19"/>
                <w:lang w:eastAsia="pt-BR"/>
              </w:rPr>
              <w:t>#</w:t>
            </w:r>
            <w:r w:rsidRPr="007C0C0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72806">
              <w:rPr>
                <w:rFonts w:ascii="Book Antiqua" w:eastAsia="Times New Roman" w:hAnsi="Book Antiqua" w:cs="Times New Roman"/>
                <w:b/>
                <w:i/>
                <w:iCs/>
                <w:color w:val="FF0000"/>
                <w:sz w:val="19"/>
                <w:szCs w:val="19"/>
                <w:highlight w:val="green"/>
                <w:lang w:eastAsia="pt-BR"/>
              </w:rPr>
              <w:t>DOD</w:t>
            </w:r>
            <w:r w:rsidRPr="007C0C0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MPGO-2024</w:t>
            </w:r>
            <w:r w:rsidRPr="007C0C05">
              <w:rPr>
                <w:rFonts w:ascii="Book Antiqua" w:eastAsia="Times New Roman" w:hAnsi="Book Antiqua" w:cs="Times New Roman"/>
                <w:b/>
                <w:i/>
                <w:iCs/>
                <w:color w:val="FF0000"/>
                <w:sz w:val="19"/>
                <w:szCs w:val="19"/>
                <w:lang w:eastAsia="pt-BR"/>
              </w:rPr>
              <w:t>: #</w:t>
            </w:r>
            <w:r w:rsidRPr="007C0C05">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7C0C05">
              <w:rPr>
                <w:rFonts w:ascii="Book Antiqua" w:eastAsia="Times New Roman" w:hAnsi="Book Antiqua" w:cs="Times New Roman"/>
                <w:bCs/>
                <w:sz w:val="19"/>
                <w:szCs w:val="19"/>
                <w:lang w:eastAsia="pt-BR"/>
              </w:rPr>
              <w:t xml:space="preserve">: </w:t>
            </w:r>
            <w:r w:rsidRPr="00B72806">
              <w:rPr>
                <w:rFonts w:ascii="Book Antiqua" w:eastAsia="Times New Roman" w:hAnsi="Book Antiqua" w:cs="Times New Roman"/>
                <w:b/>
                <w:i/>
                <w:iCs/>
                <w:sz w:val="19"/>
                <w:szCs w:val="19"/>
                <w:u w:val="single"/>
                <w:lang w:eastAsia="pt-BR"/>
              </w:rPr>
              <w:t>O que é relicitação?</w:t>
            </w:r>
            <w:r>
              <w:rPr>
                <w:rFonts w:ascii="Book Antiqua" w:eastAsia="Times New Roman" w:hAnsi="Book Antiqua" w:cs="Times New Roman"/>
                <w:bCs/>
                <w:sz w:val="19"/>
                <w:szCs w:val="19"/>
                <w:lang w:eastAsia="pt-BR"/>
              </w:rPr>
              <w:t xml:space="preserve"> </w:t>
            </w:r>
            <w:r w:rsidRPr="00B72806">
              <w:rPr>
                <w:rFonts w:ascii="Book Antiqua" w:eastAsia="Times New Roman" w:hAnsi="Book Antiqua" w:cs="Times New Roman"/>
                <w:bCs/>
                <w:sz w:val="19"/>
                <w:szCs w:val="19"/>
                <w:lang w:eastAsia="pt-BR"/>
              </w:rPr>
              <w:t>O Governo percebeu que algumas concessionárias que celebraram contratos de parceria nos setores rodoviário, ferroviário e aeroportuário não estavam conseguindo cumprir suas obrigações.</w:t>
            </w:r>
            <w:r>
              <w:rPr>
                <w:rFonts w:ascii="Book Antiqua" w:eastAsia="Times New Roman" w:hAnsi="Book Antiqua" w:cs="Times New Roman"/>
                <w:bCs/>
                <w:sz w:val="19"/>
                <w:szCs w:val="19"/>
                <w:lang w:eastAsia="pt-BR"/>
              </w:rPr>
              <w:t xml:space="preserve"> </w:t>
            </w:r>
            <w:r w:rsidRPr="00B72806">
              <w:rPr>
                <w:rFonts w:ascii="Book Antiqua" w:eastAsia="Times New Roman" w:hAnsi="Book Antiqua" w:cs="Times New Roman"/>
                <w:bCs/>
                <w:sz w:val="19"/>
                <w:szCs w:val="19"/>
                <w:lang w:eastAsia="pt-BR"/>
              </w:rPr>
              <w:t>Diante disso, abriu-se a possibilidade de haver um desfazimento consensual desses contratos com a imediata assunção de novas empresas, escolhidas mediante licitação.</w:t>
            </w:r>
            <w:r>
              <w:rPr>
                <w:rFonts w:ascii="Book Antiqua" w:eastAsia="Times New Roman" w:hAnsi="Book Antiqua" w:cs="Times New Roman"/>
                <w:bCs/>
                <w:sz w:val="19"/>
                <w:szCs w:val="19"/>
                <w:lang w:eastAsia="pt-BR"/>
              </w:rPr>
              <w:t xml:space="preserve"> </w:t>
            </w:r>
            <w:r w:rsidRPr="00B72806">
              <w:rPr>
                <w:rFonts w:ascii="Book Antiqua" w:eastAsia="Times New Roman" w:hAnsi="Book Antiqua" w:cs="Times New Roman"/>
                <w:bCs/>
                <w:sz w:val="19"/>
                <w:szCs w:val="19"/>
                <w:lang w:eastAsia="pt-BR"/>
              </w:rPr>
              <w:t>Tem-se aí a previsão do instituto da relicitação.</w:t>
            </w:r>
            <w:r>
              <w:rPr>
                <w:rFonts w:ascii="Book Antiqua" w:eastAsia="Times New Roman" w:hAnsi="Book Antiqua" w:cs="Times New Roman"/>
                <w:bCs/>
                <w:sz w:val="19"/>
                <w:szCs w:val="19"/>
                <w:lang w:eastAsia="pt-BR"/>
              </w:rPr>
              <w:t xml:space="preserve"> </w:t>
            </w:r>
            <w:r w:rsidRPr="00B72806">
              <w:rPr>
                <w:rFonts w:ascii="Book Antiqua" w:eastAsia="Times New Roman" w:hAnsi="Book Antiqua" w:cs="Times New Roman"/>
                <w:bCs/>
                <w:sz w:val="19"/>
                <w:szCs w:val="19"/>
                <w:lang w:eastAsia="pt-BR"/>
              </w:rPr>
              <w:t xml:space="preserve">Relicitação é, portanto, </w:t>
            </w:r>
            <w:r w:rsidRPr="00B72806">
              <w:rPr>
                <w:rFonts w:ascii="Book Antiqua" w:eastAsia="Times New Roman" w:hAnsi="Book Antiqua" w:cs="Times New Roman"/>
                <w:b/>
                <w:sz w:val="19"/>
                <w:szCs w:val="19"/>
                <w:highlight w:val="yellow"/>
                <w:lang w:eastAsia="pt-BR"/>
              </w:rPr>
              <w:t>a extinção amigável do contrato de parceria (Lei nº 13.334/2016) e a celebração de novo ajuste negocial para o empreendimento, em novas condições contratuais e com novos contratados, mediante licitação promovida para esse fim</w:t>
            </w:r>
            <w:r w:rsidRPr="00B7280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72806">
              <w:rPr>
                <w:rFonts w:ascii="Book Antiqua" w:eastAsia="Times New Roman" w:hAnsi="Book Antiqua" w:cs="Times New Roman"/>
                <w:bCs/>
                <w:sz w:val="19"/>
                <w:szCs w:val="19"/>
                <w:lang w:eastAsia="pt-BR"/>
              </w:rPr>
              <w:t>A Lei nº 13.448/2017 autorizou que a União faça a relicitação dos contratos de concessão dos setores rodoviário, ferroviário e aeroportuário nos casos em que a concessionária esteja com dificuldades de cumprir suas obrigações contratuais.</w:t>
            </w:r>
          </w:p>
        </w:tc>
      </w:tr>
    </w:tbl>
    <w:p w14:paraId="7D0AE650" w14:textId="77777777" w:rsidR="0058366D" w:rsidRPr="007C0C05" w:rsidRDefault="0058366D" w:rsidP="0058366D">
      <w:pPr>
        <w:overflowPunct w:val="0"/>
        <w:autoSpaceDE w:val="0"/>
        <w:autoSpaceDN w:val="0"/>
        <w:spacing w:before="300" w:after="300" w:line="240" w:lineRule="auto"/>
        <w:jc w:val="center"/>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aps/>
          <w:color w:val="000000"/>
          <w:sz w:val="19"/>
          <w:szCs w:val="19"/>
          <w:lang w:eastAsia="pt-BR"/>
        </w:rPr>
        <w:t>CAPÍTULO II</w:t>
      </w:r>
    </w:p>
    <w:p w14:paraId="26328FEA" w14:textId="77777777" w:rsidR="0058366D" w:rsidRPr="007C0C05" w:rsidRDefault="0058366D" w:rsidP="0058366D">
      <w:pPr>
        <w:overflowPunct w:val="0"/>
        <w:autoSpaceDE w:val="0"/>
        <w:autoSpaceDN w:val="0"/>
        <w:spacing w:before="300" w:after="300" w:line="240" w:lineRule="auto"/>
        <w:jc w:val="center"/>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aps/>
          <w:color w:val="000000"/>
          <w:sz w:val="19"/>
          <w:szCs w:val="19"/>
          <w:lang w:eastAsia="pt-BR"/>
        </w:rPr>
        <w:t>DA PRORROGAÇÃO DO CONTRATO DE PARCERIA</w:t>
      </w:r>
    </w:p>
    <w:p w14:paraId="7CC7B96E"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4" w:name="art5"/>
      <w:bookmarkEnd w:id="4"/>
      <w:r w:rsidRPr="007C0C05">
        <w:rPr>
          <w:rFonts w:ascii="Book Antiqua" w:eastAsia="Times New Roman" w:hAnsi="Book Antiqua" w:cs="Times New Roman"/>
          <w:color w:val="000000"/>
          <w:sz w:val="19"/>
          <w:szCs w:val="19"/>
          <w:lang w:eastAsia="pt-BR"/>
        </w:rPr>
        <w:t>Art. 5</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A</w:t>
      </w:r>
      <w:proofErr w:type="gramEnd"/>
      <w:r w:rsidRPr="007C0C05">
        <w:rPr>
          <w:rFonts w:ascii="Book Antiqua" w:eastAsia="Times New Roman" w:hAnsi="Book Antiqua" w:cs="Times New Roman"/>
          <w:color w:val="000000"/>
          <w:sz w:val="19"/>
          <w:szCs w:val="19"/>
          <w:lang w:eastAsia="pt-BR"/>
        </w:rPr>
        <w:t xml:space="preserve"> prorrogação contratual e a prorrogação antecipada do contrato de parceria nos setores rodoviário e ferroviário observarão as disposições dos respectivos instrumentos contratuais, balizando-se, adicionalmente, pelo disposto nesta Lei.</w:t>
      </w:r>
    </w:p>
    <w:p w14:paraId="15219E5C"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 1</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As</w:t>
      </w:r>
      <w:proofErr w:type="gramEnd"/>
      <w:r w:rsidRPr="007C0C05">
        <w:rPr>
          <w:rFonts w:ascii="Book Antiqua" w:eastAsia="Times New Roman" w:hAnsi="Book Antiqua" w:cs="Times New Roman"/>
          <w:color w:val="000000"/>
          <w:sz w:val="19"/>
          <w:szCs w:val="19"/>
          <w:lang w:eastAsia="pt-BR"/>
        </w:rPr>
        <w:t xml:space="preserve"> prorrogações previstas no </w:t>
      </w:r>
      <w:r w:rsidRPr="007C0C05">
        <w:rPr>
          <w:rFonts w:ascii="Book Antiqua" w:eastAsia="Times New Roman" w:hAnsi="Book Antiqua" w:cs="Times New Roman"/>
          <w:b/>
          <w:bCs/>
          <w:color w:val="000000"/>
          <w:sz w:val="19"/>
          <w:szCs w:val="19"/>
          <w:lang w:eastAsia="pt-BR"/>
        </w:rPr>
        <w:t>caput</w:t>
      </w:r>
      <w:r w:rsidRPr="007C0C05">
        <w:rPr>
          <w:rFonts w:ascii="Book Antiqua" w:eastAsia="Times New Roman" w:hAnsi="Book Antiqua" w:cs="Times New Roman"/>
          <w:color w:val="000000"/>
          <w:sz w:val="19"/>
          <w:szCs w:val="19"/>
          <w:lang w:eastAsia="pt-BR"/>
        </w:rPr>
        <w:t xml:space="preserve"> deste artigo poderão ocorrer por provocação de qualquer uma das partes do contrato de parceria e estarão sujeitas à discricionariedade do órgão ou da entidade competente.</w:t>
      </w:r>
    </w:p>
    <w:p w14:paraId="45C4EA64"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2</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Exceto</w:t>
      </w:r>
      <w:proofErr w:type="gramEnd"/>
      <w:r w:rsidRPr="007C0C05">
        <w:rPr>
          <w:rFonts w:ascii="Book Antiqua" w:eastAsia="Times New Roman" w:hAnsi="Book Antiqua" w:cs="Times New Roman"/>
          <w:color w:val="000000"/>
          <w:sz w:val="19"/>
          <w:szCs w:val="19"/>
          <w:lang w:eastAsia="pt-BR"/>
        </w:rPr>
        <w:t xml:space="preserve"> quando houver disposição contratual em contrário, o pedido de prorrogação contratual deverá ser manifestado formalmente ao órgão ou à entidade competente com antecedência mínima de 24 (vinte e quatro) meses, contados do término do contrato originalmente firmado.</w:t>
      </w:r>
    </w:p>
    <w:p w14:paraId="2E60D64C"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3</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Para</w:t>
      </w:r>
      <w:proofErr w:type="gramEnd"/>
      <w:r w:rsidRPr="007C0C05">
        <w:rPr>
          <w:rFonts w:ascii="Book Antiqua" w:eastAsia="Times New Roman" w:hAnsi="Book Antiqua" w:cs="Times New Roman"/>
          <w:color w:val="000000"/>
          <w:sz w:val="19"/>
          <w:szCs w:val="19"/>
          <w:lang w:eastAsia="pt-BR"/>
        </w:rPr>
        <w:t xml:space="preserve"> fins do disposto nesta Lei, e desde que já não tenha sido prorrogado anteriormente, o contrato de parceria poderá ser prorrogado uma única vez, por período igual ou inferior ao prazo de prorrogação originalmente fixado ou admitido no contrato.</w:t>
      </w:r>
    </w:p>
    <w:p w14:paraId="5409DE86" w14:textId="547C1DE7" w:rsidR="0058366D" w:rsidRPr="00203987"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b/>
          <w:bCs/>
          <w:color w:val="FF0000"/>
          <w:sz w:val="16"/>
          <w:szCs w:val="16"/>
          <w:u w:val="single"/>
          <w:lang w:eastAsia="pt-BR"/>
        </w:rPr>
      </w:pPr>
      <w:bookmarkStart w:id="5" w:name="art6"/>
      <w:bookmarkEnd w:id="5"/>
      <w:r w:rsidRPr="007C0C05">
        <w:rPr>
          <w:rFonts w:ascii="Book Antiqua" w:eastAsia="Times New Roman" w:hAnsi="Book Antiqua" w:cs="Times New Roman"/>
          <w:b/>
          <w:bCs/>
          <w:color w:val="000000"/>
          <w:sz w:val="19"/>
          <w:szCs w:val="19"/>
          <w:highlight w:val="magenta"/>
          <w:lang w:eastAsia="pt-BR"/>
        </w:rPr>
        <w:t>Art. 6</w:t>
      </w:r>
      <w:proofErr w:type="gramStart"/>
      <w:r w:rsidRPr="007C0C05">
        <w:rPr>
          <w:rFonts w:ascii="Book Antiqua" w:eastAsia="Times New Roman" w:hAnsi="Book Antiqua" w:cs="Times New Roman"/>
          <w:b/>
          <w:bCs/>
          <w:color w:val="000000"/>
          <w:sz w:val="19"/>
          <w:szCs w:val="19"/>
          <w:highlight w:val="magenta"/>
          <w:u w:val="single"/>
          <w:vertAlign w:val="superscript"/>
          <w:lang w:eastAsia="pt-BR"/>
        </w:rPr>
        <w:t>o</w:t>
      </w:r>
      <w:r w:rsidRPr="007C0C05">
        <w:rPr>
          <w:rFonts w:ascii="Book Antiqua" w:eastAsia="Times New Roman" w:hAnsi="Book Antiqua" w:cs="Times New Roman"/>
          <w:color w:val="000000"/>
          <w:sz w:val="19"/>
          <w:szCs w:val="19"/>
          <w:lang w:eastAsia="pt-BR"/>
        </w:rPr>
        <w:t>  A</w:t>
      </w:r>
      <w:proofErr w:type="gramEnd"/>
      <w:r w:rsidRPr="007C0C05">
        <w:rPr>
          <w:rFonts w:ascii="Book Antiqua" w:eastAsia="Times New Roman" w:hAnsi="Book Antiqua" w:cs="Times New Roman"/>
          <w:color w:val="000000"/>
          <w:sz w:val="19"/>
          <w:szCs w:val="19"/>
          <w:lang w:eastAsia="pt-BR"/>
        </w:rPr>
        <w:t xml:space="preserve"> </w:t>
      </w:r>
      <w:r w:rsidRPr="007C0C05">
        <w:rPr>
          <w:rFonts w:ascii="Book Antiqua" w:eastAsia="Times New Roman" w:hAnsi="Book Antiqua" w:cs="Times New Roman"/>
          <w:b/>
          <w:bCs/>
          <w:caps/>
          <w:color w:val="000000"/>
          <w:sz w:val="19"/>
          <w:szCs w:val="19"/>
          <w:shd w:val="clear" w:color="auto" w:fill="F7CAAC" w:themeFill="accent2" w:themeFillTint="66"/>
          <w:lang w:eastAsia="pt-BR"/>
        </w:rPr>
        <w:t>prorrogação antecipada</w:t>
      </w:r>
      <w:r w:rsidRPr="007C0C05">
        <w:rPr>
          <w:rFonts w:ascii="Book Antiqua" w:eastAsia="Times New Roman" w:hAnsi="Book Antiqua" w:cs="Times New Roman"/>
          <w:color w:val="000000"/>
          <w:sz w:val="19"/>
          <w:szCs w:val="19"/>
          <w:lang w:eastAsia="pt-BR"/>
        </w:rPr>
        <w:t xml:space="preserve"> </w:t>
      </w:r>
      <w:r w:rsidRPr="007C0C05">
        <w:rPr>
          <w:rFonts w:ascii="Book Antiqua" w:eastAsia="Times New Roman" w:hAnsi="Book Antiqua" w:cs="Times New Roman"/>
          <w:b/>
          <w:bCs/>
          <w:caps/>
          <w:color w:val="000000"/>
          <w:sz w:val="19"/>
          <w:szCs w:val="19"/>
          <w:highlight w:val="green"/>
          <w:lang w:eastAsia="pt-BR"/>
        </w:rPr>
        <w:t>ocorrerá</w:t>
      </w:r>
      <w:r w:rsidRPr="007C0C05">
        <w:rPr>
          <w:rFonts w:ascii="Book Antiqua" w:eastAsia="Times New Roman" w:hAnsi="Book Antiqua" w:cs="Times New Roman"/>
          <w:color w:val="000000"/>
          <w:sz w:val="19"/>
          <w:szCs w:val="19"/>
          <w:lang w:eastAsia="pt-BR"/>
        </w:rPr>
        <w:t xml:space="preserve"> </w:t>
      </w:r>
      <w:r w:rsidRPr="007C0C05">
        <w:rPr>
          <w:rFonts w:ascii="Book Antiqua" w:eastAsia="Times New Roman" w:hAnsi="Book Antiqua" w:cs="Times New Roman"/>
          <w:b/>
          <w:bCs/>
          <w:color w:val="000000"/>
          <w:sz w:val="19"/>
          <w:szCs w:val="19"/>
          <w:highlight w:val="yellow"/>
          <w:lang w:eastAsia="pt-BR"/>
        </w:rPr>
        <w:t>por meio da</w:t>
      </w:r>
      <w:r w:rsidRPr="007C0C05">
        <w:rPr>
          <w:rFonts w:ascii="Book Antiqua" w:eastAsia="Times New Roman" w:hAnsi="Book Antiqua" w:cs="Times New Roman"/>
          <w:color w:val="000000"/>
          <w:sz w:val="19"/>
          <w:szCs w:val="19"/>
          <w:lang w:eastAsia="pt-BR"/>
        </w:rPr>
        <w:t xml:space="preserve"> </w:t>
      </w:r>
      <w:r w:rsidRPr="007C0C05">
        <w:rPr>
          <w:rFonts w:ascii="Book Antiqua" w:eastAsia="Times New Roman" w:hAnsi="Book Antiqua" w:cs="Times New Roman"/>
          <w:b/>
          <w:bCs/>
          <w:color w:val="000000"/>
          <w:sz w:val="19"/>
          <w:szCs w:val="19"/>
          <w:highlight w:val="cyan"/>
          <w:lang w:eastAsia="pt-BR"/>
        </w:rPr>
        <w:t>inclusão de investimentos</w:t>
      </w:r>
      <w:r w:rsidRPr="007C0C05">
        <w:rPr>
          <w:rFonts w:ascii="Book Antiqua" w:eastAsia="Times New Roman" w:hAnsi="Book Antiqua" w:cs="Times New Roman"/>
          <w:color w:val="000000"/>
          <w:sz w:val="19"/>
          <w:szCs w:val="19"/>
          <w:lang w:eastAsia="pt-BR"/>
        </w:rPr>
        <w:t xml:space="preserve"> </w:t>
      </w:r>
      <w:r w:rsidRPr="007C0C05">
        <w:rPr>
          <w:rFonts w:ascii="Book Antiqua" w:eastAsia="Times New Roman" w:hAnsi="Book Antiqua" w:cs="Times New Roman"/>
          <w:b/>
          <w:bCs/>
          <w:color w:val="000000"/>
          <w:sz w:val="19"/>
          <w:szCs w:val="19"/>
          <w:highlight w:val="yellow"/>
          <w:lang w:eastAsia="pt-BR"/>
        </w:rPr>
        <w:t>não previstos no instrumento contratual vigente</w:t>
      </w:r>
      <w:r w:rsidRPr="007C0C05">
        <w:rPr>
          <w:rFonts w:ascii="Book Antiqua" w:eastAsia="Times New Roman" w:hAnsi="Book Antiqua" w:cs="Times New Roman"/>
          <w:color w:val="000000"/>
          <w:sz w:val="19"/>
          <w:szCs w:val="19"/>
          <w:lang w:eastAsia="pt-BR"/>
        </w:rPr>
        <w:t>, observado o disposto no art. 3</w:t>
      </w:r>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xml:space="preserve"> desta Lei</w:t>
      </w:r>
      <w:r w:rsidRPr="00434B86">
        <w:rPr>
          <w:rFonts w:ascii="Book Antiqua" w:eastAsia="Times New Roman" w:hAnsi="Book Antiqua" w:cs="Times New Roman"/>
          <w:color w:val="000000"/>
          <w:sz w:val="16"/>
          <w:szCs w:val="16"/>
          <w:lang w:eastAsia="pt-BR"/>
        </w:rPr>
        <w:t>.</w:t>
      </w:r>
      <w:r w:rsidR="00A821FC" w:rsidRPr="00434B86">
        <w:rPr>
          <w:rFonts w:ascii="Book Antiqua" w:eastAsia="Times New Roman" w:hAnsi="Book Antiqua" w:cs="Times New Roman"/>
          <w:color w:val="000000"/>
          <w:sz w:val="16"/>
          <w:szCs w:val="16"/>
          <w:lang w:eastAsia="pt-BR"/>
        </w:rPr>
        <w:t xml:space="preserve"> </w:t>
      </w:r>
      <w:r w:rsidR="00A821FC" w:rsidRPr="00434B86">
        <w:rPr>
          <w:rFonts w:ascii="Book Antiqua" w:eastAsia="Times New Roman" w:hAnsi="Book Antiqua" w:cs="Times New Roman"/>
          <w:b/>
          <w:bCs/>
          <w:color w:val="FF0000"/>
          <w:sz w:val="16"/>
          <w:szCs w:val="16"/>
          <w:u w:val="single"/>
          <w:lang w:eastAsia="pt-BR"/>
        </w:rPr>
        <w:t>(TJAL-2019)</w:t>
      </w:r>
      <w:r w:rsidR="00203987">
        <w:rPr>
          <w:rFonts w:ascii="Book Antiqua" w:eastAsia="Times New Roman" w:hAnsi="Book Antiqua" w:cs="Times New Roman"/>
          <w:b/>
          <w:bCs/>
          <w:color w:val="FF0000"/>
          <w:sz w:val="16"/>
          <w:szCs w:val="16"/>
          <w:lang w:eastAsia="pt-BR"/>
        </w:rPr>
        <w:t xml:space="preserve"> </w:t>
      </w:r>
      <w:r w:rsidR="00203987">
        <w:rPr>
          <w:rFonts w:ascii="Book Antiqua" w:eastAsia="Times New Roman" w:hAnsi="Book Antiqua" w:cs="Times New Roman"/>
          <w:b/>
          <w:bCs/>
          <w:color w:val="FF0000"/>
          <w:sz w:val="16"/>
          <w:szCs w:val="16"/>
          <w:u w:val="single"/>
          <w:lang w:eastAsia="pt-BR"/>
        </w:rPr>
        <w:t>(MPGO-2024)</w:t>
      </w:r>
    </w:p>
    <w:tbl>
      <w:tblPr>
        <w:tblStyle w:val="Tabelacomgrade"/>
        <w:tblW w:w="0" w:type="auto"/>
        <w:tblLook w:val="04A0" w:firstRow="1" w:lastRow="0" w:firstColumn="1" w:lastColumn="0" w:noHBand="0" w:noVBand="1"/>
      </w:tblPr>
      <w:tblGrid>
        <w:gridCol w:w="8494"/>
      </w:tblGrid>
      <w:tr w:rsidR="00A821FC" w:rsidRPr="007C0C05" w14:paraId="43F0375F" w14:textId="77777777" w:rsidTr="00D02F77">
        <w:tc>
          <w:tcPr>
            <w:tcW w:w="8494" w:type="dxa"/>
            <w:shd w:val="clear" w:color="auto" w:fill="CCFFFF"/>
          </w:tcPr>
          <w:p w14:paraId="19AAAE5F" w14:textId="24B5B5AC" w:rsidR="00A821FC" w:rsidRPr="007C0C05" w:rsidRDefault="00A821FC" w:rsidP="00D02F77">
            <w:pPr>
              <w:overflowPunct w:val="0"/>
              <w:autoSpaceDE w:val="0"/>
              <w:autoSpaceDN w:val="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b/>
                <w:i/>
                <w:iCs/>
                <w:color w:val="FF0000"/>
                <w:sz w:val="19"/>
                <w:szCs w:val="19"/>
                <w:lang w:eastAsia="pt-BR"/>
              </w:rPr>
              <w:t>#</w:t>
            </w:r>
            <w:r w:rsidRPr="007C0C05">
              <w:rPr>
                <w:rFonts w:ascii="Book Antiqua" w:eastAsia="Times New Roman" w:hAnsi="Book Antiqua" w:cs="Times New Roman"/>
                <w:b/>
                <w:i/>
                <w:iCs/>
                <w:color w:val="FF0000"/>
                <w:sz w:val="19"/>
                <w:szCs w:val="19"/>
                <w:highlight w:val="green"/>
                <w:lang w:eastAsia="pt-BR"/>
              </w:rPr>
              <w:t>Atenção</w:t>
            </w:r>
            <w:r w:rsidRPr="007C0C05">
              <w:rPr>
                <w:rFonts w:ascii="Book Antiqua" w:eastAsia="Times New Roman" w:hAnsi="Book Antiqua" w:cs="Times New Roman"/>
                <w:b/>
                <w:i/>
                <w:iCs/>
                <w:color w:val="FF0000"/>
                <w:sz w:val="19"/>
                <w:szCs w:val="19"/>
                <w:lang w:eastAsia="pt-BR"/>
              </w:rPr>
              <w:t>: #</w:t>
            </w:r>
            <w:r w:rsidRPr="007C0C05">
              <w:rPr>
                <w:rFonts w:ascii="Book Antiqua" w:eastAsia="Times New Roman" w:hAnsi="Book Antiqua" w:cs="Times New Roman"/>
                <w:b/>
                <w:i/>
                <w:iCs/>
                <w:color w:val="FF0000"/>
                <w:sz w:val="19"/>
                <w:szCs w:val="19"/>
                <w:highlight w:val="green"/>
                <w:lang w:eastAsia="pt-BR"/>
              </w:rPr>
              <w:t>TJAL-2019</w:t>
            </w:r>
            <w:r w:rsidRPr="007C0C05">
              <w:rPr>
                <w:rFonts w:ascii="Book Antiqua" w:eastAsia="Times New Roman" w:hAnsi="Book Antiqua" w:cs="Times New Roman"/>
                <w:b/>
                <w:i/>
                <w:iCs/>
                <w:color w:val="FF0000"/>
                <w:sz w:val="19"/>
                <w:szCs w:val="19"/>
                <w:lang w:eastAsia="pt-BR"/>
              </w:rPr>
              <w:t>: #</w:t>
            </w:r>
            <w:r w:rsidRPr="007C0C05">
              <w:rPr>
                <w:rFonts w:ascii="Book Antiqua" w:eastAsia="Times New Roman" w:hAnsi="Book Antiqua" w:cs="Times New Roman"/>
                <w:b/>
                <w:i/>
                <w:iCs/>
                <w:color w:val="FF0000"/>
                <w:sz w:val="19"/>
                <w:szCs w:val="19"/>
                <w:highlight w:val="green"/>
                <w:lang w:eastAsia="pt-BR"/>
              </w:rPr>
              <w:t>FCC</w:t>
            </w:r>
            <w:r w:rsidRPr="007C0C05">
              <w:rPr>
                <w:rFonts w:ascii="Book Antiqua" w:eastAsia="Times New Roman" w:hAnsi="Book Antiqua" w:cs="Times New Roman"/>
                <w:bCs/>
                <w:sz w:val="19"/>
                <w:szCs w:val="19"/>
                <w:lang w:eastAsia="pt-BR"/>
              </w:rPr>
              <w:t xml:space="preserve">: O art. 6º da Lei 13.448/17 dispõe que a </w:t>
            </w:r>
            <w:r w:rsidRPr="007C0C05">
              <w:rPr>
                <w:rFonts w:ascii="Book Antiqua" w:eastAsia="Times New Roman" w:hAnsi="Book Antiqua" w:cs="Times New Roman"/>
                <w:bCs/>
                <w:i/>
                <w:iCs/>
                <w:sz w:val="19"/>
                <w:szCs w:val="19"/>
                <w:lang w:eastAsia="pt-BR"/>
              </w:rPr>
              <w:t>“A prorrogação antecipada ocorrerá por meio da inclusão de investimentos não previstos no instrumento contratual vigente, observado o disposto no art. 3º desta Lei”</w:t>
            </w:r>
            <w:r w:rsidRPr="007C0C05">
              <w:rPr>
                <w:rFonts w:ascii="Book Antiqua" w:eastAsia="Times New Roman" w:hAnsi="Book Antiqua" w:cs="Times New Roman"/>
                <w:bCs/>
                <w:sz w:val="19"/>
                <w:szCs w:val="19"/>
                <w:lang w:eastAsia="pt-BR"/>
              </w:rPr>
              <w:t>, justamente como ocorre com a obra indispensável à fluidez do tráfego na rodovia concedida. Desse modo, constatamos que a prorrogação antecipada é mecanismo de recomposição do equilíbrio econômico-financeiro, agora admitido expressamente em lei.</w:t>
            </w:r>
          </w:p>
        </w:tc>
      </w:tr>
    </w:tbl>
    <w:p w14:paraId="71890E93"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1</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A</w:t>
      </w:r>
      <w:proofErr w:type="gramEnd"/>
      <w:r w:rsidRPr="007C0C05">
        <w:rPr>
          <w:rFonts w:ascii="Book Antiqua" w:eastAsia="Times New Roman" w:hAnsi="Book Antiqua" w:cs="Times New Roman"/>
          <w:color w:val="000000"/>
          <w:sz w:val="19"/>
          <w:szCs w:val="19"/>
          <w:lang w:eastAsia="pt-BR"/>
        </w:rPr>
        <w:t xml:space="preserve"> prorrogação antecipada ocorrerá apenas no contrato de parceria cujo prazo de vigência, à época da manifestação da parte interessada, encontrar-se entre 50% (cinquenta por cento) e 90% (noventa por cento) do prazo originalmente estipulado.</w:t>
      </w:r>
    </w:p>
    <w:p w14:paraId="32012027"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2</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A</w:t>
      </w:r>
      <w:proofErr w:type="gramEnd"/>
      <w:r w:rsidRPr="007C0C05">
        <w:rPr>
          <w:rFonts w:ascii="Book Antiqua" w:eastAsia="Times New Roman" w:hAnsi="Book Antiqua" w:cs="Times New Roman"/>
          <w:color w:val="000000"/>
          <w:sz w:val="19"/>
          <w:szCs w:val="19"/>
          <w:lang w:eastAsia="pt-BR"/>
        </w:rPr>
        <w:t xml:space="preserve"> prorrogação antecipada estará, ainda, condicionada ao atendimento das seguintes exigências por parte do contratado:</w:t>
      </w:r>
    </w:p>
    <w:p w14:paraId="703B50A8"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lastRenderedPageBreak/>
        <w:t xml:space="preserve">I - </w:t>
      </w:r>
      <w:proofErr w:type="gramStart"/>
      <w:r w:rsidRPr="007C0C05">
        <w:rPr>
          <w:rFonts w:ascii="Book Antiqua" w:eastAsia="Times New Roman" w:hAnsi="Book Antiqua" w:cs="Times New Roman"/>
          <w:color w:val="000000"/>
          <w:sz w:val="19"/>
          <w:szCs w:val="19"/>
          <w:lang w:eastAsia="pt-BR"/>
        </w:rPr>
        <w:t>quanto</w:t>
      </w:r>
      <w:proofErr w:type="gramEnd"/>
      <w:r w:rsidRPr="007C0C05">
        <w:rPr>
          <w:rFonts w:ascii="Book Antiqua" w:eastAsia="Times New Roman" w:hAnsi="Book Antiqua" w:cs="Times New Roman"/>
          <w:color w:val="000000"/>
          <w:sz w:val="19"/>
          <w:szCs w:val="19"/>
          <w:lang w:eastAsia="pt-BR"/>
        </w:rPr>
        <w:t xml:space="preserve"> à concessão rodoviária, a execução de, no mínimo, 80% (oitenta por cento) das obras obrigatórias exigíveis entre o início da concessão e o encaminhamento da proposta de prorrogação antecipada, desconsideradas as hipóteses de inadimplemento contratual para as quais o contratado não tenha dado causa, conforme relatório elaborado pelo órgão ou pela entidade competente;</w:t>
      </w:r>
    </w:p>
    <w:p w14:paraId="2E922ABA" w14:textId="77777777" w:rsidR="0058366D"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color w:val="000000"/>
          <w:sz w:val="19"/>
          <w:szCs w:val="19"/>
          <w:lang w:eastAsia="pt-BR"/>
        </w:rPr>
      </w:pPr>
      <w:r w:rsidRPr="007C0C05">
        <w:rPr>
          <w:rFonts w:ascii="Book Antiqua" w:eastAsia="Times New Roman" w:hAnsi="Book Antiqua" w:cs="Times New Roman"/>
          <w:color w:val="000000"/>
          <w:sz w:val="19"/>
          <w:szCs w:val="19"/>
          <w:lang w:eastAsia="pt-BR"/>
        </w:rPr>
        <w:t xml:space="preserve">II - </w:t>
      </w:r>
      <w:proofErr w:type="gramStart"/>
      <w:r w:rsidRPr="007C0C05">
        <w:rPr>
          <w:rFonts w:ascii="Book Antiqua" w:eastAsia="Times New Roman" w:hAnsi="Book Antiqua" w:cs="Times New Roman"/>
          <w:color w:val="000000"/>
          <w:sz w:val="19"/>
          <w:szCs w:val="19"/>
          <w:lang w:eastAsia="pt-BR"/>
        </w:rPr>
        <w:t>quanto</w:t>
      </w:r>
      <w:proofErr w:type="gramEnd"/>
      <w:r w:rsidRPr="007C0C05">
        <w:rPr>
          <w:rFonts w:ascii="Book Antiqua" w:eastAsia="Times New Roman" w:hAnsi="Book Antiqua" w:cs="Times New Roman"/>
          <w:color w:val="000000"/>
          <w:sz w:val="19"/>
          <w:szCs w:val="19"/>
          <w:lang w:eastAsia="pt-BR"/>
        </w:rPr>
        <w:t xml:space="preserve"> à concessão ferroviária, a prestação de serviço adequado, entendendo-se como tal o cumprimento, no período antecedente de 5 (cinco) anos, contado da data da proposta de antecipação da prorrogação, das metas de produção e de segurança definidas no contrato, por 3 (três) anos, ou das metas de segurança definidas no contrato, por 4 (quatro) anos.</w:t>
      </w:r>
    </w:p>
    <w:tbl>
      <w:tblPr>
        <w:tblStyle w:val="Tabelacomgrade"/>
        <w:tblW w:w="0" w:type="auto"/>
        <w:tblLook w:val="04A0" w:firstRow="1" w:lastRow="0" w:firstColumn="1" w:lastColumn="0" w:noHBand="0" w:noVBand="1"/>
      </w:tblPr>
      <w:tblGrid>
        <w:gridCol w:w="8494"/>
      </w:tblGrid>
      <w:tr w:rsidR="00203987" w:rsidRPr="007C0C05" w14:paraId="4282826C" w14:textId="77777777" w:rsidTr="00215F8B">
        <w:tc>
          <w:tcPr>
            <w:tcW w:w="8494" w:type="dxa"/>
            <w:shd w:val="clear" w:color="auto" w:fill="CCFFFF"/>
          </w:tcPr>
          <w:p w14:paraId="625A6FDE" w14:textId="0393F69F" w:rsidR="00203987" w:rsidRPr="007C0C05" w:rsidRDefault="00203987" w:rsidP="00203987">
            <w:pPr>
              <w:overflowPunct w:val="0"/>
              <w:autoSpaceDE w:val="0"/>
              <w:autoSpaceDN w:val="0"/>
              <w:jc w:val="both"/>
              <w:textAlignment w:val="baseline"/>
              <w:rPr>
                <w:rFonts w:ascii="Book Antiqua" w:eastAsia="Times New Roman" w:hAnsi="Book Antiqua" w:cs="Times New Roman"/>
                <w:bCs/>
                <w:sz w:val="19"/>
                <w:szCs w:val="19"/>
                <w:lang w:eastAsia="pt-BR"/>
              </w:rPr>
            </w:pPr>
            <w:r w:rsidRPr="007C0C05">
              <w:rPr>
                <w:rFonts w:ascii="Book Antiqua" w:eastAsia="Times New Roman" w:hAnsi="Book Antiqua" w:cs="Times New Roman"/>
                <w:b/>
                <w:i/>
                <w:iCs/>
                <w:color w:val="FF0000"/>
                <w:sz w:val="19"/>
                <w:szCs w:val="19"/>
                <w:lang w:eastAsia="pt-BR"/>
              </w:rPr>
              <w:t>#</w:t>
            </w:r>
            <w:r w:rsidRPr="007C0C0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72806">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203987">
              <w:rPr>
                <w:rFonts w:ascii="Book Antiqua" w:eastAsia="Times New Roman" w:hAnsi="Book Antiqua" w:cs="Times New Roman"/>
                <w:b/>
                <w:i/>
                <w:iCs/>
                <w:color w:val="FF0000"/>
                <w:sz w:val="19"/>
                <w:szCs w:val="19"/>
                <w:highlight w:val="green"/>
                <w:lang w:eastAsia="pt-BR"/>
              </w:rPr>
              <w:t>STF</w:t>
            </w:r>
            <w:r w:rsidRPr="007C0C0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MPGO-2024</w:t>
            </w:r>
            <w:r w:rsidRPr="007C0C05">
              <w:rPr>
                <w:rFonts w:ascii="Book Antiqua" w:eastAsia="Times New Roman" w:hAnsi="Book Antiqua" w:cs="Times New Roman"/>
                <w:b/>
                <w:i/>
                <w:iCs/>
                <w:color w:val="FF0000"/>
                <w:sz w:val="19"/>
                <w:szCs w:val="19"/>
                <w:lang w:eastAsia="pt-BR"/>
              </w:rPr>
              <w:t>: #</w:t>
            </w:r>
            <w:r w:rsidRPr="007C0C05">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7C0C05">
              <w:rPr>
                <w:rFonts w:ascii="Book Antiqua" w:eastAsia="Times New Roman" w:hAnsi="Book Antiqua" w:cs="Times New Roman"/>
                <w:bCs/>
                <w:sz w:val="19"/>
                <w:szCs w:val="19"/>
                <w:lang w:eastAsia="pt-BR"/>
              </w:rPr>
              <w:t xml:space="preserve">: </w:t>
            </w:r>
            <w:r w:rsidRPr="00203987">
              <w:rPr>
                <w:rFonts w:ascii="Book Antiqua" w:eastAsia="Times New Roman" w:hAnsi="Book Antiqua" w:cs="Times New Roman"/>
                <w:b/>
                <w:i/>
                <w:iCs/>
                <w:sz w:val="19"/>
                <w:szCs w:val="19"/>
                <w:u w:val="single"/>
                <w:lang w:eastAsia="pt-BR"/>
              </w:rPr>
              <w:t>As normas previstas na Lei da Relicitação (Lei 13.448/17) para a prorrogação antecipada dos contratos de concessão são compatíveis com os princípios constitucionais da eficiência, da razoabilidade, da impessoalidade, da moralidade e da competitividade</w:t>
            </w:r>
            <w:r>
              <w:rPr>
                <w:rFonts w:ascii="Book Antiqua" w:eastAsia="Times New Roman" w:hAnsi="Book Antiqua" w:cs="Times New Roman"/>
                <w:bCs/>
                <w:sz w:val="19"/>
                <w:szCs w:val="19"/>
                <w:lang w:eastAsia="pt-BR"/>
              </w:rPr>
              <w:t xml:space="preserve"> </w:t>
            </w:r>
            <w:r w:rsidRPr="00203987">
              <w:rPr>
                <w:rFonts w:ascii="Book Antiqua" w:eastAsia="Times New Roman" w:hAnsi="Book Antiqua" w:cs="Times New Roman"/>
                <w:b/>
                <w:sz w:val="19"/>
                <w:szCs w:val="19"/>
                <w:lang w:eastAsia="pt-BR"/>
              </w:rPr>
              <w:t>As normas previstas na Lei da Relicitação para a prorrogação antecipada dos contratos de concessão não violam os princípios constitucionais da eficiência, da razoabilidade, da impessoalidade, da moralidade e da competitividade.</w:t>
            </w:r>
            <w:r>
              <w:rPr>
                <w:rFonts w:ascii="Book Antiqua" w:eastAsia="Times New Roman" w:hAnsi="Book Antiqua" w:cs="Times New Roman"/>
                <w:b/>
                <w:sz w:val="19"/>
                <w:szCs w:val="19"/>
                <w:lang w:eastAsia="pt-BR"/>
              </w:rPr>
              <w:t xml:space="preserve"> </w:t>
            </w:r>
            <w:r w:rsidRPr="00203987">
              <w:rPr>
                <w:rFonts w:ascii="Book Antiqua" w:eastAsia="Times New Roman" w:hAnsi="Book Antiqua" w:cs="Times New Roman"/>
                <w:b/>
                <w:sz w:val="19"/>
                <w:szCs w:val="19"/>
                <w:lang w:eastAsia="pt-BR"/>
              </w:rPr>
              <w:t>As regras complementam os requisitos da legislação geral (Lei nº 8.987/95) sobre o regime de concessão de serviços públicos, que exige a regularidade, a continuidade, a eficiência, a segurança e a fixação de tarifas em valores razoáveis (modicidade).</w:t>
            </w:r>
            <w:r>
              <w:rPr>
                <w:rFonts w:ascii="Book Antiqua" w:eastAsia="Times New Roman" w:hAnsi="Book Antiqua" w:cs="Times New Roman"/>
                <w:b/>
                <w:sz w:val="19"/>
                <w:szCs w:val="19"/>
                <w:lang w:eastAsia="pt-BR"/>
              </w:rPr>
              <w:t xml:space="preserve"> </w:t>
            </w:r>
            <w:r w:rsidRPr="00203987">
              <w:rPr>
                <w:rFonts w:ascii="Book Antiqua" w:eastAsia="Times New Roman" w:hAnsi="Book Antiqua" w:cs="Times New Roman"/>
                <w:b/>
                <w:sz w:val="19"/>
                <w:szCs w:val="19"/>
                <w:lang w:eastAsia="pt-BR"/>
              </w:rPr>
              <w:t>A prorrogação é analisada caso a caso e está sujeita à fiscalização da agência reguladora.</w:t>
            </w:r>
            <w:r>
              <w:rPr>
                <w:rFonts w:ascii="Book Antiqua" w:eastAsia="Times New Roman" w:hAnsi="Book Antiqua" w:cs="Times New Roman"/>
                <w:b/>
                <w:sz w:val="19"/>
                <w:szCs w:val="19"/>
                <w:lang w:eastAsia="pt-BR"/>
              </w:rPr>
              <w:t xml:space="preserve"> </w:t>
            </w:r>
            <w:r w:rsidRPr="00203987">
              <w:rPr>
                <w:rFonts w:ascii="Book Antiqua" w:eastAsia="Times New Roman" w:hAnsi="Book Antiqua" w:cs="Times New Roman"/>
                <w:b/>
                <w:sz w:val="19"/>
                <w:szCs w:val="19"/>
                <w:lang w:eastAsia="pt-BR"/>
              </w:rPr>
              <w:t>Vale ressaltar, ainda, que o contrato deve ser submetido à consulta pública, havendo ainda a necessidade de encaminhar ao TCU o termo aditivo para análise final</w:t>
            </w:r>
            <w:r w:rsidRPr="0020398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03987">
              <w:rPr>
                <w:rFonts w:ascii="Book Antiqua" w:eastAsia="Times New Roman" w:hAnsi="Book Antiqua" w:cs="Times New Roman"/>
                <w:bCs/>
                <w:sz w:val="19"/>
                <w:szCs w:val="19"/>
                <w:lang w:eastAsia="pt-BR"/>
              </w:rPr>
              <w:t xml:space="preserve">STF. Plenário. ADI 5991 MC/DF, Rel. Min. </w:t>
            </w:r>
            <w:proofErr w:type="spellStart"/>
            <w:r w:rsidRPr="00203987">
              <w:rPr>
                <w:rFonts w:ascii="Book Antiqua" w:eastAsia="Times New Roman" w:hAnsi="Book Antiqua" w:cs="Times New Roman"/>
                <w:bCs/>
                <w:sz w:val="19"/>
                <w:szCs w:val="19"/>
                <w:lang w:eastAsia="pt-BR"/>
              </w:rPr>
              <w:t>Cármen</w:t>
            </w:r>
            <w:proofErr w:type="spellEnd"/>
            <w:r w:rsidRPr="00203987">
              <w:rPr>
                <w:rFonts w:ascii="Book Antiqua" w:eastAsia="Times New Roman" w:hAnsi="Book Antiqua" w:cs="Times New Roman"/>
                <w:bCs/>
                <w:sz w:val="19"/>
                <w:szCs w:val="19"/>
                <w:lang w:eastAsia="pt-BR"/>
              </w:rPr>
              <w:t xml:space="preserve"> Lúcia, j</w:t>
            </w:r>
            <w:r w:rsidR="009D7E93">
              <w:rPr>
                <w:rFonts w:ascii="Book Antiqua" w:eastAsia="Times New Roman" w:hAnsi="Book Antiqua" w:cs="Times New Roman"/>
                <w:bCs/>
                <w:sz w:val="19"/>
                <w:szCs w:val="19"/>
                <w:lang w:eastAsia="pt-BR"/>
              </w:rPr>
              <w:t>.</w:t>
            </w:r>
            <w:r w:rsidRPr="00203987">
              <w:rPr>
                <w:rFonts w:ascii="Book Antiqua" w:eastAsia="Times New Roman" w:hAnsi="Book Antiqua" w:cs="Times New Roman"/>
                <w:bCs/>
                <w:sz w:val="19"/>
                <w:szCs w:val="19"/>
                <w:lang w:eastAsia="pt-BR"/>
              </w:rPr>
              <w:t xml:space="preserve"> 20/2/20 (Info 967).</w:t>
            </w:r>
          </w:p>
        </w:tc>
      </w:tr>
    </w:tbl>
    <w:p w14:paraId="387DF86A"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6" w:name="art7"/>
      <w:bookmarkEnd w:id="6"/>
      <w:r w:rsidRPr="007C0C05">
        <w:rPr>
          <w:rFonts w:ascii="Book Antiqua" w:eastAsia="Times New Roman" w:hAnsi="Book Antiqua" w:cs="Times New Roman"/>
          <w:color w:val="000000"/>
          <w:sz w:val="19"/>
          <w:szCs w:val="19"/>
          <w:lang w:eastAsia="pt-BR"/>
        </w:rPr>
        <w:t>Art. 7</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O</w:t>
      </w:r>
      <w:proofErr w:type="gramEnd"/>
      <w:r w:rsidRPr="007C0C05">
        <w:rPr>
          <w:rFonts w:ascii="Book Antiqua" w:eastAsia="Times New Roman" w:hAnsi="Book Antiqua" w:cs="Times New Roman"/>
          <w:color w:val="000000"/>
          <w:sz w:val="19"/>
          <w:szCs w:val="19"/>
          <w:lang w:eastAsia="pt-BR"/>
        </w:rPr>
        <w:t xml:space="preserve"> termo aditivo de prorrogação do contrato de parceria deverá conter o respectivo cronograma dos investimentos obrigatórios previstos e incorporar mecanismos que desestimulem eventuais inexecuções ou atrasos de obrigações, como o desconto anual de reequilíbrio e o pagamento de adicional de outorga.</w:t>
      </w:r>
    </w:p>
    <w:p w14:paraId="53AFC1FD"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7" w:name="art8"/>
      <w:bookmarkEnd w:id="7"/>
      <w:r w:rsidRPr="007C0C05">
        <w:rPr>
          <w:rFonts w:ascii="Book Antiqua" w:eastAsia="Times New Roman" w:hAnsi="Book Antiqua" w:cs="Times New Roman"/>
          <w:color w:val="000000"/>
          <w:sz w:val="19"/>
          <w:szCs w:val="19"/>
          <w:lang w:eastAsia="pt-BR"/>
        </w:rPr>
        <w:t>Art. 8</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Caberá</w:t>
      </w:r>
      <w:proofErr w:type="gramEnd"/>
      <w:r w:rsidRPr="007C0C05">
        <w:rPr>
          <w:rFonts w:ascii="Book Antiqua" w:eastAsia="Times New Roman" w:hAnsi="Book Antiqua" w:cs="Times New Roman"/>
          <w:color w:val="000000"/>
          <w:sz w:val="19"/>
          <w:szCs w:val="19"/>
          <w:lang w:eastAsia="pt-BR"/>
        </w:rPr>
        <w:t xml:space="preserve"> ao órgão ou à entidade competente, após a qualificação referida no art. 2</w:t>
      </w:r>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xml:space="preserve"> desta Lei, realizar estudo técnico prévio que fundamente a vantagem da prorrogação do contrato de parceria em relação à realização de nova licitação para o empreendimento.</w:t>
      </w:r>
    </w:p>
    <w:p w14:paraId="18B1EBB1"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1</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Sem</w:t>
      </w:r>
      <w:proofErr w:type="gramEnd"/>
      <w:r w:rsidRPr="007C0C05">
        <w:rPr>
          <w:rFonts w:ascii="Book Antiqua" w:eastAsia="Times New Roman" w:hAnsi="Book Antiqua" w:cs="Times New Roman"/>
          <w:color w:val="000000"/>
          <w:sz w:val="19"/>
          <w:szCs w:val="19"/>
          <w:lang w:eastAsia="pt-BR"/>
        </w:rPr>
        <w:t xml:space="preserve"> prejuízo da regulamentação do órgão ou da entidade competente, deverão constar do estudo técnico de que trata o </w:t>
      </w:r>
      <w:r w:rsidRPr="007C0C05">
        <w:rPr>
          <w:rFonts w:ascii="Book Antiqua" w:eastAsia="Times New Roman" w:hAnsi="Book Antiqua" w:cs="Times New Roman"/>
          <w:b/>
          <w:bCs/>
          <w:color w:val="000000"/>
          <w:sz w:val="19"/>
          <w:szCs w:val="19"/>
          <w:lang w:eastAsia="pt-BR"/>
        </w:rPr>
        <w:t>caput</w:t>
      </w:r>
      <w:r w:rsidRPr="007C0C05">
        <w:rPr>
          <w:rFonts w:ascii="Book Antiqua" w:eastAsia="Times New Roman" w:hAnsi="Book Antiqua" w:cs="Times New Roman"/>
          <w:color w:val="000000"/>
          <w:sz w:val="19"/>
          <w:szCs w:val="19"/>
          <w:lang w:eastAsia="pt-BR"/>
        </w:rPr>
        <w:t xml:space="preserve"> deste artigo:</w:t>
      </w:r>
    </w:p>
    <w:p w14:paraId="7CABA489"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I - </w:t>
      </w:r>
      <w:proofErr w:type="gramStart"/>
      <w:r w:rsidRPr="007C0C05">
        <w:rPr>
          <w:rFonts w:ascii="Book Antiqua" w:eastAsia="Times New Roman" w:hAnsi="Book Antiqua" w:cs="Times New Roman"/>
          <w:color w:val="000000"/>
          <w:sz w:val="19"/>
          <w:szCs w:val="19"/>
          <w:lang w:eastAsia="pt-BR"/>
        </w:rPr>
        <w:t>o</w:t>
      </w:r>
      <w:proofErr w:type="gramEnd"/>
      <w:r w:rsidRPr="007C0C05">
        <w:rPr>
          <w:rFonts w:ascii="Book Antiqua" w:eastAsia="Times New Roman" w:hAnsi="Book Antiqua" w:cs="Times New Roman"/>
          <w:color w:val="000000"/>
          <w:sz w:val="19"/>
          <w:szCs w:val="19"/>
          <w:lang w:eastAsia="pt-BR"/>
        </w:rPr>
        <w:t xml:space="preserve"> programa dos novos investimentos, quando previstos;</w:t>
      </w:r>
    </w:p>
    <w:p w14:paraId="5FD427A9"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II - </w:t>
      </w:r>
      <w:proofErr w:type="gramStart"/>
      <w:r w:rsidRPr="007C0C05">
        <w:rPr>
          <w:rFonts w:ascii="Book Antiqua" w:eastAsia="Times New Roman" w:hAnsi="Book Antiqua" w:cs="Times New Roman"/>
          <w:color w:val="000000"/>
          <w:sz w:val="19"/>
          <w:szCs w:val="19"/>
          <w:lang w:eastAsia="pt-BR"/>
        </w:rPr>
        <w:t>as</w:t>
      </w:r>
      <w:proofErr w:type="gramEnd"/>
      <w:r w:rsidRPr="007C0C05">
        <w:rPr>
          <w:rFonts w:ascii="Book Antiqua" w:eastAsia="Times New Roman" w:hAnsi="Book Antiqua" w:cs="Times New Roman"/>
          <w:color w:val="000000"/>
          <w:sz w:val="19"/>
          <w:szCs w:val="19"/>
          <w:lang w:eastAsia="pt-BR"/>
        </w:rPr>
        <w:t xml:space="preserve"> estimativas dos custos e das despesas operacionais;</w:t>
      </w:r>
    </w:p>
    <w:p w14:paraId="69025D07"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III - as estimativas de demanda;</w:t>
      </w:r>
    </w:p>
    <w:p w14:paraId="1AB7BF32"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IV - </w:t>
      </w:r>
      <w:proofErr w:type="gramStart"/>
      <w:r w:rsidRPr="007C0C05">
        <w:rPr>
          <w:rFonts w:ascii="Book Antiqua" w:eastAsia="Times New Roman" w:hAnsi="Book Antiqua" w:cs="Times New Roman"/>
          <w:color w:val="000000"/>
          <w:sz w:val="19"/>
          <w:szCs w:val="19"/>
          <w:lang w:eastAsia="pt-BR"/>
        </w:rPr>
        <w:t>a</w:t>
      </w:r>
      <w:proofErr w:type="gramEnd"/>
      <w:r w:rsidRPr="007C0C05">
        <w:rPr>
          <w:rFonts w:ascii="Book Antiqua" w:eastAsia="Times New Roman" w:hAnsi="Book Antiqua" w:cs="Times New Roman"/>
          <w:color w:val="000000"/>
          <w:sz w:val="19"/>
          <w:szCs w:val="19"/>
          <w:lang w:eastAsia="pt-BR"/>
        </w:rPr>
        <w:t xml:space="preserve"> modelagem econômico-financeira;</w:t>
      </w:r>
    </w:p>
    <w:p w14:paraId="162E98FD"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V - </w:t>
      </w:r>
      <w:proofErr w:type="gramStart"/>
      <w:r w:rsidRPr="007C0C05">
        <w:rPr>
          <w:rFonts w:ascii="Book Antiqua" w:eastAsia="Times New Roman" w:hAnsi="Book Antiqua" w:cs="Times New Roman"/>
          <w:color w:val="000000"/>
          <w:sz w:val="19"/>
          <w:szCs w:val="19"/>
          <w:lang w:eastAsia="pt-BR"/>
        </w:rPr>
        <w:t>as</w:t>
      </w:r>
      <w:proofErr w:type="gramEnd"/>
      <w:r w:rsidRPr="007C0C05">
        <w:rPr>
          <w:rFonts w:ascii="Book Antiqua" w:eastAsia="Times New Roman" w:hAnsi="Book Antiqua" w:cs="Times New Roman"/>
          <w:color w:val="000000"/>
          <w:sz w:val="19"/>
          <w:szCs w:val="19"/>
          <w:lang w:eastAsia="pt-BR"/>
        </w:rPr>
        <w:t xml:space="preserve"> diretrizes ambientais, quando exigíveis, observado o cronograma de investimentos;</w:t>
      </w:r>
    </w:p>
    <w:p w14:paraId="14AFE1C1"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VI - </w:t>
      </w:r>
      <w:proofErr w:type="gramStart"/>
      <w:r w:rsidRPr="007C0C05">
        <w:rPr>
          <w:rFonts w:ascii="Book Antiqua" w:eastAsia="Times New Roman" w:hAnsi="Book Antiqua" w:cs="Times New Roman"/>
          <w:color w:val="000000"/>
          <w:sz w:val="19"/>
          <w:szCs w:val="19"/>
          <w:lang w:eastAsia="pt-BR"/>
        </w:rPr>
        <w:t>as</w:t>
      </w:r>
      <w:proofErr w:type="gramEnd"/>
      <w:r w:rsidRPr="007C0C05">
        <w:rPr>
          <w:rFonts w:ascii="Book Antiqua" w:eastAsia="Times New Roman" w:hAnsi="Book Antiqua" w:cs="Times New Roman"/>
          <w:color w:val="000000"/>
          <w:sz w:val="19"/>
          <w:szCs w:val="19"/>
          <w:lang w:eastAsia="pt-BR"/>
        </w:rPr>
        <w:t xml:space="preserve"> considerações sobre as principais questões jurídicas e regulatórias existentes;</w:t>
      </w:r>
    </w:p>
    <w:p w14:paraId="3A74534C"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VII - os valores devidos ao poder público pela prorrogação, quando for o caso.</w:t>
      </w:r>
    </w:p>
    <w:p w14:paraId="1BAC6E91"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2</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A</w:t>
      </w:r>
      <w:proofErr w:type="gramEnd"/>
      <w:r w:rsidRPr="007C0C05">
        <w:rPr>
          <w:rFonts w:ascii="Book Antiqua" w:eastAsia="Times New Roman" w:hAnsi="Book Antiqua" w:cs="Times New Roman"/>
          <w:color w:val="000000"/>
          <w:sz w:val="19"/>
          <w:szCs w:val="19"/>
          <w:lang w:eastAsia="pt-BR"/>
        </w:rPr>
        <w:t xml:space="preserve"> formalização da prorrogação do contrato de parceria dependerá de avaliação prévia e favorável do órgão ou da entidade competente acerca da capacidade de o contratado garantir a continuidade e a adequação dos serviços.</w:t>
      </w:r>
    </w:p>
    <w:p w14:paraId="411A6FFE"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8" w:name="art9"/>
      <w:bookmarkEnd w:id="8"/>
      <w:r w:rsidRPr="007C0C05">
        <w:rPr>
          <w:rFonts w:ascii="Book Antiqua" w:eastAsia="Times New Roman" w:hAnsi="Book Antiqua" w:cs="Times New Roman"/>
          <w:color w:val="000000"/>
          <w:sz w:val="19"/>
          <w:szCs w:val="19"/>
          <w:lang w:eastAsia="pt-BR"/>
        </w:rPr>
        <w:t>Art. 9</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Sem</w:t>
      </w:r>
      <w:proofErr w:type="gramEnd"/>
      <w:r w:rsidRPr="007C0C05">
        <w:rPr>
          <w:rFonts w:ascii="Book Antiqua" w:eastAsia="Times New Roman" w:hAnsi="Book Antiqua" w:cs="Times New Roman"/>
          <w:color w:val="000000"/>
          <w:sz w:val="19"/>
          <w:szCs w:val="19"/>
          <w:lang w:eastAsia="pt-BR"/>
        </w:rPr>
        <w:t xml:space="preserve"> prejuízo das demais disposições desta Lei, as prorrogações dos contratos de parceria no setor ferroviário também serão orientadas:</w:t>
      </w:r>
    </w:p>
    <w:p w14:paraId="2E472968"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lastRenderedPageBreak/>
        <w:t xml:space="preserve">I - </w:t>
      </w:r>
      <w:proofErr w:type="gramStart"/>
      <w:r w:rsidRPr="007C0C05">
        <w:rPr>
          <w:rFonts w:ascii="Book Antiqua" w:eastAsia="Times New Roman" w:hAnsi="Book Antiqua" w:cs="Times New Roman"/>
          <w:color w:val="000000"/>
          <w:sz w:val="19"/>
          <w:szCs w:val="19"/>
          <w:lang w:eastAsia="pt-BR"/>
        </w:rPr>
        <w:t>pela</w:t>
      </w:r>
      <w:proofErr w:type="gramEnd"/>
      <w:r w:rsidRPr="007C0C05">
        <w:rPr>
          <w:rFonts w:ascii="Book Antiqua" w:eastAsia="Times New Roman" w:hAnsi="Book Antiqua" w:cs="Times New Roman"/>
          <w:color w:val="000000"/>
          <w:sz w:val="19"/>
          <w:szCs w:val="19"/>
          <w:lang w:eastAsia="pt-BR"/>
        </w:rPr>
        <w:t xml:space="preserve"> adoção, quando couber, de obrigações de realização de investimento para aumento de capacidade instalada, de forma a reduzir o nível de saturação do trecho ferroviário, assegurado o reequilíbrio econômico-financeiro do contrato;</w:t>
      </w:r>
    </w:p>
    <w:p w14:paraId="7B0C5537"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II - </w:t>
      </w:r>
      <w:proofErr w:type="gramStart"/>
      <w:r w:rsidRPr="007C0C05">
        <w:rPr>
          <w:rFonts w:ascii="Book Antiqua" w:eastAsia="Times New Roman" w:hAnsi="Book Antiqua" w:cs="Times New Roman"/>
          <w:color w:val="000000"/>
          <w:sz w:val="19"/>
          <w:szCs w:val="19"/>
          <w:lang w:eastAsia="pt-BR"/>
        </w:rPr>
        <w:t>pelos</w:t>
      </w:r>
      <w:proofErr w:type="gramEnd"/>
      <w:r w:rsidRPr="007C0C05">
        <w:rPr>
          <w:rFonts w:ascii="Book Antiqua" w:eastAsia="Times New Roman" w:hAnsi="Book Antiqua" w:cs="Times New Roman"/>
          <w:color w:val="000000"/>
          <w:sz w:val="19"/>
          <w:szCs w:val="19"/>
          <w:lang w:eastAsia="pt-BR"/>
        </w:rPr>
        <w:t xml:space="preserve"> parâmetros de qualidade dos serviços, com os respectivos planos de investimento, a serem pactuados entre as partes;</w:t>
      </w:r>
    </w:p>
    <w:p w14:paraId="232E2867"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III - pela garantia contratual de capacidade de transporte a terceiros outorgados pela Agência Nacional de Transportes Terrestres (ANTT), garantindo-se o direito de passagem, de tráfego mútuo e de exploração por operador ferroviário independente, mediante acesso à infraestrutura ferroviária e aos respectivos recursos operacionais do concessionário, garantida a remuneração pela capacidade contratada.</w:t>
      </w:r>
    </w:p>
    <w:p w14:paraId="3CD0AFFD"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1</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Os</w:t>
      </w:r>
      <w:proofErr w:type="gramEnd"/>
      <w:r w:rsidRPr="007C0C05">
        <w:rPr>
          <w:rFonts w:ascii="Book Antiqua" w:eastAsia="Times New Roman" w:hAnsi="Book Antiqua" w:cs="Times New Roman"/>
          <w:color w:val="000000"/>
          <w:sz w:val="19"/>
          <w:szCs w:val="19"/>
          <w:lang w:eastAsia="pt-BR"/>
        </w:rPr>
        <w:t xml:space="preserve"> níveis de capacidade de transporte deverão ser fixados para cada ano de vigência do contrato de parceria prorrogado, e caberá ao órgão ou à entidade competente acompanhar o seu atendimento pelo contratado.</w:t>
      </w:r>
    </w:p>
    <w:p w14:paraId="2CFC5C12"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2</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Os</w:t>
      </w:r>
      <w:proofErr w:type="gramEnd"/>
      <w:r w:rsidRPr="007C0C05">
        <w:rPr>
          <w:rFonts w:ascii="Book Antiqua" w:eastAsia="Times New Roman" w:hAnsi="Book Antiqua" w:cs="Times New Roman"/>
          <w:color w:val="000000"/>
          <w:sz w:val="19"/>
          <w:szCs w:val="19"/>
          <w:lang w:eastAsia="pt-BR"/>
        </w:rPr>
        <w:t xml:space="preserve"> planos de investimento pactuados poderão prever intervenções obrigatórias pelo contratado, compatíveis com os níveis de capacidade ajustados.</w:t>
      </w:r>
    </w:p>
    <w:p w14:paraId="6864EC3D"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3</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Mediante</w:t>
      </w:r>
      <w:proofErr w:type="gramEnd"/>
      <w:r w:rsidRPr="007C0C05">
        <w:rPr>
          <w:rFonts w:ascii="Book Antiqua" w:eastAsia="Times New Roman" w:hAnsi="Book Antiqua" w:cs="Times New Roman"/>
          <w:color w:val="000000"/>
          <w:sz w:val="19"/>
          <w:szCs w:val="19"/>
          <w:lang w:eastAsia="pt-BR"/>
        </w:rPr>
        <w:t xml:space="preserve"> anuência prévia do órgão ou da entidade competente, os planos de investimento serão revistos para fazer frente aos níveis de capacidade, nos termos do contrato.</w:t>
      </w:r>
    </w:p>
    <w:p w14:paraId="02C7C7DD"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4</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O</w:t>
      </w:r>
      <w:proofErr w:type="gramEnd"/>
      <w:r w:rsidRPr="007C0C05">
        <w:rPr>
          <w:rFonts w:ascii="Book Antiqua" w:eastAsia="Times New Roman" w:hAnsi="Book Antiqua" w:cs="Times New Roman"/>
          <w:color w:val="000000"/>
          <w:sz w:val="19"/>
          <w:szCs w:val="19"/>
          <w:lang w:eastAsia="pt-BR"/>
        </w:rPr>
        <w:t xml:space="preserve"> nível de saturação a que se refere o inciso I do </w:t>
      </w:r>
      <w:r w:rsidRPr="007C0C05">
        <w:rPr>
          <w:rFonts w:ascii="Book Antiqua" w:eastAsia="Times New Roman" w:hAnsi="Book Antiqua" w:cs="Times New Roman"/>
          <w:b/>
          <w:bCs/>
          <w:color w:val="000000"/>
          <w:sz w:val="19"/>
          <w:szCs w:val="19"/>
          <w:lang w:eastAsia="pt-BR"/>
        </w:rPr>
        <w:t>caput</w:t>
      </w:r>
      <w:r w:rsidRPr="007C0C05">
        <w:rPr>
          <w:rFonts w:ascii="Book Antiqua" w:eastAsia="Times New Roman" w:hAnsi="Book Antiqua" w:cs="Times New Roman"/>
          <w:color w:val="000000"/>
          <w:sz w:val="19"/>
          <w:szCs w:val="19"/>
          <w:lang w:eastAsia="pt-BR"/>
        </w:rPr>
        <w:t xml:space="preserve"> deste artigo será determinado ao contratado pelo poder concedente.</w:t>
      </w:r>
    </w:p>
    <w:p w14:paraId="454B2BBF"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9" w:name="art10"/>
      <w:bookmarkEnd w:id="9"/>
      <w:r w:rsidRPr="007C0C05">
        <w:rPr>
          <w:rFonts w:ascii="Book Antiqua" w:eastAsia="Times New Roman" w:hAnsi="Book Antiqua" w:cs="Times New Roman"/>
          <w:color w:val="000000"/>
          <w:sz w:val="19"/>
          <w:szCs w:val="19"/>
          <w:lang w:eastAsia="pt-BR"/>
        </w:rPr>
        <w:t>Art. 10.  As prorrogações de que trata o art. 5</w:t>
      </w:r>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xml:space="preserve"> desta Lei deverão ser submetidas previamente a consulta pública pelo órgão ou pela entidade competente, em conjunto com o estudo referido no art. 8</w:t>
      </w:r>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xml:space="preserve"> desta Lei.</w:t>
      </w:r>
    </w:p>
    <w:p w14:paraId="6FDA1CA5"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Parágrafo único. A consulta pública será divulgada na imprensa oficial e na internet e deverá conter a identificação do objeto, a motivação para a prorrogação e as condições propostas, entre outras informações relevantes, fixando-se o prazo mínimo de 45 (quarenta e cinco) dias para recebimento de sugestões.</w:t>
      </w:r>
    </w:p>
    <w:p w14:paraId="1D89EA1E"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10" w:name="art11"/>
      <w:bookmarkEnd w:id="10"/>
      <w:r w:rsidRPr="007C0C05">
        <w:rPr>
          <w:rFonts w:ascii="Book Antiqua" w:eastAsia="Times New Roman" w:hAnsi="Book Antiqua" w:cs="Times New Roman"/>
          <w:color w:val="000000"/>
          <w:sz w:val="19"/>
          <w:szCs w:val="19"/>
          <w:lang w:eastAsia="pt-BR"/>
        </w:rPr>
        <w:t>Art. 11.  Encerrada a consulta pública, serão encaminhados ao Tribunal de Contas da União o estudo de que trata o art. 8</w:t>
      </w:r>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xml:space="preserve"> desta Lei, os documentos que comprovem o cumprimento das exigências de que tratam os incisos I e II do § 2</w:t>
      </w:r>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xml:space="preserve"> do art. 6</w:t>
      </w:r>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xml:space="preserve"> desta Lei, quando for o caso, e o termo aditivo de prorrogação contratual.</w:t>
      </w:r>
    </w:p>
    <w:p w14:paraId="4EE74442" w14:textId="77777777" w:rsidR="0058366D" w:rsidRPr="00434B86" w:rsidRDefault="0058366D" w:rsidP="00434B86">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6"/>
          <w:szCs w:val="16"/>
          <w:lang w:eastAsia="pt-BR"/>
        </w:rPr>
      </w:pPr>
      <w:r w:rsidRPr="00434B86">
        <w:rPr>
          <w:rFonts w:ascii="Book Antiqua" w:eastAsia="Times New Roman" w:hAnsi="Book Antiqua" w:cs="Times New Roman"/>
          <w:color w:val="000000"/>
          <w:sz w:val="16"/>
          <w:szCs w:val="16"/>
          <w:lang w:eastAsia="pt-BR"/>
        </w:rPr>
        <w:t>Art</w:t>
      </w:r>
      <w:r w:rsidRPr="00434B86">
        <w:rPr>
          <w:rFonts w:ascii="Book Antiqua" w:eastAsia="Times New Roman" w:hAnsi="Book Antiqua" w:cs="Times New Roman"/>
          <w:caps/>
          <w:color w:val="000000"/>
          <w:sz w:val="16"/>
          <w:szCs w:val="16"/>
          <w:lang w:eastAsia="pt-BR"/>
        </w:rPr>
        <w:t>. 12.  (VETADO).</w:t>
      </w:r>
    </w:p>
    <w:p w14:paraId="19327D22" w14:textId="77777777" w:rsidR="0058366D" w:rsidRPr="007C0C05" w:rsidRDefault="0058366D" w:rsidP="0058366D">
      <w:pPr>
        <w:overflowPunct w:val="0"/>
        <w:autoSpaceDE w:val="0"/>
        <w:autoSpaceDN w:val="0"/>
        <w:spacing w:before="300" w:after="300" w:line="240" w:lineRule="auto"/>
        <w:jc w:val="center"/>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aps/>
          <w:color w:val="000000"/>
          <w:sz w:val="19"/>
          <w:szCs w:val="19"/>
          <w:lang w:eastAsia="pt-BR"/>
        </w:rPr>
        <w:t>CAPÍTULO III</w:t>
      </w:r>
    </w:p>
    <w:p w14:paraId="40F73D12" w14:textId="77777777" w:rsidR="0058366D" w:rsidRPr="007C0C05" w:rsidRDefault="0058366D" w:rsidP="0058366D">
      <w:pPr>
        <w:overflowPunct w:val="0"/>
        <w:autoSpaceDE w:val="0"/>
        <w:autoSpaceDN w:val="0"/>
        <w:spacing w:before="300" w:after="300" w:line="240" w:lineRule="auto"/>
        <w:jc w:val="center"/>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aps/>
          <w:color w:val="000000"/>
          <w:sz w:val="19"/>
          <w:szCs w:val="19"/>
          <w:lang w:eastAsia="pt-BR"/>
        </w:rPr>
        <w:t>DA RELICITAÇÃO DO OBJETO DO CONTRATO DE PARCERIA</w:t>
      </w:r>
    </w:p>
    <w:p w14:paraId="67EEAC76"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11" w:name="art13"/>
      <w:bookmarkEnd w:id="11"/>
      <w:r w:rsidRPr="007C0C05">
        <w:rPr>
          <w:rFonts w:ascii="Book Antiqua" w:eastAsia="Times New Roman" w:hAnsi="Book Antiqua" w:cs="Times New Roman"/>
          <w:color w:val="000000"/>
          <w:sz w:val="19"/>
          <w:szCs w:val="19"/>
          <w:lang w:eastAsia="pt-BR"/>
        </w:rPr>
        <w:t>Art. 13.  Com o objetivo de assegurar a continuidade da prestação dos serviços, o órgão ou a entidade competente poderá realizar, observadas as condições fixadas nesta Lei, a relicitação do objeto dos contratos de parceria nos setores rodoviário, ferroviário e aeroportuário cujas disposições contratuais não estejam sendo atendidas ou cujos contratados demonstrem incapacidade de adimplir as obrigações contratuais ou financeiras assumidas originalmente.</w:t>
      </w:r>
    </w:p>
    <w:p w14:paraId="4A5B0B4D"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12" w:name="art14"/>
      <w:bookmarkEnd w:id="12"/>
      <w:r w:rsidRPr="00434B86">
        <w:rPr>
          <w:rFonts w:ascii="Book Antiqua" w:eastAsia="Times New Roman" w:hAnsi="Book Antiqua" w:cs="Times New Roman"/>
          <w:b/>
          <w:bCs/>
          <w:color w:val="000000"/>
          <w:sz w:val="19"/>
          <w:szCs w:val="19"/>
          <w:highlight w:val="magenta"/>
          <w:lang w:eastAsia="pt-BR"/>
        </w:rPr>
        <w:t>Art. 14</w:t>
      </w:r>
      <w:r w:rsidRPr="007C0C05">
        <w:rPr>
          <w:rFonts w:ascii="Book Antiqua" w:eastAsia="Times New Roman" w:hAnsi="Book Antiqua" w:cs="Times New Roman"/>
          <w:color w:val="000000"/>
          <w:sz w:val="19"/>
          <w:szCs w:val="19"/>
          <w:lang w:eastAsia="pt-BR"/>
        </w:rPr>
        <w:t>.  A relicitação de que trata o art. 13 desta Lei ocorrerá por meio de acordo entre as partes, nos termos e prazos definidos em ato do Poder Executivo.</w:t>
      </w:r>
    </w:p>
    <w:p w14:paraId="21CD5A0C"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1</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Caberá</w:t>
      </w:r>
      <w:proofErr w:type="gramEnd"/>
      <w:r w:rsidRPr="007C0C05">
        <w:rPr>
          <w:rFonts w:ascii="Book Antiqua" w:eastAsia="Times New Roman" w:hAnsi="Book Antiqua" w:cs="Times New Roman"/>
          <w:color w:val="000000"/>
          <w:sz w:val="19"/>
          <w:szCs w:val="19"/>
          <w:lang w:eastAsia="pt-BR"/>
        </w:rPr>
        <w:t xml:space="preserve"> ao órgão ou à entidade competente, em qualquer caso, avaliar a necessidade, a pertinência e a razoabilidade da instauração do processo de relicitação do objeto do contrato de </w:t>
      </w:r>
      <w:r w:rsidRPr="007C0C05">
        <w:rPr>
          <w:rFonts w:ascii="Book Antiqua" w:eastAsia="Times New Roman" w:hAnsi="Book Antiqua" w:cs="Times New Roman"/>
          <w:color w:val="000000"/>
          <w:sz w:val="19"/>
          <w:szCs w:val="19"/>
          <w:lang w:eastAsia="pt-BR"/>
        </w:rPr>
        <w:lastRenderedPageBreak/>
        <w:t>parceria, tendo em vista os aspectos operacionais e econômico-financeiros e a continuidade dos serviços envolvidos.</w:t>
      </w:r>
    </w:p>
    <w:p w14:paraId="5E04465D"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2</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Sem</w:t>
      </w:r>
      <w:proofErr w:type="gramEnd"/>
      <w:r w:rsidRPr="007C0C05">
        <w:rPr>
          <w:rFonts w:ascii="Book Antiqua" w:eastAsia="Times New Roman" w:hAnsi="Book Antiqua" w:cs="Times New Roman"/>
          <w:color w:val="000000"/>
          <w:sz w:val="19"/>
          <w:szCs w:val="19"/>
          <w:lang w:eastAsia="pt-BR"/>
        </w:rPr>
        <w:t xml:space="preserve"> prejuízo de outros requisitos definidos em ato do Poder Executivo, a instauração do processo de relicitação é condicionada à apresentação pelo contratado:</w:t>
      </w:r>
    </w:p>
    <w:p w14:paraId="650C4CFA"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I - </w:t>
      </w:r>
      <w:proofErr w:type="gramStart"/>
      <w:r w:rsidRPr="007C0C05">
        <w:rPr>
          <w:rFonts w:ascii="Book Antiqua" w:eastAsia="Times New Roman" w:hAnsi="Book Antiqua" w:cs="Times New Roman"/>
          <w:color w:val="000000"/>
          <w:sz w:val="19"/>
          <w:szCs w:val="19"/>
          <w:lang w:eastAsia="pt-BR"/>
        </w:rPr>
        <w:t>das</w:t>
      </w:r>
      <w:proofErr w:type="gramEnd"/>
      <w:r w:rsidRPr="007C0C05">
        <w:rPr>
          <w:rFonts w:ascii="Book Antiqua" w:eastAsia="Times New Roman" w:hAnsi="Book Antiqua" w:cs="Times New Roman"/>
          <w:color w:val="000000"/>
          <w:sz w:val="19"/>
          <w:szCs w:val="19"/>
          <w:lang w:eastAsia="pt-BR"/>
        </w:rPr>
        <w:t xml:space="preserve"> justificativas e dos elementos técnicos que demonstrem a necessidade e a conveniência da adoção do processo de relicitação, com as eventuais propostas de solução para as questões enfrentadas;</w:t>
      </w:r>
    </w:p>
    <w:p w14:paraId="23F201F1"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II - da renúncia ao prazo para corrigir eventuais falhas e transgressões e para o enquadramento previsto no </w:t>
      </w:r>
      <w:hyperlink r:id="rId12" w:anchor="art38§3" w:history="1">
        <w:r w:rsidRPr="007C0C05">
          <w:rPr>
            <w:rFonts w:ascii="Book Antiqua" w:eastAsia="Times New Roman" w:hAnsi="Book Antiqua" w:cs="Times New Roman"/>
            <w:color w:val="0000FF"/>
            <w:sz w:val="19"/>
            <w:szCs w:val="19"/>
            <w:u w:val="single"/>
            <w:lang w:eastAsia="pt-BR"/>
          </w:rPr>
          <w:t>§ 3</w:t>
        </w:r>
        <w:r w:rsidRPr="007C0C05">
          <w:rPr>
            <w:rFonts w:ascii="Book Antiqua" w:eastAsia="Times New Roman" w:hAnsi="Book Antiqua" w:cs="Times New Roman"/>
            <w:color w:val="0000FF"/>
            <w:sz w:val="19"/>
            <w:szCs w:val="19"/>
            <w:u w:val="single"/>
            <w:vertAlign w:val="superscript"/>
            <w:lang w:eastAsia="pt-BR"/>
          </w:rPr>
          <w:t>o</w:t>
        </w:r>
        <w:r w:rsidRPr="007C0C05">
          <w:rPr>
            <w:rFonts w:ascii="Book Antiqua" w:eastAsia="Times New Roman" w:hAnsi="Book Antiqua" w:cs="Times New Roman"/>
            <w:color w:val="0000FF"/>
            <w:sz w:val="19"/>
            <w:szCs w:val="19"/>
            <w:u w:val="single"/>
            <w:lang w:eastAsia="pt-BR"/>
          </w:rPr>
          <w:t xml:space="preserve"> do art. 38 da Lei n</w:t>
        </w:r>
        <w:r w:rsidRPr="007C0C05">
          <w:rPr>
            <w:rFonts w:ascii="Book Antiqua" w:eastAsia="Times New Roman" w:hAnsi="Book Antiqua" w:cs="Times New Roman"/>
            <w:color w:val="0000FF"/>
            <w:sz w:val="19"/>
            <w:szCs w:val="19"/>
            <w:u w:val="single"/>
            <w:vertAlign w:val="superscript"/>
            <w:lang w:eastAsia="pt-BR"/>
          </w:rPr>
          <w:t>o</w:t>
        </w:r>
        <w:r w:rsidRPr="007C0C05">
          <w:rPr>
            <w:rFonts w:ascii="Book Antiqua" w:eastAsia="Times New Roman" w:hAnsi="Book Antiqua" w:cs="Times New Roman"/>
            <w:color w:val="0000FF"/>
            <w:sz w:val="19"/>
            <w:szCs w:val="19"/>
            <w:u w:val="single"/>
            <w:lang w:eastAsia="pt-BR"/>
          </w:rPr>
          <w:t xml:space="preserve"> 8.987, de 13 de fevereiro de 1995</w:t>
        </w:r>
      </w:hyperlink>
      <w:r w:rsidRPr="007C0C05">
        <w:rPr>
          <w:rFonts w:ascii="Book Antiqua" w:eastAsia="Times New Roman" w:hAnsi="Book Antiqua" w:cs="Times New Roman"/>
          <w:color w:val="000000"/>
          <w:sz w:val="19"/>
          <w:szCs w:val="19"/>
          <w:lang w:eastAsia="pt-BR"/>
        </w:rPr>
        <w:t>, caso seja posteriormente instaurado ou retomado o processo de caducidade;</w:t>
      </w:r>
    </w:p>
    <w:p w14:paraId="16413C57"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III - de declaração formal quanto à intenção de aderir, de maneira irrevogável e irretratável, ao processo de relicitação do contrato de parceria, nos termos desta Lei;</w:t>
      </w:r>
    </w:p>
    <w:p w14:paraId="5FB49B83"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IV - </w:t>
      </w:r>
      <w:proofErr w:type="gramStart"/>
      <w:r w:rsidRPr="007C0C05">
        <w:rPr>
          <w:rFonts w:ascii="Book Antiqua" w:eastAsia="Times New Roman" w:hAnsi="Book Antiqua" w:cs="Times New Roman"/>
          <w:color w:val="000000"/>
          <w:sz w:val="19"/>
          <w:szCs w:val="19"/>
          <w:lang w:eastAsia="pt-BR"/>
        </w:rPr>
        <w:t>da</w:t>
      </w:r>
      <w:proofErr w:type="gramEnd"/>
      <w:r w:rsidRPr="007C0C05">
        <w:rPr>
          <w:rFonts w:ascii="Book Antiqua" w:eastAsia="Times New Roman" w:hAnsi="Book Antiqua" w:cs="Times New Roman"/>
          <w:color w:val="000000"/>
          <w:sz w:val="19"/>
          <w:szCs w:val="19"/>
          <w:lang w:eastAsia="pt-BR"/>
        </w:rPr>
        <w:t xml:space="preserve"> renúncia expressa quanto à participação no novo certame ou no futuro contrato de parceria relicitado, nos termos do art. 16 desta Lei;</w:t>
      </w:r>
    </w:p>
    <w:p w14:paraId="2EBEDC7D"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V - </w:t>
      </w:r>
      <w:proofErr w:type="gramStart"/>
      <w:r w:rsidRPr="007C0C05">
        <w:rPr>
          <w:rFonts w:ascii="Book Antiqua" w:eastAsia="Times New Roman" w:hAnsi="Book Antiqua" w:cs="Times New Roman"/>
          <w:color w:val="000000"/>
          <w:sz w:val="19"/>
          <w:szCs w:val="19"/>
          <w:lang w:eastAsia="pt-BR"/>
        </w:rPr>
        <w:t>das</w:t>
      </w:r>
      <w:proofErr w:type="gramEnd"/>
      <w:r w:rsidRPr="007C0C05">
        <w:rPr>
          <w:rFonts w:ascii="Book Antiqua" w:eastAsia="Times New Roman" w:hAnsi="Book Antiqua" w:cs="Times New Roman"/>
          <w:color w:val="000000"/>
          <w:sz w:val="19"/>
          <w:szCs w:val="19"/>
          <w:lang w:eastAsia="pt-BR"/>
        </w:rPr>
        <w:t xml:space="preserve"> informações necessárias à realização do processo de relicitação, em especial as demonstrações relacionadas aos investimentos em bens reversíveis vinculados ao empreendimento e aos eventuais instrumentos de financiamento utilizados no contrato, bem como de todos os contratos em vigor de cessão de uso de áreas para fins comerciais e de prestação de serviços, nos espaços sob a titularidade do atual contratado.</w:t>
      </w:r>
    </w:p>
    <w:p w14:paraId="6B1D7077" w14:textId="39ECD715"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434B86">
        <w:rPr>
          <w:rFonts w:ascii="Book Antiqua" w:eastAsia="Times New Roman" w:hAnsi="Book Antiqua" w:cs="Times New Roman"/>
          <w:b/>
          <w:bCs/>
          <w:color w:val="000000"/>
          <w:sz w:val="19"/>
          <w:szCs w:val="19"/>
          <w:highlight w:val="magenta"/>
          <w:lang w:eastAsia="pt-BR"/>
        </w:rPr>
        <w:t>§ 3</w:t>
      </w:r>
      <w:proofErr w:type="gramStart"/>
      <w:r w:rsidRPr="00434B86">
        <w:rPr>
          <w:rFonts w:ascii="Book Antiqua" w:eastAsia="Times New Roman" w:hAnsi="Book Antiqua" w:cs="Times New Roman"/>
          <w:b/>
          <w:bCs/>
          <w:color w:val="000000"/>
          <w:sz w:val="19"/>
          <w:szCs w:val="19"/>
          <w:highlight w:val="magenta"/>
          <w:u w:val="single"/>
          <w:vertAlign w:val="superscript"/>
          <w:lang w:eastAsia="pt-BR"/>
        </w:rPr>
        <w:t>o</w:t>
      </w:r>
      <w:r w:rsidRPr="00434B86">
        <w:rPr>
          <w:rFonts w:ascii="Book Antiqua" w:eastAsia="Times New Roman" w:hAnsi="Book Antiqua" w:cs="Times New Roman"/>
          <w:b/>
          <w:bCs/>
          <w:color w:val="000000"/>
          <w:sz w:val="19"/>
          <w:szCs w:val="19"/>
          <w:lang w:eastAsia="pt-BR"/>
        </w:rPr>
        <w:t>  Qualificado</w:t>
      </w:r>
      <w:proofErr w:type="gramEnd"/>
      <w:r w:rsidRPr="00434B86">
        <w:rPr>
          <w:rFonts w:ascii="Book Antiqua" w:eastAsia="Times New Roman" w:hAnsi="Book Antiqua" w:cs="Times New Roman"/>
          <w:b/>
          <w:bCs/>
          <w:color w:val="000000"/>
          <w:sz w:val="19"/>
          <w:szCs w:val="19"/>
          <w:lang w:eastAsia="pt-BR"/>
        </w:rPr>
        <w:t xml:space="preserve"> o contrato de parceria para a relicitação, nos termos do art. 2</w:t>
      </w:r>
      <w:r w:rsidRPr="00434B86">
        <w:rPr>
          <w:rFonts w:ascii="Book Antiqua" w:eastAsia="Times New Roman" w:hAnsi="Book Antiqua" w:cs="Times New Roman"/>
          <w:b/>
          <w:bCs/>
          <w:color w:val="000000"/>
          <w:sz w:val="19"/>
          <w:szCs w:val="19"/>
          <w:u w:val="single"/>
          <w:vertAlign w:val="superscript"/>
          <w:lang w:eastAsia="pt-BR"/>
        </w:rPr>
        <w:t>o</w:t>
      </w:r>
      <w:r w:rsidRPr="00434B86">
        <w:rPr>
          <w:rFonts w:ascii="Book Antiqua" w:eastAsia="Times New Roman" w:hAnsi="Book Antiqua" w:cs="Times New Roman"/>
          <w:b/>
          <w:bCs/>
          <w:color w:val="000000"/>
          <w:sz w:val="19"/>
          <w:szCs w:val="19"/>
          <w:lang w:eastAsia="pt-BR"/>
        </w:rPr>
        <w:t xml:space="preserve"> desta Lei, serão sobrestadas as medidas destinadas a instaurar ou a dar seguimento a processos de caducidade eventualmente em curso contra o contratado</w:t>
      </w:r>
      <w:r w:rsidRPr="007C0C05">
        <w:rPr>
          <w:rFonts w:ascii="Book Antiqua" w:eastAsia="Times New Roman" w:hAnsi="Book Antiqua" w:cs="Times New Roman"/>
          <w:color w:val="000000"/>
          <w:sz w:val="19"/>
          <w:szCs w:val="19"/>
          <w:lang w:eastAsia="pt-BR"/>
        </w:rPr>
        <w:t>.</w:t>
      </w:r>
      <w:r w:rsidR="00434B86">
        <w:rPr>
          <w:rFonts w:ascii="Book Antiqua" w:eastAsia="Times New Roman" w:hAnsi="Book Antiqua" w:cs="Times New Roman"/>
          <w:color w:val="000000"/>
          <w:sz w:val="19"/>
          <w:szCs w:val="19"/>
          <w:lang w:eastAsia="pt-BR"/>
        </w:rPr>
        <w:t xml:space="preserve"> </w:t>
      </w:r>
      <w:r w:rsidR="00434B86" w:rsidRPr="00434B86">
        <w:rPr>
          <w:rFonts w:ascii="Book Antiqua" w:eastAsia="Times New Roman" w:hAnsi="Book Antiqua" w:cs="Times New Roman"/>
          <w:b/>
          <w:bCs/>
          <w:color w:val="FF0000"/>
          <w:sz w:val="16"/>
          <w:szCs w:val="16"/>
          <w:u w:val="single"/>
          <w:lang w:eastAsia="pt-BR"/>
        </w:rPr>
        <w:t>(</w:t>
      </w:r>
      <w:r w:rsidR="00434B86">
        <w:rPr>
          <w:rFonts w:ascii="Book Antiqua" w:eastAsia="Times New Roman" w:hAnsi="Book Antiqua" w:cs="Times New Roman"/>
          <w:b/>
          <w:bCs/>
          <w:color w:val="FF0000"/>
          <w:sz w:val="16"/>
          <w:szCs w:val="16"/>
          <w:u w:val="single"/>
          <w:lang w:eastAsia="pt-BR"/>
        </w:rPr>
        <w:t>MPGO-2024</w:t>
      </w:r>
      <w:r w:rsidR="00434B86" w:rsidRPr="00434B86">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E32F9B" w:rsidRPr="007C0C05" w14:paraId="69FCEF67" w14:textId="77777777" w:rsidTr="00215F8B">
        <w:tc>
          <w:tcPr>
            <w:tcW w:w="8494" w:type="dxa"/>
            <w:shd w:val="clear" w:color="auto" w:fill="CCFFFF"/>
          </w:tcPr>
          <w:p w14:paraId="1BCB86BE" w14:textId="205194F1" w:rsidR="00E32F9B" w:rsidRPr="00E32F9B" w:rsidRDefault="00E32F9B" w:rsidP="00215F8B">
            <w:pPr>
              <w:overflowPunct w:val="0"/>
              <w:autoSpaceDE w:val="0"/>
              <w:autoSpaceDN w:val="0"/>
              <w:jc w:val="both"/>
              <w:textAlignment w:val="baseline"/>
              <w:rPr>
                <w:rFonts w:ascii="Book Antiqua" w:eastAsia="Times New Roman" w:hAnsi="Book Antiqua" w:cs="Times New Roman"/>
                <w:b/>
                <w:sz w:val="19"/>
                <w:szCs w:val="19"/>
                <w:lang w:eastAsia="pt-BR"/>
              </w:rPr>
            </w:pPr>
            <w:r w:rsidRPr="007C0C0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MPGO-2024-FGV</w:t>
            </w:r>
            <w:r w:rsidRPr="007C0C05">
              <w:rPr>
                <w:rFonts w:ascii="Book Antiqua" w:eastAsia="Times New Roman" w:hAnsi="Book Antiqua" w:cs="Times New Roman"/>
                <w:b/>
                <w:sz w:val="19"/>
                <w:szCs w:val="19"/>
                <w:lang w:eastAsia="pt-BR"/>
              </w:rPr>
              <w:t>)</w:t>
            </w:r>
            <w:r w:rsidRPr="007C0C05">
              <w:rPr>
                <w:rFonts w:ascii="Book Antiqua" w:eastAsia="Times New Roman" w:hAnsi="Book Antiqua" w:cs="Times New Roman"/>
                <w:bCs/>
                <w:sz w:val="19"/>
                <w:szCs w:val="19"/>
                <w:lang w:eastAsia="pt-BR"/>
              </w:rPr>
              <w:t xml:space="preserve">: </w:t>
            </w:r>
            <w:r w:rsidRPr="00E32F9B">
              <w:rPr>
                <w:rFonts w:ascii="Book Antiqua" w:eastAsia="Times New Roman" w:hAnsi="Book Antiqua" w:cs="Times New Roman"/>
                <w:bCs/>
                <w:sz w:val="19"/>
                <w:szCs w:val="19"/>
                <w:lang w:eastAsia="pt-BR"/>
              </w:rPr>
              <w:t xml:space="preserve">Na interação entre o Estado e a iniciativa privada por meio da celebração de contratos de parceria para a execução de empreendimentos públicos de infraestrutura e de outras medidas de desestatização, considerando a definição e contornos constantes do Programa de Parcerias de Investimentos (PPI) e a jurisprudência do </w:t>
            </w:r>
            <w:r>
              <w:rPr>
                <w:rFonts w:ascii="Book Antiqua" w:eastAsia="Times New Roman" w:hAnsi="Book Antiqua" w:cs="Times New Roman"/>
                <w:bCs/>
                <w:sz w:val="19"/>
                <w:szCs w:val="19"/>
                <w:lang w:eastAsia="pt-BR"/>
              </w:rPr>
              <w:t>STF</w:t>
            </w:r>
            <w:r w:rsidRPr="00E32F9B">
              <w:rPr>
                <w:rFonts w:ascii="Book Antiqua" w:eastAsia="Times New Roman" w:hAnsi="Book Antiqua" w:cs="Times New Roman"/>
                <w:bCs/>
                <w:sz w:val="19"/>
                <w:szCs w:val="19"/>
                <w:lang w:eastAsia="pt-BR"/>
              </w:rPr>
              <w:t xml:space="preserve"> acerca do tema, é correto afirmar que </w:t>
            </w:r>
            <w:r w:rsidRPr="00E32F9B">
              <w:rPr>
                <w:rFonts w:ascii="Book Antiqua" w:eastAsia="Times New Roman" w:hAnsi="Book Antiqua" w:cs="Times New Roman"/>
                <w:b/>
                <w:i/>
                <w:iCs/>
                <w:sz w:val="19"/>
                <w:szCs w:val="19"/>
                <w:u w:val="single"/>
                <w:lang w:eastAsia="pt-BR"/>
              </w:rPr>
              <w:t>relicitação</w:t>
            </w:r>
            <w:r>
              <w:rPr>
                <w:rFonts w:ascii="Book Antiqua" w:eastAsia="Times New Roman" w:hAnsi="Book Antiqua" w:cs="Times New Roman"/>
                <w:bCs/>
                <w:sz w:val="19"/>
                <w:szCs w:val="19"/>
                <w:lang w:eastAsia="pt-BR"/>
              </w:rPr>
              <w:t xml:space="preserve">: </w:t>
            </w:r>
            <w:r w:rsidRPr="007C0C05">
              <w:rPr>
                <w:rFonts w:ascii="Book Antiqua" w:eastAsia="Times New Roman" w:hAnsi="Book Antiqua" w:cs="Times New Roman"/>
                <w:bCs/>
                <w:sz w:val="19"/>
                <w:szCs w:val="19"/>
                <w:lang w:eastAsia="pt-BR"/>
              </w:rPr>
              <w:t xml:space="preserve"> </w:t>
            </w:r>
            <w:r w:rsidRPr="00E32F9B">
              <w:rPr>
                <w:rFonts w:ascii="Book Antiqua" w:eastAsia="Times New Roman" w:hAnsi="Book Antiqua" w:cs="Times New Roman"/>
                <w:bCs/>
                <w:sz w:val="19"/>
                <w:szCs w:val="19"/>
                <w:lang w:eastAsia="pt-BR"/>
              </w:rPr>
              <w:t xml:space="preserve">importará no sobrestamento das medidas destinadas a instaurar ou dar seguimento a processos de caducidade eventualmente em curso contra o contratado, caso o contrato seja qualificado para tanto nos termos da lei. </w:t>
            </w:r>
            <w:r w:rsidRPr="007C0C05">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art. 4º, III</w:t>
            </w:r>
            <w:r>
              <w:rPr>
                <w:rStyle w:val="Refdenotaderodap"/>
                <w:rFonts w:ascii="Book Antiqua" w:eastAsia="Times New Roman" w:hAnsi="Book Antiqua" w:cs="Times New Roman"/>
                <w:b/>
                <w:sz w:val="19"/>
                <w:szCs w:val="19"/>
                <w:lang w:eastAsia="pt-BR"/>
              </w:rPr>
              <w:footnoteReference w:id="1"/>
            </w:r>
            <w:r>
              <w:rPr>
                <w:rFonts w:ascii="Book Antiqua" w:eastAsia="Times New Roman" w:hAnsi="Book Antiqua" w:cs="Times New Roman"/>
                <w:b/>
                <w:sz w:val="19"/>
                <w:szCs w:val="19"/>
                <w:lang w:eastAsia="pt-BR"/>
              </w:rPr>
              <w:t xml:space="preserve"> c/c</w:t>
            </w:r>
            <w:r w:rsidRPr="007C0C05">
              <w:rPr>
                <w:rFonts w:ascii="Book Antiqua" w:eastAsia="Times New Roman" w:hAnsi="Book Antiqua" w:cs="Times New Roman"/>
                <w:b/>
                <w:sz w:val="19"/>
                <w:szCs w:val="19"/>
                <w:lang w:eastAsia="pt-BR"/>
              </w:rPr>
              <w:t xml:space="preserve"> art. </w:t>
            </w:r>
            <w:r>
              <w:rPr>
                <w:rFonts w:ascii="Book Antiqua" w:eastAsia="Times New Roman" w:hAnsi="Book Antiqua" w:cs="Times New Roman"/>
                <w:b/>
                <w:sz w:val="19"/>
                <w:szCs w:val="19"/>
                <w:lang w:eastAsia="pt-BR"/>
              </w:rPr>
              <w:t>14, §3º</w:t>
            </w:r>
            <w:r w:rsidRPr="007C0C05">
              <w:rPr>
                <w:rFonts w:ascii="Book Antiqua" w:eastAsia="Times New Roman" w:hAnsi="Book Antiqua" w:cs="Times New Roman"/>
                <w:b/>
                <w:sz w:val="19"/>
                <w:szCs w:val="19"/>
                <w:lang w:eastAsia="pt-BR"/>
              </w:rPr>
              <w:t xml:space="preserve"> da Lei 13448/17.</w:t>
            </w:r>
            <w:r w:rsidRPr="007C0C05">
              <w:rPr>
                <w:rFonts w:ascii="Book Antiqua" w:eastAsia="Times New Roman" w:hAnsi="Book Antiqua" w:cs="Times New Roman"/>
                <w:bCs/>
                <w:sz w:val="19"/>
                <w:szCs w:val="19"/>
                <w:lang w:eastAsia="pt-BR"/>
              </w:rPr>
              <w:t xml:space="preserve"> </w:t>
            </w:r>
          </w:p>
        </w:tc>
      </w:tr>
    </w:tbl>
    <w:p w14:paraId="637062E4" w14:textId="20C5A9BC"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4</w:t>
      </w:r>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xml:space="preserve">  Não se aplicam ao contrato de parceria especificamente qualificado para fins de relicitação, até sua conclusão, os regimes de recuperação judicial e extrajudicial previstos na </w:t>
      </w:r>
      <w:hyperlink r:id="rId13" w:history="1">
        <w:r w:rsidRPr="007C0C05">
          <w:rPr>
            <w:rFonts w:ascii="Book Antiqua" w:eastAsia="Times New Roman" w:hAnsi="Book Antiqua" w:cs="Times New Roman"/>
            <w:color w:val="0000FF"/>
            <w:sz w:val="19"/>
            <w:szCs w:val="19"/>
            <w:u w:val="single"/>
            <w:lang w:eastAsia="pt-BR"/>
          </w:rPr>
          <w:t>Lei n</w:t>
        </w:r>
        <w:r w:rsidRPr="007C0C05">
          <w:rPr>
            <w:rFonts w:ascii="Book Antiqua" w:eastAsia="Times New Roman" w:hAnsi="Book Antiqua" w:cs="Times New Roman"/>
            <w:color w:val="0000FF"/>
            <w:sz w:val="19"/>
            <w:szCs w:val="19"/>
            <w:u w:val="single"/>
            <w:vertAlign w:val="superscript"/>
            <w:lang w:eastAsia="pt-BR"/>
          </w:rPr>
          <w:t>o</w:t>
        </w:r>
        <w:r w:rsidRPr="007C0C05">
          <w:rPr>
            <w:rFonts w:ascii="Book Antiqua" w:eastAsia="Times New Roman" w:hAnsi="Book Antiqua" w:cs="Times New Roman"/>
            <w:color w:val="0000FF"/>
            <w:sz w:val="19"/>
            <w:szCs w:val="19"/>
            <w:u w:val="single"/>
            <w:lang w:eastAsia="pt-BR"/>
          </w:rPr>
          <w:t xml:space="preserve"> 11.101, de 9 de fevereiro de 2005</w:t>
        </w:r>
      </w:hyperlink>
      <w:r w:rsidRPr="007C0C05">
        <w:rPr>
          <w:rFonts w:ascii="Book Antiqua" w:eastAsia="Times New Roman" w:hAnsi="Book Antiqua" w:cs="Times New Roman"/>
          <w:color w:val="000000"/>
          <w:sz w:val="19"/>
          <w:szCs w:val="19"/>
          <w:lang w:eastAsia="pt-BR"/>
        </w:rPr>
        <w:t>, exceto na hipótese prevista no § 1</w:t>
      </w:r>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xml:space="preserve"> do art. 20 desta Lei.</w:t>
      </w:r>
    </w:p>
    <w:p w14:paraId="698EA0C3"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13" w:name="art15"/>
      <w:bookmarkEnd w:id="13"/>
      <w:r w:rsidRPr="007C0C05">
        <w:rPr>
          <w:rFonts w:ascii="Book Antiqua" w:eastAsia="Times New Roman" w:hAnsi="Book Antiqua" w:cs="Times New Roman"/>
          <w:color w:val="000000"/>
          <w:sz w:val="19"/>
          <w:szCs w:val="19"/>
          <w:lang w:eastAsia="pt-BR"/>
        </w:rPr>
        <w:t>Art. 15.  A relicitação do contrato de parceria será condicionada à celebração de termo aditivo com o atual contratado, do qual constarão, entre outros elementos julgados pertinentes pelo órgão ou pela entidade competente:</w:t>
      </w:r>
    </w:p>
    <w:p w14:paraId="1FBA542D"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I - </w:t>
      </w:r>
      <w:proofErr w:type="gramStart"/>
      <w:r w:rsidRPr="007C0C05">
        <w:rPr>
          <w:rFonts w:ascii="Book Antiqua" w:eastAsia="Times New Roman" w:hAnsi="Book Antiqua" w:cs="Times New Roman"/>
          <w:color w:val="000000"/>
          <w:sz w:val="19"/>
          <w:szCs w:val="19"/>
          <w:lang w:eastAsia="pt-BR"/>
        </w:rPr>
        <w:t>a</w:t>
      </w:r>
      <w:proofErr w:type="gramEnd"/>
      <w:r w:rsidRPr="007C0C05">
        <w:rPr>
          <w:rFonts w:ascii="Book Antiqua" w:eastAsia="Times New Roman" w:hAnsi="Book Antiqua" w:cs="Times New Roman"/>
          <w:color w:val="000000"/>
          <w:sz w:val="19"/>
          <w:szCs w:val="19"/>
          <w:lang w:eastAsia="pt-BR"/>
        </w:rPr>
        <w:t xml:space="preserve"> aderência irrevogável e irretratável do atual contratado à relicitação do empreendimento e à posterior extinção amigável do ajuste originário, nos termos desta Lei;</w:t>
      </w:r>
    </w:p>
    <w:p w14:paraId="4A3BF513"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II - </w:t>
      </w:r>
      <w:proofErr w:type="gramStart"/>
      <w:r w:rsidRPr="007C0C05">
        <w:rPr>
          <w:rFonts w:ascii="Book Antiqua" w:eastAsia="Times New Roman" w:hAnsi="Book Antiqua" w:cs="Times New Roman"/>
          <w:color w:val="000000"/>
          <w:sz w:val="19"/>
          <w:szCs w:val="19"/>
          <w:lang w:eastAsia="pt-BR"/>
        </w:rPr>
        <w:t>a</w:t>
      </w:r>
      <w:proofErr w:type="gramEnd"/>
      <w:r w:rsidRPr="007C0C05">
        <w:rPr>
          <w:rFonts w:ascii="Book Antiqua" w:eastAsia="Times New Roman" w:hAnsi="Book Antiqua" w:cs="Times New Roman"/>
          <w:color w:val="000000"/>
          <w:sz w:val="19"/>
          <w:szCs w:val="19"/>
          <w:lang w:eastAsia="pt-BR"/>
        </w:rPr>
        <w:t xml:space="preserve"> suspensão das obrigações de investimento vincendas a partir da celebração do termo aditivo e as condições mínimas em que os serviços deverão continuar sendo prestados pelo atual contratado até a assinatura do novo contrato de parceria, garantindo-se, em qualquer caso, a continuidade e a segurança dos serviços essenciais relacionados ao empreendimento;</w:t>
      </w:r>
    </w:p>
    <w:p w14:paraId="7935B29D"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lastRenderedPageBreak/>
        <w:t>III - o compromisso arbitral entre as partes com previsão de submissão, à arbitragem ou a outro mecanismo privado de resolução de conflitos admitido na legislação aplicável, das questões que envolvam o cálculo das indenizações pelo órgão ou pela entidade competente, relativamente aos procedimentos estabelecidos por esta Lei.</w:t>
      </w:r>
    </w:p>
    <w:p w14:paraId="1C1233A3"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1</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Também</w:t>
      </w:r>
      <w:proofErr w:type="gramEnd"/>
      <w:r w:rsidRPr="007C0C05">
        <w:rPr>
          <w:rFonts w:ascii="Book Antiqua" w:eastAsia="Times New Roman" w:hAnsi="Book Antiqua" w:cs="Times New Roman"/>
          <w:color w:val="000000"/>
          <w:sz w:val="19"/>
          <w:szCs w:val="19"/>
          <w:lang w:eastAsia="pt-BR"/>
        </w:rPr>
        <w:t xml:space="preserve"> poderão constar do termo aditivo de que trata o </w:t>
      </w:r>
      <w:r w:rsidRPr="007C0C05">
        <w:rPr>
          <w:rFonts w:ascii="Book Antiqua" w:eastAsia="Times New Roman" w:hAnsi="Book Antiqua" w:cs="Times New Roman"/>
          <w:b/>
          <w:bCs/>
          <w:color w:val="000000"/>
          <w:sz w:val="19"/>
          <w:szCs w:val="19"/>
          <w:lang w:eastAsia="pt-BR"/>
        </w:rPr>
        <w:t>caput</w:t>
      </w:r>
      <w:r w:rsidRPr="007C0C05">
        <w:rPr>
          <w:rFonts w:ascii="Book Antiqua" w:eastAsia="Times New Roman" w:hAnsi="Book Antiqua" w:cs="Times New Roman"/>
          <w:color w:val="000000"/>
          <w:sz w:val="19"/>
          <w:szCs w:val="19"/>
          <w:lang w:eastAsia="pt-BR"/>
        </w:rPr>
        <w:t xml:space="preserve"> deste artigo e do futuro contrato de parceria a ser celebrado pelo órgão ou pela entidade competente:</w:t>
      </w:r>
    </w:p>
    <w:p w14:paraId="0153BEC6"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I - </w:t>
      </w:r>
      <w:proofErr w:type="gramStart"/>
      <w:r w:rsidRPr="007C0C05">
        <w:rPr>
          <w:rFonts w:ascii="Book Antiqua" w:eastAsia="Times New Roman" w:hAnsi="Book Antiqua" w:cs="Times New Roman"/>
          <w:color w:val="000000"/>
          <w:sz w:val="19"/>
          <w:szCs w:val="19"/>
          <w:lang w:eastAsia="pt-BR"/>
        </w:rPr>
        <w:t>a</w:t>
      </w:r>
      <w:proofErr w:type="gramEnd"/>
      <w:r w:rsidRPr="007C0C05">
        <w:rPr>
          <w:rFonts w:ascii="Book Antiqua" w:eastAsia="Times New Roman" w:hAnsi="Book Antiqua" w:cs="Times New Roman"/>
          <w:color w:val="000000"/>
          <w:sz w:val="19"/>
          <w:szCs w:val="19"/>
          <w:lang w:eastAsia="pt-BR"/>
        </w:rPr>
        <w:t xml:space="preserve"> previsão de que as indenizações apuradas nos termos do inciso VII do § 1</w:t>
      </w:r>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xml:space="preserve"> do art. 17 desta Lei serão pagas pelo novo contratado, nos termos e limites previstos no edital da relicitação;</w:t>
      </w:r>
    </w:p>
    <w:p w14:paraId="04CA5B25"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II - </w:t>
      </w:r>
      <w:proofErr w:type="gramStart"/>
      <w:r w:rsidRPr="007C0C05">
        <w:rPr>
          <w:rFonts w:ascii="Book Antiqua" w:eastAsia="Times New Roman" w:hAnsi="Book Antiqua" w:cs="Times New Roman"/>
          <w:color w:val="000000"/>
          <w:sz w:val="19"/>
          <w:szCs w:val="19"/>
          <w:lang w:eastAsia="pt-BR"/>
        </w:rPr>
        <w:t>a</w:t>
      </w:r>
      <w:proofErr w:type="gramEnd"/>
      <w:r w:rsidRPr="007C0C05">
        <w:rPr>
          <w:rFonts w:ascii="Book Antiqua" w:eastAsia="Times New Roman" w:hAnsi="Book Antiqua" w:cs="Times New Roman"/>
          <w:color w:val="000000"/>
          <w:sz w:val="19"/>
          <w:szCs w:val="19"/>
          <w:lang w:eastAsia="pt-BR"/>
        </w:rPr>
        <w:t xml:space="preserve"> previsão de pagamento, diretamente aos financiadores do contratado original, dos valores correspondentes às indenizações devidas pelo órgão ou pela entidade competente nos termos do inciso VII do § 1</w:t>
      </w:r>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xml:space="preserve"> do art. 17 desta Lei.</w:t>
      </w:r>
    </w:p>
    <w:p w14:paraId="62174A2C"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2</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As</w:t>
      </w:r>
      <w:proofErr w:type="gramEnd"/>
      <w:r w:rsidRPr="007C0C05">
        <w:rPr>
          <w:rFonts w:ascii="Book Antiqua" w:eastAsia="Times New Roman" w:hAnsi="Book Antiqua" w:cs="Times New Roman"/>
          <w:color w:val="000000"/>
          <w:sz w:val="19"/>
          <w:szCs w:val="19"/>
          <w:lang w:eastAsia="pt-BR"/>
        </w:rPr>
        <w:t xml:space="preserve"> multas e as demais somas de natureza não tributária devidas pelo anterior contratado ao órgão ou à entidade competente deverão ser abatidas dos valores de que trata o inciso I do § 1</w:t>
      </w:r>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xml:space="preserve"> deste artigo, inclusive o valor relacionado à outorga originalmente ofertada, calculado conforme ato do órgão ou da entidade competente.</w:t>
      </w:r>
    </w:p>
    <w:p w14:paraId="32855402" w14:textId="41E6FFA3" w:rsidR="0058366D"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color w:val="000000"/>
          <w:sz w:val="19"/>
          <w:szCs w:val="19"/>
          <w:lang w:eastAsia="pt-BR"/>
        </w:rPr>
      </w:pPr>
      <w:r w:rsidRPr="007C0C05">
        <w:rPr>
          <w:rFonts w:ascii="Book Antiqua" w:eastAsia="Times New Roman" w:hAnsi="Book Antiqua" w:cs="Times New Roman"/>
          <w:color w:val="000000"/>
          <w:sz w:val="19"/>
          <w:szCs w:val="19"/>
          <w:lang w:eastAsia="pt-BR"/>
        </w:rPr>
        <w:t>§ 3</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O</w:t>
      </w:r>
      <w:proofErr w:type="gramEnd"/>
      <w:r w:rsidRPr="007C0C05">
        <w:rPr>
          <w:rFonts w:ascii="Book Antiqua" w:eastAsia="Times New Roman" w:hAnsi="Book Antiqua" w:cs="Times New Roman"/>
          <w:color w:val="000000"/>
          <w:sz w:val="19"/>
          <w:szCs w:val="19"/>
          <w:lang w:eastAsia="pt-BR"/>
        </w:rPr>
        <w:t xml:space="preserve"> pagamento ao anterior contratado da indenização calculada com base no § 2</w:t>
      </w:r>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xml:space="preserve"> deste artigo será condição para o início do novo contrato de parceria.</w:t>
      </w:r>
    </w:p>
    <w:p w14:paraId="1E12218F" w14:textId="77777777" w:rsidR="002A600D" w:rsidRPr="002A600D" w:rsidRDefault="002A600D" w:rsidP="002A600D">
      <w:pPr>
        <w:overflowPunct w:val="0"/>
        <w:autoSpaceDE w:val="0"/>
        <w:autoSpaceDN w:val="0"/>
        <w:spacing w:before="300" w:after="300" w:line="240" w:lineRule="auto"/>
        <w:ind w:firstLine="570"/>
        <w:jc w:val="both"/>
        <w:textAlignment w:val="baseline"/>
        <w:rPr>
          <w:rFonts w:ascii="Book Antiqua" w:eastAsia="Times New Roman" w:hAnsi="Book Antiqua" w:cs="Times New Roman"/>
          <w:color w:val="3333FF"/>
          <w:sz w:val="19"/>
          <w:szCs w:val="19"/>
          <w:lang w:eastAsia="pt-BR"/>
        </w:rPr>
      </w:pPr>
      <w:r w:rsidRPr="002A600D">
        <w:rPr>
          <w:rFonts w:ascii="Book Antiqua" w:eastAsia="Times New Roman" w:hAnsi="Book Antiqua" w:cs="Times New Roman"/>
          <w:sz w:val="19"/>
          <w:szCs w:val="19"/>
          <w:lang w:eastAsia="pt-BR"/>
        </w:rPr>
        <w:t>§ 4º O procedimento de cálculo a que se refere o § 3º deste artigo e sua conferência não obstam o processo licitatório de que trata o art. 13 desta Lei, nos termos de regulamento.   </w:t>
      </w:r>
      <w:hyperlink r:id="rId14" w:anchor="art5" w:history="1">
        <w:r w:rsidRPr="002A600D">
          <w:rPr>
            <w:rStyle w:val="Hyperlink"/>
            <w:rFonts w:ascii="Book Antiqua" w:eastAsia="Times New Roman" w:hAnsi="Book Antiqua" w:cs="Times New Roman"/>
            <w:color w:val="3333FF"/>
            <w:sz w:val="19"/>
            <w:szCs w:val="19"/>
            <w:lang w:eastAsia="pt-BR"/>
          </w:rPr>
          <w:t>(Incluído pela Lei nº 14.368, de 2022)</w:t>
        </w:r>
      </w:hyperlink>
    </w:p>
    <w:p w14:paraId="389E1E33" w14:textId="08854CB5" w:rsidR="002A600D" w:rsidRPr="002A600D" w:rsidRDefault="002A600D" w:rsidP="002A600D">
      <w:pPr>
        <w:overflowPunct w:val="0"/>
        <w:autoSpaceDE w:val="0"/>
        <w:autoSpaceDN w:val="0"/>
        <w:spacing w:before="300" w:after="300" w:line="240" w:lineRule="auto"/>
        <w:ind w:firstLine="570"/>
        <w:jc w:val="both"/>
        <w:textAlignment w:val="baseline"/>
        <w:rPr>
          <w:rFonts w:ascii="Book Antiqua" w:eastAsia="Times New Roman" w:hAnsi="Book Antiqua" w:cs="Times New Roman"/>
          <w:color w:val="3333FF"/>
          <w:sz w:val="19"/>
          <w:szCs w:val="19"/>
          <w:lang w:eastAsia="pt-BR"/>
        </w:rPr>
      </w:pPr>
      <w:r w:rsidRPr="002A600D">
        <w:rPr>
          <w:rFonts w:ascii="Book Antiqua" w:eastAsia="Times New Roman" w:hAnsi="Book Antiqua" w:cs="Times New Roman"/>
          <w:sz w:val="19"/>
          <w:szCs w:val="19"/>
          <w:lang w:eastAsia="pt-BR"/>
        </w:rPr>
        <w:t>§ 5º Caso o valor inicial ofertado a título de outorga, na sessão de leilão da relicitação, seja menor que o valor do pagamento, ao anterior contratado, da indenização referente a bens reversíveis não amortizados ou depreciados, a União custeará a diferença, observadas as regras fiscais e orçamentárias.</w:t>
      </w:r>
      <w:r>
        <w:rPr>
          <w:rFonts w:ascii="Book Antiqua" w:eastAsia="Times New Roman" w:hAnsi="Book Antiqua" w:cs="Times New Roman"/>
          <w:sz w:val="19"/>
          <w:szCs w:val="19"/>
          <w:lang w:eastAsia="pt-BR"/>
        </w:rPr>
        <w:t xml:space="preserve"> </w:t>
      </w:r>
      <w:hyperlink r:id="rId15" w:anchor="art5" w:history="1">
        <w:r w:rsidRPr="002A600D">
          <w:rPr>
            <w:rStyle w:val="Hyperlink"/>
            <w:rFonts w:ascii="Book Antiqua" w:eastAsia="Times New Roman" w:hAnsi="Book Antiqua" w:cs="Times New Roman"/>
            <w:color w:val="3333FF"/>
            <w:sz w:val="19"/>
            <w:szCs w:val="19"/>
            <w:lang w:eastAsia="pt-BR"/>
          </w:rPr>
          <w:t>(Incluído pela Lei nº 14.368, de 2022)</w:t>
        </w:r>
      </w:hyperlink>
    </w:p>
    <w:p w14:paraId="3FF49908"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14" w:name="art16"/>
      <w:bookmarkEnd w:id="14"/>
      <w:r w:rsidRPr="007C0C05">
        <w:rPr>
          <w:rFonts w:ascii="Book Antiqua" w:eastAsia="Times New Roman" w:hAnsi="Book Antiqua" w:cs="Times New Roman"/>
          <w:color w:val="000000"/>
          <w:sz w:val="19"/>
          <w:szCs w:val="19"/>
          <w:lang w:eastAsia="pt-BR"/>
        </w:rPr>
        <w:t>Art. 16.  São impedidos de participar do certame licitatório da relicitação de que trata esta Lei:</w:t>
      </w:r>
    </w:p>
    <w:p w14:paraId="259FAC9D"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I - </w:t>
      </w:r>
      <w:proofErr w:type="gramStart"/>
      <w:r w:rsidRPr="007C0C05">
        <w:rPr>
          <w:rFonts w:ascii="Book Antiqua" w:eastAsia="Times New Roman" w:hAnsi="Book Antiqua" w:cs="Times New Roman"/>
          <w:color w:val="000000"/>
          <w:sz w:val="19"/>
          <w:szCs w:val="19"/>
          <w:lang w:eastAsia="pt-BR"/>
        </w:rPr>
        <w:t>o</w:t>
      </w:r>
      <w:proofErr w:type="gramEnd"/>
      <w:r w:rsidRPr="007C0C05">
        <w:rPr>
          <w:rFonts w:ascii="Book Antiqua" w:eastAsia="Times New Roman" w:hAnsi="Book Antiqua" w:cs="Times New Roman"/>
          <w:color w:val="000000"/>
          <w:sz w:val="19"/>
          <w:szCs w:val="19"/>
          <w:lang w:eastAsia="pt-BR"/>
        </w:rPr>
        <w:t xml:space="preserve"> contratado ou a Sociedade de Propósito Específico (SPE) responsável pela execução do contrato de parceria;</w:t>
      </w:r>
    </w:p>
    <w:p w14:paraId="79ADBB4E"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II - </w:t>
      </w:r>
      <w:proofErr w:type="gramStart"/>
      <w:r w:rsidRPr="007C0C05">
        <w:rPr>
          <w:rFonts w:ascii="Book Antiqua" w:eastAsia="Times New Roman" w:hAnsi="Book Antiqua" w:cs="Times New Roman"/>
          <w:color w:val="000000"/>
          <w:sz w:val="19"/>
          <w:szCs w:val="19"/>
          <w:lang w:eastAsia="pt-BR"/>
        </w:rPr>
        <w:t>os</w:t>
      </w:r>
      <w:proofErr w:type="gramEnd"/>
      <w:r w:rsidRPr="007C0C05">
        <w:rPr>
          <w:rFonts w:ascii="Book Antiqua" w:eastAsia="Times New Roman" w:hAnsi="Book Antiqua" w:cs="Times New Roman"/>
          <w:color w:val="000000"/>
          <w:sz w:val="19"/>
          <w:szCs w:val="19"/>
          <w:lang w:eastAsia="pt-BR"/>
        </w:rPr>
        <w:t xml:space="preserve"> acionistas da SPE responsável pela execução do contrato de parceria titulares de, no mínimo, 20% (vinte por cento) do capital votante em qualquer momento anterior à instauração do processo de relicitação.</w:t>
      </w:r>
    </w:p>
    <w:p w14:paraId="18F788FD"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Parágrafo único. As vedações de que trata este artigo também alcançam a participação das entidades mencionadas:</w:t>
      </w:r>
    </w:p>
    <w:p w14:paraId="6B4F09E1"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I - </w:t>
      </w:r>
      <w:proofErr w:type="gramStart"/>
      <w:r w:rsidRPr="007C0C05">
        <w:rPr>
          <w:rFonts w:ascii="Book Antiqua" w:eastAsia="Times New Roman" w:hAnsi="Book Antiqua" w:cs="Times New Roman"/>
          <w:color w:val="000000"/>
          <w:sz w:val="19"/>
          <w:szCs w:val="19"/>
          <w:lang w:eastAsia="pt-BR"/>
        </w:rPr>
        <w:t>em</w:t>
      </w:r>
      <w:proofErr w:type="gramEnd"/>
      <w:r w:rsidRPr="007C0C05">
        <w:rPr>
          <w:rFonts w:ascii="Book Antiqua" w:eastAsia="Times New Roman" w:hAnsi="Book Antiqua" w:cs="Times New Roman"/>
          <w:color w:val="000000"/>
          <w:sz w:val="19"/>
          <w:szCs w:val="19"/>
          <w:lang w:eastAsia="pt-BR"/>
        </w:rPr>
        <w:t xml:space="preserve"> consórcios constituídos para participar da relicitação;</w:t>
      </w:r>
    </w:p>
    <w:p w14:paraId="523AF0E0"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II - </w:t>
      </w:r>
      <w:proofErr w:type="gramStart"/>
      <w:r w:rsidRPr="007C0C05">
        <w:rPr>
          <w:rFonts w:ascii="Book Antiqua" w:eastAsia="Times New Roman" w:hAnsi="Book Antiqua" w:cs="Times New Roman"/>
          <w:color w:val="000000"/>
          <w:sz w:val="19"/>
          <w:szCs w:val="19"/>
          <w:lang w:eastAsia="pt-BR"/>
        </w:rPr>
        <w:t>no</w:t>
      </w:r>
      <w:proofErr w:type="gramEnd"/>
      <w:r w:rsidRPr="007C0C05">
        <w:rPr>
          <w:rFonts w:ascii="Book Antiqua" w:eastAsia="Times New Roman" w:hAnsi="Book Antiqua" w:cs="Times New Roman"/>
          <w:color w:val="000000"/>
          <w:sz w:val="19"/>
          <w:szCs w:val="19"/>
          <w:lang w:eastAsia="pt-BR"/>
        </w:rPr>
        <w:t xml:space="preserve"> capital social de empresa participante da relicitação;</w:t>
      </w:r>
    </w:p>
    <w:p w14:paraId="3A37B032"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III - na nova SPE constituída para executar o empreendimento relicitado.</w:t>
      </w:r>
    </w:p>
    <w:p w14:paraId="056F3A72"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15" w:name="art17"/>
      <w:bookmarkEnd w:id="15"/>
      <w:r w:rsidRPr="007C0C05">
        <w:rPr>
          <w:rFonts w:ascii="Book Antiqua" w:eastAsia="Times New Roman" w:hAnsi="Book Antiqua" w:cs="Times New Roman"/>
          <w:color w:val="000000"/>
          <w:sz w:val="19"/>
          <w:szCs w:val="19"/>
          <w:lang w:eastAsia="pt-BR"/>
        </w:rPr>
        <w:t>Art. 17.  O órgão ou a entidade competente promoverá o estudo técnico necessário de forma precisa, clara e suficiente para subsidiar a relicitação dos contratos de parceria, visando a assegurar sua viabilidade econômico-financeira e operacional.</w:t>
      </w:r>
    </w:p>
    <w:p w14:paraId="1721D772"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1</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Sem</w:t>
      </w:r>
      <w:proofErr w:type="gramEnd"/>
      <w:r w:rsidRPr="007C0C05">
        <w:rPr>
          <w:rFonts w:ascii="Book Antiqua" w:eastAsia="Times New Roman" w:hAnsi="Book Antiqua" w:cs="Times New Roman"/>
          <w:color w:val="000000"/>
          <w:sz w:val="19"/>
          <w:szCs w:val="19"/>
          <w:lang w:eastAsia="pt-BR"/>
        </w:rPr>
        <w:t xml:space="preserve"> prejuízo de outros elementos fixados na regulamentação do órgão ou da </w:t>
      </w:r>
      <w:proofErr w:type="gramStart"/>
      <w:r w:rsidRPr="007C0C05">
        <w:rPr>
          <w:rFonts w:ascii="Book Antiqua" w:eastAsia="Times New Roman" w:hAnsi="Book Antiqua" w:cs="Times New Roman"/>
          <w:color w:val="000000"/>
          <w:sz w:val="19"/>
          <w:szCs w:val="19"/>
          <w:lang w:eastAsia="pt-BR"/>
        </w:rPr>
        <w:t>entidade  competente,  deverão</w:t>
      </w:r>
      <w:proofErr w:type="gramEnd"/>
      <w:r w:rsidRPr="007C0C05">
        <w:rPr>
          <w:rFonts w:ascii="Book Antiqua" w:eastAsia="Times New Roman" w:hAnsi="Book Antiqua" w:cs="Times New Roman"/>
          <w:color w:val="000000"/>
          <w:sz w:val="19"/>
          <w:szCs w:val="19"/>
          <w:lang w:eastAsia="pt-BR"/>
        </w:rPr>
        <w:t xml:space="preserve">  </w:t>
      </w:r>
      <w:proofErr w:type="gramStart"/>
      <w:r w:rsidRPr="007C0C05">
        <w:rPr>
          <w:rFonts w:ascii="Book Antiqua" w:eastAsia="Times New Roman" w:hAnsi="Book Antiqua" w:cs="Times New Roman"/>
          <w:color w:val="000000"/>
          <w:sz w:val="19"/>
          <w:szCs w:val="19"/>
          <w:lang w:eastAsia="pt-BR"/>
        </w:rPr>
        <w:t>constar  do</w:t>
      </w:r>
      <w:proofErr w:type="gramEnd"/>
      <w:r w:rsidRPr="007C0C05">
        <w:rPr>
          <w:rFonts w:ascii="Book Antiqua" w:eastAsia="Times New Roman" w:hAnsi="Book Antiqua" w:cs="Times New Roman"/>
          <w:color w:val="000000"/>
          <w:sz w:val="19"/>
          <w:szCs w:val="19"/>
          <w:lang w:eastAsia="pt-BR"/>
        </w:rPr>
        <w:t xml:space="preserve">  </w:t>
      </w:r>
      <w:proofErr w:type="gramStart"/>
      <w:r w:rsidRPr="007C0C05">
        <w:rPr>
          <w:rFonts w:ascii="Book Antiqua" w:eastAsia="Times New Roman" w:hAnsi="Book Antiqua" w:cs="Times New Roman"/>
          <w:color w:val="000000"/>
          <w:sz w:val="19"/>
          <w:szCs w:val="19"/>
          <w:lang w:eastAsia="pt-BR"/>
        </w:rPr>
        <w:t>estudo  técnico</w:t>
      </w:r>
      <w:proofErr w:type="gramEnd"/>
      <w:r w:rsidRPr="007C0C05">
        <w:rPr>
          <w:rFonts w:ascii="Book Antiqua" w:eastAsia="Times New Roman" w:hAnsi="Book Antiqua" w:cs="Times New Roman"/>
          <w:color w:val="000000"/>
          <w:sz w:val="19"/>
          <w:szCs w:val="19"/>
          <w:lang w:eastAsia="pt-BR"/>
        </w:rPr>
        <w:t xml:space="preserve"> de que trata o </w:t>
      </w:r>
      <w:r w:rsidRPr="007C0C05">
        <w:rPr>
          <w:rFonts w:ascii="Book Antiqua" w:eastAsia="Times New Roman" w:hAnsi="Book Antiqua" w:cs="Times New Roman"/>
          <w:b/>
          <w:bCs/>
          <w:color w:val="000000"/>
          <w:sz w:val="19"/>
          <w:szCs w:val="19"/>
          <w:lang w:eastAsia="pt-BR"/>
        </w:rPr>
        <w:t>caput</w:t>
      </w:r>
      <w:r w:rsidRPr="007C0C05">
        <w:rPr>
          <w:rFonts w:ascii="Book Antiqua" w:eastAsia="Times New Roman" w:hAnsi="Book Antiqua" w:cs="Times New Roman"/>
          <w:color w:val="000000"/>
          <w:sz w:val="19"/>
          <w:szCs w:val="19"/>
          <w:lang w:eastAsia="pt-BR"/>
        </w:rPr>
        <w:t xml:space="preserve"> deste artigo:</w:t>
      </w:r>
    </w:p>
    <w:p w14:paraId="0852F474"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lastRenderedPageBreak/>
        <w:t xml:space="preserve">I - </w:t>
      </w:r>
      <w:proofErr w:type="gramStart"/>
      <w:r w:rsidRPr="007C0C05">
        <w:rPr>
          <w:rFonts w:ascii="Book Antiqua" w:eastAsia="Times New Roman" w:hAnsi="Book Antiqua" w:cs="Times New Roman"/>
          <w:color w:val="000000"/>
          <w:sz w:val="19"/>
          <w:szCs w:val="19"/>
          <w:lang w:eastAsia="pt-BR"/>
        </w:rPr>
        <w:t>o</w:t>
      </w:r>
      <w:proofErr w:type="gramEnd"/>
      <w:r w:rsidRPr="007C0C05">
        <w:rPr>
          <w:rFonts w:ascii="Book Antiqua" w:eastAsia="Times New Roman" w:hAnsi="Book Antiqua" w:cs="Times New Roman"/>
          <w:color w:val="000000"/>
          <w:sz w:val="19"/>
          <w:szCs w:val="19"/>
          <w:lang w:eastAsia="pt-BR"/>
        </w:rPr>
        <w:t xml:space="preserve"> cronograma de investimentos previstos;</w:t>
      </w:r>
    </w:p>
    <w:p w14:paraId="7178B6EB"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II - </w:t>
      </w:r>
      <w:proofErr w:type="gramStart"/>
      <w:r w:rsidRPr="007C0C05">
        <w:rPr>
          <w:rFonts w:ascii="Book Antiqua" w:eastAsia="Times New Roman" w:hAnsi="Book Antiqua" w:cs="Times New Roman"/>
          <w:color w:val="000000"/>
          <w:sz w:val="19"/>
          <w:szCs w:val="19"/>
          <w:lang w:eastAsia="pt-BR"/>
        </w:rPr>
        <w:t>as</w:t>
      </w:r>
      <w:proofErr w:type="gramEnd"/>
      <w:r w:rsidRPr="007C0C05">
        <w:rPr>
          <w:rFonts w:ascii="Book Antiqua" w:eastAsia="Times New Roman" w:hAnsi="Book Antiqua" w:cs="Times New Roman"/>
          <w:color w:val="000000"/>
          <w:sz w:val="19"/>
          <w:szCs w:val="19"/>
          <w:lang w:eastAsia="pt-BR"/>
        </w:rPr>
        <w:t xml:space="preserve"> estimativas dos custos e das despesas operacionais;</w:t>
      </w:r>
    </w:p>
    <w:p w14:paraId="3F0E38BA"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III - as estimativas de demanda;</w:t>
      </w:r>
    </w:p>
    <w:p w14:paraId="1FA30C04"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IV - </w:t>
      </w:r>
      <w:proofErr w:type="gramStart"/>
      <w:r w:rsidRPr="007C0C05">
        <w:rPr>
          <w:rFonts w:ascii="Book Antiqua" w:eastAsia="Times New Roman" w:hAnsi="Book Antiqua" w:cs="Times New Roman"/>
          <w:color w:val="000000"/>
          <w:sz w:val="19"/>
          <w:szCs w:val="19"/>
          <w:lang w:eastAsia="pt-BR"/>
        </w:rPr>
        <w:t>a</w:t>
      </w:r>
      <w:proofErr w:type="gramEnd"/>
      <w:r w:rsidRPr="007C0C05">
        <w:rPr>
          <w:rFonts w:ascii="Book Antiqua" w:eastAsia="Times New Roman" w:hAnsi="Book Antiqua" w:cs="Times New Roman"/>
          <w:color w:val="000000"/>
          <w:sz w:val="19"/>
          <w:szCs w:val="19"/>
          <w:lang w:eastAsia="pt-BR"/>
        </w:rPr>
        <w:t xml:space="preserve"> modelagem econômico-financeira;</w:t>
      </w:r>
    </w:p>
    <w:p w14:paraId="4D10C421"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V - </w:t>
      </w:r>
      <w:proofErr w:type="gramStart"/>
      <w:r w:rsidRPr="007C0C05">
        <w:rPr>
          <w:rFonts w:ascii="Book Antiqua" w:eastAsia="Times New Roman" w:hAnsi="Book Antiqua" w:cs="Times New Roman"/>
          <w:color w:val="000000"/>
          <w:sz w:val="19"/>
          <w:szCs w:val="19"/>
          <w:lang w:eastAsia="pt-BR"/>
        </w:rPr>
        <w:t>as</w:t>
      </w:r>
      <w:proofErr w:type="gramEnd"/>
      <w:r w:rsidRPr="007C0C05">
        <w:rPr>
          <w:rFonts w:ascii="Book Antiqua" w:eastAsia="Times New Roman" w:hAnsi="Book Antiqua" w:cs="Times New Roman"/>
          <w:color w:val="000000"/>
          <w:sz w:val="19"/>
          <w:szCs w:val="19"/>
          <w:lang w:eastAsia="pt-BR"/>
        </w:rPr>
        <w:t xml:space="preserve"> diretrizes ambientais, quando exigíveis, observado o cronograma de investimentos;</w:t>
      </w:r>
    </w:p>
    <w:p w14:paraId="1740F531"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VI - </w:t>
      </w:r>
      <w:proofErr w:type="gramStart"/>
      <w:r w:rsidRPr="007C0C05">
        <w:rPr>
          <w:rFonts w:ascii="Book Antiqua" w:eastAsia="Times New Roman" w:hAnsi="Book Antiqua" w:cs="Times New Roman"/>
          <w:color w:val="000000"/>
          <w:sz w:val="19"/>
          <w:szCs w:val="19"/>
          <w:lang w:eastAsia="pt-BR"/>
        </w:rPr>
        <w:t>as</w:t>
      </w:r>
      <w:proofErr w:type="gramEnd"/>
      <w:r w:rsidRPr="007C0C05">
        <w:rPr>
          <w:rFonts w:ascii="Book Antiqua" w:eastAsia="Times New Roman" w:hAnsi="Book Antiqua" w:cs="Times New Roman"/>
          <w:color w:val="000000"/>
          <w:sz w:val="19"/>
          <w:szCs w:val="19"/>
          <w:lang w:eastAsia="pt-BR"/>
        </w:rPr>
        <w:t xml:space="preserve"> considerações sobre as principais questões jurídicas e regulatórias existentes;</w:t>
      </w:r>
    </w:p>
    <w:p w14:paraId="320B0C0E"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VII - o levantamento de indenizações eventualmente devidas ao contratado pelos investimentos em bens reversíveis vinculados ao contrato de parceria realizados e não amortizados ou depreciados.</w:t>
      </w:r>
    </w:p>
    <w:p w14:paraId="6CDA31DA"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2</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A</w:t>
      </w:r>
      <w:proofErr w:type="gramEnd"/>
      <w:r w:rsidRPr="007C0C05">
        <w:rPr>
          <w:rFonts w:ascii="Book Antiqua" w:eastAsia="Times New Roman" w:hAnsi="Book Antiqua" w:cs="Times New Roman"/>
          <w:color w:val="000000"/>
          <w:sz w:val="19"/>
          <w:szCs w:val="19"/>
          <w:lang w:eastAsia="pt-BR"/>
        </w:rPr>
        <w:t xml:space="preserve"> metodologia para calcular as indenizações de que trata o inciso VII do § 1</w:t>
      </w:r>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xml:space="preserve"> deste artigo será disciplinada em ato normativo do órgão ou da entidade competente.</w:t>
      </w:r>
    </w:p>
    <w:p w14:paraId="09B75DF4"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3</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Sem</w:t>
      </w:r>
      <w:proofErr w:type="gramEnd"/>
      <w:r w:rsidRPr="007C0C05">
        <w:rPr>
          <w:rFonts w:ascii="Book Antiqua" w:eastAsia="Times New Roman" w:hAnsi="Book Antiqua" w:cs="Times New Roman"/>
          <w:color w:val="000000"/>
          <w:sz w:val="19"/>
          <w:szCs w:val="19"/>
          <w:lang w:eastAsia="pt-BR"/>
        </w:rPr>
        <w:t xml:space="preserve"> prejuízo das disposições do contrato de parceria, o órgão ou a entidade competente poderá consultar os financiadores do contratado sobre possíveis contribuições para os estudos relacionados à relicitação do empreendimento.</w:t>
      </w:r>
    </w:p>
    <w:p w14:paraId="5A9C0087"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4</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Quando</w:t>
      </w:r>
      <w:proofErr w:type="gramEnd"/>
      <w:r w:rsidRPr="007C0C05">
        <w:rPr>
          <w:rFonts w:ascii="Book Antiqua" w:eastAsia="Times New Roman" w:hAnsi="Book Antiqua" w:cs="Times New Roman"/>
          <w:color w:val="000000"/>
          <w:sz w:val="19"/>
          <w:szCs w:val="19"/>
          <w:lang w:eastAsia="pt-BR"/>
        </w:rPr>
        <w:t xml:space="preserve"> as condições de financiamento se mostrarem vantajosas para o poder público e viáveis para os financiadores, o órgão ou a entidade competente poderá, consultados os financiadores, exigir a assunção, pela futura SPE, das dívidas adquiridas pelo anterior contratado, nos termos estabelecidos pelo edital.</w:t>
      </w:r>
    </w:p>
    <w:p w14:paraId="2DCD1F4C"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16" w:name="art18"/>
      <w:bookmarkEnd w:id="16"/>
      <w:r w:rsidRPr="007C0C05">
        <w:rPr>
          <w:rFonts w:ascii="Book Antiqua" w:eastAsia="Times New Roman" w:hAnsi="Book Antiqua" w:cs="Times New Roman"/>
          <w:color w:val="000000"/>
          <w:sz w:val="19"/>
          <w:szCs w:val="19"/>
          <w:lang w:eastAsia="pt-BR"/>
        </w:rPr>
        <w:t>Art. 18.  O órgão ou a entidade competente submeterá os estudos de que trata o art. 17 desta Lei a consulta pública, que deverá ser divulgada na imprensa oficial e na internet, contendo a identificação do objeto, a motivação para a relicitação e as condições propostas, entre outras informações relevantes, e fixará prazo de no mínimo 45 (quarenta e cinco) dias para recebimento de sugestões.</w:t>
      </w:r>
    </w:p>
    <w:p w14:paraId="313681CC"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17" w:name="art19"/>
      <w:bookmarkEnd w:id="17"/>
      <w:r w:rsidRPr="007C0C05">
        <w:rPr>
          <w:rFonts w:ascii="Book Antiqua" w:eastAsia="Times New Roman" w:hAnsi="Book Antiqua" w:cs="Times New Roman"/>
          <w:color w:val="000000"/>
          <w:sz w:val="19"/>
          <w:szCs w:val="19"/>
          <w:lang w:eastAsia="pt-BR"/>
        </w:rPr>
        <w:t>Art. 19.  Encerrada a consulta pública, os estudos de que trata o art. 17 desta Lei deverão ser encaminhados ao Tribunal de Contas da União, em conjunto com os documentos referidos no art. 14 desta Lei.</w:t>
      </w:r>
    </w:p>
    <w:p w14:paraId="131E4B20" w14:textId="20443531" w:rsidR="0058366D" w:rsidRPr="00A901C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b/>
          <w:bCs/>
          <w:sz w:val="19"/>
          <w:szCs w:val="19"/>
          <w:lang w:eastAsia="pt-BR"/>
        </w:rPr>
      </w:pPr>
      <w:bookmarkStart w:id="18" w:name="art20"/>
      <w:bookmarkEnd w:id="18"/>
      <w:r w:rsidRPr="00A901C5">
        <w:rPr>
          <w:rFonts w:ascii="Book Antiqua" w:eastAsia="Times New Roman" w:hAnsi="Book Antiqua" w:cs="Times New Roman"/>
          <w:b/>
          <w:bCs/>
          <w:color w:val="000000"/>
          <w:sz w:val="19"/>
          <w:szCs w:val="19"/>
          <w:highlight w:val="magenta"/>
          <w:lang w:eastAsia="pt-BR"/>
        </w:rPr>
        <w:t>Art. 20</w:t>
      </w:r>
      <w:r w:rsidRPr="00A901C5">
        <w:rPr>
          <w:rFonts w:ascii="Book Antiqua" w:eastAsia="Times New Roman" w:hAnsi="Book Antiqua" w:cs="Times New Roman"/>
          <w:b/>
          <w:bCs/>
          <w:color w:val="000000"/>
          <w:sz w:val="19"/>
          <w:szCs w:val="19"/>
          <w:lang w:eastAsia="pt-BR"/>
        </w:rPr>
        <w:t>.  Na hipótese de não acudirem interessados para o processo licitatório previsto no art. 13 desta Lei, o contratado deverá dar continuidade à prestação do serviço público, nas condições previstas no inciso II do caput do art. 15 desta Lei, até a realização de nova sessão para recebimento de propostas.</w:t>
      </w:r>
      <w:r w:rsidR="00A901C5" w:rsidRPr="00A901C5">
        <w:rPr>
          <w:rFonts w:ascii="Book Antiqua" w:eastAsia="Times New Roman" w:hAnsi="Book Antiqua" w:cs="Times New Roman"/>
          <w:b/>
          <w:bCs/>
          <w:color w:val="000000"/>
          <w:sz w:val="19"/>
          <w:szCs w:val="19"/>
          <w:lang w:eastAsia="pt-BR"/>
        </w:rPr>
        <w:t xml:space="preserve"> </w:t>
      </w:r>
      <w:r w:rsidR="00A901C5" w:rsidRPr="00A901C5">
        <w:rPr>
          <w:rFonts w:ascii="Book Antiqua" w:eastAsia="Times New Roman" w:hAnsi="Book Antiqua" w:cs="Times New Roman"/>
          <w:b/>
          <w:bCs/>
          <w:color w:val="FF0000"/>
          <w:sz w:val="16"/>
          <w:szCs w:val="16"/>
          <w:u w:val="single"/>
          <w:lang w:eastAsia="pt-BR"/>
        </w:rPr>
        <w:t>(MPGO-2024)</w:t>
      </w:r>
    </w:p>
    <w:p w14:paraId="0C34C034" w14:textId="269352C3"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A901C5">
        <w:rPr>
          <w:rFonts w:ascii="Book Antiqua" w:eastAsia="Times New Roman" w:hAnsi="Book Antiqua" w:cs="Times New Roman"/>
          <w:b/>
          <w:bCs/>
          <w:color w:val="000000"/>
          <w:sz w:val="19"/>
          <w:szCs w:val="19"/>
          <w:highlight w:val="magenta"/>
          <w:lang w:eastAsia="pt-BR"/>
        </w:rPr>
        <w:t>§ 1</w:t>
      </w:r>
      <w:proofErr w:type="gramStart"/>
      <w:r w:rsidRPr="00A901C5">
        <w:rPr>
          <w:rFonts w:ascii="Book Antiqua" w:eastAsia="Times New Roman" w:hAnsi="Book Antiqua" w:cs="Times New Roman"/>
          <w:b/>
          <w:bCs/>
          <w:color w:val="000000"/>
          <w:sz w:val="19"/>
          <w:szCs w:val="19"/>
          <w:highlight w:val="magenta"/>
          <w:u w:val="single"/>
          <w:vertAlign w:val="superscript"/>
          <w:lang w:eastAsia="pt-BR"/>
        </w:rPr>
        <w:t>o</w:t>
      </w:r>
      <w:r w:rsidRPr="00A901C5">
        <w:rPr>
          <w:rFonts w:ascii="Book Antiqua" w:eastAsia="Times New Roman" w:hAnsi="Book Antiqua" w:cs="Times New Roman"/>
          <w:b/>
          <w:bCs/>
          <w:color w:val="000000"/>
          <w:sz w:val="19"/>
          <w:szCs w:val="19"/>
          <w:lang w:eastAsia="pt-BR"/>
        </w:rPr>
        <w:t>  Se</w:t>
      </w:r>
      <w:proofErr w:type="gramEnd"/>
      <w:r w:rsidRPr="00A901C5">
        <w:rPr>
          <w:rFonts w:ascii="Book Antiqua" w:eastAsia="Times New Roman" w:hAnsi="Book Antiqua" w:cs="Times New Roman"/>
          <w:b/>
          <w:bCs/>
          <w:color w:val="000000"/>
          <w:sz w:val="19"/>
          <w:szCs w:val="19"/>
          <w:lang w:eastAsia="pt-BR"/>
        </w:rPr>
        <w:t xml:space="preserve"> persistir o desinteresse de potenciais licitantes ou não for concluído o processo de relicitação no prazo de 24 (vinte e quatro) meses, contado da data da qualificação referida no art. 2</w:t>
      </w:r>
      <w:r w:rsidRPr="00A901C5">
        <w:rPr>
          <w:rFonts w:ascii="Book Antiqua" w:eastAsia="Times New Roman" w:hAnsi="Book Antiqua" w:cs="Times New Roman"/>
          <w:b/>
          <w:bCs/>
          <w:color w:val="000000"/>
          <w:sz w:val="19"/>
          <w:szCs w:val="19"/>
          <w:u w:val="single"/>
          <w:vertAlign w:val="superscript"/>
          <w:lang w:eastAsia="pt-BR"/>
        </w:rPr>
        <w:t>o</w:t>
      </w:r>
      <w:r w:rsidRPr="00A901C5">
        <w:rPr>
          <w:rFonts w:ascii="Book Antiqua" w:eastAsia="Times New Roman" w:hAnsi="Book Antiqua" w:cs="Times New Roman"/>
          <w:b/>
          <w:bCs/>
          <w:color w:val="000000"/>
          <w:sz w:val="19"/>
          <w:szCs w:val="19"/>
          <w:lang w:eastAsia="pt-BR"/>
        </w:rPr>
        <w:t xml:space="preserve"> desta Lei, o órgão ou a entidade competente adotará as medidas contratuais e legais pertinentes, revogando o sobrestamento das medidas destinadas a instaurar ou a dar seguimento a processo de caducidade anteriormente instaurado, na forma da lei</w:t>
      </w:r>
      <w:r w:rsidRPr="007C0C05">
        <w:rPr>
          <w:rFonts w:ascii="Book Antiqua" w:eastAsia="Times New Roman" w:hAnsi="Book Antiqua" w:cs="Times New Roman"/>
          <w:color w:val="000000"/>
          <w:sz w:val="19"/>
          <w:szCs w:val="19"/>
          <w:lang w:eastAsia="pt-BR"/>
        </w:rPr>
        <w:t>.</w:t>
      </w:r>
      <w:r w:rsidR="00A901C5">
        <w:rPr>
          <w:rFonts w:ascii="Book Antiqua" w:eastAsia="Times New Roman" w:hAnsi="Book Antiqua" w:cs="Times New Roman"/>
          <w:color w:val="000000"/>
          <w:sz w:val="19"/>
          <w:szCs w:val="19"/>
          <w:lang w:eastAsia="pt-BR"/>
        </w:rPr>
        <w:t xml:space="preserve"> </w:t>
      </w:r>
      <w:r w:rsidR="00A901C5">
        <w:rPr>
          <w:rFonts w:ascii="Book Antiqua" w:eastAsia="Times New Roman" w:hAnsi="Book Antiqua" w:cs="Times New Roman"/>
          <w:b/>
          <w:bCs/>
          <w:color w:val="FF0000"/>
          <w:sz w:val="16"/>
          <w:szCs w:val="16"/>
          <w:u w:val="single"/>
          <w:lang w:eastAsia="pt-BR"/>
        </w:rPr>
        <w:t>(MPGO-2024)</w:t>
      </w:r>
    </w:p>
    <w:p w14:paraId="30CC0EC9" w14:textId="6F47B0E4" w:rsidR="002A600D" w:rsidRPr="002A600D" w:rsidRDefault="002A600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color w:val="3333FF"/>
          <w:sz w:val="19"/>
          <w:szCs w:val="19"/>
          <w:lang w:eastAsia="pt-BR"/>
        </w:rPr>
      </w:pPr>
      <w:r w:rsidRPr="002A600D">
        <w:rPr>
          <w:rFonts w:ascii="Book Antiqua" w:eastAsia="Times New Roman" w:hAnsi="Book Antiqua" w:cs="Times New Roman"/>
          <w:sz w:val="19"/>
          <w:szCs w:val="19"/>
          <w:lang w:eastAsia="pt-BR"/>
        </w:rPr>
        <w:t>§ 2º O prazo de que trata o § 1º deste artigo poderá ser prorrogado por sucessivas vezes, desde que o total dos períodos de prorrogação não ultrapasse 24 (vinte e quatro) meses, mediante deliberação do Conselho do Programa de Parcerias de Investimentos da Presidência da República (CPPI).</w:t>
      </w:r>
      <w:r>
        <w:rPr>
          <w:rFonts w:ascii="Book Antiqua" w:eastAsia="Times New Roman" w:hAnsi="Book Antiqua" w:cs="Times New Roman"/>
          <w:sz w:val="19"/>
          <w:szCs w:val="19"/>
          <w:lang w:eastAsia="pt-BR"/>
        </w:rPr>
        <w:t xml:space="preserve"> </w:t>
      </w:r>
      <w:hyperlink r:id="rId16" w:anchor="art5" w:history="1">
        <w:r w:rsidRPr="002A600D">
          <w:rPr>
            <w:rStyle w:val="Hyperlink"/>
            <w:rFonts w:ascii="Book Antiqua" w:eastAsia="Times New Roman" w:hAnsi="Book Antiqua" w:cs="Times New Roman"/>
            <w:color w:val="3333FF"/>
            <w:sz w:val="19"/>
            <w:szCs w:val="19"/>
            <w:lang w:eastAsia="pt-BR"/>
          </w:rPr>
          <w:t>(Redação dada pela Lei nº 14.368, de 2022)</w:t>
        </w:r>
      </w:hyperlink>
    </w:p>
    <w:p w14:paraId="42B0963A" w14:textId="77777777" w:rsidR="0058366D" w:rsidRPr="007C0C05" w:rsidRDefault="0058366D" w:rsidP="0058366D">
      <w:pPr>
        <w:overflowPunct w:val="0"/>
        <w:autoSpaceDE w:val="0"/>
        <w:autoSpaceDN w:val="0"/>
        <w:spacing w:before="300" w:after="300" w:line="240" w:lineRule="auto"/>
        <w:jc w:val="center"/>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aps/>
          <w:color w:val="000000"/>
          <w:sz w:val="19"/>
          <w:szCs w:val="19"/>
          <w:lang w:eastAsia="pt-BR"/>
        </w:rPr>
        <w:t>CAPÍTULO IV</w:t>
      </w:r>
    </w:p>
    <w:p w14:paraId="0B8007CA" w14:textId="77777777" w:rsidR="0058366D" w:rsidRPr="007C0C05" w:rsidRDefault="0058366D" w:rsidP="0058366D">
      <w:pPr>
        <w:overflowPunct w:val="0"/>
        <w:autoSpaceDE w:val="0"/>
        <w:autoSpaceDN w:val="0"/>
        <w:spacing w:before="300" w:after="300" w:line="240" w:lineRule="auto"/>
        <w:jc w:val="center"/>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aps/>
          <w:color w:val="000000"/>
          <w:sz w:val="19"/>
          <w:szCs w:val="19"/>
          <w:lang w:eastAsia="pt-BR"/>
        </w:rPr>
        <w:t>DISPOSIÇÕES FINAIS</w:t>
      </w:r>
    </w:p>
    <w:p w14:paraId="49B78642"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19" w:name="art21"/>
      <w:bookmarkEnd w:id="19"/>
      <w:r w:rsidRPr="007C0C05">
        <w:rPr>
          <w:rFonts w:ascii="Book Antiqua" w:eastAsia="Times New Roman" w:hAnsi="Book Antiqua" w:cs="Times New Roman"/>
          <w:color w:val="000000"/>
          <w:sz w:val="19"/>
          <w:szCs w:val="19"/>
          <w:lang w:eastAsia="pt-BR"/>
        </w:rPr>
        <w:t xml:space="preserve">Art. 21.  A </w:t>
      </w:r>
      <w:hyperlink r:id="rId17" w:history="1">
        <w:r w:rsidRPr="007C0C05">
          <w:rPr>
            <w:rFonts w:ascii="Book Antiqua" w:eastAsia="Times New Roman" w:hAnsi="Book Antiqua" w:cs="Times New Roman"/>
            <w:color w:val="0000FF"/>
            <w:sz w:val="19"/>
            <w:szCs w:val="19"/>
            <w:u w:val="single"/>
            <w:lang w:eastAsia="pt-BR"/>
          </w:rPr>
          <w:t>Lei nº 10.233, de 5 de junho de 2001</w:t>
        </w:r>
      </w:hyperlink>
      <w:r w:rsidRPr="007C0C05">
        <w:rPr>
          <w:rFonts w:ascii="Book Antiqua" w:eastAsia="Times New Roman" w:hAnsi="Book Antiqua" w:cs="Times New Roman"/>
          <w:color w:val="000000"/>
          <w:sz w:val="19"/>
          <w:szCs w:val="19"/>
          <w:lang w:eastAsia="pt-BR"/>
        </w:rPr>
        <w:t>, passa a vigorar com as seguintes alterações:</w:t>
      </w:r>
    </w:p>
    <w:p w14:paraId="20A65C75"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lastRenderedPageBreak/>
        <w:t>“Art. 24. ........................................................................</w:t>
      </w:r>
    </w:p>
    <w:p w14:paraId="2935BD1C"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w:t>
      </w:r>
    </w:p>
    <w:p w14:paraId="0DA4B564"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hyperlink r:id="rId18" w:anchor="art24ix.." w:history="1">
        <w:r w:rsidRPr="007C0C05">
          <w:rPr>
            <w:rFonts w:ascii="Book Antiqua" w:eastAsia="Times New Roman" w:hAnsi="Book Antiqua" w:cs="Times New Roman"/>
            <w:color w:val="0000FF"/>
            <w:sz w:val="19"/>
            <w:szCs w:val="19"/>
            <w:u w:val="single"/>
            <w:lang w:eastAsia="pt-BR"/>
          </w:rPr>
          <w:t xml:space="preserve">IX - </w:t>
        </w:r>
      </w:hyperlink>
      <w:r w:rsidRPr="007C0C05">
        <w:rPr>
          <w:rFonts w:ascii="Book Antiqua" w:eastAsia="Times New Roman" w:hAnsi="Book Antiqua" w:cs="Times New Roman"/>
          <w:color w:val="000000"/>
          <w:sz w:val="19"/>
          <w:szCs w:val="19"/>
          <w:lang w:eastAsia="pt-BR"/>
        </w:rPr>
        <w:t>autorizar projetos e investimentos no âmbito das outorgas estabelecidas;</w:t>
      </w:r>
    </w:p>
    <w:p w14:paraId="02CF651E"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w:t>
      </w:r>
    </w:p>
    <w:p w14:paraId="6966F4AE"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hyperlink r:id="rId19" w:anchor="art24xix" w:history="1">
        <w:r w:rsidRPr="007C0C05">
          <w:rPr>
            <w:rFonts w:ascii="Book Antiqua" w:eastAsia="Times New Roman" w:hAnsi="Book Antiqua" w:cs="Times New Roman"/>
            <w:color w:val="0000FF"/>
            <w:sz w:val="19"/>
            <w:szCs w:val="19"/>
            <w:u w:val="single"/>
            <w:lang w:eastAsia="pt-BR"/>
          </w:rPr>
          <w:t xml:space="preserve">XIX - </w:t>
        </w:r>
      </w:hyperlink>
      <w:r w:rsidRPr="007C0C05">
        <w:rPr>
          <w:rFonts w:ascii="Book Antiqua" w:eastAsia="Times New Roman" w:hAnsi="Book Antiqua" w:cs="Times New Roman"/>
          <w:color w:val="000000"/>
          <w:sz w:val="19"/>
          <w:szCs w:val="19"/>
          <w:lang w:eastAsia="pt-BR"/>
        </w:rPr>
        <w:t>declarar a utilidade pública para fins de desapropriação ou de servidão administrativa de bens e propriedades necessários à execução de obras no âmbito das outorgas estabelecidas.</w:t>
      </w:r>
    </w:p>
    <w:p w14:paraId="2DC5ADAD"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(NR)</w:t>
      </w:r>
    </w:p>
    <w:p w14:paraId="13A496FF"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w:t>
      </w:r>
      <w:hyperlink r:id="rId20" w:anchor="art34a.." w:history="1">
        <w:r w:rsidRPr="007C0C05">
          <w:rPr>
            <w:rFonts w:ascii="Book Antiqua" w:eastAsia="Times New Roman" w:hAnsi="Book Antiqua" w:cs="Times New Roman"/>
            <w:color w:val="0000FF"/>
            <w:sz w:val="19"/>
            <w:szCs w:val="19"/>
            <w:u w:val="single"/>
            <w:lang w:eastAsia="pt-BR"/>
          </w:rPr>
          <w:t xml:space="preserve">Art. 34-A.  </w:t>
        </w:r>
      </w:hyperlink>
      <w:r w:rsidRPr="007C0C05">
        <w:rPr>
          <w:rFonts w:ascii="Book Antiqua" w:eastAsia="Times New Roman" w:hAnsi="Book Antiqua" w:cs="Times New Roman"/>
          <w:color w:val="000000"/>
          <w:sz w:val="19"/>
          <w:szCs w:val="19"/>
          <w:lang w:eastAsia="pt-BR"/>
        </w:rPr>
        <w:t>As concessões e as suas prorrogações, a serem outorgadas pela ANTT e pela Antaq para a exploração de infraestrutura, precedidas ou não de obra pública, ou para prestação de serviços de transporte ferroviário associado à exploração de infraestrutura, poderão ter caráter de exclusividade quanto a seu objeto, nos termos do edital e do contrato, devendo as novas concessões serem precedidas de licitação disciplinada em regulamento próprio, aprovado pela Diretoria da Agência.</w:t>
      </w:r>
    </w:p>
    <w:p w14:paraId="2C41839D"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(NR)</w:t>
      </w:r>
    </w:p>
    <w:p w14:paraId="6862E2BE" w14:textId="77777777" w:rsidR="0058366D" w:rsidRPr="00434B86" w:rsidRDefault="0058366D" w:rsidP="00DB66A5">
      <w:pPr>
        <w:overflowPunct w:val="0"/>
        <w:autoSpaceDE w:val="0"/>
        <w:autoSpaceDN w:val="0"/>
        <w:spacing w:before="100" w:beforeAutospacing="1" w:after="100" w:afterAutospacing="1" w:line="240" w:lineRule="auto"/>
        <w:ind w:firstLine="573"/>
        <w:jc w:val="both"/>
        <w:textAlignment w:val="baseline"/>
        <w:rPr>
          <w:rFonts w:ascii="Book Antiqua" w:eastAsia="Times New Roman" w:hAnsi="Book Antiqua" w:cs="Times New Roman"/>
          <w:b/>
          <w:bCs/>
          <w:color w:val="FF0000"/>
          <w:sz w:val="16"/>
          <w:szCs w:val="16"/>
          <w:lang w:eastAsia="pt-BR"/>
        </w:rPr>
      </w:pPr>
      <w:bookmarkStart w:id="20" w:name="art22"/>
      <w:bookmarkEnd w:id="20"/>
      <w:r w:rsidRPr="007C0C05">
        <w:rPr>
          <w:rFonts w:ascii="Book Antiqua" w:eastAsia="Times New Roman" w:hAnsi="Book Antiqua" w:cs="Times New Roman"/>
          <w:b/>
          <w:bCs/>
          <w:color w:val="000000"/>
          <w:sz w:val="19"/>
          <w:szCs w:val="19"/>
          <w:highlight w:val="magenta"/>
          <w:lang w:eastAsia="pt-BR"/>
        </w:rPr>
        <w:t>Art. 22</w:t>
      </w:r>
      <w:r w:rsidRPr="007C0C05">
        <w:rPr>
          <w:rFonts w:ascii="Book Antiqua" w:eastAsia="Times New Roman" w:hAnsi="Book Antiqua" w:cs="Times New Roman"/>
          <w:color w:val="000000"/>
          <w:sz w:val="19"/>
          <w:szCs w:val="19"/>
          <w:lang w:eastAsia="pt-BR"/>
        </w:rPr>
        <w:t xml:space="preserve">.  </w:t>
      </w:r>
      <w:r w:rsidRPr="00434B86">
        <w:rPr>
          <w:rFonts w:ascii="Book Antiqua" w:eastAsia="Times New Roman" w:hAnsi="Book Antiqua" w:cs="Times New Roman"/>
          <w:b/>
          <w:bCs/>
          <w:color w:val="000000"/>
          <w:sz w:val="19"/>
          <w:szCs w:val="19"/>
          <w:lang w:eastAsia="pt-BR"/>
        </w:rPr>
        <w:t xml:space="preserve">As alterações dos contratos de parceria decorrentes da modernização, da adequação, do aprimoramento ou da ampliação dos serviços não estão condicionadas aos limites fixados nos </w:t>
      </w:r>
      <w:hyperlink r:id="rId21" w:anchor="art65§1" w:history="1">
        <w:r w:rsidRPr="00434B86">
          <w:rPr>
            <w:rFonts w:ascii="Book Antiqua" w:eastAsia="Times New Roman" w:hAnsi="Book Antiqua" w:cs="Times New Roman"/>
            <w:b/>
            <w:bCs/>
            <w:color w:val="0000FF"/>
            <w:sz w:val="19"/>
            <w:szCs w:val="19"/>
            <w:u w:val="single"/>
            <w:lang w:eastAsia="pt-BR"/>
          </w:rPr>
          <w:t>§§ 1</w:t>
        </w:r>
        <w:r w:rsidRPr="00434B86">
          <w:rPr>
            <w:rFonts w:ascii="Book Antiqua" w:eastAsia="Times New Roman" w:hAnsi="Book Antiqua" w:cs="Times New Roman"/>
            <w:b/>
            <w:bCs/>
            <w:color w:val="0000FF"/>
            <w:sz w:val="19"/>
            <w:szCs w:val="19"/>
            <w:u w:val="single"/>
            <w:vertAlign w:val="superscript"/>
            <w:lang w:eastAsia="pt-BR"/>
          </w:rPr>
          <w:t>o</w:t>
        </w:r>
        <w:r w:rsidRPr="00434B86">
          <w:rPr>
            <w:rFonts w:ascii="Book Antiqua" w:eastAsia="Times New Roman" w:hAnsi="Book Antiqua" w:cs="Times New Roman"/>
            <w:b/>
            <w:bCs/>
            <w:color w:val="0000FF"/>
            <w:sz w:val="19"/>
            <w:szCs w:val="19"/>
            <w:u w:val="single"/>
            <w:lang w:eastAsia="pt-BR"/>
          </w:rPr>
          <w:t xml:space="preserve"> e 2</w:t>
        </w:r>
        <w:r w:rsidRPr="00434B86">
          <w:rPr>
            <w:rFonts w:ascii="Book Antiqua" w:eastAsia="Times New Roman" w:hAnsi="Book Antiqua" w:cs="Times New Roman"/>
            <w:b/>
            <w:bCs/>
            <w:color w:val="0000FF"/>
            <w:sz w:val="19"/>
            <w:szCs w:val="19"/>
            <w:u w:val="single"/>
            <w:vertAlign w:val="superscript"/>
            <w:lang w:eastAsia="pt-BR"/>
          </w:rPr>
          <w:t>o</w:t>
        </w:r>
        <w:r w:rsidRPr="00434B86">
          <w:rPr>
            <w:rFonts w:ascii="Book Antiqua" w:eastAsia="Times New Roman" w:hAnsi="Book Antiqua" w:cs="Times New Roman"/>
            <w:b/>
            <w:bCs/>
            <w:color w:val="0000FF"/>
            <w:sz w:val="19"/>
            <w:szCs w:val="19"/>
            <w:u w:val="single"/>
            <w:lang w:eastAsia="pt-BR"/>
          </w:rPr>
          <w:t xml:space="preserve"> do art. 65 da Lei n</w:t>
        </w:r>
        <w:r w:rsidRPr="00434B86">
          <w:rPr>
            <w:rFonts w:ascii="Book Antiqua" w:eastAsia="Times New Roman" w:hAnsi="Book Antiqua" w:cs="Times New Roman"/>
            <w:b/>
            <w:bCs/>
            <w:color w:val="0000FF"/>
            <w:sz w:val="19"/>
            <w:szCs w:val="19"/>
            <w:u w:val="single"/>
            <w:vertAlign w:val="superscript"/>
            <w:lang w:eastAsia="pt-BR"/>
          </w:rPr>
          <w:t>o</w:t>
        </w:r>
        <w:r w:rsidRPr="00434B86">
          <w:rPr>
            <w:rFonts w:ascii="Book Antiqua" w:eastAsia="Times New Roman" w:hAnsi="Book Antiqua" w:cs="Times New Roman"/>
            <w:b/>
            <w:bCs/>
            <w:color w:val="0000FF"/>
            <w:sz w:val="19"/>
            <w:szCs w:val="19"/>
            <w:u w:val="single"/>
            <w:lang w:eastAsia="pt-BR"/>
          </w:rPr>
          <w:t xml:space="preserve"> 8.666, de 21 de junho de 1993</w:t>
        </w:r>
      </w:hyperlink>
      <w:r w:rsidRPr="00434B86">
        <w:rPr>
          <w:rFonts w:ascii="Book Antiqua" w:eastAsia="Times New Roman" w:hAnsi="Book Antiqua" w:cs="Times New Roman"/>
          <w:color w:val="000000"/>
          <w:sz w:val="16"/>
          <w:szCs w:val="16"/>
          <w:lang w:eastAsia="pt-BR"/>
        </w:rPr>
        <w:t>.</w:t>
      </w:r>
      <w:r w:rsidR="00DB66A5" w:rsidRPr="00434B86">
        <w:rPr>
          <w:rFonts w:ascii="Book Antiqua" w:eastAsia="Times New Roman" w:hAnsi="Book Antiqua" w:cs="Times New Roman"/>
          <w:color w:val="000000"/>
          <w:sz w:val="16"/>
          <w:szCs w:val="16"/>
          <w:lang w:eastAsia="pt-BR"/>
        </w:rPr>
        <w:t xml:space="preserve"> </w:t>
      </w:r>
      <w:r w:rsidR="00DB66A5" w:rsidRPr="00434B86">
        <w:rPr>
          <w:rFonts w:ascii="Book Antiqua" w:eastAsia="Times New Roman" w:hAnsi="Book Antiqua" w:cs="Times New Roman"/>
          <w:b/>
          <w:bCs/>
          <w:color w:val="FF0000"/>
          <w:sz w:val="16"/>
          <w:szCs w:val="16"/>
          <w:u w:val="single"/>
          <w:lang w:eastAsia="pt-BR"/>
        </w:rPr>
        <w:t>(TJAL-2019)</w:t>
      </w:r>
    </w:p>
    <w:tbl>
      <w:tblPr>
        <w:tblStyle w:val="Tabelacomgrade"/>
        <w:tblW w:w="0" w:type="auto"/>
        <w:tblLook w:val="04A0" w:firstRow="1" w:lastRow="0" w:firstColumn="1" w:lastColumn="0" w:noHBand="0" w:noVBand="1"/>
      </w:tblPr>
      <w:tblGrid>
        <w:gridCol w:w="8494"/>
      </w:tblGrid>
      <w:tr w:rsidR="00DB66A5" w:rsidRPr="007C0C05" w14:paraId="7967918F" w14:textId="77777777" w:rsidTr="009279C6">
        <w:tc>
          <w:tcPr>
            <w:tcW w:w="8494" w:type="dxa"/>
            <w:shd w:val="clear" w:color="auto" w:fill="CCFFFF"/>
          </w:tcPr>
          <w:p w14:paraId="34A18285" w14:textId="77777777" w:rsidR="00DB66A5" w:rsidRPr="00434B86" w:rsidRDefault="00DB66A5" w:rsidP="005D4718">
            <w:pPr>
              <w:overflowPunct w:val="0"/>
              <w:autoSpaceDE w:val="0"/>
              <w:autoSpaceDN w:val="0"/>
              <w:ind w:firstLine="458"/>
              <w:jc w:val="both"/>
              <w:textAlignment w:val="baseline"/>
              <w:rPr>
                <w:rFonts w:ascii="Book Antiqua" w:eastAsia="Times New Roman" w:hAnsi="Book Antiqua" w:cs="Times New Roman"/>
                <w:sz w:val="18"/>
                <w:szCs w:val="18"/>
                <w:lang w:eastAsia="pt-BR"/>
              </w:rPr>
            </w:pPr>
            <w:r w:rsidRPr="00434B86">
              <w:rPr>
                <w:rFonts w:ascii="Book Antiqua" w:eastAsia="Times New Roman" w:hAnsi="Book Antiqua" w:cs="Times New Roman"/>
                <w:sz w:val="18"/>
                <w:szCs w:val="18"/>
                <w:lang w:eastAsia="pt-BR"/>
              </w:rPr>
              <w:t xml:space="preserve">Art. 65.  </w:t>
            </w:r>
            <w:r w:rsidR="005D4718" w:rsidRPr="00434B86">
              <w:rPr>
                <w:rFonts w:ascii="Book Antiqua" w:eastAsia="Times New Roman" w:hAnsi="Book Antiqua" w:cs="Times New Roman"/>
                <w:sz w:val="18"/>
                <w:szCs w:val="18"/>
                <w:lang w:eastAsia="pt-BR"/>
              </w:rPr>
              <w:t>(...)</w:t>
            </w:r>
          </w:p>
          <w:p w14:paraId="3318E695" w14:textId="77777777" w:rsidR="00DB66A5" w:rsidRPr="00434B86" w:rsidRDefault="00DB66A5" w:rsidP="00DB66A5">
            <w:pPr>
              <w:overflowPunct w:val="0"/>
              <w:autoSpaceDE w:val="0"/>
              <w:autoSpaceDN w:val="0"/>
              <w:ind w:firstLine="458"/>
              <w:jc w:val="both"/>
              <w:textAlignment w:val="baseline"/>
              <w:rPr>
                <w:rFonts w:ascii="Book Antiqua" w:eastAsia="Times New Roman" w:hAnsi="Book Antiqua" w:cs="Times New Roman"/>
                <w:sz w:val="18"/>
                <w:szCs w:val="18"/>
                <w:lang w:eastAsia="pt-BR"/>
              </w:rPr>
            </w:pPr>
            <w:r w:rsidRPr="00434B86">
              <w:rPr>
                <w:rFonts w:ascii="Book Antiqua" w:eastAsia="Times New Roman" w:hAnsi="Book Antiqua" w:cs="Times New Roman"/>
                <w:sz w:val="18"/>
                <w:szCs w:val="18"/>
                <w:lang w:eastAsia="pt-BR"/>
              </w:rPr>
              <w:t>§ 1</w:t>
            </w:r>
            <w:proofErr w:type="gramStart"/>
            <w:r w:rsidRPr="00434B86">
              <w:rPr>
                <w:rFonts w:ascii="Book Antiqua" w:eastAsia="Times New Roman" w:hAnsi="Book Antiqua" w:cs="Times New Roman"/>
                <w:sz w:val="18"/>
                <w:szCs w:val="18"/>
                <w:lang w:eastAsia="pt-BR"/>
              </w:rPr>
              <w:t>o  O</w:t>
            </w:r>
            <w:proofErr w:type="gramEnd"/>
            <w:r w:rsidRPr="00434B86">
              <w:rPr>
                <w:rFonts w:ascii="Book Antiqua" w:eastAsia="Times New Roman" w:hAnsi="Book Antiqua" w:cs="Times New Roman"/>
                <w:sz w:val="18"/>
                <w:szCs w:val="18"/>
                <w:lang w:eastAsia="pt-BR"/>
              </w:rPr>
              <w:t xml:space="preserve"> contratado fica obrigado a aceitar, nas mesmas condições contratuais, os acréscimos ou supressões que se fizerem nas obras, serviços ou compras, até 25% (vinte e cinco por cento) do valor inicial atualizado do contrato, e, no caso particular de reforma de edifício ou de equipamento, até o limite de 50% (</w:t>
            </w:r>
            <w:proofErr w:type="spellStart"/>
            <w:r w:rsidRPr="00434B86">
              <w:rPr>
                <w:rFonts w:ascii="Book Antiqua" w:eastAsia="Times New Roman" w:hAnsi="Book Antiqua" w:cs="Times New Roman"/>
                <w:sz w:val="18"/>
                <w:szCs w:val="18"/>
                <w:lang w:eastAsia="pt-BR"/>
              </w:rPr>
              <w:t>cinqüenta</w:t>
            </w:r>
            <w:proofErr w:type="spellEnd"/>
            <w:r w:rsidRPr="00434B86">
              <w:rPr>
                <w:rFonts w:ascii="Book Antiqua" w:eastAsia="Times New Roman" w:hAnsi="Book Antiqua" w:cs="Times New Roman"/>
                <w:sz w:val="18"/>
                <w:szCs w:val="18"/>
                <w:lang w:eastAsia="pt-BR"/>
              </w:rPr>
              <w:t xml:space="preserve"> por cento) para os seus acréscimos.</w:t>
            </w:r>
          </w:p>
          <w:p w14:paraId="5D52B9CB" w14:textId="77777777" w:rsidR="00DB66A5" w:rsidRPr="00434B86" w:rsidRDefault="00DB66A5" w:rsidP="00DB66A5">
            <w:pPr>
              <w:overflowPunct w:val="0"/>
              <w:autoSpaceDE w:val="0"/>
              <w:autoSpaceDN w:val="0"/>
              <w:ind w:firstLine="458"/>
              <w:jc w:val="both"/>
              <w:textAlignment w:val="baseline"/>
              <w:rPr>
                <w:rFonts w:ascii="Book Antiqua" w:eastAsia="Times New Roman" w:hAnsi="Book Antiqua" w:cs="Times New Roman"/>
                <w:sz w:val="18"/>
                <w:szCs w:val="18"/>
                <w:lang w:eastAsia="pt-BR"/>
              </w:rPr>
            </w:pPr>
            <w:r w:rsidRPr="00434B86">
              <w:rPr>
                <w:rFonts w:ascii="Book Antiqua" w:eastAsia="Times New Roman" w:hAnsi="Book Antiqua" w:cs="Times New Roman"/>
                <w:sz w:val="18"/>
                <w:szCs w:val="18"/>
                <w:lang w:eastAsia="pt-BR"/>
              </w:rPr>
              <w:t>§ 2</w:t>
            </w:r>
            <w:proofErr w:type="gramStart"/>
            <w:r w:rsidRPr="00434B86">
              <w:rPr>
                <w:rFonts w:ascii="Book Antiqua" w:eastAsia="Times New Roman" w:hAnsi="Book Antiqua" w:cs="Times New Roman"/>
                <w:sz w:val="18"/>
                <w:szCs w:val="18"/>
                <w:lang w:eastAsia="pt-BR"/>
              </w:rPr>
              <w:t>o  Nenhum</w:t>
            </w:r>
            <w:proofErr w:type="gramEnd"/>
            <w:r w:rsidRPr="00434B86">
              <w:rPr>
                <w:rFonts w:ascii="Book Antiqua" w:eastAsia="Times New Roman" w:hAnsi="Book Antiqua" w:cs="Times New Roman"/>
                <w:sz w:val="18"/>
                <w:szCs w:val="18"/>
                <w:lang w:eastAsia="pt-BR"/>
              </w:rPr>
              <w:t xml:space="preserve"> acréscimo ou supressão poderá exceder os limites estabelecidos no parágrafo anterior, salvo:          </w:t>
            </w:r>
            <w:proofErr w:type="gramStart"/>
            <w:r w:rsidRPr="00434B86">
              <w:rPr>
                <w:rFonts w:ascii="Book Antiqua" w:eastAsia="Times New Roman" w:hAnsi="Book Antiqua" w:cs="Times New Roman"/>
                <w:sz w:val="18"/>
                <w:szCs w:val="18"/>
                <w:lang w:eastAsia="pt-BR"/>
              </w:rPr>
              <w:t xml:space="preserve">   (</w:t>
            </w:r>
            <w:proofErr w:type="gramEnd"/>
            <w:r w:rsidRPr="00434B86">
              <w:rPr>
                <w:rFonts w:ascii="Book Antiqua" w:eastAsia="Times New Roman" w:hAnsi="Book Antiqua" w:cs="Times New Roman"/>
                <w:sz w:val="18"/>
                <w:szCs w:val="18"/>
                <w:lang w:eastAsia="pt-BR"/>
              </w:rPr>
              <w:t>Redação dada pela Lei nº 9.648, de 1998)</w:t>
            </w:r>
          </w:p>
          <w:p w14:paraId="49AE8E84" w14:textId="77777777" w:rsidR="00DB66A5" w:rsidRPr="00434B86" w:rsidRDefault="00DB66A5" w:rsidP="00DB66A5">
            <w:pPr>
              <w:overflowPunct w:val="0"/>
              <w:autoSpaceDE w:val="0"/>
              <w:autoSpaceDN w:val="0"/>
              <w:ind w:firstLine="458"/>
              <w:jc w:val="both"/>
              <w:textAlignment w:val="baseline"/>
              <w:rPr>
                <w:rFonts w:ascii="Book Antiqua" w:eastAsia="Times New Roman" w:hAnsi="Book Antiqua" w:cs="Times New Roman"/>
                <w:sz w:val="18"/>
                <w:szCs w:val="18"/>
                <w:lang w:eastAsia="pt-BR"/>
              </w:rPr>
            </w:pPr>
            <w:r w:rsidRPr="00434B86">
              <w:rPr>
                <w:rFonts w:ascii="Book Antiqua" w:eastAsia="Times New Roman" w:hAnsi="Book Antiqua" w:cs="Times New Roman"/>
                <w:sz w:val="18"/>
                <w:szCs w:val="18"/>
                <w:lang w:eastAsia="pt-BR"/>
              </w:rPr>
              <w:t>I - (</w:t>
            </w:r>
            <w:proofErr w:type="gramStart"/>
            <w:r w:rsidRPr="00434B86">
              <w:rPr>
                <w:rFonts w:ascii="Book Antiqua" w:eastAsia="Times New Roman" w:hAnsi="Book Antiqua" w:cs="Times New Roman"/>
                <w:sz w:val="18"/>
                <w:szCs w:val="18"/>
                <w:lang w:eastAsia="pt-BR"/>
              </w:rPr>
              <w:t xml:space="preserve">VETADO)   </w:t>
            </w:r>
            <w:proofErr w:type="gramEnd"/>
            <w:r w:rsidRPr="00434B86">
              <w:rPr>
                <w:rFonts w:ascii="Book Antiqua" w:eastAsia="Times New Roman" w:hAnsi="Book Antiqua" w:cs="Times New Roman"/>
                <w:sz w:val="18"/>
                <w:szCs w:val="18"/>
                <w:lang w:eastAsia="pt-BR"/>
              </w:rPr>
              <w:t xml:space="preserve">           </w:t>
            </w:r>
            <w:proofErr w:type="gramStart"/>
            <w:r w:rsidRPr="00434B86">
              <w:rPr>
                <w:rFonts w:ascii="Book Antiqua" w:eastAsia="Times New Roman" w:hAnsi="Book Antiqua" w:cs="Times New Roman"/>
                <w:sz w:val="18"/>
                <w:szCs w:val="18"/>
                <w:lang w:eastAsia="pt-BR"/>
              </w:rPr>
              <w:t xml:space="preserve">   (</w:t>
            </w:r>
            <w:proofErr w:type="gramEnd"/>
            <w:r w:rsidRPr="00434B86">
              <w:rPr>
                <w:rFonts w:ascii="Book Antiqua" w:eastAsia="Times New Roman" w:hAnsi="Book Antiqua" w:cs="Times New Roman"/>
                <w:sz w:val="18"/>
                <w:szCs w:val="18"/>
                <w:lang w:eastAsia="pt-BR"/>
              </w:rPr>
              <w:t>Incluído pela Lei nº 9.648, de 1998)</w:t>
            </w:r>
          </w:p>
          <w:p w14:paraId="489E3BC3" w14:textId="5E19BBBA" w:rsidR="00DB66A5" w:rsidRPr="007C0C05" w:rsidRDefault="00DB66A5" w:rsidP="00DB66A5">
            <w:pPr>
              <w:overflowPunct w:val="0"/>
              <w:autoSpaceDE w:val="0"/>
              <w:autoSpaceDN w:val="0"/>
              <w:ind w:firstLine="458"/>
              <w:jc w:val="both"/>
              <w:textAlignment w:val="baseline"/>
              <w:rPr>
                <w:rFonts w:ascii="Book Antiqua" w:eastAsia="Times New Roman" w:hAnsi="Book Antiqua" w:cs="Times New Roman"/>
                <w:sz w:val="19"/>
                <w:szCs w:val="19"/>
                <w:lang w:eastAsia="pt-BR"/>
              </w:rPr>
            </w:pPr>
            <w:r w:rsidRPr="00434B86">
              <w:rPr>
                <w:rFonts w:ascii="Book Antiqua" w:eastAsia="Times New Roman" w:hAnsi="Book Antiqua" w:cs="Times New Roman"/>
                <w:sz w:val="18"/>
                <w:szCs w:val="18"/>
                <w:lang w:eastAsia="pt-BR"/>
              </w:rPr>
              <w:t xml:space="preserve">II - </w:t>
            </w:r>
            <w:proofErr w:type="gramStart"/>
            <w:r w:rsidRPr="00434B86">
              <w:rPr>
                <w:rFonts w:ascii="Book Antiqua" w:eastAsia="Times New Roman" w:hAnsi="Book Antiqua" w:cs="Times New Roman"/>
                <w:sz w:val="18"/>
                <w:szCs w:val="18"/>
                <w:lang w:eastAsia="pt-BR"/>
              </w:rPr>
              <w:t>as</w:t>
            </w:r>
            <w:proofErr w:type="gramEnd"/>
            <w:r w:rsidRPr="00434B86">
              <w:rPr>
                <w:rFonts w:ascii="Book Antiqua" w:eastAsia="Times New Roman" w:hAnsi="Book Antiqua" w:cs="Times New Roman"/>
                <w:sz w:val="18"/>
                <w:szCs w:val="18"/>
                <w:lang w:eastAsia="pt-BR"/>
              </w:rPr>
              <w:t xml:space="preserve"> supressões resultantes de acordo celebrado entre os contratantes. (Incluído pela Lei nº 9.648, de 1998)</w:t>
            </w:r>
          </w:p>
        </w:tc>
      </w:tr>
    </w:tbl>
    <w:p w14:paraId="15482678" w14:textId="77777777" w:rsidR="005D4718" w:rsidRPr="007C0C05" w:rsidRDefault="005D4718" w:rsidP="005D4718">
      <w:pPr>
        <w:overflowPunct w:val="0"/>
        <w:autoSpaceDE w:val="0"/>
        <w:autoSpaceDN w:val="0"/>
        <w:spacing w:after="0" w:line="240" w:lineRule="auto"/>
        <w:ind w:firstLine="573"/>
        <w:jc w:val="both"/>
        <w:textAlignment w:val="baseline"/>
        <w:rPr>
          <w:rFonts w:ascii="Book Antiqua" w:eastAsia="Times New Roman" w:hAnsi="Book Antiqua" w:cs="Times New Roman"/>
          <w:b/>
          <w:bCs/>
          <w:color w:val="FF0000"/>
          <w:sz w:val="19"/>
          <w:szCs w:val="19"/>
          <w:lang w:eastAsia="pt-BR"/>
        </w:rPr>
      </w:pPr>
      <w:bookmarkStart w:id="21" w:name="art23"/>
      <w:bookmarkEnd w:id="21"/>
    </w:p>
    <w:tbl>
      <w:tblPr>
        <w:tblStyle w:val="Tabelacomgrade"/>
        <w:tblW w:w="0" w:type="auto"/>
        <w:tblLook w:val="04A0" w:firstRow="1" w:lastRow="0" w:firstColumn="1" w:lastColumn="0" w:noHBand="0" w:noVBand="1"/>
      </w:tblPr>
      <w:tblGrid>
        <w:gridCol w:w="8494"/>
      </w:tblGrid>
      <w:tr w:rsidR="005D4718" w:rsidRPr="007C0C05" w14:paraId="45C6A545" w14:textId="77777777" w:rsidTr="00D02F77">
        <w:tc>
          <w:tcPr>
            <w:tcW w:w="8494" w:type="dxa"/>
            <w:shd w:val="clear" w:color="auto" w:fill="CCFFFF"/>
          </w:tcPr>
          <w:p w14:paraId="0BF88577" w14:textId="77777777" w:rsidR="00DB3FCA" w:rsidRPr="007C0C05" w:rsidRDefault="00DB3FCA" w:rsidP="005D4718">
            <w:pPr>
              <w:overflowPunct w:val="0"/>
              <w:autoSpaceDE w:val="0"/>
              <w:autoSpaceDN w:val="0"/>
              <w:jc w:val="both"/>
              <w:textAlignment w:val="baseline"/>
              <w:rPr>
                <w:rFonts w:ascii="Book Antiqua" w:eastAsia="Times New Roman" w:hAnsi="Book Antiqua" w:cs="Times New Roman"/>
                <w:b/>
                <w:sz w:val="19"/>
                <w:szCs w:val="19"/>
                <w:lang w:eastAsia="pt-BR"/>
              </w:rPr>
            </w:pPr>
            <w:r w:rsidRPr="007C0C05">
              <w:rPr>
                <w:rFonts w:ascii="Book Antiqua" w:eastAsia="Times New Roman" w:hAnsi="Book Antiqua" w:cs="Times New Roman"/>
                <w:b/>
                <w:sz w:val="19"/>
                <w:szCs w:val="19"/>
                <w:lang w:eastAsia="pt-BR"/>
              </w:rPr>
              <w:t>(</w:t>
            </w:r>
            <w:r w:rsidRPr="007C0C05">
              <w:rPr>
                <w:rFonts w:ascii="Book Antiqua" w:eastAsia="Times New Roman" w:hAnsi="Book Antiqua" w:cs="Times New Roman"/>
                <w:b/>
                <w:sz w:val="19"/>
                <w:szCs w:val="19"/>
                <w:highlight w:val="yellow"/>
                <w:lang w:eastAsia="pt-BR"/>
              </w:rPr>
              <w:t>TJAL-2019-FCC</w:t>
            </w:r>
            <w:r w:rsidRPr="007C0C05">
              <w:rPr>
                <w:rFonts w:ascii="Book Antiqua" w:eastAsia="Times New Roman" w:hAnsi="Book Antiqua" w:cs="Times New Roman"/>
                <w:b/>
                <w:sz w:val="19"/>
                <w:szCs w:val="19"/>
                <w:lang w:eastAsia="pt-BR"/>
              </w:rPr>
              <w:t>)</w:t>
            </w:r>
            <w:r w:rsidRPr="007C0C05">
              <w:rPr>
                <w:rFonts w:ascii="Book Antiqua" w:eastAsia="Times New Roman" w:hAnsi="Book Antiqua" w:cs="Times New Roman"/>
                <w:bCs/>
                <w:sz w:val="19"/>
                <w:szCs w:val="19"/>
                <w:lang w:eastAsia="pt-BR"/>
              </w:rPr>
              <w:t xml:space="preserve">: Considere que em um contrato de concessão rodoviária, regido pela Lei federal n° 8.987/1995, tenha sido atribuída à concessionária a obrigação de realização de determinadas obras de recuperação e ampliação da rodovia, ficando a cargo do poder concedente a realização de algumas obras de pequena monta na mesma malha rodoviária, que já estavam sendo executadas por empresas contratadas pela Lei n° 8.666/1993. Ocorre que, em virtude da falência da empresa contratada, uma dessas obras de responsabilidade do poder concedente foi paralisada e o contrato correspondente, rescindido. Considerando tratar-se de obra indispensável para assegurar a fluidez do tráfego na rodovia concedida, o poder concedente alterou unilateralmente o contrato de concessão, para incluir a conclusão da referida obra como obrigação da concessionária, procedendo ao reequilíbrio econômico financeiro mediante aditamento contratual prevendo a prorrogação do prazo de concessão. De acordo com as disposições legais aplicáveis, conduta do poder concedente será legítima se não importar alteração do objeto definido no instrumento convocatório, não estando o poder concedente obrigado a observar o limite de vinte e cinco por cento do valor do contrato regido pela Lei n° 8.666/1993 para fins da alteração unilateral imposta no contrato de concessão. </w:t>
            </w:r>
            <w:r w:rsidRPr="007C0C05">
              <w:rPr>
                <w:rFonts w:ascii="Book Antiqua" w:eastAsia="Times New Roman" w:hAnsi="Book Antiqua" w:cs="Times New Roman"/>
                <w:b/>
                <w:sz w:val="19"/>
                <w:szCs w:val="19"/>
                <w:lang w:eastAsia="pt-BR"/>
              </w:rPr>
              <w:t>BL: art. 22 da Lei 13448/17 e art. 65, §§1º e 2º da Lei 8666/93.</w:t>
            </w:r>
          </w:p>
          <w:p w14:paraId="5824DEBA" w14:textId="77777777" w:rsidR="00DB3FCA" w:rsidRPr="007C0C05" w:rsidRDefault="00DB3FCA" w:rsidP="005D4718">
            <w:pPr>
              <w:overflowPunct w:val="0"/>
              <w:autoSpaceDE w:val="0"/>
              <w:autoSpaceDN w:val="0"/>
              <w:jc w:val="both"/>
              <w:textAlignment w:val="baseline"/>
              <w:rPr>
                <w:rFonts w:ascii="Book Antiqua" w:eastAsia="Times New Roman" w:hAnsi="Book Antiqua" w:cs="Times New Roman"/>
                <w:bCs/>
                <w:color w:val="FF0000"/>
                <w:sz w:val="19"/>
                <w:szCs w:val="19"/>
                <w:lang w:eastAsia="pt-BR"/>
              </w:rPr>
            </w:pPr>
          </w:p>
          <w:p w14:paraId="19815DC3" w14:textId="6FE7D1F3" w:rsidR="00DB3FCA" w:rsidRPr="007C0C05" w:rsidRDefault="00DB3FCA" w:rsidP="005D4718">
            <w:pPr>
              <w:overflowPunct w:val="0"/>
              <w:autoSpaceDE w:val="0"/>
              <w:autoSpaceDN w:val="0"/>
              <w:jc w:val="both"/>
              <w:textAlignment w:val="baseline"/>
              <w:rPr>
                <w:rFonts w:ascii="Book Antiqua" w:eastAsia="Times New Roman" w:hAnsi="Book Antiqua" w:cs="Times New Roman"/>
                <w:bCs/>
                <w:sz w:val="19"/>
                <w:szCs w:val="19"/>
                <w:lang w:eastAsia="pt-BR"/>
              </w:rPr>
            </w:pPr>
            <w:r w:rsidRPr="007C0C05">
              <w:rPr>
                <w:rFonts w:ascii="Book Antiqua" w:eastAsia="Times New Roman" w:hAnsi="Book Antiqua" w:cs="Times New Roman"/>
                <w:b/>
                <w:i/>
                <w:iCs/>
                <w:color w:val="FF0000"/>
                <w:sz w:val="19"/>
                <w:szCs w:val="19"/>
                <w:lang w:eastAsia="pt-BR"/>
              </w:rPr>
              <w:t>#</w:t>
            </w:r>
            <w:r w:rsidRPr="007C0C05">
              <w:rPr>
                <w:rFonts w:ascii="Book Antiqua" w:eastAsia="Times New Roman" w:hAnsi="Book Antiqua" w:cs="Times New Roman"/>
                <w:b/>
                <w:i/>
                <w:iCs/>
                <w:color w:val="FF0000"/>
                <w:sz w:val="19"/>
                <w:szCs w:val="19"/>
                <w:highlight w:val="green"/>
                <w:lang w:eastAsia="pt-BR"/>
              </w:rPr>
              <w:t>Atenção</w:t>
            </w:r>
            <w:r w:rsidRPr="007C0C05">
              <w:rPr>
                <w:rFonts w:ascii="Book Antiqua" w:eastAsia="Times New Roman" w:hAnsi="Book Antiqua" w:cs="Times New Roman"/>
                <w:bCs/>
                <w:sz w:val="19"/>
                <w:szCs w:val="19"/>
                <w:lang w:eastAsia="pt-BR"/>
              </w:rPr>
              <w:t>: Perceba que a alteração unilateral qualitativa do contrato (art. 65, I, da Lei 8.666/93) jamais poderá desvirtuar o objeto do contrato, sob pena de burla ao princípio constitucional da licitação. Além disso, a alteração unilateral da concessão rodoviária não precisa observar os limites da Lei 8.666/93.</w:t>
            </w:r>
          </w:p>
          <w:p w14:paraId="12F6D3AA" w14:textId="77777777" w:rsidR="00DB3FCA" w:rsidRPr="007C0C05" w:rsidRDefault="00DB3FCA" w:rsidP="005D4718">
            <w:pPr>
              <w:overflowPunct w:val="0"/>
              <w:autoSpaceDE w:val="0"/>
              <w:autoSpaceDN w:val="0"/>
              <w:jc w:val="both"/>
              <w:textAlignment w:val="baseline"/>
              <w:rPr>
                <w:rFonts w:ascii="Book Antiqua" w:eastAsia="Times New Roman" w:hAnsi="Book Antiqua" w:cs="Times New Roman"/>
                <w:bCs/>
                <w:sz w:val="19"/>
                <w:szCs w:val="19"/>
                <w:lang w:eastAsia="pt-BR"/>
              </w:rPr>
            </w:pPr>
          </w:p>
          <w:p w14:paraId="2222E1B9" w14:textId="2B6E463F" w:rsidR="00DB3FCA" w:rsidRPr="007C0C05" w:rsidRDefault="00DB3FCA" w:rsidP="00DB3FCA">
            <w:pPr>
              <w:overflowPunct w:val="0"/>
              <w:autoSpaceDE w:val="0"/>
              <w:autoSpaceDN w:val="0"/>
              <w:jc w:val="both"/>
              <w:textAlignment w:val="baseline"/>
              <w:rPr>
                <w:rFonts w:ascii="Book Antiqua" w:eastAsia="Times New Roman" w:hAnsi="Book Antiqua" w:cs="Times New Roman"/>
                <w:bCs/>
                <w:sz w:val="19"/>
                <w:szCs w:val="19"/>
                <w:lang w:eastAsia="pt-BR"/>
              </w:rPr>
            </w:pPr>
            <w:r w:rsidRPr="007C0C05">
              <w:rPr>
                <w:rFonts w:ascii="Book Antiqua" w:eastAsia="Times New Roman" w:hAnsi="Book Antiqua" w:cs="Times New Roman"/>
                <w:b/>
                <w:i/>
                <w:iCs/>
                <w:color w:val="FF0000"/>
                <w:sz w:val="19"/>
                <w:szCs w:val="19"/>
                <w:lang w:eastAsia="pt-BR"/>
              </w:rPr>
              <w:t>#</w:t>
            </w:r>
            <w:r w:rsidRPr="007C0C05">
              <w:rPr>
                <w:rFonts w:ascii="Book Antiqua" w:eastAsia="Times New Roman" w:hAnsi="Book Antiqua" w:cs="Times New Roman"/>
                <w:b/>
                <w:i/>
                <w:iCs/>
                <w:color w:val="FF0000"/>
                <w:sz w:val="19"/>
                <w:szCs w:val="19"/>
                <w:highlight w:val="green"/>
                <w:lang w:eastAsia="pt-BR"/>
              </w:rPr>
              <w:t>Atenção</w:t>
            </w:r>
            <w:r w:rsidRPr="007C0C05">
              <w:rPr>
                <w:rFonts w:ascii="Book Antiqua" w:eastAsia="Times New Roman" w:hAnsi="Book Antiqua" w:cs="Times New Roman"/>
                <w:bCs/>
                <w:sz w:val="19"/>
                <w:szCs w:val="19"/>
                <w:lang w:eastAsia="pt-BR"/>
              </w:rPr>
              <w:t xml:space="preserve">: Pela </w:t>
            </w:r>
            <w:r w:rsidRPr="007C0C05">
              <w:rPr>
                <w:rFonts w:ascii="Book Antiqua" w:eastAsia="Times New Roman" w:hAnsi="Book Antiqua"/>
                <w:bCs/>
                <w:sz w:val="19"/>
                <w:szCs w:val="19"/>
                <w:lang w:eastAsia="pt-BR"/>
              </w:rPr>
              <w:t xml:space="preserve">leitura do art. 22 da Lei 13.448, </w:t>
            </w:r>
            <w:r w:rsidRPr="007C0C05">
              <w:rPr>
                <w:rFonts w:ascii="Book Antiqua" w:eastAsia="Times New Roman" w:hAnsi="Book Antiqua" w:cs="Times New Roman"/>
                <w:b/>
                <w:bCs/>
                <w:sz w:val="19"/>
                <w:szCs w:val="19"/>
                <w:highlight w:val="yellow"/>
                <w:lang w:eastAsia="pt-BR"/>
              </w:rPr>
              <w:t xml:space="preserve">fica superada qualquer dúvida acerca da não aplicabilidade, aos contratos de concessão comum, administrativa e patrocinada, dos limites de </w:t>
            </w:r>
            <w:r w:rsidRPr="007C0C05">
              <w:rPr>
                <w:rFonts w:ascii="Book Antiqua" w:eastAsia="Times New Roman" w:hAnsi="Book Antiqua" w:cs="Times New Roman"/>
                <w:b/>
                <w:bCs/>
                <w:sz w:val="19"/>
                <w:szCs w:val="19"/>
                <w:highlight w:val="yellow"/>
                <w:lang w:eastAsia="pt-BR"/>
              </w:rPr>
              <w:lastRenderedPageBreak/>
              <w:t>25% do valor inicial atualizado do contrato para acréscimos ou supressões que se fizerem nas obras, serviços ou compras, e de 50% para acréscimos no caso de reforma de edifício ou de equipamento</w:t>
            </w:r>
            <w:r w:rsidRPr="007C0C05">
              <w:rPr>
                <w:rFonts w:ascii="Book Antiqua" w:eastAsia="Times New Roman" w:hAnsi="Book Antiqua" w:cs="Times New Roman"/>
                <w:b/>
                <w:bCs/>
                <w:sz w:val="19"/>
                <w:szCs w:val="19"/>
                <w:lang w:eastAsia="pt-BR"/>
              </w:rPr>
              <w:t xml:space="preserve">. </w:t>
            </w:r>
            <w:r w:rsidRPr="007C0C05">
              <w:rPr>
                <w:rFonts w:ascii="Book Antiqua" w:eastAsia="Times New Roman" w:hAnsi="Book Antiqua" w:cs="Times New Roman"/>
                <w:bCs/>
                <w:sz w:val="19"/>
                <w:szCs w:val="19"/>
                <w:lang w:eastAsia="pt-BR"/>
              </w:rPr>
              <w:t xml:space="preserve">Parece ter passado desapercebida, mas tal alteração legislativa é absolutamente vital para a sobrevida dos contratos de parceria. Isso porque finalmente acolhe a inquestionável distinção entre os regimes jurídicos das obras/serviços e das concessões/parcerias público-privadas no tocante aos limites à mutabilidade contratual. Especificamente, o artigo 22 significa reconhecer que, </w:t>
            </w:r>
            <w:r w:rsidRPr="007C0C05">
              <w:rPr>
                <w:rFonts w:ascii="Book Antiqua" w:eastAsia="Times New Roman" w:hAnsi="Book Antiqua" w:cs="Times New Roman"/>
                <w:b/>
                <w:bCs/>
                <w:sz w:val="19"/>
                <w:szCs w:val="19"/>
                <w:shd w:val="clear" w:color="auto" w:fill="F7CAAC" w:themeFill="accent2" w:themeFillTint="66"/>
                <w:lang w:eastAsia="pt-BR"/>
              </w:rPr>
              <w:t>nos contratos de parceria</w:t>
            </w:r>
            <w:r w:rsidRPr="007C0C05">
              <w:rPr>
                <w:rFonts w:ascii="Book Antiqua" w:eastAsia="Times New Roman" w:hAnsi="Book Antiqua" w:cs="Times New Roman"/>
                <w:b/>
                <w:bCs/>
                <w:sz w:val="19"/>
                <w:szCs w:val="19"/>
                <w:lang w:eastAsia="pt-BR"/>
              </w:rPr>
              <w:t xml:space="preserve">, </w:t>
            </w:r>
            <w:r w:rsidRPr="007C0C05">
              <w:rPr>
                <w:rFonts w:ascii="Book Antiqua" w:eastAsia="Times New Roman" w:hAnsi="Book Antiqua" w:cs="Times New Roman"/>
                <w:b/>
                <w:bCs/>
                <w:sz w:val="19"/>
                <w:szCs w:val="19"/>
                <w:highlight w:val="yellow"/>
                <w:lang w:eastAsia="pt-BR"/>
              </w:rPr>
              <w:t>a </w:t>
            </w:r>
            <w:r w:rsidRPr="007C0C05">
              <w:rPr>
                <w:rFonts w:ascii="Book Antiqua" w:eastAsia="Times New Roman" w:hAnsi="Book Antiqua" w:cs="Times New Roman"/>
                <w:b/>
                <w:bCs/>
                <w:i/>
                <w:iCs/>
                <w:sz w:val="19"/>
                <w:szCs w:val="19"/>
                <w:highlight w:val="yellow"/>
                <w:lang w:eastAsia="pt-BR"/>
              </w:rPr>
              <w:t>incerteza</w:t>
            </w:r>
            <w:r w:rsidRPr="007C0C05">
              <w:rPr>
                <w:rFonts w:ascii="Book Antiqua" w:eastAsia="Times New Roman" w:hAnsi="Book Antiqua" w:cs="Times New Roman"/>
                <w:b/>
                <w:bCs/>
                <w:sz w:val="19"/>
                <w:szCs w:val="19"/>
                <w:highlight w:val="yellow"/>
                <w:lang w:eastAsia="pt-BR"/>
              </w:rPr>
              <w:t xml:space="preserve"> na execução do objeto contratual - decorrente sobretudo do extenso prazo contratual e das implicações que </w:t>
            </w:r>
            <w:proofErr w:type="gramStart"/>
            <w:r w:rsidRPr="007C0C05">
              <w:rPr>
                <w:rFonts w:ascii="Book Antiqua" w:eastAsia="Times New Roman" w:hAnsi="Book Antiqua" w:cs="Times New Roman"/>
                <w:b/>
                <w:bCs/>
                <w:sz w:val="19"/>
                <w:szCs w:val="19"/>
                <w:highlight w:val="yellow"/>
                <w:lang w:eastAsia="pt-BR"/>
              </w:rPr>
              <w:t>o decorrer do tempo têm</w:t>
            </w:r>
            <w:proofErr w:type="gramEnd"/>
            <w:r w:rsidRPr="007C0C05">
              <w:rPr>
                <w:rFonts w:ascii="Book Antiqua" w:eastAsia="Times New Roman" w:hAnsi="Book Antiqua" w:cs="Times New Roman"/>
                <w:b/>
                <w:bCs/>
                <w:sz w:val="19"/>
                <w:szCs w:val="19"/>
                <w:highlight w:val="yellow"/>
                <w:lang w:eastAsia="pt-BR"/>
              </w:rPr>
              <w:t xml:space="preserve"> sobre a execução do contrato - é latente</w:t>
            </w:r>
            <w:r w:rsidRPr="007C0C05">
              <w:rPr>
                <w:rFonts w:ascii="Book Antiqua" w:eastAsia="Times New Roman" w:hAnsi="Book Antiqua" w:cs="Times New Roman"/>
                <w:b/>
                <w:bCs/>
                <w:sz w:val="19"/>
                <w:szCs w:val="19"/>
                <w:lang w:eastAsia="pt-BR"/>
              </w:rPr>
              <w:t xml:space="preserve">. </w:t>
            </w:r>
            <w:r w:rsidRPr="007C0C05">
              <w:rPr>
                <w:rFonts w:ascii="Book Antiqua" w:eastAsia="Times New Roman" w:hAnsi="Book Antiqua" w:cs="Times New Roman"/>
                <w:bCs/>
                <w:sz w:val="19"/>
                <w:szCs w:val="19"/>
                <w:lang w:eastAsia="pt-BR"/>
              </w:rPr>
              <w:t>E o problema da incerteza somente pode ser equacionado com </w:t>
            </w:r>
            <w:r w:rsidRPr="007C0C05">
              <w:rPr>
                <w:rFonts w:ascii="Book Antiqua" w:eastAsia="Times New Roman" w:hAnsi="Book Antiqua" w:cs="Times New Roman"/>
                <w:bCs/>
                <w:i/>
                <w:iCs/>
                <w:sz w:val="19"/>
                <w:szCs w:val="19"/>
                <w:lang w:eastAsia="pt-BR"/>
              </w:rPr>
              <w:t>flexibilidade</w:t>
            </w:r>
            <w:r w:rsidRPr="007C0C05">
              <w:rPr>
                <w:rFonts w:ascii="Book Antiqua" w:eastAsia="Times New Roman" w:hAnsi="Book Antiqua" w:cs="Times New Roman"/>
                <w:bCs/>
                <w:sz w:val="19"/>
                <w:szCs w:val="19"/>
                <w:lang w:eastAsia="pt-BR"/>
              </w:rPr>
              <w:t xml:space="preserve">. A regra dos §§ 1o e 2o do art. 65 da Lei no 8.666/1993 jamais foi apropriada para contratos de parceria, no sentido de conferir a necessária flexibilidade para adequação contratual no transcorrer do tempo. Nesse sentido, o afastamento dos limites à mutabilidade contratual sobre as concessões confere a necessária versatilidade ao gestor público para lidar com as incertezas inerentes aos contratos de parceria. Aliás, por tudo isso, é certo que a regra do artigo 22 deve ser aplicável a todos os contratos de parceria – federais, estaduais e municipais – e não apenas àqueles integrantes do PPI. </w:t>
            </w:r>
            <w:r w:rsidRPr="007C0C05">
              <w:rPr>
                <w:rFonts w:ascii="Book Antiqua" w:eastAsia="Times New Roman" w:hAnsi="Book Antiqua" w:cs="Times New Roman"/>
                <w:b/>
                <w:bCs/>
                <w:sz w:val="19"/>
                <w:szCs w:val="19"/>
                <w:highlight w:val="yellow"/>
                <w:lang w:eastAsia="pt-BR"/>
              </w:rPr>
              <w:t>Isso não significa dizer que agora inexiste qualquer limite às alterações contratuais que tenham por objeto a modernização, adequação, aprimoramento ou ampliação dos serviços concedidos</w:t>
            </w:r>
            <w:r w:rsidRPr="007C0C05">
              <w:rPr>
                <w:rFonts w:ascii="Book Antiqua" w:eastAsia="Times New Roman" w:hAnsi="Book Antiqua" w:cs="Times New Roman"/>
                <w:b/>
                <w:bCs/>
                <w:sz w:val="19"/>
                <w:szCs w:val="19"/>
                <w:lang w:eastAsia="pt-BR"/>
              </w:rPr>
              <w:t xml:space="preserve">. </w:t>
            </w:r>
            <w:r w:rsidRPr="007C0C05">
              <w:rPr>
                <w:rFonts w:ascii="Book Antiqua" w:eastAsia="Times New Roman" w:hAnsi="Book Antiqua" w:cs="Times New Roman"/>
                <w:b/>
                <w:bCs/>
                <w:sz w:val="19"/>
                <w:szCs w:val="19"/>
                <w:highlight w:val="green"/>
                <w:lang w:eastAsia="pt-BR"/>
              </w:rPr>
              <w:t>A não incidência dos §§ 1o e 2o do art. 65 da Lei no 8.666/1993 sobre os contratos de parceria significa apenas que </w:t>
            </w:r>
            <w:r w:rsidRPr="007C0C05">
              <w:rPr>
                <w:rFonts w:ascii="Book Antiqua" w:eastAsia="Times New Roman" w:hAnsi="Book Antiqua" w:cs="Times New Roman"/>
                <w:b/>
                <w:bCs/>
                <w:i/>
                <w:iCs/>
                <w:sz w:val="19"/>
                <w:szCs w:val="19"/>
                <w:highlight w:val="green"/>
                <w:lang w:eastAsia="pt-BR"/>
              </w:rPr>
              <w:t>aquelas </w:t>
            </w:r>
            <w:r w:rsidRPr="007C0C05">
              <w:rPr>
                <w:rFonts w:ascii="Book Antiqua" w:eastAsia="Times New Roman" w:hAnsi="Book Antiqua" w:cs="Times New Roman"/>
                <w:b/>
                <w:bCs/>
                <w:sz w:val="19"/>
                <w:szCs w:val="19"/>
                <w:highlight w:val="green"/>
                <w:lang w:eastAsia="pt-BR"/>
              </w:rPr>
              <w:t>balizas não são aplicáveis; outros limites decorrem do ordenamento jurídico e a norma do artigo 22 da Lei 13.448 deve ser interpretada sistematicamente com as demais disposições legais aplicáveis à matéria</w:t>
            </w:r>
            <w:r w:rsidRPr="007C0C05">
              <w:rPr>
                <w:rFonts w:ascii="Book Antiqua" w:eastAsia="Times New Roman" w:hAnsi="Book Antiqua" w:cs="Times New Roman"/>
                <w:b/>
                <w:bCs/>
                <w:sz w:val="19"/>
                <w:szCs w:val="19"/>
                <w:lang w:eastAsia="pt-BR"/>
              </w:rPr>
              <w:t xml:space="preserve">. </w:t>
            </w:r>
            <w:r w:rsidRPr="007C0C05">
              <w:rPr>
                <w:rFonts w:ascii="Book Antiqua" w:eastAsia="Times New Roman" w:hAnsi="Book Antiqua" w:cs="Times New Roman"/>
                <w:sz w:val="19"/>
                <w:szCs w:val="19"/>
                <w:lang w:eastAsia="pt-BR"/>
              </w:rPr>
              <w:t>(Fonte:</w:t>
            </w:r>
            <w:r w:rsidRPr="007C0C05">
              <w:rPr>
                <w:rFonts w:ascii="Book Antiqua" w:eastAsia="Times New Roman" w:hAnsi="Book Antiqua" w:cs="Times New Roman"/>
                <w:b/>
                <w:bCs/>
                <w:sz w:val="19"/>
                <w:szCs w:val="19"/>
                <w:lang w:eastAsia="pt-BR"/>
              </w:rPr>
              <w:t xml:space="preserve"> </w:t>
            </w:r>
            <w:hyperlink r:id="rId22" w:history="1">
              <w:r w:rsidRPr="007C0C05">
                <w:rPr>
                  <w:rStyle w:val="Hyperlink"/>
                  <w:rFonts w:ascii="Book Antiqua" w:eastAsia="Times New Roman" w:hAnsi="Book Antiqua" w:cs="Times New Roman"/>
                  <w:bCs/>
                  <w:sz w:val="19"/>
                  <w:szCs w:val="19"/>
                  <w:lang w:eastAsia="pt-BR"/>
                </w:rPr>
                <w:t>http://www.direitodoestado.com.br/colunistas/gabriela-miniussi-engler-pinto/a-revolucao-silenciosa-o-fim-dos-limites-a-mutabilidade-dos-contratos-de-concessao</w:t>
              </w:r>
            </w:hyperlink>
            <w:r w:rsidRPr="007C0C05">
              <w:rPr>
                <w:rFonts w:ascii="Book Antiqua" w:eastAsia="Times New Roman" w:hAnsi="Book Antiqua" w:cs="Times New Roman"/>
                <w:bCs/>
                <w:sz w:val="19"/>
                <w:szCs w:val="19"/>
                <w:lang w:eastAsia="pt-BR"/>
              </w:rPr>
              <w:t xml:space="preserve">). </w:t>
            </w:r>
          </w:p>
          <w:p w14:paraId="2F3A3C31" w14:textId="77777777" w:rsidR="00DB3FCA" w:rsidRPr="007C0C05" w:rsidRDefault="00DB3FCA" w:rsidP="005D4718">
            <w:pPr>
              <w:overflowPunct w:val="0"/>
              <w:autoSpaceDE w:val="0"/>
              <w:autoSpaceDN w:val="0"/>
              <w:jc w:val="both"/>
              <w:textAlignment w:val="baseline"/>
              <w:rPr>
                <w:rFonts w:ascii="Book Antiqua" w:eastAsia="Times New Roman" w:hAnsi="Book Antiqua" w:cs="Times New Roman"/>
                <w:b/>
                <w:i/>
                <w:iCs/>
                <w:color w:val="FF0000"/>
                <w:sz w:val="19"/>
                <w:szCs w:val="19"/>
                <w:lang w:eastAsia="pt-BR"/>
              </w:rPr>
            </w:pPr>
          </w:p>
          <w:p w14:paraId="6823F04D" w14:textId="39C46442" w:rsidR="00DB3FCA" w:rsidRPr="007C0C05" w:rsidRDefault="005D4718" w:rsidP="005D4718">
            <w:pPr>
              <w:overflowPunct w:val="0"/>
              <w:autoSpaceDE w:val="0"/>
              <w:autoSpaceDN w:val="0"/>
              <w:jc w:val="both"/>
              <w:textAlignment w:val="baseline"/>
              <w:rPr>
                <w:rFonts w:ascii="Book Antiqua" w:eastAsia="Times New Roman" w:hAnsi="Book Antiqua" w:cs="Times New Roman"/>
                <w:bCs/>
                <w:sz w:val="19"/>
                <w:szCs w:val="19"/>
                <w:lang w:eastAsia="pt-BR"/>
              </w:rPr>
            </w:pPr>
            <w:r w:rsidRPr="007C0C05">
              <w:rPr>
                <w:rFonts w:ascii="Book Antiqua" w:eastAsia="Times New Roman" w:hAnsi="Book Antiqua" w:cs="Times New Roman"/>
                <w:b/>
                <w:i/>
                <w:iCs/>
                <w:color w:val="FF0000"/>
                <w:sz w:val="19"/>
                <w:szCs w:val="19"/>
                <w:lang w:eastAsia="pt-BR"/>
              </w:rPr>
              <w:t>#</w:t>
            </w:r>
            <w:r w:rsidRPr="007C0C05">
              <w:rPr>
                <w:rFonts w:ascii="Book Antiqua" w:eastAsia="Times New Roman" w:hAnsi="Book Antiqua" w:cs="Times New Roman"/>
                <w:b/>
                <w:i/>
                <w:iCs/>
                <w:color w:val="FF0000"/>
                <w:sz w:val="19"/>
                <w:szCs w:val="19"/>
                <w:highlight w:val="green"/>
                <w:lang w:eastAsia="pt-BR"/>
              </w:rPr>
              <w:t>Atenção</w:t>
            </w:r>
            <w:r w:rsidRPr="007C0C05">
              <w:rPr>
                <w:rFonts w:ascii="Book Antiqua" w:eastAsia="Times New Roman" w:hAnsi="Book Antiqua" w:cs="Times New Roman"/>
                <w:b/>
                <w:i/>
                <w:iCs/>
                <w:color w:val="FF0000"/>
                <w:sz w:val="19"/>
                <w:szCs w:val="19"/>
                <w:lang w:eastAsia="pt-BR"/>
              </w:rPr>
              <w:t>: #</w:t>
            </w:r>
            <w:r w:rsidRPr="007C0C05">
              <w:rPr>
                <w:rFonts w:ascii="Book Antiqua" w:eastAsia="Times New Roman" w:hAnsi="Book Antiqua" w:cs="Times New Roman"/>
                <w:b/>
                <w:i/>
                <w:iCs/>
                <w:color w:val="FF0000"/>
                <w:sz w:val="19"/>
                <w:szCs w:val="19"/>
                <w:highlight w:val="green"/>
                <w:lang w:eastAsia="pt-BR"/>
              </w:rPr>
              <w:t>TJAL-2019</w:t>
            </w:r>
            <w:r w:rsidRPr="007C0C05">
              <w:rPr>
                <w:rFonts w:ascii="Book Antiqua" w:eastAsia="Times New Roman" w:hAnsi="Book Antiqua" w:cs="Times New Roman"/>
                <w:b/>
                <w:i/>
                <w:iCs/>
                <w:color w:val="FF0000"/>
                <w:sz w:val="19"/>
                <w:szCs w:val="19"/>
                <w:lang w:eastAsia="pt-BR"/>
              </w:rPr>
              <w:t>: #</w:t>
            </w:r>
            <w:r w:rsidRPr="007C0C05">
              <w:rPr>
                <w:rFonts w:ascii="Book Antiqua" w:eastAsia="Times New Roman" w:hAnsi="Book Antiqua" w:cs="Times New Roman"/>
                <w:b/>
                <w:i/>
                <w:iCs/>
                <w:color w:val="FF0000"/>
                <w:sz w:val="19"/>
                <w:szCs w:val="19"/>
                <w:highlight w:val="green"/>
                <w:lang w:eastAsia="pt-BR"/>
              </w:rPr>
              <w:t>FCC</w:t>
            </w:r>
            <w:r w:rsidRPr="007C0C05">
              <w:rPr>
                <w:rFonts w:ascii="Book Antiqua" w:eastAsia="Times New Roman" w:hAnsi="Book Antiqua" w:cs="Times New Roman"/>
                <w:bCs/>
                <w:sz w:val="19"/>
                <w:szCs w:val="19"/>
                <w:lang w:eastAsia="pt-BR"/>
              </w:rPr>
              <w:t xml:space="preserve">: As concessões comuns não estão sujeitas aos limites estabelecidos pela Lei 8.666/1993, conforme determina o art. 22 da Lei 13.448/17. Em outras palavras, os limites da alteração unilateral previstos nos §§ 1º e 2ºdo art. 65 da Lei 8.666/93 não se aplicam às concessões de serviços públicos (comuns e </w:t>
            </w:r>
            <w:proofErr w:type="spellStart"/>
            <w:r w:rsidRPr="007C0C05">
              <w:rPr>
                <w:rFonts w:ascii="Book Antiqua" w:eastAsia="Times New Roman" w:hAnsi="Book Antiqua" w:cs="Times New Roman"/>
                <w:bCs/>
                <w:sz w:val="19"/>
                <w:szCs w:val="19"/>
                <w:lang w:eastAsia="pt-BR"/>
              </w:rPr>
              <w:t>PPP’s</w:t>
            </w:r>
            <w:proofErr w:type="spellEnd"/>
            <w:r w:rsidRPr="007C0C05">
              <w:rPr>
                <w:rFonts w:ascii="Book Antiqua" w:eastAsia="Times New Roman" w:hAnsi="Book Antiqua" w:cs="Times New Roman"/>
                <w:bCs/>
                <w:sz w:val="19"/>
                <w:szCs w:val="19"/>
                <w:lang w:eastAsia="pt-BR"/>
              </w:rPr>
              <w:t>)</w:t>
            </w:r>
            <w:r w:rsidR="00DB3FCA" w:rsidRPr="007C0C05">
              <w:rPr>
                <w:rFonts w:ascii="Book Antiqua" w:eastAsia="Times New Roman" w:hAnsi="Book Antiqua" w:cs="Times New Roman"/>
                <w:bCs/>
                <w:sz w:val="19"/>
                <w:szCs w:val="19"/>
                <w:lang w:eastAsia="pt-BR"/>
              </w:rPr>
              <w:t>.</w:t>
            </w:r>
          </w:p>
        </w:tc>
      </w:tr>
    </w:tbl>
    <w:p w14:paraId="70BF2619"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lastRenderedPageBreak/>
        <w:t>Art. 23.  Na hipótese de concessão à iniciativa privada de aeroportos atribuídos à Empresa Brasileira de Infraestrutura Aeroportuária (Infraero), o edital e o respectivo contrato de concessão poderão prever o pagamento, pela concessionária, diretamente à Infraero, de indenização pelos custos de adequação de efetivo de pessoal.</w:t>
      </w:r>
    </w:p>
    <w:p w14:paraId="70258BB5"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22" w:name="art24"/>
      <w:bookmarkEnd w:id="22"/>
      <w:r w:rsidRPr="007C0C05">
        <w:rPr>
          <w:rFonts w:ascii="Book Antiqua" w:eastAsia="Times New Roman" w:hAnsi="Book Antiqua" w:cs="Times New Roman"/>
          <w:color w:val="000000"/>
          <w:sz w:val="19"/>
          <w:szCs w:val="19"/>
          <w:lang w:eastAsia="pt-BR"/>
        </w:rPr>
        <w:t>Art. 24.  O Poder Executivo estabelecerá as diretrizes para a utilização da metodologia do fluxo de caixa marginal para fins de recomposição do equilíbrio econômico-financeiro dos contratos de parceria relacionados aos setores de que trata esta Lei.</w:t>
      </w:r>
    </w:p>
    <w:p w14:paraId="6B6D9E0E"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23" w:name="art25"/>
      <w:bookmarkEnd w:id="23"/>
      <w:r w:rsidRPr="007C0C05">
        <w:rPr>
          <w:rFonts w:ascii="Book Antiqua" w:eastAsia="Times New Roman" w:hAnsi="Book Antiqua" w:cs="Times New Roman"/>
          <w:color w:val="000000"/>
          <w:sz w:val="19"/>
          <w:szCs w:val="19"/>
          <w:lang w:eastAsia="pt-BR"/>
        </w:rPr>
        <w:t>Art. 25.  O órgão ou a entidade competente é autorizado a promover alterações nos contratos de parceria no setor ferroviário a fim de solucionar questões operacionais e logísticas, inclusive por meio de prorrogações ou relicitações da totalidade ou de parte dos empreendimentos contratados.</w:t>
      </w:r>
    </w:p>
    <w:p w14:paraId="6755704D"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1</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O</w:t>
      </w:r>
      <w:proofErr w:type="gramEnd"/>
      <w:r w:rsidRPr="007C0C05">
        <w:rPr>
          <w:rFonts w:ascii="Book Antiqua" w:eastAsia="Times New Roman" w:hAnsi="Book Antiqua" w:cs="Times New Roman"/>
          <w:color w:val="000000"/>
          <w:sz w:val="19"/>
          <w:szCs w:val="19"/>
          <w:lang w:eastAsia="pt-BR"/>
        </w:rPr>
        <w:t xml:space="preserve"> órgão ou a entidade competente poderá, de comum acordo com os contratados, buscar soluções para todo o sistema e adotar medidas diferenciadas por contrato ou por trecho ferroviário que considerem a reconfiguração de malhas, admitida a previsão de investimentos pelos contratados em malha própria ou naquelas de interesse da administração pública.</w:t>
      </w:r>
    </w:p>
    <w:p w14:paraId="53C2257E"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2</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Para</w:t>
      </w:r>
      <w:proofErr w:type="gramEnd"/>
      <w:r w:rsidRPr="007C0C05">
        <w:rPr>
          <w:rFonts w:ascii="Book Antiqua" w:eastAsia="Times New Roman" w:hAnsi="Book Antiqua" w:cs="Times New Roman"/>
          <w:color w:val="000000"/>
          <w:sz w:val="19"/>
          <w:szCs w:val="19"/>
          <w:lang w:eastAsia="pt-BR"/>
        </w:rPr>
        <w:t xml:space="preserve"> efeito do disposto no § 1</w:t>
      </w:r>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xml:space="preserve"> deste artigo, admitir-se-ão, entre outras medidas, observada a manutenção do equilíbrio econômico-financeiro dos ajustes:</w:t>
      </w:r>
    </w:p>
    <w:p w14:paraId="5A2545B6"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I - </w:t>
      </w:r>
      <w:proofErr w:type="gramStart"/>
      <w:r w:rsidRPr="007C0C05">
        <w:rPr>
          <w:rFonts w:ascii="Book Antiqua" w:eastAsia="Times New Roman" w:hAnsi="Book Antiqua" w:cs="Times New Roman"/>
          <w:color w:val="000000"/>
          <w:sz w:val="19"/>
          <w:szCs w:val="19"/>
          <w:lang w:eastAsia="pt-BR"/>
        </w:rPr>
        <w:t>a</w:t>
      </w:r>
      <w:proofErr w:type="gramEnd"/>
      <w:r w:rsidRPr="007C0C05">
        <w:rPr>
          <w:rFonts w:ascii="Book Antiqua" w:eastAsia="Times New Roman" w:hAnsi="Book Antiqua" w:cs="Times New Roman"/>
          <w:color w:val="000000"/>
          <w:sz w:val="19"/>
          <w:szCs w:val="19"/>
          <w:lang w:eastAsia="pt-BR"/>
        </w:rPr>
        <w:t xml:space="preserve"> incorporação da totalidade ou de partes resultantes de cisão de outros contratos de parceria;</w:t>
      </w:r>
    </w:p>
    <w:p w14:paraId="62F04962"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II - </w:t>
      </w:r>
      <w:proofErr w:type="gramStart"/>
      <w:r w:rsidRPr="007C0C05">
        <w:rPr>
          <w:rFonts w:ascii="Book Antiqua" w:eastAsia="Times New Roman" w:hAnsi="Book Antiqua" w:cs="Times New Roman"/>
          <w:color w:val="000000"/>
          <w:sz w:val="19"/>
          <w:szCs w:val="19"/>
          <w:lang w:eastAsia="pt-BR"/>
        </w:rPr>
        <w:t>a</w:t>
      </w:r>
      <w:proofErr w:type="gramEnd"/>
      <w:r w:rsidRPr="007C0C05">
        <w:rPr>
          <w:rFonts w:ascii="Book Antiqua" w:eastAsia="Times New Roman" w:hAnsi="Book Antiqua" w:cs="Times New Roman"/>
          <w:color w:val="000000"/>
          <w:sz w:val="19"/>
          <w:szCs w:val="19"/>
          <w:lang w:eastAsia="pt-BR"/>
        </w:rPr>
        <w:t xml:space="preserve"> desafetação de bens vinculados à prestação dos serviços e a extinção dos serviços relacionados àqueles bens;</w:t>
      </w:r>
    </w:p>
    <w:p w14:paraId="373C0E84"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III - a utilização de trechos desincorporados para a prestação de serviços de transporte de curta distância por terceiros;</w:t>
      </w:r>
    </w:p>
    <w:p w14:paraId="1605B699"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IV - </w:t>
      </w:r>
      <w:proofErr w:type="gramStart"/>
      <w:r w:rsidRPr="007C0C05">
        <w:rPr>
          <w:rFonts w:ascii="Book Antiqua" w:eastAsia="Times New Roman" w:hAnsi="Book Antiqua" w:cs="Times New Roman"/>
          <w:color w:val="000000"/>
          <w:sz w:val="19"/>
          <w:szCs w:val="19"/>
          <w:lang w:eastAsia="pt-BR"/>
        </w:rPr>
        <w:t>o</w:t>
      </w:r>
      <w:proofErr w:type="gramEnd"/>
      <w:r w:rsidRPr="007C0C05">
        <w:rPr>
          <w:rFonts w:ascii="Book Antiqua" w:eastAsia="Times New Roman" w:hAnsi="Book Antiqua" w:cs="Times New Roman"/>
          <w:color w:val="000000"/>
          <w:sz w:val="19"/>
          <w:szCs w:val="19"/>
          <w:lang w:eastAsia="pt-BR"/>
        </w:rPr>
        <w:t xml:space="preserve"> desmembramento de parte da faixa de domínio para entes federados que pretendam implantar o transporte ferroviário de passageiros.</w:t>
      </w:r>
    </w:p>
    <w:p w14:paraId="743ABA7C"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lastRenderedPageBreak/>
        <w:t>§ 3</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Nos</w:t>
      </w:r>
      <w:proofErr w:type="gramEnd"/>
      <w:r w:rsidRPr="007C0C05">
        <w:rPr>
          <w:rFonts w:ascii="Book Antiqua" w:eastAsia="Times New Roman" w:hAnsi="Book Antiqua" w:cs="Times New Roman"/>
          <w:color w:val="000000"/>
          <w:sz w:val="19"/>
          <w:szCs w:val="19"/>
          <w:lang w:eastAsia="pt-BR"/>
        </w:rPr>
        <w:t xml:space="preserve"> termos e prazos definidos em ato do Poder Executivo, as partes promoverão a extinção dos contratos de arrendamento de bens vinculados aos contratos de parceria no setor ferroviário, preservando-se as obrigações financeiras pagas e a pagar dos contratos de arrendamento extintos na equação econômico-financeira dos contratos de parceria.</w:t>
      </w:r>
    </w:p>
    <w:p w14:paraId="0C111C03"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4</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Os</w:t>
      </w:r>
      <w:proofErr w:type="gramEnd"/>
      <w:r w:rsidRPr="007C0C05">
        <w:rPr>
          <w:rFonts w:ascii="Book Antiqua" w:eastAsia="Times New Roman" w:hAnsi="Book Antiqua" w:cs="Times New Roman"/>
          <w:color w:val="000000"/>
          <w:sz w:val="19"/>
          <w:szCs w:val="19"/>
          <w:lang w:eastAsia="pt-BR"/>
        </w:rPr>
        <w:t xml:space="preserve"> bens operacionais e não operacionais relacionados aos contratos de arrendamento extintos serão transferidos de forma não onerosa ao contratado e integrarão o contrato de parceria adaptado, com exceção dos bens imóveis, que serão objeto de cessão de uso ao contratado, observado o disposto no § 2</w:t>
      </w:r>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xml:space="preserve"> deste artigo e sem prejuízo de outras obrigações.</w:t>
      </w:r>
    </w:p>
    <w:p w14:paraId="076C6766"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5</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Ao</w:t>
      </w:r>
      <w:proofErr w:type="gramEnd"/>
      <w:r w:rsidRPr="007C0C05">
        <w:rPr>
          <w:rFonts w:ascii="Book Antiqua" w:eastAsia="Times New Roman" w:hAnsi="Book Antiqua" w:cs="Times New Roman"/>
          <w:color w:val="000000"/>
          <w:sz w:val="19"/>
          <w:szCs w:val="19"/>
          <w:lang w:eastAsia="pt-BR"/>
        </w:rPr>
        <w:t xml:space="preserve"> contratado caberá gerir, substituir, dispor ou desfazer-se dos bens móveis operacionais e não operacionais já transferidos ou que venham a integrar os contratos de parceria nos termos do § 3</w:t>
      </w:r>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xml:space="preserve"> deste artigo, observadas as condições relativas à capacidade de transporte e à qualidade dos serviços pactuadas contratualmente.</w:t>
      </w:r>
    </w:p>
    <w:p w14:paraId="64C77265" w14:textId="1AE45E73"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color w:val="000000"/>
          <w:sz w:val="19"/>
          <w:szCs w:val="19"/>
          <w:lang w:eastAsia="pt-BR"/>
        </w:rPr>
      </w:pPr>
      <w:r w:rsidRPr="007C0C05">
        <w:rPr>
          <w:rFonts w:ascii="Book Antiqua" w:eastAsia="Times New Roman" w:hAnsi="Book Antiqua" w:cs="Times New Roman"/>
          <w:color w:val="000000"/>
          <w:sz w:val="19"/>
          <w:szCs w:val="19"/>
          <w:lang w:eastAsia="pt-BR"/>
        </w:rPr>
        <w:t>§ 6</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xml:space="preserve">  </w:t>
      </w:r>
      <w:r w:rsidR="005419E8" w:rsidRPr="007C0C05">
        <w:rPr>
          <w:rFonts w:ascii="Book Antiqua" w:eastAsia="Times New Roman" w:hAnsi="Book Antiqua" w:cs="Times New Roman"/>
          <w:color w:val="000000"/>
          <w:sz w:val="19"/>
          <w:szCs w:val="19"/>
          <w:lang w:eastAsia="pt-BR"/>
        </w:rPr>
        <w:t>Ao</w:t>
      </w:r>
      <w:proofErr w:type="gramEnd"/>
      <w:r w:rsidR="005419E8" w:rsidRPr="007C0C05">
        <w:rPr>
          <w:rFonts w:ascii="Book Antiqua" w:eastAsia="Times New Roman" w:hAnsi="Book Antiqua" w:cs="Times New Roman"/>
          <w:color w:val="000000"/>
          <w:sz w:val="19"/>
          <w:szCs w:val="19"/>
          <w:lang w:eastAsia="pt-BR"/>
        </w:rPr>
        <w:t xml:space="preserve"> final da vigência dos contratos de parceria, todos os bens necessários à execução dos serviços contratados e vinculados à disponibilização de capacidade, nos volumes e nas condições pactuadas entre as partes, serão revertidos à União, respeitado o equilíbrio econômico-financeiro do contrato, cabendo indenização no caso da parcela não amortizada do investimento, exceto nos casos de projetos associados ou de empreendimentos acessórios aprovados nos termos do art. 34 desta Lei. </w:t>
      </w:r>
      <w:hyperlink r:id="rId23" w:anchor="art49" w:history="1">
        <w:r w:rsidR="005419E8" w:rsidRPr="007C0C05">
          <w:rPr>
            <w:rFonts w:ascii="Book Antiqua" w:hAnsi="Book Antiqua" w:cs="Times New Roman"/>
            <w:color w:val="0000FF"/>
            <w:sz w:val="19"/>
            <w:szCs w:val="19"/>
            <w:u w:val="single"/>
          </w:rPr>
          <w:t>(Redação dada pela Lei nº 14.273, de 2021)</w:t>
        </w:r>
      </w:hyperlink>
    </w:p>
    <w:p w14:paraId="527C6B53"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7</w:t>
      </w:r>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xml:space="preserve">  O disposto no </w:t>
      </w:r>
      <w:hyperlink r:id="rId24" w:anchor="art82xvii." w:history="1">
        <w:r w:rsidRPr="007C0C05">
          <w:rPr>
            <w:rFonts w:ascii="Book Antiqua" w:eastAsia="Times New Roman" w:hAnsi="Book Antiqua" w:cs="Times New Roman"/>
            <w:color w:val="0000FF"/>
            <w:sz w:val="19"/>
            <w:szCs w:val="19"/>
            <w:u w:val="single"/>
            <w:lang w:eastAsia="pt-BR"/>
          </w:rPr>
          <w:t xml:space="preserve">inciso XVII do </w:t>
        </w:r>
        <w:r w:rsidRPr="007C0C05">
          <w:rPr>
            <w:rFonts w:ascii="Book Antiqua" w:eastAsia="Times New Roman" w:hAnsi="Book Antiqua" w:cs="Times New Roman"/>
            <w:b/>
            <w:bCs/>
            <w:color w:val="0000FF"/>
            <w:sz w:val="19"/>
            <w:szCs w:val="19"/>
            <w:u w:val="single"/>
            <w:lang w:eastAsia="pt-BR"/>
          </w:rPr>
          <w:t>caput</w:t>
        </w:r>
      </w:hyperlink>
      <w:r w:rsidRPr="007C0C05">
        <w:rPr>
          <w:rFonts w:ascii="Book Antiqua" w:eastAsia="Times New Roman" w:hAnsi="Book Antiqua" w:cs="Times New Roman"/>
          <w:color w:val="000000"/>
          <w:sz w:val="19"/>
          <w:szCs w:val="19"/>
          <w:lang w:eastAsia="pt-BR"/>
        </w:rPr>
        <w:t xml:space="preserve"> e no </w:t>
      </w:r>
      <w:hyperlink r:id="rId25" w:anchor="art82§4." w:history="1">
        <w:r w:rsidRPr="007C0C05">
          <w:rPr>
            <w:rFonts w:ascii="Book Antiqua" w:eastAsia="Times New Roman" w:hAnsi="Book Antiqua" w:cs="Times New Roman"/>
            <w:color w:val="0000FF"/>
            <w:sz w:val="19"/>
            <w:szCs w:val="19"/>
            <w:u w:val="single"/>
            <w:lang w:eastAsia="pt-BR"/>
          </w:rPr>
          <w:t>§ 4</w:t>
        </w:r>
        <w:r w:rsidRPr="007C0C05">
          <w:rPr>
            <w:rFonts w:ascii="Book Antiqua" w:eastAsia="Times New Roman" w:hAnsi="Book Antiqua" w:cs="Times New Roman"/>
            <w:color w:val="0000FF"/>
            <w:sz w:val="19"/>
            <w:szCs w:val="19"/>
            <w:u w:val="single"/>
            <w:vertAlign w:val="superscript"/>
            <w:lang w:eastAsia="pt-BR"/>
          </w:rPr>
          <w:t>o</w:t>
        </w:r>
        <w:r w:rsidRPr="007C0C05">
          <w:rPr>
            <w:rFonts w:ascii="Book Antiqua" w:eastAsia="Times New Roman" w:hAnsi="Book Antiqua" w:cs="Times New Roman"/>
            <w:color w:val="0000FF"/>
            <w:sz w:val="19"/>
            <w:szCs w:val="19"/>
            <w:u w:val="single"/>
            <w:lang w:eastAsia="pt-BR"/>
          </w:rPr>
          <w:t>, ambos do art. 82 da Lei n</w:t>
        </w:r>
        <w:r w:rsidRPr="007C0C05">
          <w:rPr>
            <w:rFonts w:ascii="Book Antiqua" w:eastAsia="Times New Roman" w:hAnsi="Book Antiqua" w:cs="Times New Roman"/>
            <w:color w:val="0000FF"/>
            <w:sz w:val="19"/>
            <w:szCs w:val="19"/>
            <w:u w:val="single"/>
            <w:vertAlign w:val="superscript"/>
            <w:lang w:eastAsia="pt-BR"/>
          </w:rPr>
          <w:t>o</w:t>
        </w:r>
        <w:r w:rsidRPr="007C0C05">
          <w:rPr>
            <w:rFonts w:ascii="Book Antiqua" w:eastAsia="Times New Roman" w:hAnsi="Book Antiqua" w:cs="Times New Roman"/>
            <w:color w:val="0000FF"/>
            <w:sz w:val="19"/>
            <w:szCs w:val="19"/>
            <w:u w:val="single"/>
            <w:lang w:eastAsia="pt-BR"/>
          </w:rPr>
          <w:t xml:space="preserve"> 10.233, de 5 junho de 2001</w:t>
        </w:r>
      </w:hyperlink>
      <w:r w:rsidRPr="007C0C05">
        <w:rPr>
          <w:rFonts w:ascii="Book Antiqua" w:eastAsia="Times New Roman" w:hAnsi="Book Antiqua" w:cs="Times New Roman"/>
          <w:color w:val="000000"/>
          <w:sz w:val="19"/>
          <w:szCs w:val="19"/>
          <w:lang w:eastAsia="pt-BR"/>
        </w:rPr>
        <w:t>, não se aplica às hipóteses previstas neste artigo.</w:t>
      </w:r>
    </w:p>
    <w:p w14:paraId="0A2E38CE"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24" w:name="art26"/>
      <w:bookmarkEnd w:id="24"/>
      <w:r w:rsidRPr="007C0C05">
        <w:rPr>
          <w:rFonts w:ascii="Book Antiqua" w:eastAsia="Times New Roman" w:hAnsi="Book Antiqua" w:cs="Times New Roman"/>
          <w:color w:val="000000"/>
          <w:sz w:val="19"/>
          <w:szCs w:val="19"/>
          <w:lang w:eastAsia="pt-BR"/>
        </w:rPr>
        <w:t>Art. 26.  Os contratados poderão promover, nos termos de regulamentação do Poder Executivo, a alienação ou a disposição de bens móveis inservíveis do Departamento Nacional de Infraestrutura de Transportes (Dnit), arrendados ou não, localizados na faixa de domínio da ferrovia objeto do contrato de parceria.</w:t>
      </w:r>
    </w:p>
    <w:p w14:paraId="2A45EEA9"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25" w:name="art27"/>
      <w:bookmarkEnd w:id="25"/>
      <w:r w:rsidRPr="007C0C05">
        <w:rPr>
          <w:rFonts w:ascii="Book Antiqua" w:eastAsia="Times New Roman" w:hAnsi="Book Antiqua" w:cs="Times New Roman"/>
          <w:color w:val="000000"/>
          <w:sz w:val="19"/>
          <w:szCs w:val="19"/>
          <w:lang w:eastAsia="pt-BR"/>
        </w:rPr>
        <w:t>Art. 27.  Os contratos de parceria do setor ferroviário poderão abranger a construção de novos trechos ou ramais ferroviários, com a extensão necessária para atender polos geradores de carga, mediante requerimento do concessionário e anuência do poder concedente.</w:t>
      </w:r>
    </w:p>
    <w:p w14:paraId="57E1893B"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1</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Para</w:t>
      </w:r>
      <w:proofErr w:type="gramEnd"/>
      <w:r w:rsidRPr="007C0C05">
        <w:rPr>
          <w:rFonts w:ascii="Book Antiqua" w:eastAsia="Times New Roman" w:hAnsi="Book Antiqua" w:cs="Times New Roman"/>
          <w:color w:val="000000"/>
          <w:sz w:val="19"/>
          <w:szCs w:val="19"/>
          <w:lang w:eastAsia="pt-BR"/>
        </w:rPr>
        <w:t xml:space="preserve"> os fins do disposto no </w:t>
      </w:r>
      <w:r w:rsidRPr="007C0C05">
        <w:rPr>
          <w:rFonts w:ascii="Book Antiqua" w:eastAsia="Times New Roman" w:hAnsi="Book Antiqua" w:cs="Times New Roman"/>
          <w:b/>
          <w:bCs/>
          <w:color w:val="000000"/>
          <w:sz w:val="19"/>
          <w:szCs w:val="19"/>
          <w:lang w:eastAsia="pt-BR"/>
        </w:rPr>
        <w:t>caput</w:t>
      </w:r>
      <w:r w:rsidRPr="007C0C05">
        <w:rPr>
          <w:rFonts w:ascii="Book Antiqua" w:eastAsia="Times New Roman" w:hAnsi="Book Antiqua" w:cs="Times New Roman"/>
          <w:color w:val="000000"/>
          <w:sz w:val="19"/>
          <w:szCs w:val="19"/>
          <w:lang w:eastAsia="pt-BR"/>
        </w:rPr>
        <w:t xml:space="preserve"> deste artigo, exige-se a apresentação de estudo que demonstre a viabilidade técnico-econômico-financeira do projeto.</w:t>
      </w:r>
    </w:p>
    <w:p w14:paraId="025A9359"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2</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O</w:t>
      </w:r>
      <w:proofErr w:type="gramEnd"/>
      <w:r w:rsidRPr="007C0C05">
        <w:rPr>
          <w:rFonts w:ascii="Book Antiqua" w:eastAsia="Times New Roman" w:hAnsi="Book Antiqua" w:cs="Times New Roman"/>
          <w:color w:val="000000"/>
          <w:sz w:val="19"/>
          <w:szCs w:val="19"/>
          <w:lang w:eastAsia="pt-BR"/>
        </w:rPr>
        <w:t xml:space="preserve"> estudo mencionado no § 1</w:t>
      </w:r>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xml:space="preserve"> deste artigo deverá demonstrar, em relação ao novo trecho, a inexequibilidade econômica de sua exploração segregada do contrato de parceria.</w:t>
      </w:r>
    </w:p>
    <w:p w14:paraId="67D37AEC"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3</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Os</w:t>
      </w:r>
      <w:proofErr w:type="gramEnd"/>
      <w:r w:rsidRPr="007C0C05">
        <w:rPr>
          <w:rFonts w:ascii="Book Antiqua" w:eastAsia="Times New Roman" w:hAnsi="Book Antiqua" w:cs="Times New Roman"/>
          <w:color w:val="000000"/>
          <w:sz w:val="19"/>
          <w:szCs w:val="19"/>
          <w:lang w:eastAsia="pt-BR"/>
        </w:rPr>
        <w:t xml:space="preserve"> investimentos realizados por conta e risco do contratado para a viabilização de novos trechos ou ramais ferroviários não gerarão indenização por ocasião do término do contrato.</w:t>
      </w:r>
    </w:p>
    <w:p w14:paraId="371F956A" w14:textId="77777777" w:rsidR="0058366D" w:rsidRPr="00434B86"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6"/>
          <w:szCs w:val="16"/>
          <w:lang w:eastAsia="pt-BR"/>
        </w:rPr>
      </w:pPr>
      <w:bookmarkStart w:id="26" w:name="art28"/>
      <w:bookmarkEnd w:id="26"/>
      <w:r w:rsidRPr="00434B86">
        <w:rPr>
          <w:rFonts w:ascii="Book Antiqua" w:eastAsia="Times New Roman" w:hAnsi="Book Antiqua" w:cs="Times New Roman"/>
          <w:color w:val="000000"/>
          <w:sz w:val="16"/>
          <w:szCs w:val="16"/>
          <w:lang w:val="en-US" w:eastAsia="pt-BR"/>
        </w:rPr>
        <w:t>Art. 28.  (VETADO).</w:t>
      </w:r>
    </w:p>
    <w:p w14:paraId="51B3E0A5" w14:textId="77777777" w:rsidR="0058366D" w:rsidRPr="00434B86"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6"/>
          <w:szCs w:val="16"/>
          <w:lang w:eastAsia="pt-BR"/>
        </w:rPr>
      </w:pPr>
      <w:bookmarkStart w:id="27" w:name="art29"/>
      <w:bookmarkEnd w:id="27"/>
      <w:r w:rsidRPr="00434B86">
        <w:rPr>
          <w:rFonts w:ascii="Book Antiqua" w:eastAsia="Times New Roman" w:hAnsi="Book Antiqua" w:cs="Times New Roman"/>
          <w:color w:val="000000"/>
          <w:sz w:val="16"/>
          <w:szCs w:val="16"/>
          <w:lang w:val="en-US" w:eastAsia="pt-BR"/>
        </w:rPr>
        <w:t>Art. 29.  (VETADO).</w:t>
      </w:r>
    </w:p>
    <w:p w14:paraId="7CBDEB4F"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28" w:name="art30"/>
      <w:bookmarkEnd w:id="28"/>
      <w:r w:rsidRPr="007C0C05">
        <w:rPr>
          <w:rFonts w:ascii="Book Antiqua" w:eastAsia="Times New Roman" w:hAnsi="Book Antiqua" w:cs="Times New Roman"/>
          <w:color w:val="000000"/>
          <w:sz w:val="19"/>
          <w:szCs w:val="19"/>
          <w:lang w:val="en-US" w:eastAsia="pt-BR"/>
        </w:rPr>
        <w:t xml:space="preserve">Art. 30.  </w:t>
      </w:r>
      <w:r w:rsidRPr="007C0C05">
        <w:rPr>
          <w:rFonts w:ascii="Book Antiqua" w:eastAsia="Times New Roman" w:hAnsi="Book Antiqua" w:cs="Times New Roman"/>
          <w:color w:val="000000"/>
          <w:sz w:val="19"/>
          <w:szCs w:val="19"/>
          <w:lang w:eastAsia="pt-BR"/>
        </w:rPr>
        <w:t>São a União e os entes da administração pública federal indireta, em conjunto ou isoladamente, autorizados a compensar haveres e deveres de natureza não tributária, incluindo multas, com os respectivos contratados, no âmbito dos contratos nos setores rodoviário e ferroviário.</w:t>
      </w:r>
    </w:p>
    <w:p w14:paraId="1CF93FF2"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1</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Excluem</w:t>
      </w:r>
      <w:proofErr w:type="gramEnd"/>
      <w:r w:rsidRPr="007C0C05">
        <w:rPr>
          <w:rFonts w:ascii="Book Antiqua" w:eastAsia="Times New Roman" w:hAnsi="Book Antiqua" w:cs="Times New Roman"/>
          <w:color w:val="000000"/>
          <w:sz w:val="19"/>
          <w:szCs w:val="19"/>
          <w:lang w:eastAsia="pt-BR"/>
        </w:rPr>
        <w:t xml:space="preserve">-se da compensação de que trata o </w:t>
      </w:r>
      <w:r w:rsidRPr="007C0C05">
        <w:rPr>
          <w:rFonts w:ascii="Book Antiqua" w:eastAsia="Times New Roman" w:hAnsi="Book Antiqua" w:cs="Times New Roman"/>
          <w:b/>
          <w:bCs/>
          <w:color w:val="000000"/>
          <w:sz w:val="19"/>
          <w:szCs w:val="19"/>
          <w:lang w:eastAsia="pt-BR"/>
        </w:rPr>
        <w:t>caput</w:t>
      </w:r>
      <w:r w:rsidRPr="007C0C05">
        <w:rPr>
          <w:rFonts w:ascii="Book Antiqua" w:eastAsia="Times New Roman" w:hAnsi="Book Antiqua" w:cs="Times New Roman"/>
          <w:color w:val="000000"/>
          <w:sz w:val="19"/>
          <w:szCs w:val="19"/>
          <w:lang w:eastAsia="pt-BR"/>
        </w:rPr>
        <w:t xml:space="preserve"> deste artigo os valores já inscritos em dívida ativa da União.</w:t>
      </w:r>
    </w:p>
    <w:p w14:paraId="2116DF56"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2</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Os</w:t>
      </w:r>
      <w:proofErr w:type="gramEnd"/>
      <w:r w:rsidRPr="007C0C05">
        <w:rPr>
          <w:rFonts w:ascii="Book Antiqua" w:eastAsia="Times New Roman" w:hAnsi="Book Antiqua" w:cs="Times New Roman"/>
          <w:color w:val="000000"/>
          <w:sz w:val="19"/>
          <w:szCs w:val="19"/>
          <w:lang w:eastAsia="pt-BR"/>
        </w:rPr>
        <w:t xml:space="preserve"> valores apurados com base no </w:t>
      </w:r>
      <w:r w:rsidRPr="007C0C05">
        <w:rPr>
          <w:rFonts w:ascii="Book Antiqua" w:eastAsia="Times New Roman" w:hAnsi="Book Antiqua" w:cs="Times New Roman"/>
          <w:b/>
          <w:bCs/>
          <w:color w:val="000000"/>
          <w:sz w:val="19"/>
          <w:szCs w:val="19"/>
          <w:lang w:eastAsia="pt-BR"/>
        </w:rPr>
        <w:t>caput</w:t>
      </w:r>
      <w:r w:rsidRPr="007C0C05">
        <w:rPr>
          <w:rFonts w:ascii="Book Antiqua" w:eastAsia="Times New Roman" w:hAnsi="Book Antiqua" w:cs="Times New Roman"/>
          <w:color w:val="000000"/>
          <w:sz w:val="19"/>
          <w:szCs w:val="19"/>
          <w:lang w:eastAsia="pt-BR"/>
        </w:rPr>
        <w:t xml:space="preserve"> deste artigo poderão ser utilizados para o investimento, diretamente pelos respectivos concessionários e </w:t>
      </w:r>
      <w:proofErr w:type="spellStart"/>
      <w:r w:rsidRPr="007C0C05">
        <w:rPr>
          <w:rFonts w:ascii="Book Antiqua" w:eastAsia="Times New Roman" w:hAnsi="Book Antiqua" w:cs="Times New Roman"/>
          <w:color w:val="000000"/>
          <w:sz w:val="19"/>
          <w:szCs w:val="19"/>
          <w:lang w:eastAsia="pt-BR"/>
        </w:rPr>
        <w:t>subconcessionários</w:t>
      </w:r>
      <w:proofErr w:type="spellEnd"/>
      <w:r w:rsidRPr="007C0C05">
        <w:rPr>
          <w:rFonts w:ascii="Book Antiqua" w:eastAsia="Times New Roman" w:hAnsi="Book Antiqua" w:cs="Times New Roman"/>
          <w:color w:val="000000"/>
          <w:sz w:val="19"/>
          <w:szCs w:val="19"/>
          <w:lang w:eastAsia="pt-BR"/>
        </w:rPr>
        <w:t>, em malha própria ou naquelas de interesse da administração pública.</w:t>
      </w:r>
    </w:p>
    <w:p w14:paraId="0582B778"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lastRenderedPageBreak/>
        <w:t>§ 3</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A</w:t>
      </w:r>
      <w:proofErr w:type="gramEnd"/>
      <w:r w:rsidRPr="007C0C05">
        <w:rPr>
          <w:rFonts w:ascii="Book Antiqua" w:eastAsia="Times New Roman" w:hAnsi="Book Antiqua" w:cs="Times New Roman"/>
          <w:color w:val="000000"/>
          <w:sz w:val="19"/>
          <w:szCs w:val="19"/>
          <w:lang w:eastAsia="pt-BR"/>
        </w:rPr>
        <w:t xml:space="preserve"> parcela dos investimentos correspondente aos valores compensados não poderá ser utilizada para fins de reequilíbrio econômico-financeiro do contrato e indenização.</w:t>
      </w:r>
    </w:p>
    <w:p w14:paraId="02C5262D"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4</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O</w:t>
      </w:r>
      <w:proofErr w:type="gramEnd"/>
      <w:r w:rsidRPr="007C0C05">
        <w:rPr>
          <w:rFonts w:ascii="Book Antiqua" w:eastAsia="Times New Roman" w:hAnsi="Book Antiqua" w:cs="Times New Roman"/>
          <w:color w:val="000000"/>
          <w:sz w:val="19"/>
          <w:szCs w:val="19"/>
          <w:lang w:eastAsia="pt-BR"/>
        </w:rPr>
        <w:t xml:space="preserve"> órgão ou a entidade competente realizará estudo técnico que fundamente a inclusão dos novos investimentos ou serviços a serem considerados, podendo valer-se para tanto de estudos técnicos realizados pelo respectivo parceiro contratado.</w:t>
      </w:r>
    </w:p>
    <w:p w14:paraId="60564CEF"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29" w:name="art31"/>
      <w:bookmarkEnd w:id="29"/>
      <w:r w:rsidRPr="007C0C05">
        <w:rPr>
          <w:rFonts w:ascii="Book Antiqua" w:eastAsia="Times New Roman" w:hAnsi="Book Antiqua" w:cs="Times New Roman"/>
          <w:color w:val="000000"/>
          <w:sz w:val="19"/>
          <w:szCs w:val="19"/>
          <w:lang w:eastAsia="pt-BR"/>
        </w:rPr>
        <w:t>Art. 31.  As controvérsias surgidas em decorrência dos contratos nos setores de que trata esta Lei após decisão definitiva da autoridade competente, no que se refere aos direitos patrimoniais disponíveis, podem ser submetidas a arbitragem ou a outros mecanismos alternativos de solução de controvérsias.</w:t>
      </w:r>
    </w:p>
    <w:p w14:paraId="69D25CB1"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1</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Os</w:t>
      </w:r>
      <w:proofErr w:type="gramEnd"/>
      <w:r w:rsidRPr="007C0C05">
        <w:rPr>
          <w:rFonts w:ascii="Book Antiqua" w:eastAsia="Times New Roman" w:hAnsi="Book Antiqua" w:cs="Times New Roman"/>
          <w:color w:val="000000"/>
          <w:sz w:val="19"/>
          <w:szCs w:val="19"/>
          <w:lang w:eastAsia="pt-BR"/>
        </w:rPr>
        <w:t xml:space="preserve"> contratos que não tenham cláusula arbitral, inclusive aqueles em vigor, poderão ser aditados a fim de se adequar ao disposto no </w:t>
      </w:r>
      <w:r w:rsidRPr="007C0C05">
        <w:rPr>
          <w:rFonts w:ascii="Book Antiqua" w:eastAsia="Times New Roman" w:hAnsi="Book Antiqua" w:cs="Times New Roman"/>
          <w:b/>
          <w:bCs/>
          <w:color w:val="000000"/>
          <w:sz w:val="19"/>
          <w:szCs w:val="19"/>
          <w:lang w:eastAsia="pt-BR"/>
        </w:rPr>
        <w:t>caput</w:t>
      </w:r>
      <w:r w:rsidRPr="007C0C05">
        <w:rPr>
          <w:rFonts w:ascii="Book Antiqua" w:eastAsia="Times New Roman" w:hAnsi="Book Antiqua" w:cs="Times New Roman"/>
          <w:color w:val="000000"/>
          <w:sz w:val="19"/>
          <w:szCs w:val="19"/>
          <w:lang w:eastAsia="pt-BR"/>
        </w:rPr>
        <w:t xml:space="preserve"> deste artigo.</w:t>
      </w:r>
    </w:p>
    <w:p w14:paraId="463AEA69"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2</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As</w:t>
      </w:r>
      <w:proofErr w:type="gramEnd"/>
      <w:r w:rsidRPr="007C0C05">
        <w:rPr>
          <w:rFonts w:ascii="Book Antiqua" w:eastAsia="Times New Roman" w:hAnsi="Book Antiqua" w:cs="Times New Roman"/>
          <w:color w:val="000000"/>
          <w:sz w:val="19"/>
          <w:szCs w:val="19"/>
          <w:lang w:eastAsia="pt-BR"/>
        </w:rPr>
        <w:t xml:space="preserve"> custas e despesas relativas ao procedimento arbitral, quando instaurado, serão antecipadas pelo parceiro privado e, quando for o caso, serão restituídas conforme posterior deliberação final em instância arbitral.</w:t>
      </w:r>
    </w:p>
    <w:p w14:paraId="5D3F9E80"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3</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A</w:t>
      </w:r>
      <w:proofErr w:type="gramEnd"/>
      <w:r w:rsidRPr="007C0C05">
        <w:rPr>
          <w:rFonts w:ascii="Book Antiqua" w:eastAsia="Times New Roman" w:hAnsi="Book Antiqua" w:cs="Times New Roman"/>
          <w:color w:val="000000"/>
          <w:sz w:val="19"/>
          <w:szCs w:val="19"/>
          <w:lang w:eastAsia="pt-BR"/>
        </w:rPr>
        <w:t xml:space="preserve"> arbitragem será realizada no Brasil e em língua portuguesa.</w:t>
      </w:r>
    </w:p>
    <w:p w14:paraId="6CB084F7" w14:textId="77777777" w:rsidR="0058366D" w:rsidRPr="007C0C05" w:rsidRDefault="0058366D" w:rsidP="0058366D">
      <w:pPr>
        <w:spacing w:before="300" w:after="300" w:line="240" w:lineRule="auto"/>
        <w:ind w:firstLine="570"/>
        <w:jc w:val="both"/>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4</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Consideram</w:t>
      </w:r>
      <w:proofErr w:type="gramEnd"/>
      <w:r w:rsidRPr="007C0C05">
        <w:rPr>
          <w:rFonts w:ascii="Book Antiqua" w:eastAsia="Times New Roman" w:hAnsi="Book Antiqua" w:cs="Times New Roman"/>
          <w:color w:val="000000"/>
          <w:sz w:val="19"/>
          <w:szCs w:val="19"/>
          <w:lang w:eastAsia="pt-BR"/>
        </w:rPr>
        <w:t>-se controvérsias sobre direitos patrimoniais disponíveis, para fins desta Lei:</w:t>
      </w:r>
    </w:p>
    <w:p w14:paraId="4AE9EA38"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I - </w:t>
      </w:r>
      <w:proofErr w:type="gramStart"/>
      <w:r w:rsidRPr="007C0C05">
        <w:rPr>
          <w:rFonts w:ascii="Book Antiqua" w:eastAsia="Times New Roman" w:hAnsi="Book Antiqua" w:cs="Times New Roman"/>
          <w:color w:val="000000"/>
          <w:sz w:val="19"/>
          <w:szCs w:val="19"/>
          <w:lang w:eastAsia="pt-BR"/>
        </w:rPr>
        <w:t>as</w:t>
      </w:r>
      <w:proofErr w:type="gramEnd"/>
      <w:r w:rsidRPr="007C0C05">
        <w:rPr>
          <w:rFonts w:ascii="Book Antiqua" w:eastAsia="Times New Roman" w:hAnsi="Book Antiqua" w:cs="Times New Roman"/>
          <w:color w:val="000000"/>
          <w:sz w:val="19"/>
          <w:szCs w:val="19"/>
          <w:lang w:eastAsia="pt-BR"/>
        </w:rPr>
        <w:t xml:space="preserve"> questões relacionadas à recomposição do equilíbrio econômico-financeiro dos contratos;</w:t>
      </w:r>
    </w:p>
    <w:p w14:paraId="0ACB552B"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II - </w:t>
      </w:r>
      <w:proofErr w:type="gramStart"/>
      <w:r w:rsidRPr="007C0C05">
        <w:rPr>
          <w:rFonts w:ascii="Book Antiqua" w:eastAsia="Times New Roman" w:hAnsi="Book Antiqua" w:cs="Times New Roman"/>
          <w:color w:val="000000"/>
          <w:sz w:val="19"/>
          <w:szCs w:val="19"/>
          <w:lang w:eastAsia="pt-BR"/>
        </w:rPr>
        <w:t>o</w:t>
      </w:r>
      <w:proofErr w:type="gramEnd"/>
      <w:r w:rsidRPr="007C0C05">
        <w:rPr>
          <w:rFonts w:ascii="Book Antiqua" w:eastAsia="Times New Roman" w:hAnsi="Book Antiqua" w:cs="Times New Roman"/>
          <w:color w:val="000000"/>
          <w:sz w:val="19"/>
          <w:szCs w:val="19"/>
          <w:lang w:eastAsia="pt-BR"/>
        </w:rPr>
        <w:t xml:space="preserve"> cálculo de indenizações decorrentes de extinção ou de transferência do contrato de concessão; e</w:t>
      </w:r>
    </w:p>
    <w:p w14:paraId="358EF889"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III - o inadimplemento de obrigações contratuais por qualquer das partes.</w:t>
      </w:r>
    </w:p>
    <w:p w14:paraId="48E17629" w14:textId="2C5A0C59" w:rsidR="0058366D"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color w:val="000000"/>
          <w:sz w:val="19"/>
          <w:szCs w:val="19"/>
          <w:lang w:eastAsia="pt-BR"/>
        </w:rPr>
      </w:pPr>
      <w:r w:rsidRPr="007C0C05">
        <w:rPr>
          <w:rFonts w:ascii="Book Antiqua" w:eastAsia="Times New Roman" w:hAnsi="Book Antiqua" w:cs="Times New Roman"/>
          <w:color w:val="000000"/>
          <w:sz w:val="19"/>
          <w:szCs w:val="19"/>
          <w:lang w:eastAsia="pt-BR"/>
        </w:rPr>
        <w:t>§ 5</w:t>
      </w:r>
      <w:proofErr w:type="gramStart"/>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Ato</w:t>
      </w:r>
      <w:proofErr w:type="gramEnd"/>
      <w:r w:rsidRPr="007C0C05">
        <w:rPr>
          <w:rFonts w:ascii="Book Antiqua" w:eastAsia="Times New Roman" w:hAnsi="Book Antiqua" w:cs="Times New Roman"/>
          <w:color w:val="000000"/>
          <w:sz w:val="19"/>
          <w:szCs w:val="19"/>
          <w:lang w:eastAsia="pt-BR"/>
        </w:rPr>
        <w:t xml:space="preserve"> do Poder Executivo regulamentará o credenciamento de câmaras arbitrais para os fins desta Lei.</w:t>
      </w:r>
    </w:p>
    <w:p w14:paraId="159883EF" w14:textId="5DE2FD12" w:rsidR="002A600D" w:rsidRPr="002A600D" w:rsidRDefault="002A600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color w:val="3333FF"/>
          <w:sz w:val="19"/>
          <w:szCs w:val="19"/>
          <w:lang w:eastAsia="pt-BR"/>
        </w:rPr>
      </w:pPr>
      <w:r w:rsidRPr="002A600D">
        <w:rPr>
          <w:rFonts w:ascii="Book Antiqua" w:eastAsia="Times New Roman" w:hAnsi="Book Antiqua" w:cs="Times New Roman"/>
          <w:sz w:val="19"/>
          <w:szCs w:val="19"/>
          <w:lang w:eastAsia="pt-BR"/>
        </w:rPr>
        <w:t>§ 6º A existência de controvérsias sobre direitos patrimoniais disponíveis submetidas à arbitragem não impede o início do novo contrato de parceria.   </w:t>
      </w:r>
      <w:hyperlink r:id="rId26" w:anchor="art5" w:history="1">
        <w:r w:rsidRPr="002A600D">
          <w:rPr>
            <w:rStyle w:val="Hyperlink"/>
            <w:rFonts w:ascii="Book Antiqua" w:eastAsia="Times New Roman" w:hAnsi="Book Antiqua" w:cs="Times New Roman"/>
            <w:color w:val="3333FF"/>
            <w:sz w:val="19"/>
            <w:szCs w:val="19"/>
            <w:lang w:eastAsia="pt-BR"/>
          </w:rPr>
          <w:t>(Incluído pela Lei nº 14.368, de 2022)</w:t>
        </w:r>
      </w:hyperlink>
    </w:p>
    <w:p w14:paraId="0C7EED4C"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30" w:name="art32"/>
      <w:bookmarkEnd w:id="30"/>
      <w:r w:rsidRPr="007C0C05">
        <w:rPr>
          <w:rFonts w:ascii="Book Antiqua" w:eastAsia="Times New Roman" w:hAnsi="Book Antiqua" w:cs="Times New Roman"/>
          <w:color w:val="000000"/>
          <w:sz w:val="19"/>
          <w:szCs w:val="19"/>
          <w:lang w:eastAsia="pt-BR"/>
        </w:rPr>
        <w:t>Art. 32.  Nos casos em que houver estudo ou licitação em andamento para substituição de contrato em vigor e não haja tempo hábil para que o vencedor do certame assuma o objeto do contrato, o órgão ou a entidade competente fica autorizado a estender o prazo do contrato, justificadamente, por até 24 (vinte e quatro) meses, a fim de que não haja descontinuidade na prestação do serviço.</w:t>
      </w:r>
    </w:p>
    <w:p w14:paraId="7C622D62"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31" w:name="art33"/>
      <w:bookmarkEnd w:id="31"/>
      <w:r w:rsidRPr="007C0C05">
        <w:rPr>
          <w:rFonts w:ascii="Book Antiqua" w:eastAsia="Times New Roman" w:hAnsi="Book Antiqua" w:cs="Times New Roman"/>
          <w:color w:val="000000"/>
          <w:sz w:val="19"/>
          <w:szCs w:val="19"/>
          <w:lang w:eastAsia="pt-BR"/>
        </w:rPr>
        <w:t xml:space="preserve">Art. 33.  Os concessionários de serviços ferroviários poderão </w:t>
      </w:r>
      <w:proofErr w:type="spellStart"/>
      <w:r w:rsidRPr="007C0C05">
        <w:rPr>
          <w:rFonts w:ascii="Book Antiqua" w:eastAsia="Times New Roman" w:hAnsi="Book Antiqua" w:cs="Times New Roman"/>
          <w:color w:val="000000"/>
          <w:sz w:val="19"/>
          <w:szCs w:val="19"/>
          <w:lang w:eastAsia="pt-BR"/>
        </w:rPr>
        <w:t>subconceder</w:t>
      </w:r>
      <w:proofErr w:type="spellEnd"/>
      <w:r w:rsidRPr="007C0C05">
        <w:rPr>
          <w:rFonts w:ascii="Book Antiqua" w:eastAsia="Times New Roman" w:hAnsi="Book Antiqua" w:cs="Times New Roman"/>
          <w:color w:val="000000"/>
          <w:sz w:val="19"/>
          <w:szCs w:val="19"/>
          <w:lang w:eastAsia="pt-BR"/>
        </w:rPr>
        <w:t xml:space="preserve"> a manutenção e a operação de trechos ferroviários aos entes federados interessados, desde que haja anuência do poder concedente, conforme regulamento.</w:t>
      </w:r>
    </w:p>
    <w:p w14:paraId="5D741251"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32" w:name="art34"/>
      <w:bookmarkEnd w:id="32"/>
      <w:r w:rsidRPr="007C0C05">
        <w:rPr>
          <w:rFonts w:ascii="Book Antiqua" w:eastAsia="Times New Roman" w:hAnsi="Book Antiqua" w:cs="Times New Roman"/>
          <w:color w:val="000000"/>
          <w:sz w:val="19"/>
          <w:szCs w:val="19"/>
          <w:lang w:eastAsia="pt-BR"/>
        </w:rPr>
        <w:t>Art. 34.  Quando se mostrar necessário à viabilidade dos projetos associados ou dos empreendimentos acessórios, admitir-se-á que a exploração de tais projetos ou empreendimentos ocorra por prazo superior à vigência dos respectivos contratos de parceria.</w:t>
      </w:r>
    </w:p>
    <w:p w14:paraId="48EFA83C"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Parágrafo único. O órgão ou a entidade competente avaliará a pertinência da adoção da medida de que trata o </w:t>
      </w:r>
      <w:r w:rsidRPr="007C0C05">
        <w:rPr>
          <w:rFonts w:ascii="Book Antiqua" w:eastAsia="Times New Roman" w:hAnsi="Book Antiqua" w:cs="Times New Roman"/>
          <w:b/>
          <w:bCs/>
          <w:color w:val="000000"/>
          <w:sz w:val="19"/>
          <w:szCs w:val="19"/>
          <w:lang w:eastAsia="pt-BR"/>
        </w:rPr>
        <w:t>caput</w:t>
      </w:r>
      <w:r w:rsidRPr="007C0C05">
        <w:rPr>
          <w:rFonts w:ascii="Book Antiqua" w:eastAsia="Times New Roman" w:hAnsi="Book Antiqua" w:cs="Times New Roman"/>
          <w:color w:val="000000"/>
          <w:sz w:val="19"/>
          <w:szCs w:val="19"/>
          <w:lang w:eastAsia="pt-BR"/>
        </w:rPr>
        <w:t xml:space="preserve"> deste artigo, sendo vedada, em qualquer caso, a antecipação das receitas oriundas dos projetos associados ou dos empreendimentos acessórios relativamente ao período que extrapolar o prazo do contrato de parceria.</w:t>
      </w:r>
    </w:p>
    <w:p w14:paraId="2D15D479" w14:textId="3E470886" w:rsidR="0058366D" w:rsidRPr="00434B86"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6"/>
          <w:szCs w:val="16"/>
          <w:lang w:eastAsia="pt-BR"/>
        </w:rPr>
      </w:pPr>
      <w:bookmarkStart w:id="33" w:name="art35"/>
      <w:bookmarkEnd w:id="33"/>
      <w:r w:rsidRPr="00434B86">
        <w:rPr>
          <w:rFonts w:ascii="Book Antiqua" w:eastAsia="Times New Roman" w:hAnsi="Book Antiqua" w:cs="Times New Roman"/>
          <w:color w:val="000000"/>
          <w:sz w:val="16"/>
          <w:szCs w:val="16"/>
          <w:lang w:eastAsia="pt-BR"/>
        </w:rPr>
        <w:t>Art. 35.  (VETADO).</w:t>
      </w:r>
    </w:p>
    <w:p w14:paraId="3984F528"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34" w:name="art36"/>
      <w:bookmarkEnd w:id="34"/>
      <w:r w:rsidRPr="007C0C05">
        <w:rPr>
          <w:rFonts w:ascii="Book Antiqua" w:eastAsia="Times New Roman" w:hAnsi="Book Antiqua" w:cs="Times New Roman"/>
          <w:color w:val="000000"/>
          <w:sz w:val="19"/>
          <w:szCs w:val="19"/>
          <w:lang w:eastAsia="pt-BR"/>
        </w:rPr>
        <w:lastRenderedPageBreak/>
        <w:t>Art. 36.  Admitir-se-á, para a execução dos contratos de parceria, a constituição de subsidiária integral tendo como único acionista sociedade estrangeira.</w:t>
      </w:r>
    </w:p>
    <w:p w14:paraId="3CBDD925" w14:textId="77777777" w:rsidR="0058366D" w:rsidRPr="007C0C05" w:rsidRDefault="0058366D" w:rsidP="0058366D">
      <w:pPr>
        <w:overflowPunct w:val="0"/>
        <w:autoSpaceDE w:val="0"/>
        <w:autoSpaceDN w:val="0"/>
        <w:spacing w:before="300" w:after="300" w:line="240" w:lineRule="auto"/>
        <w:ind w:firstLine="570"/>
        <w:jc w:val="both"/>
        <w:textAlignment w:val="baseline"/>
        <w:rPr>
          <w:rFonts w:ascii="Book Antiqua" w:eastAsia="Times New Roman" w:hAnsi="Book Antiqua" w:cs="Times New Roman"/>
          <w:sz w:val="19"/>
          <w:szCs w:val="19"/>
          <w:lang w:eastAsia="pt-BR"/>
        </w:rPr>
      </w:pPr>
      <w:bookmarkStart w:id="35" w:name="art37"/>
      <w:bookmarkEnd w:id="35"/>
      <w:r w:rsidRPr="007C0C05">
        <w:rPr>
          <w:rFonts w:ascii="Book Antiqua" w:eastAsia="Times New Roman" w:hAnsi="Book Antiqua" w:cs="Times New Roman"/>
          <w:color w:val="000000"/>
          <w:sz w:val="19"/>
          <w:szCs w:val="19"/>
          <w:lang w:eastAsia="pt-BR"/>
        </w:rPr>
        <w:t>Art. 37.  Esta Lei entra em vigor na data de sua publicação.</w:t>
      </w:r>
    </w:p>
    <w:p w14:paraId="5A404392" w14:textId="77777777" w:rsidR="0058366D" w:rsidRPr="007C0C05" w:rsidRDefault="0058366D" w:rsidP="0058366D">
      <w:pPr>
        <w:spacing w:before="300" w:after="300" w:line="240" w:lineRule="auto"/>
        <w:ind w:firstLine="570"/>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 xml:space="preserve">Brasília, </w:t>
      </w:r>
      <w:proofErr w:type="gramStart"/>
      <w:r w:rsidRPr="007C0C05">
        <w:rPr>
          <w:rFonts w:ascii="Book Antiqua" w:eastAsia="Times New Roman" w:hAnsi="Book Antiqua" w:cs="Times New Roman"/>
          <w:color w:val="000000"/>
          <w:sz w:val="19"/>
          <w:szCs w:val="19"/>
          <w:lang w:eastAsia="pt-BR"/>
        </w:rPr>
        <w:t>5  de</w:t>
      </w:r>
      <w:proofErr w:type="gramEnd"/>
      <w:r w:rsidRPr="007C0C05">
        <w:rPr>
          <w:rFonts w:ascii="Book Antiqua" w:eastAsia="Times New Roman" w:hAnsi="Book Antiqua" w:cs="Times New Roman"/>
          <w:color w:val="000000"/>
          <w:sz w:val="19"/>
          <w:szCs w:val="19"/>
          <w:lang w:eastAsia="pt-BR"/>
        </w:rPr>
        <w:t xml:space="preserve">  </w:t>
      </w:r>
      <w:proofErr w:type="gramStart"/>
      <w:r w:rsidRPr="007C0C05">
        <w:rPr>
          <w:rFonts w:ascii="Book Antiqua" w:eastAsia="Times New Roman" w:hAnsi="Book Antiqua" w:cs="Times New Roman"/>
          <w:color w:val="000000"/>
          <w:sz w:val="19"/>
          <w:szCs w:val="19"/>
          <w:lang w:eastAsia="pt-BR"/>
        </w:rPr>
        <w:t>junho  de</w:t>
      </w:r>
      <w:proofErr w:type="gramEnd"/>
      <w:r w:rsidRPr="007C0C05">
        <w:rPr>
          <w:rFonts w:ascii="Book Antiqua" w:eastAsia="Times New Roman" w:hAnsi="Book Antiqua" w:cs="Times New Roman"/>
          <w:color w:val="000000"/>
          <w:sz w:val="19"/>
          <w:szCs w:val="19"/>
          <w:lang w:eastAsia="pt-BR"/>
        </w:rPr>
        <w:t xml:space="preserve"> 2017; 196</w:t>
      </w:r>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xml:space="preserve"> da Independência e 129</w:t>
      </w:r>
      <w:r w:rsidRPr="007C0C05">
        <w:rPr>
          <w:rFonts w:ascii="Book Antiqua" w:eastAsia="Times New Roman" w:hAnsi="Book Antiqua" w:cs="Times New Roman"/>
          <w:color w:val="000000"/>
          <w:sz w:val="19"/>
          <w:szCs w:val="19"/>
          <w:u w:val="single"/>
          <w:vertAlign w:val="superscript"/>
          <w:lang w:eastAsia="pt-BR"/>
        </w:rPr>
        <w:t>o</w:t>
      </w:r>
      <w:r w:rsidRPr="007C0C05">
        <w:rPr>
          <w:rFonts w:ascii="Book Antiqua" w:eastAsia="Times New Roman" w:hAnsi="Book Antiqua" w:cs="Times New Roman"/>
          <w:color w:val="000000"/>
          <w:sz w:val="19"/>
          <w:szCs w:val="19"/>
          <w:lang w:eastAsia="pt-BR"/>
        </w:rPr>
        <w:t xml:space="preserve"> da República.</w:t>
      </w:r>
    </w:p>
    <w:p w14:paraId="6E6D1DCA" w14:textId="77777777" w:rsidR="0058366D" w:rsidRPr="007C0C05" w:rsidRDefault="0058366D" w:rsidP="0058366D">
      <w:pPr>
        <w:spacing w:before="300" w:after="300" w:line="240" w:lineRule="auto"/>
        <w:rPr>
          <w:rFonts w:ascii="Book Antiqua" w:eastAsia="Times New Roman" w:hAnsi="Book Antiqua" w:cs="Times New Roman"/>
          <w:sz w:val="19"/>
          <w:szCs w:val="19"/>
          <w:lang w:eastAsia="pt-BR"/>
        </w:rPr>
      </w:pPr>
      <w:r w:rsidRPr="007C0C05">
        <w:rPr>
          <w:rFonts w:ascii="Book Antiqua" w:eastAsia="Times New Roman" w:hAnsi="Book Antiqua" w:cs="Times New Roman"/>
          <w:color w:val="000000"/>
          <w:sz w:val="19"/>
          <w:szCs w:val="19"/>
          <w:lang w:eastAsia="pt-BR"/>
        </w:rPr>
        <w:t>MICHEL TEMER</w:t>
      </w:r>
      <w:r w:rsidRPr="007C0C05">
        <w:rPr>
          <w:rFonts w:ascii="Book Antiqua" w:eastAsia="Times New Roman" w:hAnsi="Book Antiqua" w:cs="Times New Roman"/>
          <w:color w:val="000000"/>
          <w:sz w:val="19"/>
          <w:szCs w:val="19"/>
          <w:lang w:eastAsia="pt-BR"/>
        </w:rPr>
        <w:br/>
      </w:r>
      <w:r w:rsidRPr="007C0C05">
        <w:rPr>
          <w:rFonts w:ascii="Book Antiqua" w:eastAsia="Times New Roman" w:hAnsi="Book Antiqua" w:cs="Times New Roman"/>
          <w:i/>
          <w:iCs/>
          <w:color w:val="000000"/>
          <w:sz w:val="19"/>
          <w:szCs w:val="19"/>
          <w:lang w:eastAsia="pt-BR"/>
        </w:rPr>
        <w:t>Mauricio Quintella</w:t>
      </w:r>
      <w:r w:rsidRPr="007C0C05">
        <w:rPr>
          <w:rFonts w:ascii="Book Antiqua" w:eastAsia="Times New Roman" w:hAnsi="Book Antiqua" w:cs="Times New Roman"/>
          <w:i/>
          <w:iCs/>
          <w:color w:val="000000"/>
          <w:sz w:val="19"/>
          <w:szCs w:val="19"/>
          <w:lang w:eastAsia="pt-BR"/>
        </w:rPr>
        <w:br/>
      </w:r>
      <w:proofErr w:type="spellStart"/>
      <w:r w:rsidRPr="007C0C05">
        <w:rPr>
          <w:rFonts w:ascii="Book Antiqua" w:eastAsia="Times New Roman" w:hAnsi="Book Antiqua" w:cs="Times New Roman"/>
          <w:i/>
          <w:iCs/>
          <w:color w:val="000000"/>
          <w:sz w:val="19"/>
          <w:szCs w:val="19"/>
          <w:lang w:eastAsia="pt-BR"/>
        </w:rPr>
        <w:t>Dyogo</w:t>
      </w:r>
      <w:proofErr w:type="spellEnd"/>
      <w:r w:rsidRPr="007C0C05">
        <w:rPr>
          <w:rFonts w:ascii="Book Antiqua" w:eastAsia="Times New Roman" w:hAnsi="Book Antiqua" w:cs="Times New Roman"/>
          <w:i/>
          <w:iCs/>
          <w:color w:val="000000"/>
          <w:sz w:val="19"/>
          <w:szCs w:val="19"/>
          <w:lang w:eastAsia="pt-BR"/>
        </w:rPr>
        <w:t xml:space="preserve"> Henrique de Oliveira</w:t>
      </w:r>
      <w:r w:rsidRPr="007C0C05">
        <w:rPr>
          <w:rFonts w:ascii="Book Antiqua" w:eastAsia="Times New Roman" w:hAnsi="Book Antiqua" w:cs="Times New Roman"/>
          <w:i/>
          <w:iCs/>
          <w:color w:val="000000"/>
          <w:sz w:val="19"/>
          <w:szCs w:val="19"/>
          <w:lang w:eastAsia="pt-BR"/>
        </w:rPr>
        <w:br/>
        <w:t>Grace Maria Fernandes Mendonça</w:t>
      </w:r>
    </w:p>
    <w:p w14:paraId="6B1CC1D8" w14:textId="77777777" w:rsidR="0058366D" w:rsidRPr="007C0C05" w:rsidRDefault="0058366D" w:rsidP="0058366D">
      <w:pPr>
        <w:spacing w:before="300" w:after="300" w:line="240" w:lineRule="auto"/>
        <w:jc w:val="both"/>
        <w:rPr>
          <w:rFonts w:ascii="Book Antiqua" w:eastAsia="Times New Roman" w:hAnsi="Book Antiqua" w:cs="Times New Roman"/>
          <w:sz w:val="19"/>
          <w:szCs w:val="19"/>
          <w:lang w:eastAsia="pt-BR"/>
        </w:rPr>
      </w:pPr>
      <w:r w:rsidRPr="007C0C05">
        <w:rPr>
          <w:rFonts w:ascii="Book Antiqua" w:eastAsia="Times New Roman" w:hAnsi="Book Antiqua" w:cs="Times New Roman"/>
          <w:color w:val="FF0000"/>
          <w:sz w:val="19"/>
          <w:szCs w:val="19"/>
          <w:lang w:eastAsia="pt-BR"/>
        </w:rPr>
        <w:t>Este texto não substitui o publicado no DOU de 6.6.2017</w:t>
      </w:r>
    </w:p>
    <w:p w14:paraId="57AA26EF" w14:textId="77777777" w:rsidR="001228E0" w:rsidRPr="007C0C05" w:rsidRDefault="001228E0" w:rsidP="0058366D">
      <w:pPr>
        <w:jc w:val="both"/>
        <w:rPr>
          <w:rFonts w:ascii="Book Antiqua" w:hAnsi="Book Antiqua" w:cs="Times New Roman"/>
          <w:sz w:val="19"/>
          <w:szCs w:val="19"/>
        </w:rPr>
      </w:pPr>
    </w:p>
    <w:sectPr w:rsidR="001228E0" w:rsidRPr="007C0C05" w:rsidSect="007C0C05">
      <w:pgSz w:w="11906" w:h="16838"/>
      <w:pgMar w:top="993"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65EFD" w14:textId="77777777" w:rsidR="009D603F" w:rsidRDefault="009D603F" w:rsidP="00E32F9B">
      <w:pPr>
        <w:spacing w:after="0" w:line="240" w:lineRule="auto"/>
      </w:pPr>
      <w:r>
        <w:separator/>
      </w:r>
    </w:p>
  </w:endnote>
  <w:endnote w:type="continuationSeparator" w:id="0">
    <w:p w14:paraId="73B9F3D4" w14:textId="77777777" w:rsidR="009D603F" w:rsidRDefault="009D603F" w:rsidP="00E32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04D08" w14:textId="77777777" w:rsidR="009D603F" w:rsidRDefault="009D603F" w:rsidP="00E32F9B">
      <w:pPr>
        <w:spacing w:after="0" w:line="240" w:lineRule="auto"/>
      </w:pPr>
      <w:r>
        <w:separator/>
      </w:r>
    </w:p>
  </w:footnote>
  <w:footnote w:type="continuationSeparator" w:id="0">
    <w:p w14:paraId="7D90CBD4" w14:textId="77777777" w:rsidR="009D603F" w:rsidRDefault="009D603F" w:rsidP="00E32F9B">
      <w:pPr>
        <w:spacing w:after="0" w:line="240" w:lineRule="auto"/>
      </w:pPr>
      <w:r>
        <w:continuationSeparator/>
      </w:r>
    </w:p>
  </w:footnote>
  <w:footnote w:id="1">
    <w:p w14:paraId="74CBB6BE" w14:textId="59FBEC2A" w:rsidR="00E32F9B" w:rsidRPr="00E32F9B" w:rsidRDefault="00E32F9B" w:rsidP="00E32F9B">
      <w:pPr>
        <w:pStyle w:val="Textodenotaderodap"/>
        <w:jc w:val="both"/>
        <w:rPr>
          <w:rFonts w:ascii="Book Antiqua" w:hAnsi="Book Antiqua"/>
        </w:rPr>
      </w:pPr>
      <w:r w:rsidRPr="00E32F9B">
        <w:rPr>
          <w:rStyle w:val="Refdenotaderodap"/>
          <w:rFonts w:ascii="Book Antiqua" w:hAnsi="Book Antiqua"/>
          <w:sz w:val="18"/>
          <w:szCs w:val="18"/>
        </w:rPr>
        <w:footnoteRef/>
      </w:r>
      <w:r w:rsidRPr="00E32F9B">
        <w:rPr>
          <w:rFonts w:ascii="Book Antiqua" w:hAnsi="Book Antiqua"/>
          <w:sz w:val="18"/>
          <w:szCs w:val="18"/>
        </w:rPr>
        <w:t xml:space="preserve"> </w:t>
      </w:r>
      <w:r w:rsidRPr="00E32F9B">
        <w:rPr>
          <w:rFonts w:ascii="Book Antiqua" w:hAnsi="Book Antiqua"/>
          <w:sz w:val="18"/>
          <w:szCs w:val="18"/>
        </w:rPr>
        <w:t>Art. 4</w:t>
      </w:r>
      <w:r w:rsidRPr="00E32F9B">
        <w:rPr>
          <w:rFonts w:ascii="Book Antiqua" w:hAnsi="Book Antiqua"/>
          <w:sz w:val="18"/>
          <w:szCs w:val="18"/>
        </w:rPr>
        <w:t>º.</w:t>
      </w:r>
      <w:r w:rsidRPr="00E32F9B">
        <w:rPr>
          <w:rFonts w:ascii="Book Antiqua" w:hAnsi="Book Antiqua"/>
          <w:sz w:val="18"/>
          <w:szCs w:val="18"/>
        </w:rPr>
        <w:t xml:space="preserve"> Para os fins desta Lei, considera-se:</w:t>
      </w:r>
      <w:r w:rsidRPr="00E32F9B">
        <w:rPr>
          <w:rFonts w:ascii="Book Antiqua" w:hAnsi="Book Antiqua"/>
          <w:sz w:val="18"/>
          <w:szCs w:val="18"/>
        </w:rPr>
        <w:t xml:space="preserve"> (...) </w:t>
      </w:r>
      <w:r w:rsidRPr="00E32F9B">
        <w:rPr>
          <w:rFonts w:ascii="Book Antiqua" w:hAnsi="Book Antiqua"/>
          <w:sz w:val="18"/>
          <w:szCs w:val="18"/>
        </w:rPr>
        <w:t>III - RELICITAÇÃO: procedimento que compreende a extinção amigável do contrato de parceria e a celebração de novo ajuste negocial para o empreendimento, em novas condições contratuais e com novos contratados, mediante licitação promovida para esse fim.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82C689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F8714A"/>
    <w:multiLevelType w:val="hybridMultilevel"/>
    <w:tmpl w:val="2130A13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3F6724F"/>
    <w:multiLevelType w:val="hybridMultilevel"/>
    <w:tmpl w:val="280CB0F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10630225">
    <w:abstractNumId w:val="2"/>
  </w:num>
  <w:num w:numId="2" w16cid:durableId="1448507775">
    <w:abstractNumId w:val="3"/>
  </w:num>
  <w:num w:numId="3" w16cid:durableId="1613316610">
    <w:abstractNumId w:val="0"/>
  </w:num>
  <w:num w:numId="4" w16cid:durableId="1281184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C0E"/>
    <w:rsid w:val="001228E0"/>
    <w:rsid w:val="0020155F"/>
    <w:rsid w:val="00203987"/>
    <w:rsid w:val="002A600D"/>
    <w:rsid w:val="00434B86"/>
    <w:rsid w:val="00526A08"/>
    <w:rsid w:val="005419E8"/>
    <w:rsid w:val="0058366D"/>
    <w:rsid w:val="005D4718"/>
    <w:rsid w:val="00613EE4"/>
    <w:rsid w:val="0064121C"/>
    <w:rsid w:val="00670B94"/>
    <w:rsid w:val="00683E2C"/>
    <w:rsid w:val="006A5C0E"/>
    <w:rsid w:val="007C0C05"/>
    <w:rsid w:val="009279C6"/>
    <w:rsid w:val="009D603F"/>
    <w:rsid w:val="009D7E93"/>
    <w:rsid w:val="00A35DA6"/>
    <w:rsid w:val="00A821FC"/>
    <w:rsid w:val="00A901C5"/>
    <w:rsid w:val="00A93B7D"/>
    <w:rsid w:val="00A94691"/>
    <w:rsid w:val="00B72806"/>
    <w:rsid w:val="00BA2601"/>
    <w:rsid w:val="00D33315"/>
    <w:rsid w:val="00DB3FCA"/>
    <w:rsid w:val="00DB66A5"/>
    <w:rsid w:val="00E321D0"/>
    <w:rsid w:val="00E32F9B"/>
    <w:rsid w:val="00E9073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EE478"/>
  <w15:chartTrackingRefBased/>
  <w15:docId w15:val="{5FFF9DE7-F6F6-456A-8486-831D2C32E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32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qFormat/>
    <w:rsid w:val="00E321D0"/>
    <w:pPr>
      <w:ind w:left="720"/>
      <w:contextualSpacing/>
    </w:pPr>
  </w:style>
  <w:style w:type="character" w:styleId="Hyperlink">
    <w:name w:val="Hyperlink"/>
    <w:basedOn w:val="Fontepargpadro"/>
    <w:uiPriority w:val="99"/>
    <w:unhideWhenUsed/>
    <w:rsid w:val="00E321D0"/>
    <w:rPr>
      <w:color w:val="0563C1" w:themeColor="hyperlink"/>
      <w:u w:val="single"/>
    </w:rPr>
  </w:style>
  <w:style w:type="paragraph" w:styleId="NormalWeb">
    <w:name w:val="Normal (Web)"/>
    <w:basedOn w:val="Normal"/>
    <w:uiPriority w:val="99"/>
    <w:semiHidden/>
    <w:unhideWhenUsed/>
    <w:rsid w:val="00DB3FCA"/>
    <w:rPr>
      <w:rFonts w:ascii="Times New Roman" w:hAnsi="Times New Roman" w:cs="Times New Roman"/>
      <w:sz w:val="24"/>
      <w:szCs w:val="24"/>
    </w:rPr>
  </w:style>
  <w:style w:type="character" w:styleId="MenoPendente">
    <w:name w:val="Unresolved Mention"/>
    <w:basedOn w:val="Fontepargpadro"/>
    <w:uiPriority w:val="99"/>
    <w:semiHidden/>
    <w:unhideWhenUsed/>
    <w:rsid w:val="00DB3FCA"/>
    <w:rPr>
      <w:color w:val="605E5C"/>
      <w:shd w:val="clear" w:color="auto" w:fill="E1DFDD"/>
    </w:rPr>
  </w:style>
  <w:style w:type="paragraph" w:styleId="Textodenotaderodap">
    <w:name w:val="footnote text"/>
    <w:basedOn w:val="Normal"/>
    <w:link w:val="TextodenotaderodapChar"/>
    <w:uiPriority w:val="99"/>
    <w:unhideWhenUsed/>
    <w:rsid w:val="00E32F9B"/>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E32F9B"/>
    <w:rPr>
      <w:sz w:val="20"/>
      <w:szCs w:val="20"/>
    </w:rPr>
  </w:style>
  <w:style w:type="character" w:styleId="Refdenotaderodap">
    <w:name w:val="footnote reference"/>
    <w:basedOn w:val="Fontepargpadro"/>
    <w:uiPriority w:val="99"/>
    <w:semiHidden/>
    <w:unhideWhenUsed/>
    <w:rsid w:val="00E32F9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125285">
      <w:bodyDiv w:val="1"/>
      <w:marLeft w:val="0"/>
      <w:marRight w:val="0"/>
      <w:marTop w:val="0"/>
      <w:marBottom w:val="0"/>
      <w:divBdr>
        <w:top w:val="none" w:sz="0" w:space="0" w:color="auto"/>
        <w:left w:val="none" w:sz="0" w:space="0" w:color="auto"/>
        <w:bottom w:val="none" w:sz="0" w:space="0" w:color="auto"/>
        <w:right w:val="none" w:sz="0" w:space="0" w:color="auto"/>
      </w:divBdr>
    </w:div>
    <w:div w:id="655643911">
      <w:bodyDiv w:val="1"/>
      <w:marLeft w:val="0"/>
      <w:marRight w:val="0"/>
      <w:marTop w:val="0"/>
      <w:marBottom w:val="0"/>
      <w:divBdr>
        <w:top w:val="none" w:sz="0" w:space="0" w:color="auto"/>
        <w:left w:val="none" w:sz="0" w:space="0" w:color="auto"/>
        <w:bottom w:val="none" w:sz="0" w:space="0" w:color="auto"/>
        <w:right w:val="none" w:sz="0" w:space="0" w:color="auto"/>
      </w:divBdr>
      <w:divsChild>
        <w:div w:id="10284073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4731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01517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13.448-2017?OpenDocument" TargetMode="External"/><Relationship Id="rId13" Type="http://schemas.openxmlformats.org/officeDocument/2006/relationships/hyperlink" Target="http://www.planalto.gov.br/ccivil_03/_Ato2004-2006/2005/Lei/L11101.htm" TargetMode="External"/><Relationship Id="rId18" Type="http://schemas.openxmlformats.org/officeDocument/2006/relationships/hyperlink" Target="http://www.planalto.gov.br/ccivil_03/LEIS/LEIS_2001/L10233.htm" TargetMode="External"/><Relationship Id="rId26" Type="http://schemas.openxmlformats.org/officeDocument/2006/relationships/hyperlink" Target="http://www.planalto.gov.br/ccivil_03/_Ato2019-2022/2022/Lei/L14368.htm" TargetMode="External"/><Relationship Id="rId3" Type="http://schemas.openxmlformats.org/officeDocument/2006/relationships/styles" Target="styles.xml"/><Relationship Id="rId21" Type="http://schemas.openxmlformats.org/officeDocument/2006/relationships/hyperlink" Target="http://www.planalto.gov.br/ccivil_03/LEIS/L8666cons.htm" TargetMode="External"/><Relationship Id="rId7" Type="http://schemas.openxmlformats.org/officeDocument/2006/relationships/endnotes" Target="endnotes.xml"/><Relationship Id="rId12" Type="http://schemas.openxmlformats.org/officeDocument/2006/relationships/hyperlink" Target="http://www.planalto.gov.br/ccivil_03/LEIS/L8987cons.htm" TargetMode="External"/><Relationship Id="rId17" Type="http://schemas.openxmlformats.org/officeDocument/2006/relationships/hyperlink" Target="http://www.planalto.gov.br/ccivil_03/LEIS/LEIS_2001/L10233.htm" TargetMode="External"/><Relationship Id="rId25" Type="http://schemas.openxmlformats.org/officeDocument/2006/relationships/hyperlink" Target="http://www.planalto.gov.br/ccivil_03/LEIS/LEIS_2001/L10233.htm" TargetMode="External"/><Relationship Id="rId2" Type="http://schemas.openxmlformats.org/officeDocument/2006/relationships/numbering" Target="numbering.xml"/><Relationship Id="rId16" Type="http://schemas.openxmlformats.org/officeDocument/2006/relationships/hyperlink" Target="http://www.planalto.gov.br/ccivil_03/_Ato2019-2022/2022/Lei/L14368.htm" TargetMode="External"/><Relationship Id="rId20" Type="http://schemas.openxmlformats.org/officeDocument/2006/relationships/hyperlink" Target="http://www.planalto.gov.br/ccivil_03/LEIS/LEIS_2001/L10233.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8987cons.htm" TargetMode="External"/><Relationship Id="rId24" Type="http://schemas.openxmlformats.org/officeDocument/2006/relationships/hyperlink" Target="http://www.planalto.gov.br/ccivil_03/LEIS/LEIS_2001/L10233.htm" TargetMode="External"/><Relationship Id="rId5" Type="http://schemas.openxmlformats.org/officeDocument/2006/relationships/webSettings" Target="webSettings.xml"/><Relationship Id="rId15" Type="http://schemas.openxmlformats.org/officeDocument/2006/relationships/hyperlink" Target="http://www.planalto.gov.br/ccivil_03/_Ato2019-2022/2022/Lei/L14368.htm" TargetMode="External"/><Relationship Id="rId23" Type="http://schemas.openxmlformats.org/officeDocument/2006/relationships/hyperlink" Target="http://www.planalto.gov.br/ccivil_03/_Ato2011-2014/2013/Lei/L12873.htm" TargetMode="External"/><Relationship Id="rId28" Type="http://schemas.openxmlformats.org/officeDocument/2006/relationships/theme" Target="theme/theme1.xml"/><Relationship Id="rId10" Type="http://schemas.openxmlformats.org/officeDocument/2006/relationships/hyperlink" Target="http://www.planalto.gov.br/ccivil_03/LEIS/LEIS_2001/L10233.htm" TargetMode="External"/><Relationship Id="rId19" Type="http://schemas.openxmlformats.org/officeDocument/2006/relationships/hyperlink" Target="http://www.planalto.gov.br/ccivil_03/LEIS/LEIS_2001/L10233.htm" TargetMode="External"/><Relationship Id="rId4" Type="http://schemas.openxmlformats.org/officeDocument/2006/relationships/settings" Target="settings.xml"/><Relationship Id="rId9" Type="http://schemas.openxmlformats.org/officeDocument/2006/relationships/hyperlink" Target="http://www.planalto.gov.br/ccivil_03/_ato2015-2018/2016/Lei/L13334.htm" TargetMode="External"/><Relationship Id="rId14" Type="http://schemas.openxmlformats.org/officeDocument/2006/relationships/hyperlink" Target="http://www.planalto.gov.br/ccivil_03/_Ato2019-2022/2022/Lei/L14368.htm" TargetMode="External"/><Relationship Id="rId22" Type="http://schemas.openxmlformats.org/officeDocument/2006/relationships/hyperlink" Target="http://www.direitodoestado.com.br/colunistas/gabriela-miniussi-engler-pinto/a-revolucao-silenciosa-o-fim-dos-limites-a-mutabilidade-dos-contratos-de-concessao"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12F55-D25C-4CFE-AC46-7576E4385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12</Pages>
  <Words>6195</Words>
  <Characters>33453</Characters>
  <Application>Microsoft Office Word</Application>
  <DocSecurity>0</DocSecurity>
  <Lines>278</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25</cp:revision>
  <dcterms:created xsi:type="dcterms:W3CDTF">2017-07-11T13:50:00Z</dcterms:created>
  <dcterms:modified xsi:type="dcterms:W3CDTF">2025-07-06T20:08:00Z</dcterms:modified>
</cp:coreProperties>
</file>