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D3A21" w14:textId="11A6DC88" w:rsidR="008749D0" w:rsidRPr="00383BCF" w:rsidRDefault="008749D0" w:rsidP="008749D0">
      <w:pPr>
        <w:jc w:val="center"/>
        <w:rPr>
          <w:rFonts w:ascii="Book Antiqua" w:hAnsi="Book Antiqua" w:cs="Times New Roman"/>
          <w:b/>
          <w:sz w:val="19"/>
          <w:szCs w:val="19"/>
        </w:rPr>
      </w:pPr>
      <w:r>
        <w:rPr>
          <w:rFonts w:ascii="Book Antiqua" w:hAnsi="Book Antiqua" w:cs="Times New Roman"/>
          <w:b/>
          <w:sz w:val="19"/>
          <w:szCs w:val="19"/>
        </w:rPr>
        <w:t>SISTEMA NACIONAL DE HABITAÇÃO DE INTERESSE SOCIAL (SNHIS)</w:t>
      </w:r>
      <w:r w:rsidRPr="00383BCF">
        <w:rPr>
          <w:rFonts w:ascii="Book Antiqua" w:hAnsi="Book Antiqua" w:cs="Times New Roman"/>
          <w:b/>
          <w:sz w:val="19"/>
          <w:szCs w:val="19"/>
        </w:rPr>
        <w:t xml:space="preserve"> – Lei </w:t>
      </w:r>
      <w:r>
        <w:rPr>
          <w:rFonts w:ascii="Book Antiqua" w:hAnsi="Book Antiqua" w:cs="Times New Roman"/>
          <w:b/>
          <w:sz w:val="19"/>
          <w:szCs w:val="19"/>
        </w:rPr>
        <w:t>11</w:t>
      </w:r>
      <w:r w:rsidRPr="00383BCF">
        <w:rPr>
          <w:rFonts w:ascii="Book Antiqua" w:hAnsi="Book Antiqua" w:cs="Times New Roman"/>
          <w:b/>
          <w:sz w:val="19"/>
          <w:szCs w:val="19"/>
        </w:rPr>
        <w:t>.1</w:t>
      </w:r>
      <w:r>
        <w:rPr>
          <w:rFonts w:ascii="Book Antiqua" w:hAnsi="Book Antiqua" w:cs="Times New Roman"/>
          <w:b/>
          <w:sz w:val="19"/>
          <w:szCs w:val="19"/>
        </w:rPr>
        <w:t>24</w:t>
      </w:r>
      <w:r w:rsidRPr="00383BCF">
        <w:rPr>
          <w:rFonts w:ascii="Book Antiqua" w:hAnsi="Book Antiqua" w:cs="Times New Roman"/>
          <w:b/>
          <w:sz w:val="19"/>
          <w:szCs w:val="19"/>
        </w:rPr>
        <w:t>/</w:t>
      </w:r>
      <w:r>
        <w:rPr>
          <w:rFonts w:ascii="Book Antiqua" w:hAnsi="Book Antiqua" w:cs="Times New Roman"/>
          <w:b/>
          <w:sz w:val="19"/>
          <w:szCs w:val="19"/>
        </w:rPr>
        <w:t>05</w:t>
      </w:r>
      <w:r w:rsidRPr="00383BCF">
        <w:rPr>
          <w:rFonts w:ascii="Book Antiqua" w:hAnsi="Book Antiqua" w:cs="Times New Roman"/>
          <w:b/>
          <w:sz w:val="19"/>
          <w:szCs w:val="19"/>
        </w:rPr>
        <w:t>.</w:t>
      </w:r>
    </w:p>
    <w:p w14:paraId="757C005E" w14:textId="77777777" w:rsidR="008749D0" w:rsidRPr="00383BCF" w:rsidRDefault="008749D0" w:rsidP="008749D0">
      <w:pPr>
        <w:jc w:val="center"/>
        <w:rPr>
          <w:rFonts w:ascii="Book Antiqua" w:hAnsi="Book Antiqua" w:cs="Times New Roman"/>
          <w:b/>
          <w:sz w:val="19"/>
          <w:szCs w:val="19"/>
        </w:rPr>
      </w:pPr>
      <w:r w:rsidRPr="00383BCF">
        <w:rPr>
          <w:rFonts w:ascii="Book Antiqua" w:hAnsi="Book Antiqua" w:cs="Times New Roman"/>
          <w:b/>
          <w:sz w:val="19"/>
          <w:szCs w:val="19"/>
        </w:rPr>
        <w:t>MATERIAL COM QUESTÕES DE CONCURSO e ALGUMAS REFERÊNCIAS À SÚMULAS E JULGADOS DOS TRIBUNAIS SUPERIORES</w:t>
      </w:r>
    </w:p>
    <w:p w14:paraId="31270412" w14:textId="77777777" w:rsidR="008749D0" w:rsidRPr="00383BCF" w:rsidRDefault="008749D0" w:rsidP="008749D0">
      <w:pPr>
        <w:jc w:val="center"/>
        <w:rPr>
          <w:rFonts w:ascii="Book Antiqua" w:hAnsi="Book Antiqua" w:cs="Times New Roman"/>
          <w:b/>
          <w:color w:val="FF0000"/>
          <w:sz w:val="19"/>
          <w:szCs w:val="19"/>
        </w:rPr>
      </w:pPr>
      <w:r w:rsidRPr="00383BC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749D0" w:rsidRPr="00066B84" w14:paraId="05CEFACD" w14:textId="77777777" w:rsidTr="008749D0">
        <w:trPr>
          <w:trHeight w:hRule="exact" w:val="4081"/>
        </w:trPr>
        <w:tc>
          <w:tcPr>
            <w:tcW w:w="8494" w:type="dxa"/>
            <w:shd w:val="clear" w:color="auto" w:fill="E7E6E6" w:themeFill="background2"/>
          </w:tcPr>
          <w:p w14:paraId="40D3EBFF" w14:textId="0FFBF7F0" w:rsidR="008749D0" w:rsidRPr="00A447E3" w:rsidRDefault="008749D0" w:rsidP="006D1C5D">
            <w:pPr>
              <w:jc w:val="both"/>
              <w:rPr>
                <w:rFonts w:ascii="Book Antiqua" w:eastAsia="Times New Roman" w:hAnsi="Book Antiqua" w:cs="Times New Roman"/>
                <w:b/>
                <w:color w:val="FF0000"/>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legislativa</w:t>
            </w:r>
            <w:r w:rsidRPr="00993681">
              <w:rPr>
                <w:rFonts w:ascii="Book Antiqua" w:eastAsia="Times New Roman" w:hAnsi="Book Antiqua" w:cs="Times New Roman"/>
                <w:b/>
                <w:color w:val="FF0000"/>
                <w:sz w:val="18"/>
                <w:szCs w:val="18"/>
                <w:lang w:eastAsia="pt-BR"/>
              </w:rPr>
              <w:t>: L</w:t>
            </w:r>
            <w:r w:rsidRPr="00A447E3">
              <w:rPr>
                <w:rFonts w:ascii="Book Antiqua" w:eastAsia="Times New Roman" w:hAnsi="Book Antiqua" w:cs="Times New Roman"/>
                <w:b/>
                <w:color w:val="FF0000"/>
                <w:sz w:val="18"/>
                <w:szCs w:val="18"/>
                <w:lang w:eastAsia="pt-BR"/>
              </w:rPr>
              <w:t>ei 1</w:t>
            </w:r>
            <w:r>
              <w:rPr>
                <w:rFonts w:ascii="Book Antiqua" w:eastAsia="Times New Roman" w:hAnsi="Book Antiqua" w:cs="Times New Roman"/>
                <w:b/>
                <w:color w:val="FF0000"/>
                <w:sz w:val="18"/>
                <w:szCs w:val="18"/>
                <w:lang w:eastAsia="pt-BR"/>
              </w:rPr>
              <w:t>4</w:t>
            </w:r>
            <w:r w:rsidRPr="00A447E3">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118/21</w:t>
            </w:r>
            <w:r w:rsidR="00057BB9">
              <w:rPr>
                <w:rFonts w:ascii="Book Antiqua" w:eastAsia="Times New Roman" w:hAnsi="Book Antiqua" w:cs="Times New Roman"/>
                <w:b/>
                <w:color w:val="FF0000"/>
                <w:sz w:val="18"/>
                <w:szCs w:val="18"/>
                <w:lang w:eastAsia="pt-BR"/>
              </w:rPr>
              <w:t xml:space="preserve">; </w:t>
            </w:r>
            <w:r w:rsidR="00057BB9" w:rsidRPr="00057BB9">
              <w:rPr>
                <w:rFonts w:ascii="Book Antiqua" w:eastAsia="Times New Roman" w:hAnsi="Book Antiqua" w:cs="Times New Roman"/>
                <w:b/>
                <w:color w:val="FF0000"/>
                <w:sz w:val="18"/>
                <w:szCs w:val="18"/>
                <w:lang w:eastAsia="pt-BR"/>
              </w:rPr>
              <w:t>Lei nº 14.312, de 14.3.2022</w:t>
            </w:r>
            <w:r w:rsidR="00057BB9">
              <w:rPr>
                <w:rFonts w:ascii="Book Antiqua" w:eastAsia="Times New Roman" w:hAnsi="Book Antiqua" w:cs="Times New Roman"/>
                <w:b/>
                <w:color w:val="FF0000"/>
                <w:sz w:val="18"/>
                <w:szCs w:val="18"/>
                <w:lang w:eastAsia="pt-BR"/>
              </w:rPr>
              <w:t>.</w:t>
            </w:r>
          </w:p>
          <w:p w14:paraId="1D117E17" w14:textId="77777777" w:rsidR="008749D0" w:rsidRDefault="008749D0" w:rsidP="006D1C5D">
            <w:pPr>
              <w:jc w:val="both"/>
              <w:rPr>
                <w:rFonts w:ascii="Book Antiqua" w:eastAsia="Times New Roman" w:hAnsi="Book Antiqua" w:cs="Times New Roman"/>
                <w:b/>
                <w:sz w:val="18"/>
                <w:szCs w:val="18"/>
                <w:lang w:eastAsia="pt-BR"/>
              </w:rPr>
            </w:pPr>
          </w:p>
          <w:p w14:paraId="431EF3C6" w14:textId="5BC1C780" w:rsidR="008749D0" w:rsidRDefault="008749D0" w:rsidP="006D1C5D">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993681">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157ACE58" w14:textId="77777777" w:rsidR="008749D0" w:rsidRPr="00A447E3" w:rsidRDefault="008749D0" w:rsidP="006D1C5D">
            <w:pPr>
              <w:jc w:val="both"/>
              <w:rPr>
                <w:rFonts w:ascii="Book Antiqua" w:eastAsia="Times New Roman" w:hAnsi="Book Antiqua" w:cs="Times New Roman"/>
                <w:b/>
                <w:sz w:val="18"/>
                <w:szCs w:val="18"/>
                <w:lang w:eastAsia="pt-BR"/>
              </w:rPr>
            </w:pPr>
          </w:p>
          <w:p w14:paraId="234AD086" w14:textId="1800A45F" w:rsidR="008749D0" w:rsidRPr="00A447E3" w:rsidRDefault="008749D0" w:rsidP="006D1C5D">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questões de concurso</w:t>
            </w:r>
            <w:r w:rsidRPr="00993681">
              <w:rPr>
                <w:rFonts w:ascii="Book Antiqua" w:eastAsia="Times New Roman" w:hAnsi="Book Antiqua" w:cs="Times New Roman"/>
                <w:b/>
                <w:color w:val="FF0000"/>
                <w:sz w:val="18"/>
                <w:szCs w:val="18"/>
                <w:lang w:eastAsia="pt-BR"/>
              </w:rPr>
              <w:t xml:space="preserve">: </w:t>
            </w:r>
            <w:r w:rsidR="00187E7C">
              <w:rPr>
                <w:rFonts w:ascii="Book Antiqua" w:eastAsia="Times New Roman" w:hAnsi="Book Antiqua" w:cs="Times New Roman"/>
                <w:b/>
                <w:color w:val="FF0000"/>
                <w:sz w:val="18"/>
                <w:szCs w:val="18"/>
                <w:lang w:eastAsia="pt-BR"/>
              </w:rPr>
              <w:t>2</w:t>
            </w:r>
            <w:r w:rsidR="00AE63FB">
              <w:rPr>
                <w:rFonts w:ascii="Book Antiqua" w:eastAsia="Times New Roman" w:hAnsi="Book Antiqua" w:cs="Times New Roman"/>
                <w:b/>
                <w:color w:val="FF0000"/>
                <w:sz w:val="18"/>
                <w:szCs w:val="18"/>
                <w:lang w:eastAsia="pt-BR"/>
              </w:rPr>
              <w:t>5</w:t>
            </w:r>
            <w:r>
              <w:rPr>
                <w:rFonts w:ascii="Book Antiqua" w:eastAsia="Times New Roman" w:hAnsi="Book Antiqua" w:cs="Times New Roman"/>
                <w:b/>
                <w:color w:val="FF0000"/>
                <w:sz w:val="18"/>
                <w:szCs w:val="18"/>
                <w:lang w:eastAsia="pt-BR"/>
              </w:rPr>
              <w:t>/0</w:t>
            </w:r>
            <w:r w:rsidR="00AE63FB">
              <w:rPr>
                <w:rFonts w:ascii="Book Antiqua" w:eastAsia="Times New Roman" w:hAnsi="Book Antiqua" w:cs="Times New Roman"/>
                <w:b/>
                <w:color w:val="FF0000"/>
                <w:sz w:val="18"/>
                <w:szCs w:val="18"/>
                <w:lang w:eastAsia="pt-BR"/>
              </w:rPr>
              <w:t>9</w:t>
            </w:r>
            <w:r>
              <w:rPr>
                <w:rFonts w:ascii="Book Antiqua" w:eastAsia="Times New Roman" w:hAnsi="Book Antiqua" w:cs="Times New Roman"/>
                <w:b/>
                <w:color w:val="FF0000"/>
                <w:sz w:val="18"/>
                <w:szCs w:val="18"/>
                <w:lang w:eastAsia="pt-BR"/>
              </w:rPr>
              <w:t>/2021</w:t>
            </w:r>
            <w:r w:rsidRPr="00A447E3">
              <w:rPr>
                <w:rFonts w:ascii="Book Antiqua" w:eastAsia="Times New Roman" w:hAnsi="Book Antiqua" w:cs="Times New Roman"/>
                <w:b/>
                <w:color w:val="FF0000"/>
                <w:sz w:val="18"/>
                <w:szCs w:val="18"/>
                <w:lang w:eastAsia="pt-BR"/>
              </w:rPr>
              <w:t>.</w:t>
            </w:r>
          </w:p>
          <w:p w14:paraId="082E7442" w14:textId="77777777" w:rsidR="008749D0" w:rsidRPr="00A447E3" w:rsidRDefault="008749D0" w:rsidP="006D1C5D">
            <w:pPr>
              <w:jc w:val="both"/>
              <w:rPr>
                <w:rFonts w:ascii="Book Antiqua" w:eastAsia="Times New Roman" w:hAnsi="Book Antiqua" w:cs="Times New Roman"/>
                <w:b/>
                <w:sz w:val="18"/>
                <w:szCs w:val="18"/>
                <w:lang w:eastAsia="pt-BR"/>
              </w:rPr>
            </w:pPr>
          </w:p>
          <w:p w14:paraId="792EB7B4" w14:textId="77777777" w:rsidR="008749D0" w:rsidRPr="00A447E3" w:rsidRDefault="008749D0" w:rsidP="006D1C5D">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447E3">
              <w:rPr>
                <w:rFonts w:ascii="Book Antiqua" w:eastAsia="Times New Roman" w:hAnsi="Book Antiqua" w:cs="Times New Roman"/>
                <w:b/>
                <w:sz w:val="18"/>
                <w:szCs w:val="18"/>
                <w:lang w:eastAsia="pt-BR"/>
              </w:rPr>
              <w:t>:</w:t>
            </w:r>
          </w:p>
          <w:p w14:paraId="104A6948" w14:textId="77777777" w:rsidR="008749D0" w:rsidRPr="00A447E3" w:rsidRDefault="008749D0" w:rsidP="008749D0">
            <w:pPr>
              <w:pStyle w:val="PargrafodaLista"/>
              <w:numPr>
                <w:ilvl w:val="0"/>
                <w:numId w:val="2"/>
              </w:num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0000"/>
                <w:sz w:val="18"/>
                <w:szCs w:val="18"/>
                <w:lang w:eastAsia="pt-BR"/>
              </w:rPr>
              <w:t>Cores utilizadas</w:t>
            </w:r>
            <w:r w:rsidRPr="00A447E3">
              <w:rPr>
                <w:rFonts w:ascii="Book Antiqua" w:eastAsia="Times New Roman" w:hAnsi="Book Antiqua" w:cs="Times New Roman"/>
                <w:b/>
                <w:sz w:val="18"/>
                <w:szCs w:val="18"/>
                <w:lang w:eastAsia="pt-BR"/>
              </w:rPr>
              <w:t>:</w:t>
            </w:r>
          </w:p>
          <w:p w14:paraId="11B5B06C" w14:textId="77777777" w:rsidR="008749D0" w:rsidRPr="00A447E3" w:rsidRDefault="008749D0" w:rsidP="008749D0">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green"/>
                <w:lang w:eastAsia="pt-BR"/>
              </w:rPr>
              <w:t>EM VERDE</w:t>
            </w:r>
            <w:r w:rsidRPr="00A447E3">
              <w:rPr>
                <w:rFonts w:ascii="Book Antiqua" w:eastAsia="Times New Roman" w:hAnsi="Book Antiqua" w:cs="Times New Roman"/>
                <w:sz w:val="18"/>
                <w:szCs w:val="18"/>
                <w:lang w:eastAsia="pt-BR"/>
              </w:rPr>
              <w:t>: destaque aos títulos, capítulos, bem como outras informações relevantes, etc.</w:t>
            </w:r>
          </w:p>
          <w:p w14:paraId="023DDABB" w14:textId="77777777" w:rsidR="008749D0" w:rsidRPr="00A447E3" w:rsidRDefault="008749D0" w:rsidP="008749D0">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magenta"/>
                <w:lang w:eastAsia="pt-BR"/>
              </w:rPr>
              <w:t>EM ROXO</w:t>
            </w:r>
            <w:r w:rsidRPr="00A447E3">
              <w:rPr>
                <w:rFonts w:ascii="Book Antiqua" w:eastAsia="Times New Roman" w:hAnsi="Book Antiqua" w:cs="Times New Roman"/>
                <w:sz w:val="18"/>
                <w:szCs w:val="18"/>
                <w:lang w:eastAsia="pt-BR"/>
              </w:rPr>
              <w:t>: artigos que já foram cobrados em provas de concurso.</w:t>
            </w:r>
          </w:p>
          <w:p w14:paraId="19FCF3F4" w14:textId="4A20768F" w:rsidR="008749D0" w:rsidRPr="00A447E3" w:rsidRDefault="008749D0" w:rsidP="008749D0">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cyan"/>
                <w:lang w:eastAsia="pt-BR"/>
              </w:rPr>
              <w:t>EM AZUL</w:t>
            </w:r>
            <w:r w:rsidRPr="00A447E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11</w:t>
            </w:r>
            <w:r w:rsidRPr="00A447E3">
              <w:rPr>
                <w:rFonts w:ascii="Book Antiqua" w:eastAsia="Times New Roman" w:hAnsi="Book Antiqua" w:cs="Times New Roman"/>
                <w:sz w:val="18"/>
                <w:szCs w:val="18"/>
                <w:lang w:eastAsia="pt-BR"/>
              </w:rPr>
              <w:t>.1</w:t>
            </w:r>
            <w:r>
              <w:rPr>
                <w:rFonts w:ascii="Book Antiqua" w:eastAsia="Times New Roman" w:hAnsi="Book Antiqua" w:cs="Times New Roman"/>
                <w:sz w:val="18"/>
                <w:szCs w:val="18"/>
                <w:lang w:eastAsia="pt-BR"/>
              </w:rPr>
              <w:t>24</w:t>
            </w:r>
            <w:r w:rsidRPr="00A447E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05</w:t>
            </w:r>
            <w:r w:rsidRPr="00A447E3">
              <w:rPr>
                <w:rFonts w:ascii="Book Antiqua" w:eastAsia="Times New Roman" w:hAnsi="Book Antiqua" w:cs="Times New Roman"/>
                <w:sz w:val="18"/>
                <w:szCs w:val="18"/>
                <w:lang w:eastAsia="pt-BR"/>
              </w:rPr>
              <w:t>).</w:t>
            </w:r>
          </w:p>
          <w:p w14:paraId="18279E14" w14:textId="77777777" w:rsidR="008749D0" w:rsidRPr="00A447E3" w:rsidRDefault="008749D0" w:rsidP="008749D0">
            <w:pPr>
              <w:pStyle w:val="PargrafodaLista"/>
              <w:numPr>
                <w:ilvl w:val="0"/>
                <w:numId w:val="1"/>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yellow"/>
                <w:lang w:eastAsia="pt-BR"/>
              </w:rPr>
              <w:t>EM AMARELO</w:t>
            </w:r>
            <w:r w:rsidRPr="00A447E3">
              <w:rPr>
                <w:rFonts w:ascii="Book Antiqua" w:eastAsia="Times New Roman" w:hAnsi="Book Antiqua" w:cs="Times New Roman"/>
                <w:sz w:val="18"/>
                <w:szCs w:val="18"/>
                <w:lang w:eastAsia="pt-BR"/>
              </w:rPr>
              <w:t>: destaques importantes (ex.: critério pessoal)</w:t>
            </w:r>
          </w:p>
          <w:p w14:paraId="42E825DB" w14:textId="77777777" w:rsidR="008749D0" w:rsidRPr="00A447E3" w:rsidRDefault="008749D0" w:rsidP="006D1C5D">
            <w:pPr>
              <w:jc w:val="both"/>
              <w:rPr>
                <w:rFonts w:ascii="Book Antiqua" w:eastAsia="Times New Roman" w:hAnsi="Book Antiqua" w:cs="Times New Roman"/>
                <w:sz w:val="18"/>
                <w:szCs w:val="18"/>
                <w:lang w:eastAsia="pt-BR"/>
              </w:rPr>
            </w:pPr>
          </w:p>
          <w:p w14:paraId="5F010C10" w14:textId="77777777" w:rsidR="008749D0" w:rsidRPr="00A447E3" w:rsidRDefault="008749D0" w:rsidP="008749D0">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color w:val="FF0000"/>
                <w:sz w:val="18"/>
                <w:szCs w:val="18"/>
                <w:lang w:eastAsia="pt-BR"/>
              </w:rPr>
              <w:t>Siglas utilizadas</w:t>
            </w:r>
            <w:r w:rsidRPr="00A447E3">
              <w:rPr>
                <w:rFonts w:ascii="Book Antiqua" w:eastAsia="Times New Roman" w:hAnsi="Book Antiqua" w:cs="Times New Roman"/>
                <w:sz w:val="18"/>
                <w:szCs w:val="18"/>
                <w:lang w:eastAsia="pt-BR"/>
              </w:rPr>
              <w:t>:</w:t>
            </w:r>
          </w:p>
          <w:p w14:paraId="4638A2EB" w14:textId="77777777" w:rsidR="008749D0" w:rsidRPr="00066B84" w:rsidRDefault="008749D0" w:rsidP="008749D0">
            <w:pPr>
              <w:pStyle w:val="PargrafodaLista"/>
              <w:numPr>
                <w:ilvl w:val="0"/>
                <w:numId w:val="3"/>
              </w:numPr>
              <w:jc w:val="both"/>
              <w:rPr>
                <w:rFonts w:ascii="Book Antiqua" w:eastAsia="Times New Roman" w:hAnsi="Book Antiqua" w:cs="Times New Roman"/>
                <w:sz w:val="20"/>
                <w:szCs w:val="20"/>
                <w:lang w:eastAsia="pt-BR"/>
              </w:rPr>
            </w:pPr>
            <w:r w:rsidRPr="00A447E3">
              <w:rPr>
                <w:rFonts w:ascii="Book Antiqua" w:eastAsia="Times New Roman" w:hAnsi="Book Antiqua" w:cs="Times New Roman"/>
                <w:b/>
                <w:sz w:val="18"/>
                <w:szCs w:val="18"/>
                <w:lang w:eastAsia="pt-BR"/>
              </w:rPr>
              <w:t>MP (concursos do Ministério Público); M ou TJPR (concursos da Magistratura); BL (base legal, etc.</w:t>
            </w:r>
          </w:p>
        </w:tc>
      </w:tr>
    </w:tbl>
    <w:p w14:paraId="2C4DDB3D" w14:textId="6C1DFC8F" w:rsidR="008749D0" w:rsidRPr="008749D0" w:rsidRDefault="00057BB9" w:rsidP="008749D0">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5" w:history="1">
        <w:r w:rsidR="008749D0" w:rsidRPr="008749D0">
          <w:rPr>
            <w:rFonts w:ascii="Book Antiqua" w:eastAsia="Times New Roman" w:hAnsi="Book Antiqua" w:cs="Arial"/>
            <w:b/>
            <w:bCs/>
            <w:color w:val="000080"/>
            <w:sz w:val="19"/>
            <w:szCs w:val="19"/>
            <w:u w:val="single"/>
            <w:lang w:eastAsia="pt-BR"/>
          </w:rPr>
          <w:t>LEI Nº 11.124, DE 16 DE JUNHO DE 2005.</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8749D0" w:rsidRPr="008749D0" w14:paraId="0A3C41E1" w14:textId="77777777" w:rsidTr="008749D0">
        <w:trPr>
          <w:trHeight w:val="190"/>
          <w:tblCellSpacing w:w="0" w:type="dxa"/>
        </w:trPr>
        <w:tc>
          <w:tcPr>
            <w:tcW w:w="1500" w:type="pct"/>
            <w:vAlign w:val="center"/>
            <w:hideMark/>
          </w:tcPr>
          <w:p w14:paraId="41E08D00" w14:textId="302E6782" w:rsidR="008749D0" w:rsidRPr="008749D0" w:rsidRDefault="008749D0" w:rsidP="008749D0">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00" w:type="pct"/>
            <w:vAlign w:val="center"/>
            <w:hideMark/>
          </w:tcPr>
          <w:p w14:paraId="5E8E0AAC" w14:textId="77777777" w:rsidR="008749D0" w:rsidRPr="008749D0" w:rsidRDefault="008749D0" w:rsidP="008749D0">
            <w:pPr>
              <w:spacing w:before="100" w:beforeAutospacing="1" w:after="100" w:afterAutospacing="1" w:line="240" w:lineRule="auto"/>
              <w:jc w:val="both"/>
              <w:rPr>
                <w:rFonts w:ascii="Book Antiqua" w:eastAsia="Times New Roman" w:hAnsi="Book Antiqua" w:cs="Times New Roman"/>
                <w:sz w:val="18"/>
                <w:szCs w:val="18"/>
                <w:lang w:eastAsia="pt-BR"/>
              </w:rPr>
            </w:pPr>
            <w:r w:rsidRPr="008749D0">
              <w:rPr>
                <w:rFonts w:ascii="Book Antiqua" w:eastAsia="Times New Roman" w:hAnsi="Book Antiqua" w:cs="Arial"/>
                <w:color w:val="800000"/>
                <w:sz w:val="18"/>
                <w:szCs w:val="18"/>
                <w:lang w:eastAsia="pt-BR"/>
              </w:rPr>
              <w:t>Dispõe sobre o Sistema Nacional de Habitação de Interesse Social – SNHIS, cria o Fundo Nacional de Habitação de Interesse Social – FNHIS e institui o Conselho Gestor do FNHIS.</w:t>
            </w:r>
          </w:p>
        </w:tc>
      </w:tr>
    </w:tbl>
    <w:p w14:paraId="44B7FC9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b/>
          <w:bCs/>
          <w:color w:val="000000"/>
          <w:sz w:val="19"/>
          <w:szCs w:val="19"/>
          <w:lang w:eastAsia="pt-BR"/>
        </w:rPr>
        <w:t>O PRESIDENTE DA REPÚBLICA </w:t>
      </w:r>
      <w:r w:rsidRPr="008749D0">
        <w:rPr>
          <w:rFonts w:ascii="Book Antiqua" w:eastAsia="Times New Roman" w:hAnsi="Book Antiqua" w:cs="Arial"/>
          <w:color w:val="000000"/>
          <w:sz w:val="19"/>
          <w:szCs w:val="19"/>
          <w:lang w:eastAsia="pt-BR"/>
        </w:rPr>
        <w:t>Faço saber que o Congresso Nacional decreta e eu sanciono a seguinte Lei:</w:t>
      </w:r>
    </w:p>
    <w:p w14:paraId="61626BB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0" w:name="art1"/>
      <w:bookmarkEnd w:id="0"/>
      <w:r w:rsidRPr="008749D0">
        <w:rPr>
          <w:rFonts w:ascii="Book Antiqua" w:eastAsia="Times New Roman" w:hAnsi="Book Antiqua" w:cs="Arial"/>
          <w:color w:val="000000"/>
          <w:sz w:val="19"/>
          <w:szCs w:val="19"/>
          <w:lang w:eastAsia="pt-BR"/>
        </w:rPr>
        <w:t>Art. 1º Esta Lei dispõe sobre o Sistema Nacional de Habitação de Interesse Social – SNHIS, cria o Fundo Nacional de Habitação de Interesse Social – FNHIS e institui o Conselho Gestor do FNHIS.</w:t>
      </w:r>
    </w:p>
    <w:p w14:paraId="17CA7E02"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CAPÍTULO I</w:t>
      </w:r>
      <w:r w:rsidRPr="008749D0">
        <w:rPr>
          <w:rFonts w:ascii="Book Antiqua" w:eastAsia="Times New Roman" w:hAnsi="Book Antiqua" w:cs="Arial"/>
          <w:color w:val="000000"/>
          <w:sz w:val="19"/>
          <w:szCs w:val="19"/>
          <w:lang w:eastAsia="pt-BR"/>
        </w:rPr>
        <w:br/>
        <w:t>DO SISTEMA NACIONAL DE HABITAÇÃO DE INTERESSE SOCIAL</w:t>
      </w:r>
    </w:p>
    <w:p w14:paraId="4E50CD3F"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r w:rsidRPr="008749D0">
        <w:rPr>
          <w:rFonts w:ascii="Book Antiqua" w:eastAsia="Times New Roman" w:hAnsi="Book Antiqua" w:cs="Arial"/>
          <w:color w:val="000000"/>
          <w:sz w:val="19"/>
          <w:szCs w:val="19"/>
          <w:lang w:eastAsia="pt-BR"/>
        </w:rPr>
        <w:t>Seção I</w:t>
      </w:r>
      <w:r w:rsidRPr="008749D0">
        <w:rPr>
          <w:rFonts w:ascii="Book Antiqua" w:eastAsia="Times New Roman" w:hAnsi="Book Antiqua" w:cs="Arial"/>
          <w:color w:val="000000"/>
          <w:sz w:val="19"/>
          <w:szCs w:val="19"/>
          <w:lang w:eastAsia="pt-BR"/>
        </w:rPr>
        <w:br/>
        <w:t>Objetivos, Princípios e Diretrizes</w:t>
      </w:r>
    </w:p>
    <w:p w14:paraId="0CDEBE6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 w:name="art2"/>
      <w:bookmarkEnd w:id="1"/>
      <w:r w:rsidRPr="00187E7C">
        <w:rPr>
          <w:rFonts w:ascii="Book Antiqua" w:eastAsia="Times New Roman" w:hAnsi="Book Antiqua" w:cs="Arial"/>
          <w:b/>
          <w:bCs/>
          <w:color w:val="000000"/>
          <w:sz w:val="19"/>
          <w:szCs w:val="19"/>
          <w:highlight w:val="magenta"/>
          <w:lang w:eastAsia="pt-BR"/>
        </w:rPr>
        <w:t>Art. 2º</w:t>
      </w:r>
      <w:r w:rsidRPr="008749D0">
        <w:rPr>
          <w:rFonts w:ascii="Book Antiqua" w:eastAsia="Times New Roman" w:hAnsi="Book Antiqua" w:cs="Arial"/>
          <w:color w:val="000000"/>
          <w:sz w:val="19"/>
          <w:szCs w:val="19"/>
          <w:lang w:eastAsia="pt-BR"/>
        </w:rPr>
        <w:t xml:space="preserve"> Fica instituído o Sistema Nacional de Habitação de Interesse Social – SNHIS, com o objetivo de:</w:t>
      </w:r>
    </w:p>
    <w:p w14:paraId="583B716C" w14:textId="04D7F550"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viabilizar para a população de menor renda o acesso à terra urbanizada e à habitação digna e sustentável;</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7B7B2DAC" w14:textId="24BB378A"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 w:name="art2ii"/>
      <w:bookmarkEnd w:id="2"/>
      <w:r w:rsidRPr="008749D0">
        <w:rPr>
          <w:rFonts w:ascii="Book Antiqua" w:eastAsia="Times New Roman" w:hAnsi="Book Antiqua" w:cs="Arial"/>
          <w:color w:val="000000"/>
          <w:sz w:val="19"/>
          <w:szCs w:val="19"/>
          <w:lang w:eastAsia="pt-BR"/>
        </w:rPr>
        <w:t>II – implementar políticas e programas de investimentos e subsídios, promovendo e viabilizando o acesso à habitação voltada à população de menor renda; e</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3F941FD6" w14:textId="0779625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articular, compatibilizar, acompanhar e apoiar a atuação das instituições e órgãos que desempenham funções no setor da habitação.</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3096346D" w14:textId="5FF448BB"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 w:name="art3"/>
      <w:bookmarkEnd w:id="3"/>
      <w:r w:rsidRPr="00187E7C">
        <w:rPr>
          <w:rFonts w:ascii="Book Antiqua" w:eastAsia="Times New Roman" w:hAnsi="Book Antiqua" w:cs="Arial"/>
          <w:b/>
          <w:bCs/>
          <w:color w:val="000000"/>
          <w:sz w:val="19"/>
          <w:szCs w:val="19"/>
          <w:highlight w:val="magenta"/>
          <w:lang w:eastAsia="pt-BR"/>
        </w:rPr>
        <w:t>Art. 3º</w:t>
      </w:r>
      <w:r w:rsidRPr="008749D0">
        <w:rPr>
          <w:rFonts w:ascii="Book Antiqua" w:eastAsia="Times New Roman" w:hAnsi="Book Antiqua" w:cs="Arial"/>
          <w:color w:val="000000"/>
          <w:sz w:val="19"/>
          <w:szCs w:val="19"/>
          <w:lang w:eastAsia="pt-BR"/>
        </w:rPr>
        <w:t xml:space="preserve"> O SNHIS centralizará todos os programas e projetos destinados à habitação de interesse social, observada a legislação específica.</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0D6611B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 w:name="art4"/>
      <w:bookmarkEnd w:id="4"/>
      <w:r w:rsidRPr="00187E7C">
        <w:rPr>
          <w:rFonts w:ascii="Book Antiqua" w:eastAsia="Times New Roman" w:hAnsi="Book Antiqua" w:cs="Arial"/>
          <w:b/>
          <w:bCs/>
          <w:color w:val="000000"/>
          <w:sz w:val="19"/>
          <w:szCs w:val="19"/>
          <w:highlight w:val="magenta"/>
          <w:lang w:eastAsia="pt-BR"/>
        </w:rPr>
        <w:t>Art. 4º</w:t>
      </w:r>
      <w:r w:rsidRPr="008749D0">
        <w:rPr>
          <w:rFonts w:ascii="Book Antiqua" w:eastAsia="Times New Roman" w:hAnsi="Book Antiqua" w:cs="Arial"/>
          <w:color w:val="000000"/>
          <w:sz w:val="19"/>
          <w:szCs w:val="19"/>
          <w:lang w:eastAsia="pt-BR"/>
        </w:rPr>
        <w:t xml:space="preserve"> A estruturação, a organização e a atuação do SNHIS devem observar:</w:t>
      </w:r>
    </w:p>
    <w:p w14:paraId="1FC2645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I – os seguintes princípios:</w:t>
      </w:r>
    </w:p>
    <w:p w14:paraId="7F8FFC53" w14:textId="30C40DA4"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a) compatibilidade e integração das políticas habitacionais federal, estadual, do Distrito Federal e municipal, bem como das demais políticas setoriais de desenvolvimento urbano, ambientais e de inclusão social;</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51CFE82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b) moradia digna como direito e vetor de inclusão social;</w:t>
      </w:r>
    </w:p>
    <w:p w14:paraId="3008E3B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 democratização, descentralização, controle social e transparência dos procedimentos decisórios;</w:t>
      </w:r>
    </w:p>
    <w:p w14:paraId="601510B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d) função social da propriedade urbana visando a garantir atuação direcionada a coibir a especulação imobiliária e permitir o acesso à terra urbana e ao pleno desenvolvimento das funções sociais da cidade e da propriedade;</w:t>
      </w:r>
    </w:p>
    <w:p w14:paraId="232F148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as seguintes diretrizes:</w:t>
      </w:r>
    </w:p>
    <w:p w14:paraId="60331C9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a) prioridade para planos, programas e projetos habitacionais para a população de menor renda, articulados no âmbito federal, estadual, do Distrito Federal e municipal;</w:t>
      </w:r>
    </w:p>
    <w:p w14:paraId="23DBAFE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b) utilização prioritária de incentivo ao aproveitamento de áreas dotadas de infra-estrutura não utilizadas ou subutilizadas, inseridas na malha urbana;</w:t>
      </w:r>
    </w:p>
    <w:p w14:paraId="3DF7365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 utilização prioritária de terrenos de propriedade do Poder Público para a implantação de projetos habitacionais de interesse social;</w:t>
      </w:r>
    </w:p>
    <w:p w14:paraId="4FEC54C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d) sustentabilidade econômica, financeira e social dos programas e projetos implementados;</w:t>
      </w:r>
    </w:p>
    <w:p w14:paraId="387D912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e) incentivo à implementação dos diversos institutos jurídicos que regulamentam o acesso à moradia;</w:t>
      </w:r>
    </w:p>
    <w:p w14:paraId="4436D28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f) incentivo à pesquisa, incorporação de desenvolvimento tecnológico e de formas alternativas de produção habitacional;</w:t>
      </w:r>
    </w:p>
    <w:p w14:paraId="063819FB"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g) adoção de mecanismos de acompanhamento e avaliação e de indicadores de impacto social das políticas, planos e programas; e</w:t>
      </w:r>
    </w:p>
    <w:p w14:paraId="314972D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h) estabelecer mecanismos de quotas para idosos, deficientes e famílias chefiadas por mulheres dentre o grupo identificado como o de menor renda da alínea "a" deste inciso.</w:t>
      </w:r>
    </w:p>
    <w:p w14:paraId="69C7BF4E"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II</w:t>
      </w:r>
      <w:r w:rsidRPr="008749D0">
        <w:rPr>
          <w:rFonts w:ascii="Book Antiqua" w:eastAsia="Times New Roman" w:hAnsi="Book Antiqua" w:cs="Arial"/>
          <w:color w:val="000000"/>
          <w:sz w:val="19"/>
          <w:szCs w:val="19"/>
          <w:lang w:eastAsia="pt-BR"/>
        </w:rPr>
        <w:br/>
        <w:t>Da Composição</w:t>
      </w:r>
    </w:p>
    <w:p w14:paraId="2F02F053"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5" w:name="art5"/>
      <w:bookmarkEnd w:id="5"/>
      <w:r w:rsidRPr="00187E7C">
        <w:rPr>
          <w:rFonts w:ascii="Book Antiqua" w:eastAsia="Times New Roman" w:hAnsi="Book Antiqua" w:cs="Arial"/>
          <w:b/>
          <w:bCs/>
          <w:color w:val="000000"/>
          <w:sz w:val="19"/>
          <w:szCs w:val="19"/>
          <w:highlight w:val="magenta"/>
          <w:lang w:eastAsia="pt-BR"/>
        </w:rPr>
        <w:t>Art. 5º</w:t>
      </w:r>
      <w:r w:rsidRPr="008749D0">
        <w:rPr>
          <w:rFonts w:ascii="Book Antiqua" w:eastAsia="Times New Roman" w:hAnsi="Book Antiqua" w:cs="Arial"/>
          <w:color w:val="000000"/>
          <w:sz w:val="19"/>
          <w:szCs w:val="19"/>
          <w:lang w:eastAsia="pt-BR"/>
        </w:rPr>
        <w:t xml:space="preserve"> Integram o Sistema Nacional de Habitação de Interesse Social – SNHIS os seguintes órgãos e entidades:</w:t>
      </w:r>
    </w:p>
    <w:p w14:paraId="1ECA639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Ministério das Cidades, órgão central do SNHIS;</w:t>
      </w:r>
    </w:p>
    <w:p w14:paraId="555B5D9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Conselho Gestor do FNHIS;</w:t>
      </w:r>
    </w:p>
    <w:p w14:paraId="2D232DFF" w14:textId="665B5698"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Caixa Econômica Federal – CEF, agente operador do FNHIS;</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39A860E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Conselho das Cidades;</w:t>
      </w:r>
    </w:p>
    <w:p w14:paraId="0B9B8DB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conselhos no âmbito dos Estados, Distrito Federal e Municípios, com atribuições específicas relativas às questões urbanas e habitacionais;</w:t>
      </w:r>
    </w:p>
    <w:p w14:paraId="6999482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VI – órgãos e as instituições integrantes da administração pública, direta ou indireta, das esferas federal, estadual, do Distrito Federal e municipal, e instituições regionais ou metropolitanas que desempenhem funções complementares ou afins com a habitação;</w:t>
      </w:r>
    </w:p>
    <w:p w14:paraId="3870E3D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 – fundações, sociedades, sindicatos, associações comunitárias, cooperativas habitacionais e quaisquer outras entidades privadas que desempenhem atividades na área habitacional, afins ou complementares, todos na condição de agentes promotores das ações no âmbito do SNHIS; e</w:t>
      </w:r>
    </w:p>
    <w:p w14:paraId="5DE2993B"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VIII – agentes financeiros autorizados pelo Conselho Monetário Nacional a atuar no Sistema Financeiro da Habitação – SFH.</w:t>
      </w:r>
    </w:p>
    <w:p w14:paraId="591D679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6" w:name="art6"/>
      <w:bookmarkEnd w:id="6"/>
      <w:r w:rsidRPr="008749D0">
        <w:rPr>
          <w:rFonts w:ascii="Book Antiqua" w:eastAsia="Times New Roman" w:hAnsi="Book Antiqua" w:cs="Arial"/>
          <w:color w:val="000000"/>
          <w:sz w:val="19"/>
          <w:szCs w:val="19"/>
          <w:lang w:eastAsia="pt-BR"/>
        </w:rPr>
        <w:t>Art. 6º São recursos do SNHIS:</w:t>
      </w:r>
    </w:p>
    <w:p w14:paraId="581CE38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Fundo de Amparo ao Trabalhador – FAT, nas condições estabelecidas pelo seu Conselho Deliberativo;</w:t>
      </w:r>
    </w:p>
    <w:p w14:paraId="6752792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Fundo de Garantia do Tempo de Serviço – FGTS, nas condições estabelecidas pelo seu Conselho Curador;</w:t>
      </w:r>
    </w:p>
    <w:p w14:paraId="61FFB53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Fundo Nacional de Habitação de Interesse Social – FNHIS;</w:t>
      </w:r>
    </w:p>
    <w:p w14:paraId="29D7370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outros fundos ou programas que vierem a ser incorporados ao SNHIS.</w:t>
      </w:r>
    </w:p>
    <w:p w14:paraId="4067B92D"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CAPÍTULO II</w:t>
      </w:r>
      <w:r w:rsidRPr="008749D0">
        <w:rPr>
          <w:rFonts w:ascii="Book Antiqua" w:eastAsia="Times New Roman" w:hAnsi="Book Antiqua" w:cs="Arial"/>
          <w:color w:val="000000"/>
          <w:sz w:val="19"/>
          <w:szCs w:val="19"/>
          <w:lang w:eastAsia="pt-BR"/>
        </w:rPr>
        <w:br/>
        <w:t>DO FUNDO NACIONAL DE HABITAÇÃO DE INTERESSE SOCIAL</w:t>
      </w:r>
    </w:p>
    <w:p w14:paraId="6637C9D0"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w:t>
      </w:r>
      <w:r w:rsidRPr="008749D0">
        <w:rPr>
          <w:rFonts w:ascii="Book Antiqua" w:eastAsia="Times New Roman" w:hAnsi="Book Antiqua" w:cs="Arial"/>
          <w:color w:val="000000"/>
          <w:sz w:val="19"/>
          <w:szCs w:val="19"/>
          <w:lang w:eastAsia="pt-BR"/>
        </w:rPr>
        <w:br/>
        <w:t>Objetivos e Fontes</w:t>
      </w:r>
    </w:p>
    <w:p w14:paraId="054621E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7" w:name="art7"/>
      <w:bookmarkEnd w:id="7"/>
      <w:r w:rsidRPr="008749D0">
        <w:rPr>
          <w:rFonts w:ascii="Book Antiqua" w:eastAsia="Times New Roman" w:hAnsi="Book Antiqua" w:cs="Arial"/>
          <w:color w:val="000000"/>
          <w:sz w:val="19"/>
          <w:szCs w:val="19"/>
          <w:lang w:eastAsia="pt-BR"/>
        </w:rPr>
        <w:t>Art. 7º Fica criado o Fundo Nacional de Habitação de Interesse Social – FNHIS, de natureza contábil, com o objetivo de centralizar e gerenciar recursos orçamentários para os programas estruturados no âmbito do SNHIS, destinados a implementar políticas habitacionais direcionadas à população de menor renda.</w:t>
      </w:r>
    </w:p>
    <w:p w14:paraId="6E907A7B"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Parágrafo único. (VETADO)</w:t>
      </w:r>
    </w:p>
    <w:p w14:paraId="37B7A46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8" w:name="art8"/>
      <w:bookmarkEnd w:id="8"/>
      <w:r w:rsidRPr="008749D0">
        <w:rPr>
          <w:rFonts w:ascii="Book Antiqua" w:eastAsia="Times New Roman" w:hAnsi="Book Antiqua" w:cs="Arial"/>
          <w:color w:val="000000"/>
          <w:sz w:val="19"/>
          <w:szCs w:val="19"/>
          <w:lang w:eastAsia="pt-BR"/>
        </w:rPr>
        <w:t>Art. 8º O FNHIS é constituído por:</w:t>
      </w:r>
    </w:p>
    <w:p w14:paraId="1B2B475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recursos do Fundo de Apoio ao Desenvolvimento Social – FAS, de que trata a </w:t>
      </w:r>
      <w:hyperlink r:id="rId6" w:history="1">
        <w:r w:rsidRPr="008749D0">
          <w:rPr>
            <w:rFonts w:ascii="Book Antiqua" w:eastAsia="Times New Roman" w:hAnsi="Book Antiqua" w:cs="Arial"/>
            <w:color w:val="0000FF"/>
            <w:sz w:val="19"/>
            <w:szCs w:val="19"/>
            <w:u w:val="single"/>
            <w:lang w:eastAsia="pt-BR"/>
          </w:rPr>
          <w:t>Lei nº 6.168, de 9 de dezembro de 1974 ;</w:t>
        </w:r>
      </w:hyperlink>
    </w:p>
    <w:p w14:paraId="665D4785"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outros fundos ou programas que vierem a ser incorporados ao FNHIS;</w:t>
      </w:r>
    </w:p>
    <w:p w14:paraId="238DB4E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dotações do Orçamento Geral da União, classificadas na função de habitação;</w:t>
      </w:r>
    </w:p>
    <w:p w14:paraId="0E60BD03"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recursos provenientes de empréstimos externos e internos para programas de habitação;</w:t>
      </w:r>
    </w:p>
    <w:p w14:paraId="303FC21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contribuições e doações de pessoas físicas ou jurídicas, entidades e organismos de cooperação nacionais ou internacionais;</w:t>
      </w:r>
    </w:p>
    <w:p w14:paraId="190556A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receitas operacionais e patrimoniais de operações realizadas com recursos do FNHIS; e</w:t>
      </w:r>
    </w:p>
    <w:p w14:paraId="30702CEF" w14:textId="77777777" w:rsidR="008749D0" w:rsidRPr="008749D0" w:rsidRDefault="008749D0" w:rsidP="008749D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w:t>
      </w:r>
      <w:bookmarkStart w:id="9" w:name="art8vii"/>
      <w:bookmarkEnd w:id="9"/>
      <w:r w:rsidRPr="008749D0">
        <w:rPr>
          <w:rFonts w:ascii="Book Antiqua" w:eastAsia="Times New Roman" w:hAnsi="Book Antiqua" w:cs="Arial"/>
          <w:color w:val="000000"/>
          <w:sz w:val="19"/>
          <w:szCs w:val="19"/>
          <w:lang w:eastAsia="pt-BR"/>
        </w:rPr>
        <w:t>VII - receitas decorrentes da alienação dos imóveis da União que lhe vierem a ser destinadas; e      </w:t>
      </w:r>
      <w:hyperlink r:id="rId7" w:anchor="art4" w:history="1">
        <w:r w:rsidRPr="008749D0">
          <w:rPr>
            <w:rFonts w:ascii="Book Antiqua" w:eastAsia="Times New Roman" w:hAnsi="Book Antiqua" w:cs="Arial"/>
            <w:color w:val="0000FF"/>
            <w:sz w:val="19"/>
            <w:szCs w:val="19"/>
            <w:u w:val="single"/>
            <w:lang w:eastAsia="pt-BR"/>
          </w:rPr>
          <w:t>(Redação dada pela Lei nº 11.481, de 2007)</w:t>
        </w:r>
      </w:hyperlink>
    </w:p>
    <w:p w14:paraId="5A78ACA8" w14:textId="77777777" w:rsidR="008749D0" w:rsidRPr="008749D0" w:rsidRDefault="008749D0" w:rsidP="008749D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VIII - outros recursos que lhe vierem a ser destinados.     </w:t>
      </w:r>
      <w:hyperlink r:id="rId8" w:anchor="art4" w:history="1">
        <w:r w:rsidRPr="008749D0">
          <w:rPr>
            <w:rFonts w:ascii="Book Antiqua" w:eastAsia="Times New Roman" w:hAnsi="Book Antiqua" w:cs="Arial"/>
            <w:color w:val="0000FF"/>
            <w:sz w:val="19"/>
            <w:szCs w:val="19"/>
            <w:u w:val="single"/>
            <w:lang w:eastAsia="pt-BR"/>
          </w:rPr>
          <w:t>(Incluído pela Lei nº 11.481, de 2007)</w:t>
        </w:r>
      </w:hyperlink>
    </w:p>
    <w:p w14:paraId="62848F15"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Seção II</w:t>
      </w:r>
      <w:r w:rsidRPr="008749D0">
        <w:rPr>
          <w:rFonts w:ascii="Book Antiqua" w:eastAsia="Times New Roman" w:hAnsi="Book Antiqua" w:cs="Arial"/>
          <w:color w:val="000000"/>
          <w:sz w:val="19"/>
          <w:szCs w:val="19"/>
          <w:lang w:eastAsia="pt-BR"/>
        </w:rPr>
        <w:br/>
        <w:t>Do Conselho Gestor do FNHIS</w:t>
      </w:r>
    </w:p>
    <w:p w14:paraId="1272019B"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0" w:name="art9"/>
      <w:bookmarkEnd w:id="10"/>
      <w:r w:rsidRPr="008749D0">
        <w:rPr>
          <w:rFonts w:ascii="Book Antiqua" w:eastAsia="Times New Roman" w:hAnsi="Book Antiqua" w:cs="Arial"/>
          <w:color w:val="000000"/>
          <w:sz w:val="19"/>
          <w:szCs w:val="19"/>
          <w:lang w:eastAsia="pt-BR"/>
        </w:rPr>
        <w:t>Art. 9º O FNHIS será gerido por um Conselho Gestor.</w:t>
      </w:r>
    </w:p>
    <w:p w14:paraId="3AB45D2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1" w:name="art10"/>
      <w:bookmarkEnd w:id="11"/>
      <w:r w:rsidRPr="008749D0">
        <w:rPr>
          <w:rFonts w:ascii="Book Antiqua" w:eastAsia="Times New Roman" w:hAnsi="Book Antiqua" w:cs="Arial"/>
          <w:color w:val="000000"/>
          <w:sz w:val="19"/>
          <w:szCs w:val="19"/>
          <w:lang w:eastAsia="pt-BR"/>
        </w:rPr>
        <w:t>Art. 10. O Conselho Gestor é órgão de caráter deliberativo e será composto de forma paritária por órgãos e entidades do Poder Executivo e representantes da sociedade civil.</w:t>
      </w:r>
    </w:p>
    <w:p w14:paraId="3466130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1º A Presidência do Conselho Gestor do FNHIS será exercida pelo Ministério das Cidades.</w:t>
      </w:r>
    </w:p>
    <w:p w14:paraId="4AF400E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2º O presidente do Conselho Gestor do FNHIS exercerá o voto de qualidade.</w:t>
      </w:r>
    </w:p>
    <w:p w14:paraId="0FECA02F" w14:textId="3BE0BDD5" w:rsidR="00057BB9" w:rsidRDefault="00057BB9"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2" w:name="art10§3"/>
      <w:bookmarkEnd w:id="12"/>
      <w:r w:rsidRPr="00057BB9">
        <w:rPr>
          <w:rFonts w:ascii="Book Antiqua" w:eastAsia="Times New Roman" w:hAnsi="Book Antiqua" w:cs="Arial"/>
          <w:color w:val="000000"/>
          <w:sz w:val="19"/>
          <w:szCs w:val="19"/>
          <w:lang w:eastAsia="pt-BR"/>
        </w:rPr>
        <w:t>§ 3º O Poder Executivo disporá em regulamento sobre a composição do Conselho Gestor do FNHIS.</w:t>
      </w:r>
      <w:r>
        <w:rPr>
          <w:rFonts w:ascii="Book Antiqua" w:eastAsia="Times New Roman" w:hAnsi="Book Antiqua" w:cs="Arial"/>
          <w:color w:val="000000"/>
          <w:sz w:val="19"/>
          <w:szCs w:val="19"/>
          <w:lang w:eastAsia="pt-BR"/>
        </w:rPr>
        <w:t xml:space="preserve"> </w:t>
      </w:r>
      <w:hyperlink r:id="rId9" w:anchor="art18" w:history="1">
        <w:r w:rsidRPr="00057BB9">
          <w:rPr>
            <w:rStyle w:val="Hyperlink"/>
            <w:rFonts w:ascii="Book Antiqua" w:eastAsia="Times New Roman" w:hAnsi="Book Antiqua" w:cs="Arial"/>
            <w:sz w:val="19"/>
            <w:szCs w:val="19"/>
            <w:lang w:eastAsia="pt-BR"/>
          </w:rPr>
          <w:t>(Redação dada pela Lei nº 14.312, de 2022)</w:t>
        </w:r>
      </w:hyperlink>
    </w:p>
    <w:p w14:paraId="052A5934" w14:textId="5063637D"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4º Competirá ao Ministério das Cidades proporcionar ao Conselho Gestor os meios necessários ao exercício de suas competências.</w:t>
      </w:r>
    </w:p>
    <w:p w14:paraId="44ACD52A"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III</w:t>
      </w:r>
      <w:r w:rsidRPr="008749D0">
        <w:rPr>
          <w:rFonts w:ascii="Book Antiqua" w:eastAsia="Times New Roman" w:hAnsi="Book Antiqua" w:cs="Arial"/>
          <w:color w:val="000000"/>
          <w:sz w:val="19"/>
          <w:szCs w:val="19"/>
          <w:lang w:eastAsia="pt-BR"/>
        </w:rPr>
        <w:br/>
        <w:t>Das Aplicações dos Recursos do FNHIS</w:t>
      </w:r>
    </w:p>
    <w:p w14:paraId="357A8BB8"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3" w:name="art11"/>
      <w:bookmarkEnd w:id="13"/>
      <w:r w:rsidRPr="008749D0">
        <w:rPr>
          <w:rFonts w:ascii="Book Antiqua" w:eastAsia="Times New Roman" w:hAnsi="Book Antiqua" w:cs="Arial"/>
          <w:color w:val="000000"/>
          <w:sz w:val="19"/>
          <w:szCs w:val="19"/>
          <w:lang w:eastAsia="pt-BR"/>
        </w:rPr>
        <w:t>Art. 11. As aplicações dos recursos do FNHIS serão destinadas a ações vinculadas aos programas de habitação de interesse social que contemplem:</w:t>
      </w:r>
    </w:p>
    <w:p w14:paraId="394ED50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aquisição, construção, conclusão, melhoria, reforma, locação social e arrendamento de unidades habitacionais em áreas urbanas e rurais;</w:t>
      </w:r>
    </w:p>
    <w:p w14:paraId="2050514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produção de lotes urbanizados para fins habitacionais;</w:t>
      </w:r>
    </w:p>
    <w:p w14:paraId="444BE14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urbanização, produção de equipamentos comunitários, regularização fundiária e urbanística de áreas caracterizadas de interesse social;</w:t>
      </w:r>
    </w:p>
    <w:p w14:paraId="2E0EF0C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implantação de saneamento básico, infra-estrutura e equipamentos urbanos, complementares aos programas habitacionais de interesse social;</w:t>
      </w:r>
    </w:p>
    <w:p w14:paraId="0E381023"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aquisição de materiais para construção, ampliação e reforma de moradias;</w:t>
      </w:r>
    </w:p>
    <w:p w14:paraId="17CFBC4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recuperação ou produção de imóveis em áreas encortiçadas ou deterioradas, centrais ou periféricas, para fins habitacionais de interesse social;</w:t>
      </w:r>
    </w:p>
    <w:p w14:paraId="17768DB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 – outros programas e intervenções na forma aprovada pelo Conselho Gestor do FNHIS.</w:t>
      </w:r>
    </w:p>
    <w:p w14:paraId="3A2684F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4" w:name="art11§1"/>
      <w:bookmarkEnd w:id="14"/>
      <w:r w:rsidRPr="008749D0">
        <w:rPr>
          <w:rFonts w:ascii="Book Antiqua" w:eastAsia="Times New Roman" w:hAnsi="Book Antiqua" w:cs="Arial"/>
          <w:color w:val="000000"/>
          <w:sz w:val="19"/>
          <w:szCs w:val="19"/>
          <w:lang w:eastAsia="pt-BR"/>
        </w:rPr>
        <w:t>§ 1º Será admitida a aquisição de terrenos vinculada à implantação de projetos habitacionais.</w:t>
      </w:r>
    </w:p>
    <w:p w14:paraId="72C88E8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5" w:name="art11§2"/>
      <w:bookmarkEnd w:id="15"/>
      <w:r w:rsidRPr="008749D0">
        <w:rPr>
          <w:rFonts w:ascii="Book Antiqua" w:eastAsia="Times New Roman" w:hAnsi="Book Antiqua" w:cs="Arial"/>
          <w:color w:val="000000"/>
          <w:sz w:val="19"/>
          <w:szCs w:val="19"/>
          <w:lang w:eastAsia="pt-BR"/>
        </w:rPr>
        <w:t>§ 2º A aplicação dos recursos do FNHIS em áreas urbanas deve submeter-se à política de desenvolvimento urbano expressa no plano diretor de que trata o </w:t>
      </w:r>
      <w:hyperlink r:id="rId10" w:anchor="capiii" w:history="1">
        <w:r w:rsidRPr="008749D0">
          <w:rPr>
            <w:rFonts w:ascii="Book Antiqua" w:eastAsia="Times New Roman" w:hAnsi="Book Antiqua" w:cs="Arial"/>
            <w:color w:val="0000FF"/>
            <w:sz w:val="19"/>
            <w:szCs w:val="19"/>
            <w:u w:val="single"/>
            <w:lang w:eastAsia="pt-BR"/>
          </w:rPr>
          <w:t>Capítulo III da Lei nº 10.257, de 10 de julho de 2001, </w:t>
        </w:r>
      </w:hyperlink>
      <w:r w:rsidRPr="008749D0">
        <w:rPr>
          <w:rFonts w:ascii="Book Antiqua" w:eastAsia="Times New Roman" w:hAnsi="Book Antiqua" w:cs="Arial"/>
          <w:color w:val="000000"/>
          <w:sz w:val="19"/>
          <w:szCs w:val="19"/>
          <w:lang w:eastAsia="pt-BR"/>
        </w:rPr>
        <w:t>ou, no caso de Municípios excluídos dessa obrigação legal, em legislação equivalente.</w:t>
      </w:r>
    </w:p>
    <w:p w14:paraId="1311198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6" w:name="art11§3"/>
      <w:bookmarkEnd w:id="16"/>
      <w:r w:rsidRPr="008749D0">
        <w:rPr>
          <w:rFonts w:ascii="Book Antiqua" w:eastAsia="Times New Roman" w:hAnsi="Book Antiqua" w:cs="Arial"/>
          <w:color w:val="000000"/>
          <w:sz w:val="19"/>
          <w:szCs w:val="19"/>
          <w:lang w:eastAsia="pt-BR"/>
        </w:rPr>
        <w:t>§ 3º Na forma definida pelo Conselho Gestor, será assegurado que os programas de habitação de interesse social beneficiados com recursos do FNHIS envolvam a assistência técnica gratuita nas áreas de arquitetura, urbanismo e engenharia, respeitadas as disponibilidades orçamentárias e financeiras do FNHIS fixadas em cada exercício financeiro para a finalidade a que se refere este parágrafo.     </w:t>
      </w:r>
      <w:hyperlink r:id="rId11" w:anchor="art7" w:history="1">
        <w:r w:rsidRPr="008749D0">
          <w:rPr>
            <w:rFonts w:ascii="Book Antiqua" w:eastAsia="Times New Roman" w:hAnsi="Book Antiqua" w:cs="Arial"/>
            <w:color w:val="0000FF"/>
            <w:sz w:val="19"/>
            <w:szCs w:val="19"/>
            <w:u w:val="single"/>
            <w:lang w:eastAsia="pt-BR"/>
          </w:rPr>
          <w:t>(Incluído pela Lei nº 11.888, de 2008) </w:t>
        </w:r>
      </w:hyperlink>
      <w:hyperlink r:id="rId12" w:anchor="art8" w:history="1">
        <w:r w:rsidRPr="008749D0">
          <w:rPr>
            <w:rFonts w:ascii="Book Antiqua" w:eastAsia="Times New Roman" w:hAnsi="Book Antiqua" w:cs="Arial"/>
            <w:color w:val="0000FF"/>
            <w:sz w:val="19"/>
            <w:szCs w:val="19"/>
            <w:u w:val="single"/>
            <w:lang w:eastAsia="pt-BR"/>
          </w:rPr>
          <w:t>(Vigência)</w:t>
        </w:r>
      </w:hyperlink>
    </w:p>
    <w:p w14:paraId="120E12C3"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7" w:name="art11§4"/>
      <w:bookmarkEnd w:id="17"/>
      <w:r w:rsidRPr="008749D0">
        <w:rPr>
          <w:rFonts w:ascii="Book Antiqua" w:eastAsia="Times New Roman" w:hAnsi="Book Antiqua" w:cs="Arial"/>
          <w:color w:val="000000"/>
          <w:sz w:val="19"/>
          <w:szCs w:val="19"/>
          <w:lang w:eastAsia="pt-BR"/>
        </w:rPr>
        <w:t>§ 4º Fica habilitado o FNHIS a destinar recursos para a compensação, total ou parcial, dos custos referentes aos atos registrais da Regularização Fundiária Urbana de Interesse Social (Reurb-S).     </w:t>
      </w:r>
      <w:hyperlink r:id="rId13" w:anchor="art72" w:history="1">
        <w:r w:rsidRPr="008749D0">
          <w:rPr>
            <w:rFonts w:ascii="Book Antiqua" w:eastAsia="Times New Roman" w:hAnsi="Book Antiqua" w:cs="Arial"/>
            <w:color w:val="0000FF"/>
            <w:sz w:val="19"/>
            <w:szCs w:val="19"/>
            <w:u w:val="single"/>
            <w:lang w:eastAsia="pt-BR"/>
          </w:rPr>
          <w:t>(Incluído pela Lei nº 13.465, de 2017)</w:t>
        </w:r>
      </w:hyperlink>
    </w:p>
    <w:p w14:paraId="40F282D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8" w:name="art12"/>
      <w:bookmarkEnd w:id="18"/>
      <w:r w:rsidRPr="008749D0">
        <w:rPr>
          <w:rFonts w:ascii="Book Antiqua" w:eastAsia="Times New Roman" w:hAnsi="Book Antiqua" w:cs="Arial"/>
          <w:color w:val="000000"/>
          <w:sz w:val="19"/>
          <w:szCs w:val="19"/>
          <w:lang w:eastAsia="pt-BR"/>
        </w:rPr>
        <w:lastRenderedPageBreak/>
        <w:t>Art. 12. Os recursos do FNHIS serão aplicados de forma descentralizada, por intermédio dos Estados, Distrito Federal e Municípios, que deverão:</w:t>
      </w:r>
    </w:p>
    <w:p w14:paraId="3291DD8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constituir fundo, com dotação orçamentária própria, destinado a implementar Política de Habitação de Interesse Social e receber os recursos do FNHIS;</w:t>
      </w:r>
    </w:p>
    <w:p w14:paraId="20EB533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constituir conselho que contemple a participação de entidades públicas e privadas, bem como de segmentos da sociedade ligados à área de habitação, garantido o princípio democrático de escolha de seus representantes e a proporção de 1/4 (um quarto) das vagas aos representantes dos movimentos populares;</w:t>
      </w:r>
    </w:p>
    <w:p w14:paraId="7EE4250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apresentar Plano Habitacional de Interesse Social, considerando as especificidades do local e da demanda;</w:t>
      </w:r>
    </w:p>
    <w:p w14:paraId="116DFC7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19" w:name="art12iv"/>
      <w:bookmarkEnd w:id="19"/>
      <w:r w:rsidRPr="008749D0">
        <w:rPr>
          <w:rFonts w:ascii="Book Antiqua" w:eastAsia="Times New Roman" w:hAnsi="Book Antiqua" w:cs="Arial"/>
          <w:color w:val="000000"/>
          <w:sz w:val="19"/>
          <w:szCs w:val="19"/>
          <w:lang w:eastAsia="pt-BR"/>
        </w:rPr>
        <w:t>IV – firmar termo de adesão ao SNHIS;</w:t>
      </w:r>
    </w:p>
    <w:p w14:paraId="437A9F85"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elaborar relatórios de gestão; e</w:t>
      </w:r>
    </w:p>
    <w:p w14:paraId="52467FB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observar os parâmetros e diretrizes para concessão de subsídios no âmbito do SNHIS de que trata os arts. 11 e 23 desta Lei.</w:t>
      </w:r>
    </w:p>
    <w:p w14:paraId="759D82F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0" w:name="art12§1"/>
      <w:bookmarkEnd w:id="20"/>
      <w:r w:rsidRPr="008749D0">
        <w:rPr>
          <w:rFonts w:ascii="Book Antiqua" w:eastAsia="Times New Roman" w:hAnsi="Book Antiqua" w:cs="Arial"/>
          <w:color w:val="000000"/>
          <w:sz w:val="19"/>
          <w:szCs w:val="19"/>
          <w:lang w:eastAsia="pt-BR"/>
        </w:rPr>
        <w:t>§ 1º As transferências de recursos do FNHIS para os Estados, o Distrito Federal e os Municípios ficam condicionadas ao oferecimento de contrapartida do respectivo ente federativo, nas condições estabelecidas pelo Conselho Gestor do Fundo e nos termos da </w:t>
      </w:r>
      <w:hyperlink r:id="rId14" w:history="1">
        <w:r w:rsidRPr="008749D0">
          <w:rPr>
            <w:rFonts w:ascii="Book Antiqua" w:eastAsia="Times New Roman" w:hAnsi="Book Antiqua" w:cs="Arial"/>
            <w:color w:val="0000FF"/>
            <w:sz w:val="19"/>
            <w:szCs w:val="19"/>
            <w:u w:val="single"/>
            <w:lang w:eastAsia="pt-BR"/>
          </w:rPr>
          <w:t>Lei Complementar nº 101, de 4 de maio de 2000.</w:t>
        </w:r>
      </w:hyperlink>
    </w:p>
    <w:p w14:paraId="36B70E0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1" w:name="art12§2"/>
      <w:bookmarkEnd w:id="21"/>
      <w:r w:rsidRPr="008749D0">
        <w:rPr>
          <w:rFonts w:ascii="Book Antiqua" w:eastAsia="Times New Roman" w:hAnsi="Book Antiqua" w:cs="Arial"/>
          <w:color w:val="000000"/>
          <w:sz w:val="19"/>
          <w:szCs w:val="19"/>
          <w:lang w:eastAsia="pt-BR"/>
        </w:rPr>
        <w:t>§ 2º A contrapartida a que se refere o § 1º dar-se-á em recursos financeiros, bens imóveis urbanos ou serviços, desde que vinculados aos respectivos empreendimentos habitacionais realizados no âmbito dos programas do SNHIS.</w:t>
      </w:r>
    </w:p>
    <w:p w14:paraId="27A1445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2" w:name="art12§3"/>
      <w:bookmarkEnd w:id="22"/>
      <w:r w:rsidRPr="008749D0">
        <w:rPr>
          <w:rFonts w:ascii="Book Antiqua" w:eastAsia="Times New Roman" w:hAnsi="Book Antiqua" w:cs="Arial"/>
          <w:color w:val="000000"/>
          <w:sz w:val="19"/>
          <w:szCs w:val="19"/>
          <w:lang w:eastAsia="pt-BR"/>
        </w:rPr>
        <w:t>§ 3º Serão admitidos conselhos e fundos estaduais, do Distrito Federal ou municipais, já existentes, que tenham finalidades compatíveis com o disposto nesta Lei.</w:t>
      </w:r>
    </w:p>
    <w:p w14:paraId="70C84AE5"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3" w:name="art12§4"/>
      <w:bookmarkEnd w:id="23"/>
      <w:r w:rsidRPr="008749D0">
        <w:rPr>
          <w:rFonts w:ascii="Book Antiqua" w:eastAsia="Times New Roman" w:hAnsi="Book Antiqua" w:cs="Arial"/>
          <w:color w:val="000000"/>
          <w:sz w:val="19"/>
          <w:szCs w:val="19"/>
          <w:lang w:eastAsia="pt-BR"/>
        </w:rPr>
        <w:t>§ 4º O Conselho Gestor do FNHIS poderá dispensar Municípios específicos do cumprimento dos requisitos de que tratam os incisos I e II do caput deste artigo, em razão de características territoriais, econômicas, sociais ou demográficas.</w:t>
      </w:r>
    </w:p>
    <w:p w14:paraId="4EEE2C5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4" w:name="art12§5"/>
      <w:bookmarkEnd w:id="24"/>
      <w:r w:rsidRPr="008749D0">
        <w:rPr>
          <w:rFonts w:ascii="Book Antiqua" w:eastAsia="Times New Roman" w:hAnsi="Book Antiqua" w:cs="Arial"/>
          <w:color w:val="000000"/>
          <w:sz w:val="19"/>
          <w:szCs w:val="19"/>
          <w:lang w:eastAsia="pt-BR"/>
        </w:rPr>
        <w:t>§ 5º É facultada a constituição de fundos e conselhos de caráter regional.</w:t>
      </w:r>
    </w:p>
    <w:p w14:paraId="2228479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5" w:name="art12§6"/>
      <w:bookmarkEnd w:id="25"/>
      <w:r w:rsidRPr="008749D0">
        <w:rPr>
          <w:rFonts w:ascii="Book Antiqua" w:eastAsia="Times New Roman" w:hAnsi="Book Antiqua" w:cs="Arial"/>
          <w:color w:val="000000"/>
          <w:sz w:val="19"/>
          <w:szCs w:val="19"/>
          <w:lang w:eastAsia="pt-BR"/>
        </w:rPr>
        <w:t>§ 6º Os recursos do FNHIS também poderão, na forma do regulamento, ser aplicados por meio de repasse a entidades privadas sem fins lucrativos, cujos objetivos estejam em consonância com os do Fundo, observados os seguintes parâmetros:     </w:t>
      </w:r>
      <w:hyperlink r:id="rId15" w:anchor="art9" w:history="1">
        <w:r w:rsidRPr="008749D0">
          <w:rPr>
            <w:rFonts w:ascii="Book Antiqua" w:eastAsia="Times New Roman" w:hAnsi="Book Antiqua" w:cs="Arial"/>
            <w:color w:val="0000FF"/>
            <w:sz w:val="19"/>
            <w:szCs w:val="19"/>
            <w:u w:val="single"/>
            <w:lang w:eastAsia="pt-BR"/>
          </w:rPr>
          <w:t>(Incluído pela Lei nº 11.578, de 2007)</w:t>
        </w:r>
      </w:hyperlink>
    </w:p>
    <w:p w14:paraId="7E4F765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a definição de valor-limite de aplicação por projeto e por entidade;     </w:t>
      </w:r>
      <w:hyperlink r:id="rId16" w:anchor="art9" w:history="1">
        <w:r w:rsidRPr="008749D0">
          <w:rPr>
            <w:rFonts w:ascii="Book Antiqua" w:eastAsia="Times New Roman" w:hAnsi="Book Antiqua" w:cs="Arial"/>
            <w:color w:val="0000FF"/>
            <w:sz w:val="19"/>
            <w:szCs w:val="19"/>
            <w:u w:val="single"/>
            <w:lang w:eastAsia="pt-BR"/>
          </w:rPr>
          <w:t>(Incluído pela Lei nº 11.578, de 2007)</w:t>
        </w:r>
      </w:hyperlink>
    </w:p>
    <w:p w14:paraId="497B1B6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o objeto social da entidade ser compatível com o projeto a ser implementado com os recursos repassados;     </w:t>
      </w:r>
      <w:hyperlink r:id="rId17" w:anchor="art9" w:history="1">
        <w:r w:rsidRPr="008749D0">
          <w:rPr>
            <w:rFonts w:ascii="Book Antiqua" w:eastAsia="Times New Roman" w:hAnsi="Book Antiqua" w:cs="Arial"/>
            <w:color w:val="0000FF"/>
            <w:sz w:val="19"/>
            <w:szCs w:val="19"/>
            <w:u w:val="single"/>
            <w:lang w:eastAsia="pt-BR"/>
          </w:rPr>
          <w:t>(Incluído pela Lei nº 11.578, de 2007)</w:t>
        </w:r>
      </w:hyperlink>
    </w:p>
    <w:p w14:paraId="12D722C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o funcionamento regular da entidade por no mínimo 3 (três) anos;     </w:t>
      </w:r>
      <w:hyperlink r:id="rId18" w:anchor="art9" w:history="1">
        <w:r w:rsidRPr="008749D0">
          <w:rPr>
            <w:rFonts w:ascii="Book Antiqua" w:eastAsia="Times New Roman" w:hAnsi="Book Antiqua" w:cs="Arial"/>
            <w:color w:val="0000FF"/>
            <w:sz w:val="19"/>
            <w:szCs w:val="19"/>
            <w:u w:val="single"/>
            <w:lang w:eastAsia="pt-BR"/>
          </w:rPr>
          <w:t>(Incluído pela Lei nº 11.578, de 2007)</w:t>
        </w:r>
      </w:hyperlink>
    </w:p>
    <w:p w14:paraId="625CDB8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a vedação de repasse a entidade que tenha como dirigentes membros dos Poderes Executivo, Legislativo, Judiciário, do Ministério Público e do Tribunal de Contas da União, bem como seus respectivos cônjuges, companheiros e parentes em linha reta, colateral ou por afinidade até o 2º grau, ou servidor público vinculado ao Conselho Gestor do FNHIS ou ao Ministério das Cidades, bem como seus respectivos cônjuges, companheiros e parentes em linha reta, colateral ou por afinidade até o 2º grau;     </w:t>
      </w:r>
      <w:hyperlink r:id="rId19" w:anchor="art9" w:history="1">
        <w:r w:rsidRPr="008749D0">
          <w:rPr>
            <w:rFonts w:ascii="Book Antiqua" w:eastAsia="Times New Roman" w:hAnsi="Book Antiqua" w:cs="Arial"/>
            <w:color w:val="0000FF"/>
            <w:sz w:val="19"/>
            <w:szCs w:val="19"/>
            <w:u w:val="single"/>
            <w:lang w:eastAsia="pt-BR"/>
          </w:rPr>
          <w:t>(Incluído pela Lei nº 11.578, de 2007)</w:t>
        </w:r>
      </w:hyperlink>
    </w:p>
    <w:p w14:paraId="1F5F3B6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V – o repasse de recursos do Fundo será precedido por chamada pública às entidades sem fins lucrativos, para seleção de projetos ou entidades que tornem mais eficaz o objeto da aplicação;     </w:t>
      </w:r>
      <w:hyperlink r:id="rId20" w:anchor="art9" w:history="1">
        <w:r w:rsidRPr="008749D0">
          <w:rPr>
            <w:rFonts w:ascii="Book Antiqua" w:eastAsia="Times New Roman" w:hAnsi="Book Antiqua" w:cs="Arial"/>
            <w:color w:val="0000FF"/>
            <w:sz w:val="19"/>
            <w:szCs w:val="19"/>
            <w:u w:val="single"/>
            <w:lang w:eastAsia="pt-BR"/>
          </w:rPr>
          <w:t>(Incluído pela Lei nº 11.578, de 2007)</w:t>
        </w:r>
      </w:hyperlink>
    </w:p>
    <w:p w14:paraId="2376214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a utilização de normas contábeis aplicáveis para os registros a serem realizados na escrita contábil em relação aos recursos repassados pelo FNHIS;     </w:t>
      </w:r>
      <w:hyperlink r:id="rId21" w:anchor="art9" w:history="1">
        <w:r w:rsidRPr="008749D0">
          <w:rPr>
            <w:rFonts w:ascii="Book Antiqua" w:eastAsia="Times New Roman" w:hAnsi="Book Antiqua" w:cs="Arial"/>
            <w:color w:val="0000FF"/>
            <w:sz w:val="19"/>
            <w:szCs w:val="19"/>
            <w:u w:val="single"/>
            <w:lang w:eastAsia="pt-BR"/>
          </w:rPr>
          <w:t>(Incluído pela Lei nº 11.578, de 2007)</w:t>
        </w:r>
      </w:hyperlink>
    </w:p>
    <w:p w14:paraId="05E7723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 – a aquisição de produtos e a contratação de serviços com recursos da União transferidos a entidades deverão observar os princípios da impessoalidade, moralidade e economicidade, sendo necessária, no mínimo, a realização de cotação prévia de preços no mercado antes da celebração do contrato, para efeito do disposto no art. 116 da Lei nº 8.666, de 21 de junho de 1993;     </w:t>
      </w:r>
      <w:hyperlink r:id="rId22" w:anchor="art9" w:history="1">
        <w:r w:rsidRPr="008749D0">
          <w:rPr>
            <w:rFonts w:ascii="Book Antiqua" w:eastAsia="Times New Roman" w:hAnsi="Book Antiqua" w:cs="Arial"/>
            <w:color w:val="0000FF"/>
            <w:sz w:val="19"/>
            <w:szCs w:val="19"/>
            <w:u w:val="single"/>
            <w:lang w:eastAsia="pt-BR"/>
          </w:rPr>
          <w:t>(Incluído pela Lei nº 11.578, de 2007)</w:t>
        </w:r>
      </w:hyperlink>
    </w:p>
    <w:p w14:paraId="1B167903"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VIII – o atendimento às demais normas aplicáveis às transferências de recursos pela União a entidades privadas.     </w:t>
      </w:r>
      <w:hyperlink r:id="rId23" w:anchor="art9" w:history="1">
        <w:r w:rsidRPr="008749D0">
          <w:rPr>
            <w:rFonts w:ascii="Book Antiqua" w:eastAsia="Times New Roman" w:hAnsi="Book Antiqua" w:cs="Arial"/>
            <w:color w:val="0000FF"/>
            <w:sz w:val="19"/>
            <w:szCs w:val="19"/>
            <w:u w:val="single"/>
            <w:lang w:eastAsia="pt-BR"/>
          </w:rPr>
          <w:t>(Incluído pela Lei nº 11.578, de 2007)</w:t>
        </w:r>
      </w:hyperlink>
    </w:p>
    <w:p w14:paraId="482D1C5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6" w:name="art12§7"/>
      <w:bookmarkEnd w:id="26"/>
      <w:r w:rsidRPr="008749D0">
        <w:rPr>
          <w:rFonts w:ascii="Book Antiqua" w:eastAsia="Times New Roman" w:hAnsi="Book Antiqua" w:cs="Arial"/>
          <w:color w:val="000000"/>
          <w:sz w:val="19"/>
          <w:szCs w:val="19"/>
          <w:lang w:eastAsia="pt-BR"/>
        </w:rPr>
        <w:t>§ 7º Observado o disposto no art. 73 da Lei nº 13.465, de 11 de julho de 2017, os recursos referidos no § 4º do art. 11 desta Lei serão transferidos, a título de complementação, aos fundos estaduais criados para esse fim, independentemente da celebração de convênio, de ajuste, de acordo, de contrato ou de instrumento congênere, conforme disciplinado em ato do Poder Executivo federal, observadas as seguintes condições:   </w:t>
      </w:r>
      <w:hyperlink r:id="rId24" w:anchor="art20" w:history="1">
        <w:r w:rsidRPr="008749D0">
          <w:rPr>
            <w:rFonts w:ascii="Book Antiqua" w:eastAsia="Times New Roman" w:hAnsi="Book Antiqua" w:cs="Arial"/>
            <w:color w:val="0000FF"/>
            <w:sz w:val="19"/>
            <w:szCs w:val="19"/>
            <w:u w:val="single"/>
            <w:lang w:eastAsia="pt-BR"/>
          </w:rPr>
          <w:t>(Incluído pela Lei nº 14.118, de 2021)</w:t>
        </w:r>
      </w:hyperlink>
    </w:p>
    <w:p w14:paraId="05A41A0F" w14:textId="77777777" w:rsidR="008749D0" w:rsidRPr="008749D0" w:rsidRDefault="008749D0" w:rsidP="008749D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existência de conselho estadual de habitação ou similar com a responsabilidade de fiscalizar a boa e regular aplicação dos recursos;   </w:t>
      </w:r>
      <w:hyperlink r:id="rId25" w:anchor="art20" w:history="1">
        <w:r w:rsidRPr="008749D0">
          <w:rPr>
            <w:rFonts w:ascii="Book Antiqua" w:eastAsia="Times New Roman" w:hAnsi="Book Antiqua" w:cs="Arial"/>
            <w:color w:val="0000FF"/>
            <w:sz w:val="19"/>
            <w:szCs w:val="19"/>
            <w:u w:val="single"/>
            <w:lang w:eastAsia="pt-BR"/>
          </w:rPr>
          <w:t>(Incluído pela Lei nº 14.118, de 2021)</w:t>
        </w:r>
      </w:hyperlink>
    </w:p>
    <w:p w14:paraId="038861A2" w14:textId="77777777" w:rsidR="008749D0" w:rsidRPr="008749D0" w:rsidRDefault="008749D0" w:rsidP="008749D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formalização de termo de adesão pelos Estados, conforme previsto no parágrafo único do art. 73 da Lei nº 13.465, de 11 de julho de 2017;   </w:t>
      </w:r>
      <w:hyperlink r:id="rId26" w:anchor="art20" w:history="1">
        <w:r w:rsidRPr="008749D0">
          <w:rPr>
            <w:rFonts w:ascii="Book Antiqua" w:eastAsia="Times New Roman" w:hAnsi="Book Antiqua" w:cs="Arial"/>
            <w:color w:val="0000FF"/>
            <w:sz w:val="19"/>
            <w:szCs w:val="19"/>
            <w:u w:val="single"/>
            <w:lang w:eastAsia="pt-BR"/>
          </w:rPr>
          <w:t>(Incluído pela Lei nº 14.118, de 2021)</w:t>
        </w:r>
      </w:hyperlink>
    </w:p>
    <w:p w14:paraId="22162F76" w14:textId="77777777" w:rsidR="008749D0" w:rsidRPr="008749D0" w:rsidRDefault="008749D0" w:rsidP="008749D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aporte de recursos próprios no fundo estadual; e   </w:t>
      </w:r>
      <w:hyperlink r:id="rId27" w:anchor="art20" w:history="1">
        <w:r w:rsidRPr="008749D0">
          <w:rPr>
            <w:rFonts w:ascii="Book Antiqua" w:eastAsia="Times New Roman" w:hAnsi="Book Antiqua" w:cs="Arial"/>
            <w:color w:val="0000FF"/>
            <w:sz w:val="19"/>
            <w:szCs w:val="19"/>
            <w:u w:val="single"/>
            <w:lang w:eastAsia="pt-BR"/>
          </w:rPr>
          <w:t>(Incluído pela Lei nº 14.118, de 2021)</w:t>
        </w:r>
      </w:hyperlink>
    </w:p>
    <w:p w14:paraId="482790C4" w14:textId="77777777" w:rsidR="008749D0" w:rsidRPr="008749D0" w:rsidRDefault="008749D0" w:rsidP="008749D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encaminhamento dos demonstrativos de aplicação dos recursos ao controle interno do Poder Executivo federal e ao Tribunal de Contas da União.   </w:t>
      </w:r>
      <w:hyperlink r:id="rId28" w:anchor="art20" w:history="1">
        <w:r w:rsidRPr="008749D0">
          <w:rPr>
            <w:rFonts w:ascii="Book Antiqua" w:eastAsia="Times New Roman" w:hAnsi="Book Antiqua" w:cs="Arial"/>
            <w:color w:val="0000FF"/>
            <w:sz w:val="19"/>
            <w:szCs w:val="19"/>
            <w:u w:val="single"/>
            <w:lang w:eastAsia="pt-BR"/>
          </w:rPr>
          <w:t>(Incluído pela Lei nº 14.118, de 2021)</w:t>
        </w:r>
      </w:hyperlink>
    </w:p>
    <w:p w14:paraId="30E9934F" w14:textId="3E359871" w:rsidR="008749D0" w:rsidRPr="00AE63FB" w:rsidRDefault="008749D0" w:rsidP="008749D0">
      <w:pPr>
        <w:spacing w:before="100" w:beforeAutospacing="1" w:after="100" w:afterAutospacing="1" w:line="240" w:lineRule="auto"/>
        <w:ind w:firstLine="432"/>
        <w:jc w:val="both"/>
        <w:rPr>
          <w:rFonts w:ascii="Book Antiqua" w:eastAsia="Times New Roman" w:hAnsi="Book Antiqua" w:cs="Arial"/>
          <w:b/>
          <w:bCs/>
          <w:color w:val="000000"/>
          <w:sz w:val="19"/>
          <w:szCs w:val="19"/>
          <w:u w:val="single"/>
          <w:lang w:eastAsia="pt-BR"/>
        </w:rPr>
      </w:pPr>
      <w:bookmarkStart w:id="27" w:name="art13"/>
      <w:bookmarkEnd w:id="27"/>
      <w:r w:rsidRPr="008749D0">
        <w:rPr>
          <w:rFonts w:ascii="Book Antiqua" w:eastAsia="Times New Roman" w:hAnsi="Book Antiqua" w:cs="Arial"/>
          <w:b/>
          <w:bCs/>
          <w:color w:val="000000"/>
          <w:sz w:val="19"/>
          <w:szCs w:val="19"/>
          <w:highlight w:val="magenta"/>
          <w:lang w:eastAsia="pt-BR"/>
        </w:rPr>
        <w:t>Art. 13</w:t>
      </w:r>
      <w:r w:rsidRPr="008749D0">
        <w:rPr>
          <w:rFonts w:ascii="Book Antiqua" w:eastAsia="Times New Roman" w:hAnsi="Book Antiqua" w:cs="Arial"/>
          <w:color w:val="000000"/>
          <w:sz w:val="19"/>
          <w:szCs w:val="19"/>
          <w:lang w:eastAsia="pt-BR"/>
        </w:rPr>
        <w:t xml:space="preserve">. </w:t>
      </w:r>
      <w:r w:rsidRPr="00AE63FB">
        <w:rPr>
          <w:rFonts w:ascii="Book Antiqua" w:eastAsia="Times New Roman" w:hAnsi="Book Antiqua" w:cs="Arial"/>
          <w:b/>
          <w:bCs/>
          <w:color w:val="000000"/>
          <w:sz w:val="19"/>
          <w:szCs w:val="19"/>
          <w:lang w:eastAsia="pt-BR"/>
        </w:rPr>
        <w:t xml:space="preserve">Os recursos do FNHIS e dos fundos estaduais, do Distrito Federal e municipais poderão ser associados a recursos onerosos, </w:t>
      </w:r>
      <w:r w:rsidRPr="00AE63FB">
        <w:rPr>
          <w:rFonts w:ascii="Book Antiqua" w:eastAsia="Times New Roman" w:hAnsi="Book Antiqua" w:cs="Arial"/>
          <w:b/>
          <w:bCs/>
          <w:caps/>
          <w:color w:val="000000"/>
          <w:sz w:val="19"/>
          <w:szCs w:val="19"/>
          <w:highlight w:val="green"/>
          <w:lang w:eastAsia="pt-BR"/>
        </w:rPr>
        <w:t>inclusive</w:t>
      </w:r>
      <w:r w:rsidRPr="00AE63FB">
        <w:rPr>
          <w:rFonts w:ascii="Book Antiqua" w:eastAsia="Times New Roman" w:hAnsi="Book Antiqua" w:cs="Arial"/>
          <w:b/>
          <w:bCs/>
          <w:color w:val="000000"/>
          <w:sz w:val="19"/>
          <w:szCs w:val="19"/>
          <w:lang w:eastAsia="pt-BR"/>
        </w:rPr>
        <w:t xml:space="preserve"> </w:t>
      </w:r>
      <w:r w:rsidRPr="00AE63FB">
        <w:rPr>
          <w:rFonts w:ascii="Book Antiqua" w:eastAsia="Times New Roman" w:hAnsi="Book Antiqua" w:cs="Arial"/>
          <w:b/>
          <w:bCs/>
          <w:color w:val="000000"/>
          <w:sz w:val="19"/>
          <w:szCs w:val="19"/>
          <w:highlight w:val="yellow"/>
          <w:lang w:eastAsia="pt-BR"/>
        </w:rPr>
        <w:t>os do FGTS</w:t>
      </w:r>
      <w:r w:rsidRPr="00AE63FB">
        <w:rPr>
          <w:rFonts w:ascii="Book Antiqua" w:eastAsia="Times New Roman" w:hAnsi="Book Antiqua" w:cs="Arial"/>
          <w:b/>
          <w:bCs/>
          <w:color w:val="000000"/>
          <w:sz w:val="19"/>
          <w:szCs w:val="19"/>
          <w:lang w:eastAsia="pt-BR"/>
        </w:rPr>
        <w:t xml:space="preserve">, bem como </w:t>
      </w:r>
      <w:r w:rsidRPr="00AE63FB">
        <w:rPr>
          <w:rFonts w:ascii="Book Antiqua" w:eastAsia="Times New Roman" w:hAnsi="Book Antiqua" w:cs="Arial"/>
          <w:b/>
          <w:bCs/>
          <w:color w:val="000000"/>
          <w:sz w:val="19"/>
          <w:szCs w:val="19"/>
          <w:highlight w:val="yellow"/>
          <w:lang w:eastAsia="pt-BR"/>
        </w:rPr>
        <w:t>a linhas de crédito de outras fontes</w:t>
      </w:r>
      <w:r w:rsidRPr="008749D0">
        <w:rPr>
          <w:rFonts w:ascii="Book Antiqua" w:eastAsia="Times New Roman" w:hAnsi="Book Antiqua" w:cs="Arial"/>
          <w:color w:val="000000"/>
          <w:sz w:val="19"/>
          <w:szCs w:val="19"/>
          <w:lang w:eastAsia="pt-BR"/>
        </w:rPr>
        <w:t>.</w:t>
      </w:r>
      <w:r w:rsidR="00AE63FB">
        <w:rPr>
          <w:rFonts w:ascii="Book Antiqua" w:eastAsia="Times New Roman" w:hAnsi="Book Antiqua" w:cs="Arial"/>
          <w:color w:val="000000"/>
          <w:sz w:val="19"/>
          <w:szCs w:val="19"/>
          <w:lang w:eastAsia="pt-BR"/>
        </w:rPr>
        <w:t xml:space="preserve"> </w:t>
      </w:r>
      <w:bookmarkStart w:id="28" w:name="_Hlk83465510"/>
      <w:r w:rsidR="00AE63FB" w:rsidRPr="00AE63FB">
        <w:rPr>
          <w:rFonts w:ascii="Book Antiqua" w:eastAsia="Times New Roman" w:hAnsi="Book Antiqua" w:cs="Arial"/>
          <w:b/>
          <w:bCs/>
          <w:color w:val="FF0000"/>
          <w:sz w:val="19"/>
          <w:szCs w:val="19"/>
          <w:u w:val="single"/>
          <w:lang w:eastAsia="pt-BR"/>
        </w:rPr>
        <w:t>(DPERN-2015)</w:t>
      </w:r>
      <w:bookmarkEnd w:id="28"/>
    </w:p>
    <w:tbl>
      <w:tblPr>
        <w:tblStyle w:val="Tabelacomgrade"/>
        <w:tblW w:w="0" w:type="auto"/>
        <w:tblLook w:val="04A0" w:firstRow="1" w:lastRow="0" w:firstColumn="1" w:lastColumn="0" w:noHBand="0" w:noVBand="1"/>
      </w:tblPr>
      <w:tblGrid>
        <w:gridCol w:w="8494"/>
      </w:tblGrid>
      <w:tr w:rsidR="008749D0" w14:paraId="2EF7B1F0" w14:textId="77777777" w:rsidTr="008749D0">
        <w:tc>
          <w:tcPr>
            <w:tcW w:w="8494" w:type="dxa"/>
            <w:shd w:val="clear" w:color="auto" w:fill="CCFFFF"/>
          </w:tcPr>
          <w:p w14:paraId="02346447" w14:textId="295F7335" w:rsidR="008749D0" w:rsidRPr="008749D0" w:rsidRDefault="008749D0" w:rsidP="008749D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749D0">
              <w:rPr>
                <w:rFonts w:ascii="Book Antiqua" w:eastAsia="Times New Roman" w:hAnsi="Book Antiqua" w:cs="Arial"/>
                <w:b/>
                <w:bCs/>
                <w:color w:val="000000"/>
                <w:sz w:val="19"/>
                <w:szCs w:val="19"/>
                <w:highlight w:val="yellow"/>
                <w:lang w:eastAsia="pt-BR"/>
              </w:rPr>
              <w:t>MPPR-2016</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8749D0">
              <w:rPr>
                <w:rFonts w:ascii="Book Antiqua" w:eastAsia="Times New Roman" w:hAnsi="Book Antiqua" w:cs="Arial"/>
                <w:color w:val="000000"/>
                <w:sz w:val="19"/>
                <w:szCs w:val="19"/>
                <w:lang w:eastAsia="pt-BR"/>
              </w:rPr>
              <w:t>Os recursos do Fundo Nacional de Habitação de Interesse Social – FNHIS - e dos fundos estaduais, do Distrito Federal e municipais poderão ser associados a recursos onerosos, inclusive os do FGTS, bem como a linhas de crédito de outras fontes.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 SNHIS.</w:t>
            </w:r>
          </w:p>
        </w:tc>
      </w:tr>
    </w:tbl>
    <w:p w14:paraId="0BC50AF4"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CAPÍTULO III</w:t>
      </w:r>
      <w:r w:rsidRPr="008749D0">
        <w:rPr>
          <w:rFonts w:ascii="Book Antiqua" w:eastAsia="Times New Roman" w:hAnsi="Book Antiqua" w:cs="Arial"/>
          <w:color w:val="000000"/>
          <w:sz w:val="19"/>
          <w:szCs w:val="19"/>
          <w:lang w:eastAsia="pt-BR"/>
        </w:rPr>
        <w:br/>
        <w:t>DAS ATRIBUIÇÕES DOS INTEGRANTES DO SNHIS</w:t>
      </w:r>
    </w:p>
    <w:p w14:paraId="2141F089"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w:t>
      </w:r>
      <w:r w:rsidRPr="008749D0">
        <w:rPr>
          <w:rFonts w:ascii="Book Antiqua" w:eastAsia="Times New Roman" w:hAnsi="Book Antiqua" w:cs="Arial"/>
          <w:color w:val="000000"/>
          <w:sz w:val="19"/>
          <w:szCs w:val="19"/>
          <w:lang w:eastAsia="pt-BR"/>
        </w:rPr>
        <w:br/>
        <w:t>Do Ministério das Cidades</w:t>
      </w:r>
    </w:p>
    <w:p w14:paraId="5567B65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29" w:name="art14"/>
      <w:bookmarkStart w:id="30" w:name="art14.1"/>
      <w:bookmarkEnd w:id="29"/>
      <w:bookmarkEnd w:id="30"/>
      <w:r w:rsidRPr="008749D0">
        <w:rPr>
          <w:rFonts w:ascii="Book Antiqua" w:eastAsia="Times New Roman" w:hAnsi="Book Antiqua" w:cs="Arial"/>
          <w:color w:val="000000"/>
          <w:sz w:val="19"/>
          <w:szCs w:val="19"/>
          <w:lang w:eastAsia="pt-BR"/>
        </w:rPr>
        <w:t>Art. 14. Ao Ministério do Desenvolvimento Regional, sem prejuízo do disposto na Lei nº 13.844, de 18 de junho de 2019, compete:   </w:t>
      </w:r>
      <w:hyperlink r:id="rId29" w:anchor="art20" w:history="1">
        <w:r w:rsidRPr="008749D0">
          <w:rPr>
            <w:rFonts w:ascii="Book Antiqua" w:eastAsia="Times New Roman" w:hAnsi="Book Antiqua" w:cs="Arial"/>
            <w:color w:val="0000FF"/>
            <w:sz w:val="19"/>
            <w:szCs w:val="19"/>
            <w:u w:val="single"/>
            <w:lang w:eastAsia="pt-BR"/>
          </w:rPr>
          <w:t>(Redação dada pela Lei nº 14.118, de 2021)</w:t>
        </w:r>
      </w:hyperlink>
    </w:p>
    <w:p w14:paraId="06CC2F7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coordenar as ações do SNHIS;</w:t>
      </w:r>
    </w:p>
    <w:p w14:paraId="62465AC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estabelecer, ouvido o Conselho das Cidades, as diretrizes, prioridades, estratégias e instrumentos para a implementação da Política Nacional de Habitação de Interesse Social e os Programas de Habitação de Interesse Social;</w:t>
      </w:r>
    </w:p>
    <w:p w14:paraId="401536A5"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III – elaborar e definir, ouvido o Conselho das Cidades, o Plano Nacional de Habitação de Interesse Social, em conformidade com as diretrizes de desenvolvimento urbano e em articulação com os planos estaduais, regionais e municipais de habitação;</w:t>
      </w:r>
    </w:p>
    <w:p w14:paraId="08DE342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oferecer subsídios técnicos à criação dos Conselhos Estaduais, do Distrito Federal, Regionais e Municipais com atribuições específicas relativas às questões urbanas e habitacionais, integrantes do SNHIS;</w:t>
      </w:r>
    </w:p>
    <w:p w14:paraId="4F84933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monitorar a implementação da Política Nacional de Habitação de Interesse Social, observadas as diretrizes de atuação do SNHIS;</w:t>
      </w:r>
    </w:p>
    <w:p w14:paraId="2C0F8768"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autorizar o FNHIS a ressarcir os custos operacionais e correspondentes encargos tributários do agente operador;</w:t>
      </w:r>
    </w:p>
    <w:p w14:paraId="6ACA7AF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 – instituir sistema de informações para subsidiar a formulação, implementação, acompanhamento e controle das ações no âmbito do SNHIS, incluindo cadastro nacional de beneficiários das políticas de subsídios, e zelar pela sua manutenção, podendo, para tal, realizar convênio ou contrato;</w:t>
      </w:r>
    </w:p>
    <w:p w14:paraId="74DD56C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VIII – elaborar a proposta orçamentária e controlar a execução do orçamento e dos planos de aplicação anuais e plurianuais dos recursos do FNHIS, em consonância com a legislação federal pertinente;</w:t>
      </w:r>
    </w:p>
    <w:p w14:paraId="6A57483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IX – acompanhar e avaliar as atividades das entidades e órgãos integrantes do SNHIS, visando a assegurar o cumprimento da legislação, das normas e das diretrizes em vigor;</w:t>
      </w:r>
    </w:p>
    <w:p w14:paraId="317B49AB"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X – expedir atos normativos relativos à alocação dos recursos, na forma aprovada pelo Conselho Gestor do FNHIS;</w:t>
      </w:r>
    </w:p>
    <w:p w14:paraId="61C5E21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XI – acompanhar a aplicação dos recursos do FNHIS;</w:t>
      </w:r>
    </w:p>
    <w:p w14:paraId="7F8046D3"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XII – submeter à apreciação do Conselho Gestor as contas do FNHIS, sem prejuízo das competências e prerrogativas dos órgãos de controle interno e externo, encaminhando-as ao Tribunal de Contas da União;</w:t>
      </w:r>
    </w:p>
    <w:p w14:paraId="772A1A1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XIII – subsidiar o Conselho Gestor com estudos técnicos necessários ao exercício de suas atividades.</w:t>
      </w:r>
    </w:p>
    <w:p w14:paraId="0E6A8A8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1" w:name="art14p"/>
      <w:bookmarkStart w:id="32" w:name="art14p.0"/>
      <w:bookmarkEnd w:id="31"/>
      <w:bookmarkEnd w:id="32"/>
      <w:r w:rsidRPr="008749D0">
        <w:rPr>
          <w:rFonts w:ascii="Book Antiqua" w:eastAsia="Times New Roman" w:hAnsi="Book Antiqua" w:cs="Arial"/>
          <w:color w:val="000000"/>
          <w:sz w:val="19"/>
          <w:szCs w:val="19"/>
          <w:lang w:eastAsia="pt-BR"/>
        </w:rPr>
        <w:t>Parágrafo único. A oitiva de que tratam os incisos II e III do </w:t>
      </w:r>
      <w:r w:rsidRPr="008749D0">
        <w:rPr>
          <w:rFonts w:ascii="Book Antiqua" w:eastAsia="Times New Roman" w:hAnsi="Book Antiqua" w:cs="Arial"/>
          <w:b/>
          <w:bCs/>
          <w:color w:val="000000"/>
          <w:sz w:val="19"/>
          <w:szCs w:val="19"/>
          <w:lang w:eastAsia="pt-BR"/>
        </w:rPr>
        <w:t>caput</w:t>
      </w:r>
      <w:r w:rsidRPr="008749D0">
        <w:rPr>
          <w:rFonts w:ascii="Book Antiqua" w:eastAsia="Times New Roman" w:hAnsi="Book Antiqua" w:cs="Arial"/>
          <w:color w:val="000000"/>
          <w:sz w:val="19"/>
          <w:szCs w:val="19"/>
          <w:lang w:eastAsia="pt-BR"/>
        </w:rPr>
        <w:t> deste artigo poderá, a critério do Ministério do Desenvolvimento Regional, ser realizada mediante consulta pública.   </w:t>
      </w:r>
      <w:hyperlink r:id="rId30" w:anchor="art20" w:history="1">
        <w:r w:rsidRPr="008749D0">
          <w:rPr>
            <w:rFonts w:ascii="Book Antiqua" w:eastAsia="Times New Roman" w:hAnsi="Book Antiqua" w:cs="Arial"/>
            <w:color w:val="0000FF"/>
            <w:sz w:val="19"/>
            <w:szCs w:val="19"/>
            <w:u w:val="single"/>
            <w:lang w:eastAsia="pt-BR"/>
          </w:rPr>
          <w:t>(Incluído pela Lei nº 14.118, de 2021)</w:t>
        </w:r>
      </w:hyperlink>
    </w:p>
    <w:p w14:paraId="2851E7A4"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II</w:t>
      </w:r>
      <w:r w:rsidRPr="008749D0">
        <w:rPr>
          <w:rFonts w:ascii="Book Antiqua" w:eastAsia="Times New Roman" w:hAnsi="Book Antiqua" w:cs="Arial"/>
          <w:color w:val="000000"/>
          <w:sz w:val="19"/>
          <w:szCs w:val="19"/>
          <w:lang w:eastAsia="pt-BR"/>
        </w:rPr>
        <w:br/>
        <w:t>Do Conselho Gestor do FNHIS</w:t>
      </w:r>
    </w:p>
    <w:p w14:paraId="69303CB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3" w:name="art15"/>
      <w:bookmarkEnd w:id="33"/>
      <w:r w:rsidRPr="008749D0">
        <w:rPr>
          <w:rFonts w:ascii="Book Antiqua" w:eastAsia="Times New Roman" w:hAnsi="Book Antiqua" w:cs="Arial"/>
          <w:color w:val="000000"/>
          <w:sz w:val="19"/>
          <w:szCs w:val="19"/>
          <w:lang w:eastAsia="pt-BR"/>
        </w:rPr>
        <w:t>Art. 15. Ao Conselho Gestor do FNHIS compete:</w:t>
      </w:r>
    </w:p>
    <w:p w14:paraId="7A95426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estabelecer diretrizes e critérios de alocação dos recursos do FNHIS, observado o disposto nesta Lei, a Política e o Plano Nacional de Habitação estabelecidos pelo Ministério das Cidades e as diretrizes do Conselho das Cidades;</w:t>
      </w:r>
    </w:p>
    <w:p w14:paraId="4B20EC57"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aprovar orçamentos e planos de aplicação e metas anuais e plurianuais dos recursos do FNHIS;</w:t>
      </w:r>
    </w:p>
    <w:p w14:paraId="4917A2B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deliberar sobre as contas do FNHIS;</w:t>
      </w:r>
    </w:p>
    <w:p w14:paraId="2ACB246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IV – dirimir dúvidas quanto à aplicação das normas regulamentares, aplicáveis ao FNHIS, nas matérias de sua competência;</w:t>
      </w:r>
    </w:p>
    <w:p w14:paraId="4E401A9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fixar os valores de remuneração do agente operador; e</w:t>
      </w:r>
    </w:p>
    <w:p w14:paraId="0C4831C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aprovar seu regimento interno.</w:t>
      </w:r>
    </w:p>
    <w:p w14:paraId="48A95D0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Parágrafo único. Na aplicação de recursos pelo FGTS na forma de subsídio na área habitacional serão observadas as diretrizes de que trata o inciso I deste artigo.</w:t>
      </w:r>
    </w:p>
    <w:p w14:paraId="2461C96E"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III</w:t>
      </w:r>
      <w:r w:rsidRPr="008749D0">
        <w:rPr>
          <w:rFonts w:ascii="Book Antiqua" w:eastAsia="Times New Roman" w:hAnsi="Book Antiqua" w:cs="Arial"/>
          <w:color w:val="000000"/>
          <w:sz w:val="19"/>
          <w:szCs w:val="19"/>
          <w:lang w:eastAsia="pt-BR"/>
        </w:rPr>
        <w:br/>
        <w:t>Da Caixa Econômica Federal</w:t>
      </w:r>
    </w:p>
    <w:p w14:paraId="5679412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4" w:name="art16"/>
      <w:bookmarkEnd w:id="34"/>
      <w:r w:rsidRPr="008749D0">
        <w:rPr>
          <w:rFonts w:ascii="Book Antiqua" w:eastAsia="Times New Roman" w:hAnsi="Book Antiqua" w:cs="Arial"/>
          <w:color w:val="000000"/>
          <w:sz w:val="19"/>
          <w:szCs w:val="19"/>
          <w:lang w:eastAsia="pt-BR"/>
        </w:rPr>
        <w:t>Art. 16. À Caixa Econômica Federal, na qualidade de agente operador do FNHIS, compete:</w:t>
      </w:r>
    </w:p>
    <w:p w14:paraId="04C6286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atuar como instituição depositária dos recursos do FNHIS;</w:t>
      </w:r>
    </w:p>
    <w:p w14:paraId="4107BA3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definir e implementar os procedimentos operacionais necessários à aplicação dos recursos do FNHIS, com base nas normas e diretrizes elaboradas pelo Conselho Gestor e pelo Ministério das Cidades;</w:t>
      </w:r>
    </w:p>
    <w:p w14:paraId="6080044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controlar a execução físico-financeira dos recursos do FNHIS; e</w:t>
      </w:r>
    </w:p>
    <w:p w14:paraId="2A3032D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prestar contas das operações realizadas com recursos do FNHIS com base nas atribuições que lhe sejam especificamente conferidas, submetendo-as ao Ministério das Cidades.</w:t>
      </w:r>
    </w:p>
    <w:p w14:paraId="161C2ECA"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Seção IV</w:t>
      </w:r>
      <w:r w:rsidRPr="008749D0">
        <w:rPr>
          <w:rFonts w:ascii="Book Antiqua" w:eastAsia="Times New Roman" w:hAnsi="Book Antiqua" w:cs="Arial"/>
          <w:color w:val="000000"/>
          <w:sz w:val="19"/>
          <w:szCs w:val="19"/>
          <w:lang w:eastAsia="pt-BR"/>
        </w:rPr>
        <w:br/>
        <w:t>Dos Conselhos Estaduais, do Distrito Federal e Municipais</w:t>
      </w:r>
    </w:p>
    <w:p w14:paraId="523BC17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5" w:name="art17"/>
      <w:bookmarkEnd w:id="35"/>
      <w:r w:rsidRPr="008749D0">
        <w:rPr>
          <w:rFonts w:ascii="Book Antiqua" w:eastAsia="Times New Roman" w:hAnsi="Book Antiqua" w:cs="Arial"/>
          <w:color w:val="000000"/>
          <w:sz w:val="19"/>
          <w:szCs w:val="19"/>
          <w:lang w:eastAsia="pt-BR"/>
        </w:rPr>
        <w:t>Art. 17. Os Estados que aderirem ao SNHIS deverão atuar como articuladores das ações do setor habitacional no âmbito do seu território, promovendo a integração dos planos habitacionais dos Municípios aos planos de desenvolvimento regional, coordenando atuações integradas que exijam intervenções intermunicipais, em especial nas áreas complementares à habitação, e dando apoio aos Municípios para a implantação dos seus programas habitacionais e das suas políticas de subsídios.</w:t>
      </w:r>
    </w:p>
    <w:p w14:paraId="5978DF85"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6" w:name="art18"/>
      <w:bookmarkEnd w:id="36"/>
      <w:r w:rsidRPr="008749D0">
        <w:rPr>
          <w:rFonts w:ascii="Book Antiqua" w:eastAsia="Times New Roman" w:hAnsi="Book Antiqua" w:cs="Arial"/>
          <w:color w:val="000000"/>
          <w:sz w:val="19"/>
          <w:szCs w:val="19"/>
          <w:lang w:eastAsia="pt-BR"/>
        </w:rPr>
        <w:t>Art. 18. Observadas as normas emanadas do Conselho Gestor do FNHIS, os conselhos estaduais, do Distrito Federal e municipais fixarão critérios para a priorização de linhas de ação, alocação de recursos e atendimento dos beneficiários dos programas habitacionais.</w:t>
      </w:r>
    </w:p>
    <w:p w14:paraId="0D23D87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7" w:name="art19"/>
      <w:bookmarkEnd w:id="37"/>
      <w:r w:rsidRPr="008749D0">
        <w:rPr>
          <w:rFonts w:ascii="Book Antiqua" w:eastAsia="Times New Roman" w:hAnsi="Book Antiqua" w:cs="Arial"/>
          <w:color w:val="000000"/>
          <w:sz w:val="19"/>
          <w:szCs w:val="19"/>
          <w:lang w:eastAsia="pt-BR"/>
        </w:rPr>
        <w:t>Art. 19. Os conselhos estaduais, do Distrito Federal e municipais promoverão ampla publicidade das formas e critérios de acesso aos programas, das modalidades de acesso à moradia, das metas anuais de atendimento habitacional, dos recursos previstos e aplicados, identificados pelas fontes de origem, das áreas objeto de intervenção, dos números e valores dos benefícios e dos financiamentos concedidos, de modo a permitir o acompanhamento e fiscalização pela sociedade das ações do SNHIS.</w:t>
      </w:r>
    </w:p>
    <w:p w14:paraId="3335382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Parágrafo único. Os conselhos deverão também dar publicidade às regras e critérios para o acesso a moradias no âmbito do SNHIS, em especial às condições de concessão de subsídios.</w:t>
      </w:r>
    </w:p>
    <w:p w14:paraId="1BB937D2"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8" w:name="art20"/>
      <w:bookmarkEnd w:id="38"/>
      <w:r w:rsidRPr="008749D0">
        <w:rPr>
          <w:rFonts w:ascii="Book Antiqua" w:eastAsia="Times New Roman" w:hAnsi="Book Antiqua" w:cs="Arial"/>
          <w:color w:val="000000"/>
          <w:sz w:val="19"/>
          <w:szCs w:val="19"/>
          <w:lang w:eastAsia="pt-BR"/>
        </w:rPr>
        <w:t>Art. 20. Os conselhos estaduais, do Distrito Federal e municipais devem promover audiências públicas e conferências, representativas dos segmentos sociais existentes, para debater e avaliar critérios de alocação de recursos e programas habitacionais no âmbito do SNHIS.</w:t>
      </w:r>
    </w:p>
    <w:p w14:paraId="2B9F377A"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39" w:name="art21"/>
      <w:bookmarkEnd w:id="39"/>
      <w:r w:rsidRPr="008749D0">
        <w:rPr>
          <w:rFonts w:ascii="Book Antiqua" w:eastAsia="Times New Roman" w:hAnsi="Book Antiqua" w:cs="Arial"/>
          <w:color w:val="000000"/>
          <w:sz w:val="19"/>
          <w:szCs w:val="19"/>
          <w:lang w:eastAsia="pt-BR"/>
        </w:rPr>
        <w:t>Art. 21. As demais entidades e órgãos integrantes do SNHIS contribuirão para o alcance dos objetivos do referido Sistema no âmbito de suas respectivas competências institucionais.</w:t>
      </w:r>
    </w:p>
    <w:p w14:paraId="1620020A"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CAPÍTULO IV</w:t>
      </w:r>
      <w:r w:rsidRPr="008749D0">
        <w:rPr>
          <w:rFonts w:ascii="Book Antiqua" w:eastAsia="Times New Roman" w:hAnsi="Book Antiqua" w:cs="Arial"/>
          <w:color w:val="000000"/>
          <w:sz w:val="19"/>
          <w:szCs w:val="19"/>
          <w:lang w:eastAsia="pt-BR"/>
        </w:rPr>
        <w:br/>
        <w:t>DOS BENEFÍCIOS E SUBSÍDIOS FINANCEIROS DO SNHIS</w:t>
      </w:r>
    </w:p>
    <w:p w14:paraId="64FAEE6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0" w:name="art22"/>
      <w:bookmarkEnd w:id="40"/>
      <w:r w:rsidRPr="008749D0">
        <w:rPr>
          <w:rFonts w:ascii="Book Antiqua" w:eastAsia="Times New Roman" w:hAnsi="Book Antiqua" w:cs="Arial"/>
          <w:color w:val="000000"/>
          <w:sz w:val="19"/>
          <w:szCs w:val="19"/>
          <w:lang w:eastAsia="pt-BR"/>
        </w:rPr>
        <w:lastRenderedPageBreak/>
        <w:t>Art. 22. O acesso à moradia deve ser assegurado aos beneficiários do SNHIS, de forma articulada entre as 3 (três) esferas de Governo, garantindo o atendimento prioritário às famílias de menor renda e adotando políticas de subsídios implementadas com recursos do FNHIS.</w:t>
      </w:r>
    </w:p>
    <w:p w14:paraId="0997FAA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1" w:name="art23"/>
      <w:bookmarkEnd w:id="41"/>
      <w:r w:rsidRPr="00187E7C">
        <w:rPr>
          <w:rFonts w:ascii="Book Antiqua" w:eastAsia="Times New Roman" w:hAnsi="Book Antiqua" w:cs="Arial"/>
          <w:b/>
          <w:bCs/>
          <w:color w:val="000000"/>
          <w:sz w:val="19"/>
          <w:szCs w:val="19"/>
          <w:highlight w:val="magenta"/>
          <w:lang w:eastAsia="pt-BR"/>
        </w:rPr>
        <w:t>Art. 23</w:t>
      </w:r>
      <w:r w:rsidRPr="008749D0">
        <w:rPr>
          <w:rFonts w:ascii="Book Antiqua" w:eastAsia="Times New Roman" w:hAnsi="Book Antiqua" w:cs="Arial"/>
          <w:color w:val="000000"/>
          <w:sz w:val="19"/>
          <w:szCs w:val="19"/>
          <w:lang w:eastAsia="pt-BR"/>
        </w:rPr>
        <w:t>. Os benefícios concedidos no âmbito do SNHIS poderão ser representados por:</w:t>
      </w:r>
    </w:p>
    <w:p w14:paraId="26776C00"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subsídios financeiros, suportados pelo FNHIS, destinados a complementar a capacidade de pagamento das famílias beneficiárias, respeitados os limites financeiros e orçamentários federais, estaduais, do Distrito Federal e municipais;</w:t>
      </w:r>
    </w:p>
    <w:p w14:paraId="4E771098"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equalização, a valor presente, de operações de crédito, realizadas por instituições financeiras autorizadas pelo Conselho Monetário Nacional e fiscalizadas pelo Banco Central do Brasil;</w:t>
      </w:r>
    </w:p>
    <w:p w14:paraId="48C473D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isenção ou redução de impostos municipais, distritais, estaduais ou federais, incidentes sobre o empreendimento, no processo construtivo, condicionado à prévia autorização legal;</w:t>
      </w:r>
    </w:p>
    <w:p w14:paraId="339C795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outros benefícios não caracterizados como subsídios financeiros, destinados a reduzir ou cobrir o custo de construção ou aquisição de moradias, decorrentes ou não de convênios firmados entre o poder público local e a iniciativa privada.</w:t>
      </w:r>
    </w:p>
    <w:p w14:paraId="14E7B29C"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2" w:name="art23§1"/>
      <w:bookmarkEnd w:id="42"/>
      <w:r w:rsidRPr="00187E7C">
        <w:rPr>
          <w:rFonts w:ascii="Book Antiqua" w:eastAsia="Times New Roman" w:hAnsi="Book Antiqua" w:cs="Arial"/>
          <w:b/>
          <w:bCs/>
          <w:color w:val="000000"/>
          <w:sz w:val="19"/>
          <w:szCs w:val="19"/>
          <w:highlight w:val="magenta"/>
          <w:lang w:eastAsia="pt-BR"/>
        </w:rPr>
        <w:t>§ 1º</w:t>
      </w:r>
      <w:r w:rsidRPr="008749D0">
        <w:rPr>
          <w:rFonts w:ascii="Book Antiqua" w:eastAsia="Times New Roman" w:hAnsi="Book Antiqua" w:cs="Arial"/>
          <w:color w:val="000000"/>
          <w:sz w:val="19"/>
          <w:szCs w:val="19"/>
          <w:lang w:eastAsia="pt-BR"/>
        </w:rPr>
        <w:t xml:space="preserve"> Para concessão dos benefícios de que trata este artigo serão observadas as seguintes diretrizes:</w:t>
      </w:r>
    </w:p>
    <w:p w14:paraId="17BBC066"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 – identificação dos beneficiários dos programas realizados no âmbito do SNHIS no cadastro nacional de que trata o inciso VII do art. 14 desta Lei, de modo a controlar a concessão dos benefícios;</w:t>
      </w:r>
    </w:p>
    <w:p w14:paraId="18D0C599"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 – valores de benefícios inversamente proporcionais à capacidade de pagamento das famílias beneficiárias;</w:t>
      </w:r>
    </w:p>
    <w:p w14:paraId="1C394F6F"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III – utilização de metodologia aprovada pelo órgão central do SNHIS para o estabelecimento dos parâmetros relativos aos valores dos benefícios, à capacidade de pagamento das famílias e aos valores máximos dos imóveis, que expressem as diferenças regionais;</w:t>
      </w:r>
    </w:p>
    <w:p w14:paraId="5DA9086D"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IV – concepção do subsídio como benefício pessoal e intransferível, concedido com a finalidade de complementar a capacidade de pagamento do beneficiário para o acesso à moradia, ajustando-a ao valor de venda do imóvel ou ao custo do serviço de moradia, compreendido como retribuição de uso, aluguel, arrendamento ou outra forma de pagamento pelo direito de acesso à habitação;</w:t>
      </w:r>
    </w:p>
    <w:p w14:paraId="38B512CB" w14:textId="724B8603"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 – impedimento de concessão de benefícios de que trata este artigo a proprietários, promitentes compradores, arrendatários ou cessionários de imóvel residencial;</w:t>
      </w:r>
      <w:r w:rsidR="00187E7C">
        <w:rPr>
          <w:rFonts w:ascii="Book Antiqua" w:eastAsia="Times New Roman" w:hAnsi="Book Antiqua" w:cs="Arial"/>
          <w:color w:val="000000"/>
          <w:sz w:val="19"/>
          <w:szCs w:val="19"/>
          <w:lang w:eastAsia="pt-BR"/>
        </w:rPr>
        <w:t xml:space="preserve"> </w:t>
      </w:r>
      <w:r w:rsidR="00187E7C" w:rsidRPr="0027257E">
        <w:rPr>
          <w:rFonts w:ascii="Book Antiqua" w:eastAsia="Times New Roman" w:hAnsi="Book Antiqua" w:cs="Arial"/>
          <w:b/>
          <w:bCs/>
          <w:color w:val="FF0000"/>
          <w:sz w:val="19"/>
          <w:szCs w:val="19"/>
          <w:u w:val="single"/>
          <w:lang w:eastAsia="pt-BR"/>
        </w:rPr>
        <w:t>(MPPR-2014)</w:t>
      </w:r>
    </w:p>
    <w:p w14:paraId="159EBD6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VI – para efeito do disposto nos incisos I a IV do caput deste artigo, especificamente para concessões de empréstimos e, quando houver, lavratura de escritura pública, os contratos celebrados e os registros cartorários deverão constar, preferencialmente, no nome da mulher.</w:t>
      </w:r>
    </w:p>
    <w:p w14:paraId="05D3FE98"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3" w:name="art23§2"/>
      <w:bookmarkEnd w:id="43"/>
      <w:r w:rsidRPr="008749D0">
        <w:rPr>
          <w:rFonts w:ascii="Book Antiqua" w:eastAsia="Times New Roman" w:hAnsi="Book Antiqua" w:cs="Arial"/>
          <w:color w:val="000000"/>
          <w:sz w:val="19"/>
          <w:szCs w:val="19"/>
          <w:lang w:eastAsia="pt-BR"/>
        </w:rPr>
        <w:t>§ 2º O beneficiário favorecido por programa realizado no âmbito do SNHIS somente será contemplado 1 (uma) única vez com os benefícios de que trata este artigo.</w:t>
      </w:r>
    </w:p>
    <w:p w14:paraId="30DAC438"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3º Outras diretrizes para a concessão de benefícios no âmbito do SNHIS poderão ser definidas pelo Conselho Gestor do FNHIS.</w:t>
      </w:r>
    </w:p>
    <w:p w14:paraId="53A65842"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CAPÍTULO V</w:t>
      </w:r>
      <w:r w:rsidRPr="008749D0">
        <w:rPr>
          <w:rFonts w:ascii="Book Antiqua" w:eastAsia="Times New Roman" w:hAnsi="Book Antiqua" w:cs="Arial"/>
          <w:color w:val="000000"/>
          <w:sz w:val="19"/>
          <w:szCs w:val="19"/>
          <w:lang w:eastAsia="pt-BR"/>
        </w:rPr>
        <w:br/>
        <w:t>DISPOSIÇÕES GERAIS, TRANSITÓRIAS E FINAIS</w:t>
      </w:r>
    </w:p>
    <w:p w14:paraId="2F94B37E"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4" w:name="art24"/>
      <w:bookmarkEnd w:id="44"/>
      <w:r w:rsidRPr="008749D0">
        <w:rPr>
          <w:rFonts w:ascii="Book Antiqua" w:eastAsia="Times New Roman" w:hAnsi="Book Antiqua" w:cs="Arial"/>
          <w:color w:val="000000"/>
          <w:sz w:val="19"/>
          <w:szCs w:val="19"/>
          <w:lang w:eastAsia="pt-BR"/>
        </w:rPr>
        <w:t>Art. 24. É facultada ao Ministério das Cidades a aplicação direta dos recursos do FNHIS até que se cumpram as condições previstas no art. 12 desta Lei.</w:t>
      </w:r>
    </w:p>
    <w:p w14:paraId="5D3AC85C" w14:textId="77777777" w:rsidR="008749D0" w:rsidRPr="008749D0" w:rsidRDefault="008749D0" w:rsidP="008749D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lastRenderedPageBreak/>
        <w:t>        </w:t>
      </w:r>
      <w:bookmarkStart w:id="45" w:name="art24§1"/>
      <w:bookmarkEnd w:id="45"/>
      <w:r w:rsidRPr="008749D0">
        <w:rPr>
          <w:rFonts w:ascii="Book Antiqua" w:eastAsia="Times New Roman" w:hAnsi="Book Antiqua" w:cs="Arial"/>
          <w:color w:val="000000"/>
          <w:sz w:val="19"/>
          <w:szCs w:val="19"/>
          <w:lang w:eastAsia="pt-BR"/>
        </w:rPr>
        <w:t>§ 1º O Ministério das Cidades poderá aplicar os recursos de que trata o caput deste artigo por intermédio dos Estados, do Distrito Federal e dos Municípios, até o cumprimento do disposto nos inciso I a V do caput do art. 12 desta Lei.     </w:t>
      </w:r>
      <w:hyperlink r:id="rId31" w:anchor="art4" w:history="1">
        <w:r w:rsidRPr="008749D0">
          <w:rPr>
            <w:rFonts w:ascii="Book Antiqua" w:eastAsia="Times New Roman" w:hAnsi="Book Antiqua" w:cs="Arial"/>
            <w:color w:val="0000FF"/>
            <w:sz w:val="19"/>
            <w:szCs w:val="19"/>
            <w:u w:val="single"/>
            <w:lang w:eastAsia="pt-BR"/>
          </w:rPr>
          <w:t>(Incluído pela Lei nº 11.481, de 2007)</w:t>
        </w:r>
      </w:hyperlink>
    </w:p>
    <w:p w14:paraId="33255A8C" w14:textId="77777777" w:rsidR="008749D0" w:rsidRPr="008749D0" w:rsidRDefault="008749D0" w:rsidP="008749D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 2º O Conselho Gestor do FNHIS poderá estabelecer prazo-limite para o exercício da faculdade de que trata o § 1º deste artigo.     </w:t>
      </w:r>
      <w:hyperlink r:id="rId32" w:anchor="art4" w:history="1">
        <w:r w:rsidRPr="008749D0">
          <w:rPr>
            <w:rFonts w:ascii="Book Antiqua" w:eastAsia="Times New Roman" w:hAnsi="Book Antiqua" w:cs="Arial"/>
            <w:color w:val="0000FF"/>
            <w:sz w:val="19"/>
            <w:szCs w:val="19"/>
            <w:u w:val="single"/>
            <w:lang w:eastAsia="pt-BR"/>
          </w:rPr>
          <w:t>(Incluído pela Lei nº 11.481, de 2007)</w:t>
        </w:r>
      </w:hyperlink>
    </w:p>
    <w:p w14:paraId="45BCF546" w14:textId="77777777" w:rsidR="008749D0" w:rsidRPr="008749D0" w:rsidRDefault="008749D0" w:rsidP="008749D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749D0">
        <w:rPr>
          <w:rFonts w:ascii="Book Antiqua" w:eastAsia="Times New Roman" w:hAnsi="Book Antiqua" w:cs="Arial"/>
          <w:color w:val="000000"/>
          <w:sz w:val="19"/>
          <w:szCs w:val="19"/>
          <w:lang w:eastAsia="pt-BR"/>
        </w:rPr>
        <w:t>        </w:t>
      </w:r>
      <w:bookmarkStart w:id="46" w:name="art24.."/>
      <w:bookmarkEnd w:id="46"/>
      <w:r w:rsidRPr="008749D0">
        <w:rPr>
          <w:rFonts w:ascii="Book Antiqua" w:eastAsia="Times New Roman" w:hAnsi="Book Antiqua" w:cs="Arial"/>
          <w:color w:val="000000"/>
          <w:sz w:val="19"/>
          <w:szCs w:val="19"/>
          <w:lang w:eastAsia="pt-BR"/>
        </w:rPr>
        <w:t>Art. 24-A. O Poder Executivo operacionalizará o Programa de Subsídio à Habitação de Interesse Social – PSH, segundo os termos da Lei nº 10.998, de 15 de dezembro de 2004.     </w:t>
      </w:r>
      <w:hyperlink r:id="rId33" w:anchor="art11" w:history="1">
        <w:r w:rsidRPr="008749D0">
          <w:rPr>
            <w:rFonts w:ascii="Book Antiqua" w:eastAsia="Times New Roman" w:hAnsi="Book Antiqua" w:cs="Arial"/>
            <w:color w:val="0000FF"/>
            <w:sz w:val="19"/>
            <w:szCs w:val="19"/>
            <w:u w:val="single"/>
            <w:lang w:eastAsia="pt-BR"/>
          </w:rPr>
          <w:t>(Redação dada pela Lei nº 11.922, de 2009)</w:t>
        </w:r>
      </w:hyperlink>
    </w:p>
    <w:p w14:paraId="7D1A54AB"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7" w:name="art25"/>
      <w:bookmarkEnd w:id="47"/>
      <w:r w:rsidRPr="008749D0">
        <w:rPr>
          <w:rFonts w:ascii="Book Antiqua" w:eastAsia="Times New Roman" w:hAnsi="Book Antiqua" w:cs="Arial"/>
          <w:color w:val="000000"/>
          <w:sz w:val="19"/>
          <w:szCs w:val="19"/>
          <w:lang w:eastAsia="pt-BR"/>
        </w:rPr>
        <w:t>Art. 25. Esta Lei será implementada em consonância com a Política Nacional de Habitação e com o Sistema Nacional de Habitação, na forma definida pelo Ministério das Cidades.</w:t>
      </w:r>
    </w:p>
    <w:p w14:paraId="762F26F1"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48" w:name="art26"/>
      <w:bookmarkEnd w:id="48"/>
      <w:r w:rsidRPr="008749D0">
        <w:rPr>
          <w:rFonts w:ascii="Book Antiqua" w:eastAsia="Times New Roman" w:hAnsi="Book Antiqua" w:cs="Arial"/>
          <w:color w:val="000000"/>
          <w:sz w:val="19"/>
          <w:szCs w:val="19"/>
          <w:lang w:eastAsia="pt-BR"/>
        </w:rPr>
        <w:t>Art. 26. Esta Lei entra em vigor na data de sua publicação.</w:t>
      </w:r>
    </w:p>
    <w:p w14:paraId="09F5F174" w14:textId="77777777" w:rsidR="008749D0" w:rsidRPr="008749D0" w:rsidRDefault="008749D0" w:rsidP="008749D0">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8749D0">
        <w:rPr>
          <w:rFonts w:ascii="Book Antiqua" w:eastAsia="Times New Roman" w:hAnsi="Book Antiqua" w:cs="Arial"/>
          <w:color w:val="000000"/>
          <w:sz w:val="19"/>
          <w:szCs w:val="19"/>
          <w:lang w:eastAsia="pt-BR"/>
        </w:rPr>
        <w:t>Brasília, 16 de junho de 2005; 184º da Independência e 117º da República.</w:t>
      </w:r>
    </w:p>
    <w:p w14:paraId="3B3C9308" w14:textId="77777777" w:rsidR="008749D0" w:rsidRPr="008749D0" w:rsidRDefault="008749D0" w:rsidP="008749D0">
      <w:pPr>
        <w:spacing w:before="100" w:beforeAutospacing="1" w:after="100" w:afterAutospacing="1" w:line="240" w:lineRule="auto"/>
        <w:rPr>
          <w:rFonts w:ascii="Book Antiqua" w:eastAsia="Times New Roman" w:hAnsi="Book Antiqua" w:cs="Times New Roman"/>
          <w:color w:val="000000"/>
          <w:sz w:val="19"/>
          <w:szCs w:val="19"/>
          <w:lang w:eastAsia="pt-BR"/>
        </w:rPr>
      </w:pPr>
      <w:r w:rsidRPr="008749D0">
        <w:rPr>
          <w:rFonts w:ascii="Book Antiqua" w:eastAsia="Times New Roman" w:hAnsi="Book Antiqua" w:cs="Arial"/>
          <w:color w:val="000000"/>
          <w:sz w:val="19"/>
          <w:szCs w:val="19"/>
          <w:lang w:eastAsia="pt-BR"/>
        </w:rPr>
        <w:t>LUIZ INÁCIO LULA DA SILVA</w:t>
      </w:r>
      <w:r w:rsidRPr="008749D0">
        <w:rPr>
          <w:rFonts w:ascii="Book Antiqua" w:eastAsia="Times New Roman" w:hAnsi="Book Antiqua" w:cs="Arial"/>
          <w:color w:val="000000"/>
          <w:sz w:val="19"/>
          <w:szCs w:val="19"/>
          <w:lang w:eastAsia="pt-BR"/>
        </w:rPr>
        <w:br/>
      </w:r>
      <w:r w:rsidRPr="008749D0">
        <w:rPr>
          <w:rFonts w:ascii="Book Antiqua" w:eastAsia="Times New Roman" w:hAnsi="Book Antiqua" w:cs="Arial"/>
          <w:i/>
          <w:iCs/>
          <w:color w:val="000000"/>
          <w:sz w:val="19"/>
          <w:szCs w:val="19"/>
          <w:lang w:eastAsia="pt-BR"/>
        </w:rPr>
        <w:t>Paulo Bernardo Silva</w:t>
      </w:r>
      <w:r w:rsidRPr="008749D0">
        <w:rPr>
          <w:rFonts w:ascii="Book Antiqua" w:eastAsia="Times New Roman" w:hAnsi="Book Antiqua" w:cs="Arial"/>
          <w:i/>
          <w:iCs/>
          <w:color w:val="000000"/>
          <w:sz w:val="19"/>
          <w:szCs w:val="19"/>
          <w:lang w:eastAsia="pt-BR"/>
        </w:rPr>
        <w:br/>
        <w:t>Olívio de Oliveira Dutra</w:t>
      </w:r>
    </w:p>
    <w:p w14:paraId="1DE173F9" w14:textId="77777777" w:rsidR="008749D0" w:rsidRPr="008749D0" w:rsidRDefault="008749D0" w:rsidP="008749D0">
      <w:pPr>
        <w:spacing w:before="100" w:beforeAutospacing="1" w:after="100" w:afterAutospacing="1" w:line="240" w:lineRule="auto"/>
        <w:rPr>
          <w:rFonts w:ascii="Book Antiqua" w:eastAsia="Times New Roman" w:hAnsi="Book Antiqua" w:cs="Times New Roman"/>
          <w:color w:val="000000"/>
          <w:sz w:val="19"/>
          <w:szCs w:val="19"/>
          <w:lang w:eastAsia="pt-BR"/>
        </w:rPr>
      </w:pPr>
      <w:r w:rsidRPr="008749D0">
        <w:rPr>
          <w:rFonts w:ascii="Book Antiqua" w:eastAsia="Times New Roman" w:hAnsi="Book Antiqua" w:cs="Arial"/>
          <w:color w:val="FF0000"/>
          <w:sz w:val="19"/>
          <w:szCs w:val="19"/>
          <w:lang w:eastAsia="pt-BR"/>
        </w:rPr>
        <w:t>Este texto não substitui o publicado no DOU de 17.6.2005.</w:t>
      </w:r>
    </w:p>
    <w:p w14:paraId="6D2AD7AB" w14:textId="77777777" w:rsidR="008749D0" w:rsidRPr="008749D0" w:rsidRDefault="008749D0" w:rsidP="008749D0">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r w:rsidRPr="008749D0">
        <w:rPr>
          <w:rFonts w:ascii="Book Antiqua" w:eastAsia="Times New Roman" w:hAnsi="Book Antiqua" w:cs="Arial"/>
          <w:color w:val="FF0000"/>
          <w:sz w:val="19"/>
          <w:szCs w:val="19"/>
          <w:lang w:eastAsia="pt-BR"/>
        </w:rPr>
        <w:t>*</w:t>
      </w:r>
    </w:p>
    <w:p w14:paraId="0D6B4E63" w14:textId="77777777" w:rsidR="00AA7C80" w:rsidRPr="008749D0" w:rsidRDefault="00AA7C80" w:rsidP="008749D0">
      <w:pPr>
        <w:spacing w:before="100" w:beforeAutospacing="1" w:after="100" w:afterAutospacing="1" w:line="240" w:lineRule="auto"/>
        <w:rPr>
          <w:rFonts w:ascii="Book Antiqua" w:hAnsi="Book Antiqua"/>
          <w:sz w:val="19"/>
          <w:szCs w:val="19"/>
        </w:rPr>
      </w:pPr>
    </w:p>
    <w:sectPr w:rsidR="00AA7C80" w:rsidRPr="008749D0" w:rsidSect="008749D0">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80"/>
    <w:rsid w:val="00057BB9"/>
    <w:rsid w:val="000951BA"/>
    <w:rsid w:val="00187E7C"/>
    <w:rsid w:val="008749D0"/>
    <w:rsid w:val="00AA7C80"/>
    <w:rsid w:val="00AE63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D8BB"/>
  <w15:chartTrackingRefBased/>
  <w15:docId w15:val="{AFB99031-7484-463D-A900-98594663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74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749D0"/>
    <w:pPr>
      <w:ind w:left="720"/>
      <w:contextualSpacing/>
    </w:pPr>
  </w:style>
  <w:style w:type="character" w:styleId="Hyperlink">
    <w:name w:val="Hyperlink"/>
    <w:basedOn w:val="Fontepargpadro"/>
    <w:uiPriority w:val="99"/>
    <w:unhideWhenUsed/>
    <w:rsid w:val="00057BB9"/>
    <w:rPr>
      <w:color w:val="0563C1" w:themeColor="hyperlink"/>
      <w:u w:val="single"/>
    </w:rPr>
  </w:style>
  <w:style w:type="character" w:styleId="MenoPendente">
    <w:name w:val="Unresolved Mention"/>
    <w:basedOn w:val="Fontepargpadro"/>
    <w:uiPriority w:val="99"/>
    <w:semiHidden/>
    <w:unhideWhenUsed/>
    <w:rsid w:val="00057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68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7/Lei/L11481.htm" TargetMode="External"/><Relationship Id="rId13" Type="http://schemas.openxmlformats.org/officeDocument/2006/relationships/hyperlink" Target="http://www.planalto.gov.br/ccivil_03/_Ato2015-2018/2017/Lei/L13465.htm" TargetMode="External"/><Relationship Id="rId18" Type="http://schemas.openxmlformats.org/officeDocument/2006/relationships/hyperlink" Target="http://www.planalto.gov.br/ccivil_03/_Ato2007-2010/2007/Lei/L11578.htm" TargetMode="External"/><Relationship Id="rId26" Type="http://schemas.openxmlformats.org/officeDocument/2006/relationships/hyperlink" Target="http://www.planalto.gov.br/ccivil_03/_Ato2019-2022/2021/Lei/L14118.htm" TargetMode="External"/><Relationship Id="rId3" Type="http://schemas.openxmlformats.org/officeDocument/2006/relationships/settings" Target="settings.xml"/><Relationship Id="rId21" Type="http://schemas.openxmlformats.org/officeDocument/2006/relationships/hyperlink" Target="http://www.planalto.gov.br/ccivil_03/_Ato2007-2010/2007/Lei/L11578.htm" TargetMode="External"/><Relationship Id="rId34" Type="http://schemas.openxmlformats.org/officeDocument/2006/relationships/fontTable" Target="fontTable.xml"/><Relationship Id="rId7" Type="http://schemas.openxmlformats.org/officeDocument/2006/relationships/hyperlink" Target="http://www.planalto.gov.br/ccivil_03/_Ato2007-2010/2007/Lei/L11481.htm" TargetMode="External"/><Relationship Id="rId12" Type="http://schemas.openxmlformats.org/officeDocument/2006/relationships/hyperlink" Target="http://www.planalto.gov.br/ccivil_03/_Ato2007-2010/2008/Lei/L11888.htm" TargetMode="External"/><Relationship Id="rId17" Type="http://schemas.openxmlformats.org/officeDocument/2006/relationships/hyperlink" Target="http://www.planalto.gov.br/ccivil_03/_Ato2007-2010/2007/Lei/L11578.htm" TargetMode="External"/><Relationship Id="rId25" Type="http://schemas.openxmlformats.org/officeDocument/2006/relationships/hyperlink" Target="http://www.planalto.gov.br/ccivil_03/_Ato2019-2022/2021/Lei/L14118.htm" TargetMode="External"/><Relationship Id="rId33" Type="http://schemas.openxmlformats.org/officeDocument/2006/relationships/hyperlink" Target="http://www.planalto.gov.br/ccivil_03/_Ato2007-2010/2009/Lei/L11922.htm" TargetMode="External"/><Relationship Id="rId2" Type="http://schemas.openxmlformats.org/officeDocument/2006/relationships/styles" Target="styles.xml"/><Relationship Id="rId16" Type="http://schemas.openxmlformats.org/officeDocument/2006/relationships/hyperlink" Target="http://www.planalto.gov.br/ccivil_03/_Ato2007-2010/2007/Lei/L11578.htm" TargetMode="External"/><Relationship Id="rId20" Type="http://schemas.openxmlformats.org/officeDocument/2006/relationships/hyperlink" Target="http://www.planalto.gov.br/ccivil_03/_Ato2007-2010/2007/Lei/L11578.htm" TargetMode="External"/><Relationship Id="rId29" Type="http://schemas.openxmlformats.org/officeDocument/2006/relationships/hyperlink" Target="http://www.planalto.gov.br/ccivil_03/_Ato2019-2022/2021/Lei/L14118.htm" TargetMode="External"/><Relationship Id="rId1" Type="http://schemas.openxmlformats.org/officeDocument/2006/relationships/numbering" Target="numbering.xml"/><Relationship Id="rId6" Type="http://schemas.openxmlformats.org/officeDocument/2006/relationships/hyperlink" Target="http://www.planalto.gov.br/ccivil_03/LEIS/L6168.htm" TargetMode="External"/><Relationship Id="rId11" Type="http://schemas.openxmlformats.org/officeDocument/2006/relationships/hyperlink" Target="http://www.planalto.gov.br/ccivil_03/_Ato2007-2010/2008/Lei/L11888.htm" TargetMode="External"/><Relationship Id="rId24" Type="http://schemas.openxmlformats.org/officeDocument/2006/relationships/hyperlink" Target="http://www.planalto.gov.br/ccivil_03/_Ato2019-2022/2021/Lei/L14118.htm" TargetMode="External"/><Relationship Id="rId32" Type="http://schemas.openxmlformats.org/officeDocument/2006/relationships/hyperlink" Target="http://www.planalto.gov.br/ccivil_03/_Ato2007-2010/2007/Lei/L11481.htm" TargetMode="External"/><Relationship Id="rId5" Type="http://schemas.openxmlformats.org/officeDocument/2006/relationships/hyperlink" Target="http://legislacao.planalto.gov.br/legisla/legislacao.nsf/Viw_Identificacao/lei%2011.124-2005?OpenDocument" TargetMode="External"/><Relationship Id="rId15" Type="http://schemas.openxmlformats.org/officeDocument/2006/relationships/hyperlink" Target="http://www.planalto.gov.br/ccivil_03/_Ato2007-2010/2007/Lei/L11578.htm" TargetMode="External"/><Relationship Id="rId23" Type="http://schemas.openxmlformats.org/officeDocument/2006/relationships/hyperlink" Target="http://www.planalto.gov.br/ccivil_03/_Ato2007-2010/2007/Lei/L11578.htm" TargetMode="External"/><Relationship Id="rId28" Type="http://schemas.openxmlformats.org/officeDocument/2006/relationships/hyperlink" Target="http://www.planalto.gov.br/ccivil_03/_Ato2019-2022/2021/Lei/L14118.htm" TargetMode="External"/><Relationship Id="rId10" Type="http://schemas.openxmlformats.org/officeDocument/2006/relationships/hyperlink" Target="http://www.planalto.gov.br/ccivil_03/LEIS/LEIS_2001/L10257.htm" TargetMode="External"/><Relationship Id="rId19" Type="http://schemas.openxmlformats.org/officeDocument/2006/relationships/hyperlink" Target="http://www.planalto.gov.br/ccivil_03/_Ato2007-2010/2007/Lei/L11578.htm" TargetMode="External"/><Relationship Id="rId31" Type="http://schemas.openxmlformats.org/officeDocument/2006/relationships/hyperlink" Target="http://www.planalto.gov.br/ccivil_03/_Ato2007-2010/2007/Lei/L11481.htm" TargetMode="External"/><Relationship Id="rId4" Type="http://schemas.openxmlformats.org/officeDocument/2006/relationships/webSettings" Target="webSettings.xml"/><Relationship Id="rId9" Type="http://schemas.openxmlformats.org/officeDocument/2006/relationships/hyperlink" Target="http://www.planalto.gov.br/ccivil_03/_Ato2019-2022/2022/Lei/L14312.htm" TargetMode="External"/><Relationship Id="rId14" Type="http://schemas.openxmlformats.org/officeDocument/2006/relationships/hyperlink" Target="http://www.planalto.gov.br/ccivil_03/LEIS/LCP/Lcp101.htm" TargetMode="External"/><Relationship Id="rId22" Type="http://schemas.openxmlformats.org/officeDocument/2006/relationships/hyperlink" Target="http://www.planalto.gov.br/ccivil_03/_Ato2007-2010/2007/Lei/L11578.htm" TargetMode="External"/><Relationship Id="rId27" Type="http://schemas.openxmlformats.org/officeDocument/2006/relationships/hyperlink" Target="http://www.planalto.gov.br/ccivil_03/_Ato2019-2022/2021/Lei/L14118.htm" TargetMode="External"/><Relationship Id="rId30" Type="http://schemas.openxmlformats.org/officeDocument/2006/relationships/hyperlink" Target="http://www.planalto.gov.br/ccivil_03/_Ato2019-2022/2021/Lei/L14118.htm" TargetMode="External"/><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4460</Words>
  <Characters>24084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2021-05-04T16:59:00Z</dcterms:created>
  <dcterms:modified xsi:type="dcterms:W3CDTF">2022-03-21T18:35:00Z</dcterms:modified>
</cp:coreProperties>
</file>