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D35CAC" w14:textId="77777777" w:rsidR="005905CC" w:rsidRPr="005905CC" w:rsidRDefault="005905CC" w:rsidP="005905CC">
      <w:pPr>
        <w:spacing w:before="300" w:after="300" w:line="240" w:lineRule="auto"/>
        <w:jc w:val="center"/>
        <w:rPr>
          <w:rFonts w:ascii="Book Antiqua" w:eastAsia="Times New Roman" w:hAnsi="Book Antiqua" w:cs="Times New Roman"/>
          <w:lang w:eastAsia="pt-BR"/>
        </w:rPr>
      </w:pPr>
      <w:r w:rsidRPr="005905CC">
        <w:rPr>
          <w:rFonts w:ascii="Book Antiqua" w:eastAsia="Times New Roman" w:hAnsi="Book Antiqua" w:cs="Arial"/>
          <w:b/>
          <w:bCs/>
          <w:color w:val="000080"/>
          <w:lang w:eastAsia="pt-BR"/>
        </w:rPr>
        <w:fldChar w:fldCharType="begin"/>
      </w:r>
      <w:r w:rsidRPr="005905CC">
        <w:rPr>
          <w:rFonts w:ascii="Book Antiqua" w:eastAsia="Times New Roman" w:hAnsi="Book Antiqua" w:cs="Arial"/>
          <w:b/>
          <w:bCs/>
          <w:color w:val="000080"/>
          <w:lang w:eastAsia="pt-BR"/>
        </w:rPr>
        <w:instrText xml:space="preserve"> HYPERLINK "http://legislacao.planalto.gov.br/legisla/legislacao.nsf/Viw_Identificacao/DEC%209.507-2018?OpenDocument" </w:instrText>
      </w:r>
      <w:r w:rsidRPr="005905CC">
        <w:rPr>
          <w:rFonts w:ascii="Book Antiqua" w:eastAsia="Times New Roman" w:hAnsi="Book Antiqua" w:cs="Arial"/>
          <w:b/>
          <w:bCs/>
          <w:color w:val="000080"/>
          <w:lang w:eastAsia="pt-BR"/>
        </w:rPr>
        <w:fldChar w:fldCharType="separate"/>
      </w:r>
      <w:r w:rsidRPr="005905CC">
        <w:rPr>
          <w:rFonts w:ascii="Book Antiqua" w:eastAsia="Times New Roman" w:hAnsi="Book Antiqua" w:cs="Arial"/>
          <w:b/>
          <w:bCs/>
          <w:color w:val="000080"/>
          <w:u w:val="single"/>
          <w:lang w:eastAsia="pt-BR"/>
        </w:rPr>
        <w:t>DECRETO Nº 9.507, DE 21 DE SETEMBRO DE 2018</w:t>
      </w:r>
      <w:r w:rsidRPr="005905CC">
        <w:rPr>
          <w:rFonts w:ascii="Book Antiqua" w:eastAsia="Times New Roman" w:hAnsi="Book Antiqua" w:cs="Arial"/>
          <w:b/>
          <w:bCs/>
          <w:color w:val="000080"/>
          <w:lang w:eastAsia="pt-BR"/>
        </w:rPr>
        <w:fldChar w:fldCharType="end"/>
      </w:r>
    </w:p>
    <w:tbl>
      <w:tblPr>
        <w:tblW w:w="5000" w:type="pct"/>
        <w:jc w:val="center"/>
        <w:tblCellSpacing w:w="0" w:type="dxa"/>
        <w:tblCellMar>
          <w:left w:w="0" w:type="dxa"/>
          <w:right w:w="0" w:type="dxa"/>
        </w:tblCellMar>
        <w:tblLook w:val="04A0" w:firstRow="1" w:lastRow="0" w:firstColumn="1" w:lastColumn="0" w:noHBand="0" w:noVBand="1"/>
      </w:tblPr>
      <w:tblGrid>
        <w:gridCol w:w="4337"/>
        <w:gridCol w:w="4167"/>
      </w:tblGrid>
      <w:tr w:rsidR="005905CC" w:rsidRPr="005905CC" w14:paraId="314C32FB" w14:textId="77777777" w:rsidTr="005905CC">
        <w:trPr>
          <w:tblCellSpacing w:w="0" w:type="dxa"/>
          <w:jc w:val="center"/>
        </w:trPr>
        <w:tc>
          <w:tcPr>
            <w:tcW w:w="2550" w:type="pct"/>
            <w:vAlign w:val="center"/>
            <w:hideMark/>
          </w:tcPr>
          <w:p w14:paraId="3F972A85" w14:textId="77777777" w:rsidR="005905CC" w:rsidRPr="005905CC" w:rsidRDefault="005905CC" w:rsidP="005905CC">
            <w:pPr>
              <w:spacing w:after="0" w:line="240" w:lineRule="auto"/>
              <w:rPr>
                <w:rFonts w:ascii="Book Antiqua" w:eastAsia="Times New Roman" w:hAnsi="Book Antiqua" w:cs="Times New Roman"/>
                <w:lang w:eastAsia="pt-BR"/>
              </w:rPr>
            </w:pPr>
            <w:hyperlink r:id="rId6" w:anchor="art18" w:history="1">
              <w:r w:rsidRPr="005905CC">
                <w:rPr>
                  <w:rFonts w:ascii="Book Antiqua" w:eastAsia="Times New Roman" w:hAnsi="Book Antiqua" w:cs="Arial"/>
                  <w:color w:val="0000FF"/>
                  <w:u w:val="single"/>
                  <w:lang w:eastAsia="pt-BR"/>
                </w:rPr>
                <w:t>Vigência</w:t>
              </w:r>
            </w:hyperlink>
          </w:p>
        </w:tc>
        <w:tc>
          <w:tcPr>
            <w:tcW w:w="2450" w:type="pct"/>
            <w:vAlign w:val="center"/>
            <w:hideMark/>
          </w:tcPr>
          <w:p w14:paraId="254709B5" w14:textId="77777777" w:rsidR="005905CC" w:rsidRPr="005905CC" w:rsidRDefault="005905CC" w:rsidP="005905CC">
            <w:pPr>
              <w:spacing w:before="100" w:beforeAutospacing="1" w:after="100" w:afterAutospacing="1" w:line="240" w:lineRule="auto"/>
              <w:jc w:val="both"/>
              <w:rPr>
                <w:rFonts w:ascii="Book Antiqua" w:eastAsia="Times New Roman" w:hAnsi="Book Antiqua" w:cs="Times New Roman"/>
                <w:lang w:eastAsia="pt-BR"/>
              </w:rPr>
            </w:pPr>
            <w:r w:rsidRPr="005905CC">
              <w:rPr>
                <w:rFonts w:ascii="Book Antiqua" w:eastAsia="Times New Roman" w:hAnsi="Book Antiqua" w:cs="Arial"/>
                <w:color w:val="800000"/>
                <w:lang w:eastAsia="pt-BR"/>
              </w:rPr>
              <w:t>Dispõe sobre a execução indireta, mediante contratação, de serviços da administração pública federal direta, autárquica e fundacional e das empresas públicas e das sociedades de economia mista controladas pela União.</w:t>
            </w:r>
          </w:p>
        </w:tc>
      </w:tr>
    </w:tbl>
    <w:p w14:paraId="534C92EF"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b/>
          <w:bCs/>
          <w:color w:val="000000"/>
          <w:lang w:eastAsia="pt-BR"/>
        </w:rPr>
        <w:t>O PRESIDENTE DA REPÚBLICA</w:t>
      </w:r>
      <w:r w:rsidRPr="005905CC">
        <w:rPr>
          <w:rFonts w:ascii="Book Antiqua" w:eastAsia="Times New Roman" w:hAnsi="Book Antiqua" w:cs="Arial"/>
          <w:color w:val="000000"/>
          <w:lang w:eastAsia="pt-BR"/>
        </w:rPr>
        <w:t xml:space="preserve">, no uso das atribuições que lhe confere o art. 84, </w:t>
      </w:r>
      <w:r w:rsidRPr="005905CC">
        <w:rPr>
          <w:rFonts w:ascii="Book Antiqua" w:eastAsia="Times New Roman" w:hAnsi="Book Antiqua" w:cs="Arial"/>
          <w:b/>
          <w:bCs/>
          <w:color w:val="000000"/>
          <w:lang w:eastAsia="pt-BR"/>
        </w:rPr>
        <w:t>caput</w:t>
      </w:r>
      <w:r w:rsidRPr="005905CC">
        <w:rPr>
          <w:rFonts w:ascii="Book Antiqua" w:eastAsia="Times New Roman" w:hAnsi="Book Antiqua" w:cs="Arial"/>
          <w:color w:val="000000"/>
          <w:lang w:eastAsia="pt-BR"/>
        </w:rPr>
        <w:t>, inciso IV e VI, alínea “a”, da Constituição, e tendo em vista o disposto no § 7º do art. 10 do Decreto-Lei nº 200, de 25 de fevereiro de 1967, e na Lei nº 8.666, de 21 de junho de 1993, </w:t>
      </w:r>
    </w:p>
    <w:p w14:paraId="3BADCD2A"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b/>
          <w:bCs/>
          <w:color w:val="000000"/>
          <w:lang w:eastAsia="pt-BR"/>
        </w:rPr>
        <w:t>DECRETA:</w:t>
      </w:r>
      <w:r w:rsidRPr="005905CC">
        <w:rPr>
          <w:rFonts w:ascii="Book Antiqua" w:eastAsia="Times New Roman" w:hAnsi="Book Antiqua" w:cs="Arial"/>
          <w:color w:val="000000"/>
          <w:lang w:eastAsia="pt-BR"/>
        </w:rPr>
        <w:t> </w:t>
      </w:r>
    </w:p>
    <w:p w14:paraId="15A4A525" w14:textId="77777777" w:rsidR="005905CC" w:rsidRPr="005905CC" w:rsidRDefault="005905CC" w:rsidP="005905CC">
      <w:pPr>
        <w:spacing w:before="100" w:beforeAutospacing="1" w:after="0" w:line="240" w:lineRule="auto"/>
        <w:jc w:val="center"/>
        <w:rPr>
          <w:rFonts w:ascii="Book Antiqua" w:eastAsia="Times New Roman" w:hAnsi="Book Antiqua" w:cs="Arial"/>
          <w:lang w:eastAsia="pt-BR"/>
        </w:rPr>
      </w:pPr>
      <w:r w:rsidRPr="005905CC">
        <w:rPr>
          <w:rFonts w:ascii="Book Antiqua" w:eastAsia="Times New Roman" w:hAnsi="Book Antiqua" w:cs="Arial"/>
          <w:color w:val="000000"/>
          <w:lang w:eastAsia="pt-BR"/>
        </w:rPr>
        <w:t>CAPÍTULO I</w:t>
      </w:r>
    </w:p>
    <w:p w14:paraId="68602A98" w14:textId="77777777" w:rsidR="005905CC" w:rsidRPr="005905CC" w:rsidRDefault="005905CC" w:rsidP="005905CC">
      <w:pPr>
        <w:spacing w:before="100" w:beforeAutospacing="1" w:after="0" w:line="240" w:lineRule="auto"/>
        <w:jc w:val="center"/>
        <w:rPr>
          <w:rFonts w:ascii="Book Antiqua" w:eastAsia="Times New Roman" w:hAnsi="Book Antiqua" w:cs="Arial"/>
          <w:lang w:eastAsia="pt-BR"/>
        </w:rPr>
      </w:pPr>
      <w:r w:rsidRPr="005905CC">
        <w:rPr>
          <w:rFonts w:ascii="Book Antiqua" w:eastAsia="Times New Roman" w:hAnsi="Book Antiqua" w:cs="Arial"/>
          <w:color w:val="000000"/>
          <w:lang w:eastAsia="pt-BR"/>
        </w:rPr>
        <w:t>DISPOSIÇÕES PRELIMINARES </w:t>
      </w:r>
    </w:p>
    <w:p w14:paraId="4C4F053A" w14:textId="77777777" w:rsidR="005905CC" w:rsidRPr="005905CC" w:rsidRDefault="005905CC" w:rsidP="005905CC">
      <w:pPr>
        <w:spacing w:before="100" w:beforeAutospacing="1" w:after="0" w:line="240" w:lineRule="auto"/>
        <w:jc w:val="both"/>
        <w:rPr>
          <w:rFonts w:ascii="Book Antiqua" w:eastAsia="Times New Roman" w:hAnsi="Book Antiqua" w:cs="Arial"/>
          <w:lang w:eastAsia="pt-BR"/>
        </w:rPr>
      </w:pPr>
      <w:r w:rsidRPr="005905CC">
        <w:rPr>
          <w:rFonts w:ascii="Book Antiqua" w:eastAsia="Times New Roman" w:hAnsi="Book Antiqua" w:cs="Arial"/>
          <w:b/>
          <w:bCs/>
          <w:color w:val="000000"/>
          <w:lang w:eastAsia="pt-BR"/>
        </w:rPr>
        <w:t>Âmbito de aplicação e objeto</w:t>
      </w:r>
    </w:p>
    <w:p w14:paraId="0E884D27"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bookmarkStart w:id="0" w:name="art1"/>
      <w:bookmarkEnd w:id="0"/>
      <w:r w:rsidRPr="005905CC">
        <w:rPr>
          <w:rFonts w:ascii="Book Antiqua" w:eastAsia="Times New Roman" w:hAnsi="Book Antiqua" w:cs="Arial"/>
          <w:color w:val="000000"/>
          <w:lang w:eastAsia="pt-BR"/>
        </w:rPr>
        <w:t>Art. 1º  Este Decreto dispõe sobre a execução indireta, mediante contratação, de serviços da administração pública federal direta, autárquica e fundacional e das empresas públicas e das sociedades de economia mista controladas pela União.</w:t>
      </w:r>
    </w:p>
    <w:p w14:paraId="1E0484CC"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bookmarkStart w:id="1" w:name="art2"/>
      <w:bookmarkEnd w:id="1"/>
      <w:r w:rsidRPr="005905CC">
        <w:rPr>
          <w:rFonts w:ascii="Book Antiqua" w:eastAsia="Times New Roman" w:hAnsi="Book Antiqua" w:cs="Arial"/>
          <w:color w:val="000000"/>
          <w:lang w:eastAsia="pt-BR"/>
        </w:rPr>
        <w:t>Art. 2º  Ato do Ministro de Estado do Planejamento, Desenvolvimento e Gestão estabelecerá os serviços que serão preferencialmente objeto de execução indireta mediante contratação. </w:t>
      </w:r>
    </w:p>
    <w:p w14:paraId="2E673F5B" w14:textId="77777777" w:rsidR="005905CC" w:rsidRPr="005905CC" w:rsidRDefault="005905CC" w:rsidP="005905CC">
      <w:pPr>
        <w:spacing w:before="100" w:beforeAutospacing="1" w:after="0" w:line="240" w:lineRule="auto"/>
        <w:jc w:val="center"/>
        <w:rPr>
          <w:rFonts w:ascii="Book Antiqua" w:eastAsia="Times New Roman" w:hAnsi="Book Antiqua" w:cs="Arial"/>
          <w:lang w:eastAsia="pt-BR"/>
        </w:rPr>
      </w:pPr>
      <w:r w:rsidRPr="005905CC">
        <w:rPr>
          <w:rFonts w:ascii="Book Antiqua" w:eastAsia="Times New Roman" w:hAnsi="Book Antiqua" w:cs="Arial"/>
          <w:color w:val="000000"/>
          <w:lang w:eastAsia="pt-BR"/>
        </w:rPr>
        <w:t>CAPÍTULO II</w:t>
      </w:r>
    </w:p>
    <w:p w14:paraId="49F65735" w14:textId="77777777" w:rsidR="005905CC" w:rsidRPr="005905CC" w:rsidRDefault="005905CC" w:rsidP="005905CC">
      <w:pPr>
        <w:spacing w:before="100" w:beforeAutospacing="1" w:after="0" w:line="240" w:lineRule="auto"/>
        <w:jc w:val="center"/>
        <w:rPr>
          <w:rFonts w:ascii="Book Antiqua" w:eastAsia="Times New Roman" w:hAnsi="Book Antiqua" w:cs="Arial"/>
          <w:lang w:eastAsia="pt-BR"/>
        </w:rPr>
      </w:pPr>
      <w:r w:rsidRPr="005905CC">
        <w:rPr>
          <w:rFonts w:ascii="Book Antiqua" w:eastAsia="Times New Roman" w:hAnsi="Book Antiqua" w:cs="Arial"/>
          <w:color w:val="000000"/>
          <w:lang w:eastAsia="pt-BR"/>
        </w:rPr>
        <w:t>DAS VEDAÇÕES </w:t>
      </w:r>
    </w:p>
    <w:p w14:paraId="0A7C5B3B" w14:textId="77777777" w:rsidR="005905CC" w:rsidRPr="005905CC" w:rsidRDefault="005905CC" w:rsidP="005905CC">
      <w:pPr>
        <w:spacing w:before="100" w:beforeAutospacing="1" w:after="0" w:line="240" w:lineRule="auto"/>
        <w:jc w:val="both"/>
        <w:rPr>
          <w:rFonts w:ascii="Book Antiqua" w:eastAsia="Times New Roman" w:hAnsi="Book Antiqua" w:cs="Arial"/>
          <w:lang w:eastAsia="pt-BR"/>
        </w:rPr>
      </w:pPr>
      <w:r w:rsidRPr="005905CC">
        <w:rPr>
          <w:rFonts w:ascii="Book Antiqua" w:eastAsia="Times New Roman" w:hAnsi="Book Antiqua" w:cs="Arial"/>
          <w:b/>
          <w:bCs/>
          <w:color w:val="000000"/>
          <w:lang w:eastAsia="pt-BR"/>
        </w:rPr>
        <w:t>Administração pública federal direta, autárquica e fundacional</w:t>
      </w:r>
    </w:p>
    <w:p w14:paraId="5FC4AB24"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bookmarkStart w:id="2" w:name="art3"/>
      <w:bookmarkEnd w:id="2"/>
      <w:r w:rsidRPr="005905CC">
        <w:rPr>
          <w:rFonts w:ascii="Book Antiqua" w:eastAsia="Times New Roman" w:hAnsi="Book Antiqua" w:cs="Arial"/>
          <w:color w:val="000000"/>
          <w:lang w:eastAsia="pt-BR"/>
        </w:rPr>
        <w:t>Art. 3º  Não serão objeto de execução indireta na administração pública federal direta, autárquica e fundacional, os serviços:</w:t>
      </w:r>
    </w:p>
    <w:p w14:paraId="16E67393"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I - que envolvam a tomada de decisão ou posicionamento institucional nas áreas de planejamento, coordenação, supervisão e controle;</w:t>
      </w:r>
    </w:p>
    <w:p w14:paraId="21EC8CAB"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II - que sejam considerados estratégicos para o órgão ou a entidade, cuja terceirização possa colocar em risco o controle de processos e de conhecimentos e tecnologias;</w:t>
      </w:r>
    </w:p>
    <w:p w14:paraId="0ADD53CA"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III - que estejam relacionados ao poder de polícia, de regulação, de outorga de serviços públicos e de aplicação de sanção; e</w:t>
      </w:r>
    </w:p>
    <w:p w14:paraId="67E433CA"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IV - que sejam inerentes às categorias funcionais abrangidas pelo plano de cargos do órgão ou da entidade, exceto disposição legal em contrário ou quando se tratar de cargo extinto, total ou parcialmente, no âmbito do quadro geral de pessoal.</w:t>
      </w:r>
    </w:p>
    <w:p w14:paraId="38A3AA32"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lastRenderedPageBreak/>
        <w:t xml:space="preserve">§ 1º  Os serviços auxiliares, instrumentais ou acessórios de que tratam   os incisos do </w:t>
      </w:r>
      <w:r w:rsidRPr="005905CC">
        <w:rPr>
          <w:rFonts w:ascii="Book Antiqua" w:eastAsia="Times New Roman" w:hAnsi="Book Antiqua" w:cs="Arial"/>
          <w:b/>
          <w:bCs/>
          <w:color w:val="000000"/>
          <w:lang w:eastAsia="pt-BR"/>
        </w:rPr>
        <w:t>caput</w:t>
      </w:r>
      <w:r w:rsidRPr="005905CC">
        <w:rPr>
          <w:rFonts w:ascii="Book Antiqua" w:eastAsia="Times New Roman" w:hAnsi="Book Antiqua" w:cs="Arial"/>
          <w:color w:val="000000"/>
          <w:lang w:eastAsia="pt-BR"/>
        </w:rPr>
        <w:t xml:space="preserve"> poderão ser executados de forma indireta,  vedada a transferência de responsabilidade para a realização de atos administrativos ou a tomada de decisão para o contratado.</w:t>
      </w:r>
    </w:p>
    <w:p w14:paraId="79C50385"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 2º  Os serviços auxiliares, instrumentais ou acessórios de fiscalização e consentimento relacionados ao exercício do poder de polícia não serão objeto de execução indireta. </w:t>
      </w:r>
    </w:p>
    <w:p w14:paraId="162510D6" w14:textId="77777777" w:rsidR="005905CC" w:rsidRPr="005905CC" w:rsidRDefault="005905CC" w:rsidP="005905CC">
      <w:pPr>
        <w:spacing w:before="100" w:beforeAutospacing="1" w:after="0" w:line="240" w:lineRule="auto"/>
        <w:jc w:val="both"/>
        <w:rPr>
          <w:rFonts w:ascii="Book Antiqua" w:eastAsia="Times New Roman" w:hAnsi="Book Antiqua" w:cs="Arial"/>
          <w:lang w:eastAsia="pt-BR"/>
        </w:rPr>
      </w:pPr>
      <w:r w:rsidRPr="005905CC">
        <w:rPr>
          <w:rFonts w:ascii="Book Antiqua" w:eastAsia="Times New Roman" w:hAnsi="Book Antiqua" w:cs="Arial"/>
          <w:b/>
          <w:bCs/>
          <w:color w:val="000000"/>
          <w:lang w:eastAsia="pt-BR"/>
        </w:rPr>
        <w:t>Empresas públicas e sociedades de economia mista controladas pela União</w:t>
      </w:r>
    </w:p>
    <w:p w14:paraId="27039D9D"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bookmarkStart w:id="3" w:name="art4"/>
      <w:bookmarkEnd w:id="3"/>
      <w:r w:rsidRPr="005905CC">
        <w:rPr>
          <w:rFonts w:ascii="Book Antiqua" w:eastAsia="Times New Roman" w:hAnsi="Book Antiqua" w:cs="Arial"/>
          <w:color w:val="000000"/>
          <w:lang w:eastAsia="pt-BR"/>
        </w:rPr>
        <w:t>Art. 4º  Nas empresas públicas e nas sociedades de economia mista controladas pela União, não serão objeto de execução indireta os serviços que demandem a utilização, pela contratada, de profissionais com atribuições inerentes às dos cargos integrantes de seus Planos de Cargos e Salários, exceto se contrariar os princípios administrativos da eficiência, da economicidade e da razoabilidade, tais como na ocorrência de, ao menos, uma das seguintes hipóteses:</w:t>
      </w:r>
    </w:p>
    <w:p w14:paraId="50C24888"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I - caráter temporário do serviço;</w:t>
      </w:r>
    </w:p>
    <w:p w14:paraId="48656199"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II - incremento temporário do volume de serviços;</w:t>
      </w:r>
    </w:p>
    <w:p w14:paraId="745DFC67"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III - atualização de tecnologia ou especialização de serviço, quando for mais atual e segura, que reduzem o custo ou for menos prejudicial ao meio ambiente; ou</w:t>
      </w:r>
    </w:p>
    <w:p w14:paraId="54A8E2BE"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IV - impossibilidade de competir no mercado concorrencial em que se insere.</w:t>
      </w:r>
    </w:p>
    <w:p w14:paraId="6E0F7F71"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 xml:space="preserve">§ 1º  As situações de exceção a que se referem os incisos I e II do </w:t>
      </w:r>
      <w:r w:rsidRPr="005905CC">
        <w:rPr>
          <w:rFonts w:ascii="Book Antiqua" w:eastAsia="Times New Roman" w:hAnsi="Book Antiqua" w:cs="Arial"/>
          <w:b/>
          <w:bCs/>
          <w:color w:val="000000"/>
          <w:lang w:eastAsia="pt-BR"/>
        </w:rPr>
        <w:t>caput</w:t>
      </w:r>
      <w:r w:rsidRPr="005905CC">
        <w:rPr>
          <w:rFonts w:ascii="Book Antiqua" w:eastAsia="Times New Roman" w:hAnsi="Book Antiqua" w:cs="Arial"/>
          <w:color w:val="000000"/>
          <w:lang w:eastAsia="pt-BR"/>
        </w:rPr>
        <w:t xml:space="preserve"> poderão estar relacionadas às especificidades da localidade ou à necessidade de maior abrangência territorial.</w:t>
      </w:r>
    </w:p>
    <w:p w14:paraId="63990BE2"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 2º  Os empregados da contratada com atribuições semelhantes ou não com as atribuições da contratante atuarão somente no desenvolvimento dos serviços contratados.</w:t>
      </w:r>
    </w:p>
    <w:p w14:paraId="0169C46F"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 xml:space="preserve">§ 3º  Não se aplica a vedação do </w:t>
      </w:r>
      <w:r w:rsidRPr="005905CC">
        <w:rPr>
          <w:rFonts w:ascii="Book Antiqua" w:eastAsia="Times New Roman" w:hAnsi="Book Antiqua" w:cs="Arial"/>
          <w:b/>
          <w:bCs/>
          <w:color w:val="000000"/>
          <w:lang w:eastAsia="pt-BR"/>
        </w:rPr>
        <w:t>caput</w:t>
      </w:r>
      <w:r w:rsidRPr="005905CC">
        <w:rPr>
          <w:rFonts w:ascii="Book Antiqua" w:eastAsia="Times New Roman" w:hAnsi="Book Antiqua" w:cs="Arial"/>
          <w:color w:val="000000"/>
          <w:lang w:eastAsia="pt-BR"/>
        </w:rPr>
        <w:t xml:space="preserve"> quando se tratar de cargo extinto ou em processo de extinção.</w:t>
      </w:r>
    </w:p>
    <w:p w14:paraId="51A175F1"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 4º  O Conselho de Administração ou órgão equivalente das empresas públicas e das sociedades de economia mista controladas pela União estabelecerá o conjunto de atividades que serão passíveis de execução indireta, mediante contratação de serviços. </w:t>
      </w:r>
    </w:p>
    <w:p w14:paraId="3A36916B" w14:textId="77777777" w:rsidR="005905CC" w:rsidRPr="005905CC" w:rsidRDefault="005905CC" w:rsidP="005905CC">
      <w:pPr>
        <w:spacing w:before="100" w:beforeAutospacing="1" w:after="0" w:line="240" w:lineRule="auto"/>
        <w:jc w:val="both"/>
        <w:rPr>
          <w:rFonts w:ascii="Book Antiqua" w:eastAsia="Times New Roman" w:hAnsi="Book Antiqua" w:cs="Arial"/>
          <w:lang w:eastAsia="pt-BR"/>
        </w:rPr>
      </w:pPr>
      <w:r w:rsidRPr="005905CC">
        <w:rPr>
          <w:rFonts w:ascii="Book Antiqua" w:eastAsia="Times New Roman" w:hAnsi="Book Antiqua" w:cs="Arial"/>
          <w:b/>
          <w:bCs/>
          <w:color w:val="000000"/>
          <w:lang w:eastAsia="pt-BR"/>
        </w:rPr>
        <w:t>Vedação de caráter geral</w:t>
      </w:r>
    </w:p>
    <w:p w14:paraId="5A758645"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bookmarkStart w:id="4" w:name="art5"/>
      <w:bookmarkEnd w:id="4"/>
      <w:r w:rsidRPr="005905CC">
        <w:rPr>
          <w:rFonts w:ascii="Book Antiqua" w:eastAsia="Times New Roman" w:hAnsi="Book Antiqua" w:cs="Arial"/>
          <w:color w:val="000000"/>
          <w:lang w:eastAsia="pt-BR"/>
        </w:rPr>
        <w:t>Art. 5º  É vedada a contratação, por órgão ou entidade de que trata o art. 1º, de pessoa jurídica na qual haja administrador ou sócio com poder de direção que tenham  relação de parentesco  com:</w:t>
      </w:r>
    </w:p>
    <w:p w14:paraId="69ACDB15"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I - detentor de cargo em comissão ou função de confiança que atue na área responsável pela demanda ou pela contratação; ou</w:t>
      </w:r>
    </w:p>
    <w:p w14:paraId="275DA28D"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II - autoridade hierarquicamente superior no âmbito de cada órgão ou entidade. </w:t>
      </w:r>
    </w:p>
    <w:p w14:paraId="4E31C09B" w14:textId="77777777" w:rsidR="005905CC" w:rsidRPr="005905CC" w:rsidRDefault="005905CC" w:rsidP="005905CC">
      <w:pPr>
        <w:spacing w:before="100" w:beforeAutospacing="1" w:after="0" w:line="240" w:lineRule="auto"/>
        <w:jc w:val="center"/>
        <w:rPr>
          <w:rFonts w:ascii="Book Antiqua" w:eastAsia="Times New Roman" w:hAnsi="Book Antiqua" w:cs="Arial"/>
          <w:lang w:eastAsia="pt-BR"/>
        </w:rPr>
      </w:pPr>
      <w:r w:rsidRPr="005905CC">
        <w:rPr>
          <w:rFonts w:ascii="Book Antiqua" w:eastAsia="Times New Roman" w:hAnsi="Book Antiqua" w:cs="Arial"/>
          <w:color w:val="000000"/>
          <w:lang w:eastAsia="pt-BR"/>
        </w:rPr>
        <w:t>CAPÍTULO III</w:t>
      </w:r>
    </w:p>
    <w:p w14:paraId="65B6DBCA" w14:textId="77777777" w:rsidR="005905CC" w:rsidRPr="005905CC" w:rsidRDefault="005905CC" w:rsidP="005905CC">
      <w:pPr>
        <w:spacing w:before="100" w:beforeAutospacing="1" w:after="0" w:line="240" w:lineRule="auto"/>
        <w:jc w:val="center"/>
        <w:rPr>
          <w:rFonts w:ascii="Book Antiqua" w:eastAsia="Times New Roman" w:hAnsi="Book Antiqua" w:cs="Arial"/>
          <w:lang w:eastAsia="pt-BR"/>
        </w:rPr>
      </w:pPr>
      <w:r w:rsidRPr="005905CC">
        <w:rPr>
          <w:rFonts w:ascii="Book Antiqua" w:eastAsia="Times New Roman" w:hAnsi="Book Antiqua" w:cs="Arial"/>
          <w:color w:val="000000"/>
          <w:lang w:eastAsia="pt-BR"/>
        </w:rPr>
        <w:lastRenderedPageBreak/>
        <w:t>DO INSTRUMENTO CONVOCATÓRIO E DO CONTRATO </w:t>
      </w:r>
    </w:p>
    <w:p w14:paraId="331ABA49" w14:textId="77777777" w:rsidR="005905CC" w:rsidRPr="005905CC" w:rsidRDefault="005905CC" w:rsidP="005905CC">
      <w:pPr>
        <w:spacing w:before="100" w:beforeAutospacing="1" w:after="0" w:line="240" w:lineRule="auto"/>
        <w:jc w:val="both"/>
        <w:rPr>
          <w:rFonts w:ascii="Book Antiqua" w:eastAsia="Times New Roman" w:hAnsi="Book Antiqua" w:cs="Arial"/>
          <w:lang w:eastAsia="pt-BR"/>
        </w:rPr>
      </w:pPr>
      <w:r w:rsidRPr="005905CC">
        <w:rPr>
          <w:rFonts w:ascii="Book Antiqua" w:eastAsia="Times New Roman" w:hAnsi="Book Antiqua" w:cs="Arial"/>
          <w:b/>
          <w:bCs/>
          <w:color w:val="000000"/>
          <w:lang w:eastAsia="pt-BR"/>
        </w:rPr>
        <w:t>Regras gerais</w:t>
      </w:r>
    </w:p>
    <w:p w14:paraId="23695D8F"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bookmarkStart w:id="5" w:name="art6"/>
      <w:bookmarkEnd w:id="5"/>
      <w:r w:rsidRPr="005905CC">
        <w:rPr>
          <w:rFonts w:ascii="Book Antiqua" w:eastAsia="Times New Roman" w:hAnsi="Book Antiqua" w:cs="Arial"/>
          <w:color w:val="000000"/>
          <w:lang w:eastAsia="pt-BR"/>
        </w:rPr>
        <w:t>Art. 6º  Para a execução indireta de serviços, no âmbito dos órgãos e das entidades de que trata o art. 1º, as contratações deverão ser precedidas de planejamento e o objeto será definido de forma precisa no instrumento convocatório, no projeto básico ou no termo de referência e no contrato como exclusivamente de prestação de serviços.</w:t>
      </w:r>
    </w:p>
    <w:p w14:paraId="1C370507"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 xml:space="preserve">Parágrafo único.  Os instrumentos convocatórios e os contratos de que trata o </w:t>
      </w:r>
      <w:r w:rsidRPr="005905CC">
        <w:rPr>
          <w:rFonts w:ascii="Book Antiqua" w:eastAsia="Times New Roman" w:hAnsi="Book Antiqua" w:cs="Arial"/>
          <w:b/>
          <w:bCs/>
          <w:color w:val="000000"/>
          <w:lang w:eastAsia="pt-BR"/>
        </w:rPr>
        <w:t xml:space="preserve">caput </w:t>
      </w:r>
      <w:r w:rsidRPr="005905CC">
        <w:rPr>
          <w:rFonts w:ascii="Book Antiqua" w:eastAsia="Times New Roman" w:hAnsi="Book Antiqua" w:cs="Arial"/>
          <w:color w:val="000000"/>
          <w:lang w:eastAsia="pt-BR"/>
        </w:rPr>
        <w:t>poderão prever padrões de aceitabilidade e nível de desempenho para aferição da qualidade esperada na prestação dos serviços, com previsão de adequação de pagamento em decorrência do resultado.</w:t>
      </w:r>
    </w:p>
    <w:p w14:paraId="05C89B5D"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bookmarkStart w:id="6" w:name="art7"/>
      <w:bookmarkEnd w:id="6"/>
      <w:r w:rsidRPr="005905CC">
        <w:rPr>
          <w:rFonts w:ascii="Book Antiqua" w:eastAsia="Times New Roman" w:hAnsi="Book Antiqua" w:cs="Arial"/>
          <w:color w:val="000000"/>
          <w:lang w:eastAsia="pt-BR"/>
        </w:rPr>
        <w:t>Art. 7º  É vedada a inclusão de disposições nos instrumentos convocatórios que permitam:</w:t>
      </w:r>
    </w:p>
    <w:p w14:paraId="7BFCECA3"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I - a indexação de preços por índices gerais, nas hipóteses de alocação de mão de obra;</w:t>
      </w:r>
    </w:p>
    <w:p w14:paraId="310F2FB6"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II - a caracterização do objeto como fornecimento de mão de obra;</w:t>
      </w:r>
    </w:p>
    <w:p w14:paraId="2EA634C2"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III - a previsão de reembolso de salários pela contratante; e</w:t>
      </w:r>
    </w:p>
    <w:p w14:paraId="3942AF93"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IV - a pessoalidade e a subordinação direta dos empregados da contratada aos gestores da contratante. </w:t>
      </w:r>
    </w:p>
    <w:p w14:paraId="4E565D9D" w14:textId="77777777" w:rsidR="005905CC" w:rsidRPr="005905CC" w:rsidRDefault="005905CC" w:rsidP="005905CC">
      <w:pPr>
        <w:spacing w:before="100" w:beforeAutospacing="1" w:after="0" w:line="240" w:lineRule="auto"/>
        <w:jc w:val="both"/>
        <w:rPr>
          <w:rFonts w:ascii="Book Antiqua" w:eastAsia="Times New Roman" w:hAnsi="Book Antiqua" w:cs="Arial"/>
          <w:lang w:eastAsia="pt-BR"/>
        </w:rPr>
      </w:pPr>
      <w:r w:rsidRPr="005905CC">
        <w:rPr>
          <w:rFonts w:ascii="Book Antiqua" w:eastAsia="Times New Roman" w:hAnsi="Book Antiqua" w:cs="Arial"/>
          <w:b/>
          <w:bCs/>
          <w:color w:val="000000"/>
          <w:lang w:eastAsia="pt-BR"/>
        </w:rPr>
        <w:t>Disposições contratuais obrigatórias</w:t>
      </w:r>
    </w:p>
    <w:p w14:paraId="62522740"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bookmarkStart w:id="7" w:name="art8"/>
      <w:bookmarkEnd w:id="7"/>
      <w:r w:rsidRPr="005905CC">
        <w:rPr>
          <w:rFonts w:ascii="Book Antiqua" w:eastAsia="Times New Roman" w:hAnsi="Book Antiqua" w:cs="Arial"/>
          <w:color w:val="000000"/>
          <w:lang w:eastAsia="pt-BR"/>
        </w:rPr>
        <w:t>Art. 8º  Os contratos de que trata este decreto conterão cláusulas que:</w:t>
      </w:r>
    </w:p>
    <w:p w14:paraId="04B8AC94"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I - exijam da contratada declaração de responsabilidade exclusiva sobre a quitação dos encargos trabalhistas e sociais decorrentes do contrato;</w:t>
      </w:r>
    </w:p>
    <w:p w14:paraId="3BC15394"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II - exijam a indicação de preposto da contratada para representá-la na execução do contrato;</w:t>
      </w:r>
    </w:p>
    <w:p w14:paraId="02B015E2"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III - estabeleçam que o pagamento mensal pela contratante ocorrerá após a comprovação do pagamento das obrigações trabalhistas, previdenciárias e para com o Fundo de Garantia do Tempo de Serviço - FGTS pela contratada relativas aos empregados que tenham participado da execução dos serviços contratados;</w:t>
      </w:r>
    </w:p>
    <w:p w14:paraId="38442CA9"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IV - estabeleçam a possibilidade de rescisão do contrato por ato unilateral e escrito do contratante e a aplicação das penalidades cabíveis, na hipótese de não pagamento dos salários e das verbas trabalhistas, e pelo não recolhimento das contribuições sociais, previdenciárias e para com o FGTS;</w:t>
      </w:r>
    </w:p>
    <w:p w14:paraId="2A7213A8"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V - prevejam, com vistas à garantia do cumprimento das obrigações trabalhistas nas contratações de serviços continuados com dedicação exclusiva de mão de obra:</w:t>
      </w:r>
    </w:p>
    <w:p w14:paraId="7568F0B7"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a) que os valores destinados ao pagamento de férias, décimo terceiro salário, ausências legais e verbas rescisórias dos empregados da contratada que participarem da execução dos serviços contratados serão efetuados pela contratante à contratada somente na ocorrência do fato gerador; ou</w:t>
      </w:r>
    </w:p>
    <w:p w14:paraId="55E790C5"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lastRenderedPageBreak/>
        <w:t>b) que os valores destinados ao pagamento das férias, décimo terceiro salário e verbas rescisórias dos empregados da contratada que participarem da execução dos serviços contratados serão depositados pela contratante em conta vinculada específica, aberta em nome da contratada, e com movimentação autorizada pela contratante;</w:t>
      </w:r>
    </w:p>
    <w:p w14:paraId="2FA9ABCF"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VI - exijam a prestação de garantia, inclusive para pagamento de obrigações de natureza trabalhista, previdenciária e para com o FGTS, em valor correspondente a cinco por cento do valor do contrato, limitada ao equivalente a dois meses do custo da folha de pagamento dos empregados da contratada que venham a participar da execução dos serviços contratados, com prazo de validade de até noventa dias, contado da data de encerramento do contrato; e</w:t>
      </w:r>
    </w:p>
    <w:p w14:paraId="1B3100AA"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VII - prevejam a verificação pela contratante, do cumprimento das obrigações trabalhistas, previdenciárias e para com o FGTS, em relação aos empregados da contratada que participarem da execução dos serviços contratados, em especial, quanto:</w:t>
      </w:r>
    </w:p>
    <w:p w14:paraId="41F332C7"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a) ao pagamento de salários, adicionais, horas extras, repouso semanal remunerado e décimo terceiro salário;</w:t>
      </w:r>
    </w:p>
    <w:p w14:paraId="29EFDEE6"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b) à concessão de férias remuneradas e ao pagamento do respectivo adicional;</w:t>
      </w:r>
    </w:p>
    <w:p w14:paraId="7246F8E4"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c) à concessão do auxílio-transporte, auxílio-alimentação e auxílio-saúde, quando for devido;</w:t>
      </w:r>
    </w:p>
    <w:p w14:paraId="27C72CC7"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d) aos depósitos do FGTS; e</w:t>
      </w:r>
    </w:p>
    <w:p w14:paraId="1F0DA224"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e) ao pagamento de obrigações trabalhistas e previdenciárias dos empregados dispensados até a data da extinção do contrato.</w:t>
      </w:r>
    </w:p>
    <w:p w14:paraId="6911FC5E"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 xml:space="preserve">§ 1º  Na hipótese de não ser apresentada a documentação comprobatória do cumprimento das obrigações trabalhistas, previdenciárias e para com o FGTS de que trata o inciso VII do </w:t>
      </w:r>
      <w:r w:rsidRPr="005905CC">
        <w:rPr>
          <w:rFonts w:ascii="Book Antiqua" w:eastAsia="Times New Roman" w:hAnsi="Book Antiqua" w:cs="Arial"/>
          <w:b/>
          <w:bCs/>
          <w:color w:val="000000"/>
          <w:lang w:eastAsia="pt-BR"/>
        </w:rPr>
        <w:t>caput</w:t>
      </w:r>
      <w:r w:rsidRPr="005905CC">
        <w:rPr>
          <w:rFonts w:ascii="Book Antiqua" w:eastAsia="Times New Roman" w:hAnsi="Book Antiqua" w:cs="Arial"/>
          <w:color w:val="000000"/>
          <w:lang w:eastAsia="pt-BR"/>
        </w:rPr>
        <w:t xml:space="preserve"> deste artigo, a contratante comunicará o fato à contratada e reterá o pagamento da fatura mensal, em valor proporcional ao inadimplemento, até que a situação esteja regularizada.</w:t>
      </w:r>
    </w:p>
    <w:p w14:paraId="720B9250"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 2º  Na hipótese prevista no § 1º e em não havendo quitação das obrigações por parte da contratada, no prazo de até quinze dias, a contratante poderá efetuar o pagamento das obrigações diretamente aos empregados da contratada que tenham participado da execução dos serviços contratados.</w:t>
      </w:r>
    </w:p>
    <w:p w14:paraId="40F9040B"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 3º  O sindicato representante da categoria do trabalhador deve ser notificado pela contratante para acompanhar o pagamento das verbas referidas nos § 1º e § 2º.</w:t>
      </w:r>
    </w:p>
    <w:p w14:paraId="2C1CF2F0"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 4º  O pagamento das obrigações de que trata o § 2º, caso ocorra, não configura vínculo empregatício ou implica a assunção de responsabilidade por quaisquer obrigações dele decorrentes entre a contratante e os empregados da contratada.</w:t>
      </w:r>
    </w:p>
    <w:p w14:paraId="6DA0ABF7"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bookmarkStart w:id="8" w:name="art9"/>
      <w:bookmarkEnd w:id="8"/>
      <w:r w:rsidRPr="005905CC">
        <w:rPr>
          <w:rFonts w:ascii="Book Antiqua" w:eastAsia="Times New Roman" w:hAnsi="Book Antiqua" w:cs="Arial"/>
          <w:color w:val="000000"/>
          <w:lang w:eastAsia="pt-BR"/>
        </w:rPr>
        <w:t>Art. 9º  Os contratos de prestação de serviços continuados que envolvam disponibilização de pessoal da contratada de forma prolongada ou contínua para consecução do objeto contratual exigirão:</w:t>
      </w:r>
    </w:p>
    <w:p w14:paraId="47F20736"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I - apresentação pela contratada do quantitativo de empregados vinculados à execução do objeto do contrato de prestação de serviços, a lista de identificação destes empregados e respectivos salários;</w:t>
      </w:r>
    </w:p>
    <w:p w14:paraId="2B0B6C6C"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lastRenderedPageBreak/>
        <w:t>II - o cumprimento das obrigações estabelecidas em acordo, convenção, dissídio coletivo de trabalho ou equivalentes das categorias abrangidas pelo contrato; e</w:t>
      </w:r>
    </w:p>
    <w:p w14:paraId="704B41D9"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III - a relação de benefícios a serem concedidos pela contratada a seus empregados, que conterá, no mínimo, o auxílio-transporte e o auxílio-alimentação, quando esses forem concedidos pela contratante.</w:t>
      </w:r>
    </w:p>
    <w:p w14:paraId="122A2123"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Parágrafo único.  A administração pública não se vincula às disposições estabelecidas em acordos, dissídios ou convenções coletivas de trabalho que tratem de:</w:t>
      </w:r>
    </w:p>
    <w:p w14:paraId="75460691"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 xml:space="preserve">I - pagamento de participação dos trabalhadores nos lucros ou nos resultados da empresa contratada;  </w:t>
      </w:r>
    </w:p>
    <w:p w14:paraId="1A76D420"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 xml:space="preserve">II - matéria não trabalhista, ou que estabeleçam direitos não previstos em lei, tais como valores ou índices obrigatórios de encargos sociais ou previdenciários; e </w:t>
      </w:r>
    </w:p>
    <w:p w14:paraId="5BB49562"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III - preços para os insumos relacionados ao exercício da atividade. </w:t>
      </w:r>
    </w:p>
    <w:p w14:paraId="39D3AE90" w14:textId="77777777" w:rsidR="005905CC" w:rsidRPr="005905CC" w:rsidRDefault="005905CC" w:rsidP="005905CC">
      <w:pPr>
        <w:spacing w:before="100" w:beforeAutospacing="1" w:after="0" w:line="240" w:lineRule="auto"/>
        <w:jc w:val="both"/>
        <w:rPr>
          <w:rFonts w:ascii="Book Antiqua" w:eastAsia="Times New Roman" w:hAnsi="Book Antiqua" w:cs="Arial"/>
          <w:lang w:eastAsia="pt-BR"/>
        </w:rPr>
      </w:pPr>
      <w:r w:rsidRPr="005905CC">
        <w:rPr>
          <w:rFonts w:ascii="Book Antiqua" w:eastAsia="Times New Roman" w:hAnsi="Book Antiqua" w:cs="Arial"/>
          <w:b/>
          <w:bCs/>
          <w:color w:val="000000"/>
          <w:lang w:eastAsia="pt-BR"/>
        </w:rPr>
        <w:t>Gestão e fiscalização da execução dos contratos</w:t>
      </w:r>
    </w:p>
    <w:p w14:paraId="08DC9B9D"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bookmarkStart w:id="9" w:name="art10"/>
      <w:bookmarkEnd w:id="9"/>
      <w:r w:rsidRPr="005905CC">
        <w:rPr>
          <w:rFonts w:ascii="Book Antiqua" w:eastAsia="Times New Roman" w:hAnsi="Book Antiqua" w:cs="Arial"/>
          <w:color w:val="000000"/>
          <w:lang w:eastAsia="pt-BR"/>
        </w:rPr>
        <w:t>Art. 10.  A gestão e a fiscalização da execução dos contratos compreendem o conjunto de ações que objetivam:</w:t>
      </w:r>
    </w:p>
    <w:p w14:paraId="124A8C96"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I - aferir o cumprimento dos resultados estabelecidos pela contratada;</w:t>
      </w:r>
    </w:p>
    <w:p w14:paraId="510012F5"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II - verificar a regularidade das obrigações previdenciárias, fiscais e trabalhistas; e</w:t>
      </w:r>
    </w:p>
    <w:p w14:paraId="0AE43140"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III - prestar apoio à instrução processual e ao encaminhamento da documentação pertinente para a formalização dos procedimentos relativos a repactuação, reajuste, alteração, reequilíbrio, prorrogação, pagamento, aplicação de sanções, extinção dos contratos, entre outras, com vistas a assegurar o cumprimento das cláusulas do contrato a solução de problemas relacionados ao objeto.</w:t>
      </w:r>
    </w:p>
    <w:p w14:paraId="6F421B78"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bookmarkStart w:id="10" w:name="art11"/>
      <w:bookmarkEnd w:id="10"/>
      <w:r w:rsidRPr="005905CC">
        <w:rPr>
          <w:rFonts w:ascii="Book Antiqua" w:eastAsia="Times New Roman" w:hAnsi="Book Antiqua" w:cs="Arial"/>
          <w:color w:val="000000"/>
          <w:lang w:eastAsia="pt-BR"/>
        </w:rPr>
        <w:t>Art. 11.  A gestão e a fiscalização de que trata o art. 10 competem ao gestor da execução dos contratos, auxiliado pela fiscalização técnica, administrativa, setorial e pelo público usuário e, se necessário, poderá ter o auxílio de terceiro ou de empresa especializada, desde que justificada a necessidade de assistência especializada. </w:t>
      </w:r>
    </w:p>
    <w:p w14:paraId="5624C5C6" w14:textId="77777777" w:rsidR="005905CC" w:rsidRPr="005905CC" w:rsidRDefault="005905CC" w:rsidP="005905CC">
      <w:pPr>
        <w:spacing w:before="100" w:beforeAutospacing="1" w:after="0" w:line="240" w:lineRule="auto"/>
        <w:jc w:val="center"/>
        <w:rPr>
          <w:rFonts w:ascii="Book Antiqua" w:eastAsia="Times New Roman" w:hAnsi="Book Antiqua" w:cs="Arial"/>
          <w:lang w:eastAsia="pt-BR"/>
        </w:rPr>
      </w:pPr>
      <w:r w:rsidRPr="005905CC">
        <w:rPr>
          <w:rFonts w:ascii="Book Antiqua" w:eastAsia="Times New Roman" w:hAnsi="Book Antiqua" w:cs="Arial"/>
          <w:color w:val="000000"/>
          <w:lang w:eastAsia="pt-BR"/>
        </w:rPr>
        <w:t>CAPÍTULO IV</w:t>
      </w:r>
    </w:p>
    <w:p w14:paraId="5BC42E72" w14:textId="77777777" w:rsidR="005905CC" w:rsidRPr="005905CC" w:rsidRDefault="005905CC" w:rsidP="005905CC">
      <w:pPr>
        <w:spacing w:before="100" w:beforeAutospacing="1" w:after="0" w:line="240" w:lineRule="auto"/>
        <w:jc w:val="center"/>
        <w:rPr>
          <w:rFonts w:ascii="Book Antiqua" w:eastAsia="Times New Roman" w:hAnsi="Book Antiqua" w:cs="Arial"/>
          <w:lang w:eastAsia="pt-BR"/>
        </w:rPr>
      </w:pPr>
      <w:r w:rsidRPr="005905CC">
        <w:rPr>
          <w:rFonts w:ascii="Book Antiqua" w:eastAsia="Times New Roman" w:hAnsi="Book Antiqua" w:cs="Arial"/>
          <w:color w:val="000000"/>
          <w:lang w:eastAsia="pt-BR"/>
        </w:rPr>
        <w:t>DA REPACTUAÇÃO E REAJUSTE </w:t>
      </w:r>
    </w:p>
    <w:p w14:paraId="1036AC60" w14:textId="77777777" w:rsidR="005905CC" w:rsidRPr="005905CC" w:rsidRDefault="005905CC" w:rsidP="005905CC">
      <w:pPr>
        <w:spacing w:before="100" w:beforeAutospacing="1" w:after="0" w:line="240" w:lineRule="auto"/>
        <w:jc w:val="both"/>
        <w:rPr>
          <w:rFonts w:ascii="Book Antiqua" w:eastAsia="Times New Roman" w:hAnsi="Book Antiqua" w:cs="Arial"/>
          <w:lang w:eastAsia="pt-BR"/>
        </w:rPr>
      </w:pPr>
      <w:r w:rsidRPr="005905CC">
        <w:rPr>
          <w:rFonts w:ascii="Book Antiqua" w:eastAsia="Times New Roman" w:hAnsi="Book Antiqua" w:cs="Arial"/>
          <w:b/>
          <w:bCs/>
          <w:color w:val="000000"/>
          <w:lang w:eastAsia="pt-BR"/>
        </w:rPr>
        <w:t>Repactuação</w:t>
      </w:r>
    </w:p>
    <w:p w14:paraId="1C7F9400"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bookmarkStart w:id="11" w:name="art12"/>
      <w:bookmarkEnd w:id="11"/>
      <w:r w:rsidRPr="005905CC">
        <w:rPr>
          <w:rFonts w:ascii="Book Antiqua" w:eastAsia="Times New Roman" w:hAnsi="Book Antiqua" w:cs="Arial"/>
          <w:color w:val="000000"/>
          <w:lang w:eastAsia="pt-BR"/>
        </w:rPr>
        <w:t>Art. 12.  Será admitida a repactuação de preços dos serviços continuados sob regime de mão de obra exclusiva, com vistas à adequação ao preço de mercado, desde que:</w:t>
      </w:r>
    </w:p>
    <w:p w14:paraId="655D9585"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I - seja observado o interregno mínimo de um ano das datas dos orçamentos para os quais a proposta se referir; e</w:t>
      </w:r>
    </w:p>
    <w:p w14:paraId="523E0122"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II - seja demonstrada de forma analítica a variação dos componentes dos custos do contrato, devidamente justificada. </w:t>
      </w:r>
    </w:p>
    <w:p w14:paraId="2FBE4BD2" w14:textId="77777777" w:rsidR="005905CC" w:rsidRPr="005905CC" w:rsidRDefault="005905CC" w:rsidP="005905CC">
      <w:pPr>
        <w:spacing w:before="100" w:beforeAutospacing="1" w:after="0" w:line="240" w:lineRule="auto"/>
        <w:jc w:val="both"/>
        <w:rPr>
          <w:rFonts w:ascii="Book Antiqua" w:eastAsia="Times New Roman" w:hAnsi="Book Antiqua" w:cs="Arial"/>
          <w:lang w:eastAsia="pt-BR"/>
        </w:rPr>
      </w:pPr>
      <w:r w:rsidRPr="005905CC">
        <w:rPr>
          <w:rFonts w:ascii="Book Antiqua" w:eastAsia="Times New Roman" w:hAnsi="Book Antiqua" w:cs="Arial"/>
          <w:b/>
          <w:bCs/>
          <w:color w:val="000000"/>
          <w:lang w:eastAsia="pt-BR"/>
        </w:rPr>
        <w:lastRenderedPageBreak/>
        <w:t>Reajuste</w:t>
      </w:r>
    </w:p>
    <w:p w14:paraId="326F824B"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bookmarkStart w:id="12" w:name="art13"/>
      <w:bookmarkEnd w:id="12"/>
      <w:r w:rsidRPr="005905CC">
        <w:rPr>
          <w:rFonts w:ascii="Book Antiqua" w:eastAsia="Times New Roman" w:hAnsi="Book Antiqua" w:cs="Arial"/>
          <w:color w:val="000000"/>
          <w:lang w:eastAsia="pt-BR"/>
        </w:rPr>
        <w:t>Art. 13.  O reajuste em sentido estrito, espécie de reajuste nos contratos de serviço continuado sem dedicação exclusiva de mão de obra, consiste na aplicação de índice de correção monetária estabelecido no contrato, que retratará a variação efetiva do custo de produção, admitida a adoção de índices específicos ou setoriais.</w:t>
      </w:r>
    </w:p>
    <w:p w14:paraId="7AE64A43"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 1º  É admitida a estipulação de reajuste em sentido estrito nos contratos de prazo de duração igual ou superior a um ano, desde que não haja regime de dedicação exclusiva de mão de obra.</w:t>
      </w:r>
    </w:p>
    <w:p w14:paraId="6FBBF66E"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 2º  Nas hipóteses em que o valor dos contratos de serviços continuados seja preponderantemente formado pelos custos dos insumos, poderá ser adotado o reajuste de que trata este artigo. </w:t>
      </w:r>
    </w:p>
    <w:p w14:paraId="18E9D12D" w14:textId="77777777" w:rsidR="005905CC" w:rsidRPr="005905CC" w:rsidRDefault="005905CC" w:rsidP="005905CC">
      <w:pPr>
        <w:spacing w:before="100" w:beforeAutospacing="1" w:after="0" w:line="240" w:lineRule="auto"/>
        <w:jc w:val="center"/>
        <w:rPr>
          <w:rFonts w:ascii="Book Antiqua" w:eastAsia="Times New Roman" w:hAnsi="Book Antiqua" w:cs="Arial"/>
          <w:lang w:eastAsia="pt-BR"/>
        </w:rPr>
      </w:pPr>
      <w:r w:rsidRPr="005905CC">
        <w:rPr>
          <w:rFonts w:ascii="Book Antiqua" w:eastAsia="Times New Roman" w:hAnsi="Book Antiqua" w:cs="Arial"/>
          <w:color w:val="000000"/>
          <w:lang w:eastAsia="pt-BR"/>
        </w:rPr>
        <w:t>CAPÍTULO V</w:t>
      </w:r>
    </w:p>
    <w:p w14:paraId="5D0A5E86" w14:textId="77777777" w:rsidR="005905CC" w:rsidRPr="005905CC" w:rsidRDefault="005905CC" w:rsidP="005905CC">
      <w:pPr>
        <w:spacing w:before="100" w:beforeAutospacing="1" w:after="0" w:line="240" w:lineRule="auto"/>
        <w:jc w:val="center"/>
        <w:rPr>
          <w:rFonts w:ascii="Book Antiqua" w:eastAsia="Times New Roman" w:hAnsi="Book Antiqua" w:cs="Arial"/>
          <w:lang w:eastAsia="pt-BR"/>
        </w:rPr>
      </w:pPr>
      <w:r w:rsidRPr="005905CC">
        <w:rPr>
          <w:rFonts w:ascii="Book Antiqua" w:eastAsia="Times New Roman" w:hAnsi="Book Antiqua" w:cs="Arial"/>
          <w:color w:val="000000"/>
          <w:lang w:eastAsia="pt-BR"/>
        </w:rPr>
        <w:t>DISPOSIÇÕES FINAIS </w:t>
      </w:r>
    </w:p>
    <w:p w14:paraId="71D916D7" w14:textId="77777777" w:rsidR="005905CC" w:rsidRPr="005905CC" w:rsidRDefault="005905CC" w:rsidP="005905CC">
      <w:pPr>
        <w:spacing w:before="100" w:beforeAutospacing="1" w:after="0" w:line="240" w:lineRule="auto"/>
        <w:jc w:val="both"/>
        <w:rPr>
          <w:rFonts w:ascii="Book Antiqua" w:eastAsia="Times New Roman" w:hAnsi="Book Antiqua" w:cs="Arial"/>
          <w:lang w:eastAsia="pt-BR"/>
        </w:rPr>
      </w:pPr>
      <w:r w:rsidRPr="005905CC">
        <w:rPr>
          <w:rFonts w:ascii="Book Antiqua" w:eastAsia="Times New Roman" w:hAnsi="Book Antiqua" w:cs="Arial"/>
          <w:b/>
          <w:bCs/>
          <w:color w:val="000000"/>
          <w:lang w:eastAsia="pt-BR"/>
        </w:rPr>
        <w:t>Orientações gerais</w:t>
      </w:r>
    </w:p>
    <w:p w14:paraId="304E1FFB"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bookmarkStart w:id="13" w:name="art14"/>
      <w:bookmarkEnd w:id="13"/>
      <w:r w:rsidRPr="005905CC">
        <w:rPr>
          <w:rFonts w:ascii="Book Antiqua" w:eastAsia="Times New Roman" w:hAnsi="Book Antiqua" w:cs="Arial"/>
          <w:color w:val="000000"/>
          <w:lang w:eastAsia="pt-BR"/>
        </w:rPr>
        <w:t>Art. 14.  As empresas públicas e as sociedades de economia mista controladas pela União adotarão os mesmos parâmetros das sociedades privadas naquilo que não contrariar seu regime jurídico e o disposto neste Decreto.</w:t>
      </w:r>
    </w:p>
    <w:p w14:paraId="402DACFC"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bookmarkStart w:id="14" w:name="art15"/>
      <w:bookmarkEnd w:id="14"/>
      <w:r w:rsidRPr="005905CC">
        <w:rPr>
          <w:rFonts w:ascii="Book Antiqua" w:eastAsia="Times New Roman" w:hAnsi="Book Antiqua" w:cs="Arial"/>
          <w:color w:val="000000"/>
          <w:lang w:eastAsia="pt-BR"/>
        </w:rPr>
        <w:t>Art. 15.  O Ministério do Planejamento, Desenvolvimento e Gestão expedirá normas complementares ao cumprimento do disposto neste Decreto. </w:t>
      </w:r>
    </w:p>
    <w:p w14:paraId="3352205B" w14:textId="77777777" w:rsidR="005905CC" w:rsidRPr="005905CC" w:rsidRDefault="005905CC" w:rsidP="005905CC">
      <w:pPr>
        <w:spacing w:before="100" w:beforeAutospacing="1" w:after="0" w:line="240" w:lineRule="auto"/>
        <w:jc w:val="both"/>
        <w:rPr>
          <w:rFonts w:ascii="Book Antiqua" w:eastAsia="Times New Roman" w:hAnsi="Book Antiqua" w:cs="Arial"/>
          <w:lang w:eastAsia="pt-BR"/>
        </w:rPr>
      </w:pPr>
      <w:r w:rsidRPr="005905CC">
        <w:rPr>
          <w:rFonts w:ascii="Book Antiqua" w:eastAsia="Times New Roman" w:hAnsi="Book Antiqua" w:cs="Arial"/>
          <w:b/>
          <w:bCs/>
          <w:color w:val="000000"/>
          <w:lang w:eastAsia="pt-BR"/>
        </w:rPr>
        <w:t>Disposições transitórias</w:t>
      </w:r>
    </w:p>
    <w:p w14:paraId="70B0109B"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bookmarkStart w:id="15" w:name="art16"/>
      <w:bookmarkEnd w:id="15"/>
      <w:r w:rsidRPr="005905CC">
        <w:rPr>
          <w:rFonts w:ascii="Book Antiqua" w:eastAsia="Times New Roman" w:hAnsi="Book Antiqua" w:cs="Arial"/>
          <w:color w:val="000000"/>
          <w:lang w:eastAsia="pt-BR"/>
        </w:rPr>
        <w:t xml:space="preserve">Art. 16.  Os contratos celebrados até a data de entrada em vigor deste Decreto, com fundamento no </w:t>
      </w:r>
      <w:hyperlink r:id="rId7" w:history="1">
        <w:r w:rsidRPr="005905CC">
          <w:rPr>
            <w:rFonts w:ascii="Book Antiqua" w:eastAsia="Times New Roman" w:hAnsi="Book Antiqua" w:cs="Arial"/>
            <w:color w:val="0000FF"/>
            <w:u w:val="single"/>
            <w:lang w:eastAsia="pt-BR"/>
          </w:rPr>
          <w:t>Decreto nº 2.271, de 7 de julho de 1997</w:t>
        </w:r>
      </w:hyperlink>
      <w:r w:rsidRPr="005905CC">
        <w:rPr>
          <w:rFonts w:ascii="Book Antiqua" w:eastAsia="Times New Roman" w:hAnsi="Book Antiqua" w:cs="Arial"/>
          <w:color w:val="000000"/>
          <w:lang w:eastAsia="pt-BR"/>
        </w:rPr>
        <w:t xml:space="preserve">, ou os efetuados por empresas públicas, sociedades de economia mista controladas direta ou indiretamente pela União, poderão ser prorrogados, na forma do </w:t>
      </w:r>
      <w:hyperlink r:id="rId8" w:anchor="art57§2" w:history="1">
        <w:r w:rsidRPr="005905CC">
          <w:rPr>
            <w:rFonts w:ascii="Book Antiqua" w:eastAsia="Times New Roman" w:hAnsi="Book Antiqua" w:cs="Arial"/>
            <w:color w:val="0000FF"/>
            <w:u w:val="single"/>
            <w:lang w:eastAsia="pt-BR"/>
          </w:rPr>
          <w:t>§ 2º do art. 57 da Lei nº 8.666, de 21 de junho de 1993</w:t>
        </w:r>
      </w:hyperlink>
      <w:r w:rsidRPr="005905CC">
        <w:rPr>
          <w:rFonts w:ascii="Book Antiqua" w:eastAsia="Times New Roman" w:hAnsi="Book Antiqua" w:cs="Arial"/>
          <w:color w:val="000000"/>
          <w:lang w:eastAsia="pt-BR"/>
        </w:rPr>
        <w:t xml:space="preserve">, e observada, no que couber, a </w:t>
      </w:r>
      <w:hyperlink r:id="rId9" w:history="1">
        <w:r w:rsidRPr="005905CC">
          <w:rPr>
            <w:rFonts w:ascii="Book Antiqua" w:eastAsia="Times New Roman" w:hAnsi="Book Antiqua" w:cs="Arial"/>
            <w:color w:val="0000FF"/>
            <w:u w:val="single"/>
            <w:lang w:eastAsia="pt-BR"/>
          </w:rPr>
          <w:t>Lei nº 13.303, de 30 de junho de 2016</w:t>
        </w:r>
      </w:hyperlink>
      <w:r w:rsidRPr="005905CC">
        <w:rPr>
          <w:rFonts w:ascii="Book Antiqua" w:eastAsia="Times New Roman" w:hAnsi="Book Antiqua" w:cs="Arial"/>
          <w:color w:val="000000"/>
          <w:lang w:eastAsia="pt-BR"/>
        </w:rPr>
        <w:t>, desde que devidamente ajustados ao disposto neste Decreto. </w:t>
      </w:r>
    </w:p>
    <w:p w14:paraId="2D7A0A70" w14:textId="77777777" w:rsidR="005905CC" w:rsidRPr="005905CC" w:rsidRDefault="005905CC" w:rsidP="005905CC">
      <w:pPr>
        <w:spacing w:before="100" w:beforeAutospacing="1" w:after="0" w:line="240" w:lineRule="auto"/>
        <w:jc w:val="both"/>
        <w:rPr>
          <w:rFonts w:ascii="Book Antiqua" w:eastAsia="Times New Roman" w:hAnsi="Book Antiqua" w:cs="Arial"/>
          <w:lang w:eastAsia="pt-BR"/>
        </w:rPr>
      </w:pPr>
      <w:r w:rsidRPr="005905CC">
        <w:rPr>
          <w:rFonts w:ascii="Book Antiqua" w:eastAsia="Times New Roman" w:hAnsi="Book Antiqua" w:cs="Arial"/>
          <w:b/>
          <w:bCs/>
          <w:color w:val="000000"/>
          <w:lang w:eastAsia="pt-BR"/>
        </w:rPr>
        <w:t>Revogação</w:t>
      </w:r>
    </w:p>
    <w:p w14:paraId="3DEF358B"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bookmarkStart w:id="16" w:name="art17"/>
      <w:bookmarkEnd w:id="16"/>
      <w:r w:rsidRPr="005905CC">
        <w:rPr>
          <w:rFonts w:ascii="Book Antiqua" w:eastAsia="Times New Roman" w:hAnsi="Book Antiqua" w:cs="Arial"/>
          <w:color w:val="000000"/>
          <w:lang w:eastAsia="pt-BR"/>
        </w:rPr>
        <w:t xml:space="preserve">Art. 17.  Fica revogado o </w:t>
      </w:r>
      <w:hyperlink r:id="rId10" w:history="1">
        <w:r w:rsidRPr="005905CC">
          <w:rPr>
            <w:rFonts w:ascii="Book Antiqua" w:eastAsia="Times New Roman" w:hAnsi="Book Antiqua" w:cs="Arial"/>
            <w:color w:val="0000FF"/>
            <w:u w:val="single"/>
            <w:lang w:eastAsia="pt-BR"/>
          </w:rPr>
          <w:t>Decreto nº 2.271, de 1997</w:t>
        </w:r>
      </w:hyperlink>
      <w:r w:rsidRPr="005905CC">
        <w:rPr>
          <w:rFonts w:ascii="Book Antiqua" w:eastAsia="Times New Roman" w:hAnsi="Book Antiqua" w:cs="Arial"/>
          <w:color w:val="000000"/>
          <w:lang w:eastAsia="pt-BR"/>
        </w:rPr>
        <w:t>. </w:t>
      </w:r>
    </w:p>
    <w:p w14:paraId="1CE5DA95" w14:textId="77777777" w:rsidR="005905CC" w:rsidRPr="005905CC" w:rsidRDefault="005905CC" w:rsidP="005905CC">
      <w:pPr>
        <w:spacing w:before="100" w:beforeAutospacing="1" w:after="0" w:line="240" w:lineRule="auto"/>
        <w:jc w:val="both"/>
        <w:rPr>
          <w:rFonts w:ascii="Book Antiqua" w:eastAsia="Times New Roman" w:hAnsi="Book Antiqua" w:cs="Arial"/>
          <w:lang w:eastAsia="pt-BR"/>
        </w:rPr>
      </w:pPr>
      <w:r w:rsidRPr="005905CC">
        <w:rPr>
          <w:rFonts w:ascii="Book Antiqua" w:eastAsia="Times New Roman" w:hAnsi="Book Antiqua" w:cs="Arial"/>
          <w:b/>
          <w:bCs/>
          <w:color w:val="000000"/>
          <w:lang w:eastAsia="pt-BR"/>
        </w:rPr>
        <w:t>Vigência</w:t>
      </w:r>
    </w:p>
    <w:p w14:paraId="38FF4BBD" w14:textId="77777777" w:rsidR="005905CC" w:rsidRPr="005905CC" w:rsidRDefault="005905CC" w:rsidP="005905CC">
      <w:pPr>
        <w:spacing w:before="100" w:beforeAutospacing="1" w:after="0" w:line="240" w:lineRule="auto"/>
        <w:ind w:firstLine="567"/>
        <w:jc w:val="both"/>
        <w:rPr>
          <w:rFonts w:ascii="Book Antiqua" w:eastAsia="Times New Roman" w:hAnsi="Book Antiqua" w:cs="Arial"/>
          <w:lang w:eastAsia="pt-BR"/>
        </w:rPr>
      </w:pPr>
      <w:bookmarkStart w:id="17" w:name="art18"/>
      <w:bookmarkEnd w:id="17"/>
      <w:r w:rsidRPr="005905CC">
        <w:rPr>
          <w:rFonts w:ascii="Book Antiqua" w:eastAsia="Times New Roman" w:hAnsi="Book Antiqua" w:cs="Arial"/>
          <w:color w:val="000000"/>
          <w:lang w:eastAsia="pt-BR"/>
        </w:rPr>
        <w:t>Art. 18.  Este Decreto entra em vigor cento e vinte dias após a data de sua publicação. </w:t>
      </w:r>
    </w:p>
    <w:p w14:paraId="350961AF" w14:textId="77777777" w:rsidR="005905CC" w:rsidRPr="005905CC" w:rsidRDefault="005905CC" w:rsidP="005905CC">
      <w:pPr>
        <w:spacing w:before="100" w:beforeAutospacing="1" w:after="100" w:afterAutospacing="1" w:line="240" w:lineRule="auto"/>
        <w:ind w:firstLine="567"/>
        <w:jc w:val="both"/>
        <w:rPr>
          <w:rFonts w:ascii="Book Antiqua" w:eastAsia="Times New Roman" w:hAnsi="Book Antiqua" w:cs="Arial"/>
          <w:lang w:eastAsia="pt-BR"/>
        </w:rPr>
      </w:pPr>
      <w:r w:rsidRPr="005905CC">
        <w:rPr>
          <w:rFonts w:ascii="Book Antiqua" w:eastAsia="Times New Roman" w:hAnsi="Book Antiqua" w:cs="Arial"/>
          <w:color w:val="000000"/>
          <w:lang w:eastAsia="pt-BR"/>
        </w:rPr>
        <w:t>Brasília, 21 de setembro de 2018; 197º da Independência e 130º da República. </w:t>
      </w:r>
    </w:p>
    <w:p w14:paraId="43F5501D" w14:textId="77777777" w:rsidR="005905CC" w:rsidRPr="005905CC" w:rsidRDefault="005905CC" w:rsidP="00800C17">
      <w:pPr>
        <w:spacing w:before="100" w:beforeAutospacing="1" w:after="0" w:line="240" w:lineRule="auto"/>
        <w:rPr>
          <w:rFonts w:ascii="Book Antiqua" w:eastAsia="Times New Roman" w:hAnsi="Book Antiqua" w:cs="Arial"/>
          <w:lang w:eastAsia="pt-BR"/>
        </w:rPr>
      </w:pPr>
      <w:bookmarkStart w:id="18" w:name="_GoBack"/>
      <w:r w:rsidRPr="005905CC">
        <w:rPr>
          <w:rFonts w:ascii="Book Antiqua" w:eastAsia="Times New Roman" w:hAnsi="Book Antiqua" w:cs="Arial"/>
          <w:color w:val="000000"/>
          <w:lang w:eastAsia="pt-BR"/>
        </w:rPr>
        <w:t>MICHEL TEMER</w:t>
      </w:r>
      <w:r w:rsidRPr="005905CC">
        <w:rPr>
          <w:rFonts w:ascii="Book Antiqua" w:eastAsia="Times New Roman" w:hAnsi="Book Antiqua" w:cs="Arial"/>
          <w:color w:val="000000"/>
          <w:lang w:eastAsia="pt-BR"/>
        </w:rPr>
        <w:br/>
      </w:r>
      <w:r w:rsidRPr="005905CC">
        <w:rPr>
          <w:rFonts w:ascii="Book Antiqua" w:eastAsia="Times New Roman" w:hAnsi="Book Antiqua" w:cs="Arial"/>
          <w:i/>
          <w:iCs/>
          <w:color w:val="000000"/>
          <w:lang w:eastAsia="pt-BR"/>
        </w:rPr>
        <w:t xml:space="preserve">Esteves Pedro </w:t>
      </w:r>
      <w:proofErr w:type="spellStart"/>
      <w:r w:rsidRPr="005905CC">
        <w:rPr>
          <w:rFonts w:ascii="Book Antiqua" w:eastAsia="Times New Roman" w:hAnsi="Book Antiqua" w:cs="Arial"/>
          <w:i/>
          <w:iCs/>
          <w:color w:val="000000"/>
          <w:lang w:eastAsia="pt-BR"/>
        </w:rPr>
        <w:t>Colnago</w:t>
      </w:r>
      <w:proofErr w:type="spellEnd"/>
      <w:r w:rsidRPr="005905CC">
        <w:rPr>
          <w:rFonts w:ascii="Book Antiqua" w:eastAsia="Times New Roman" w:hAnsi="Book Antiqua" w:cs="Arial"/>
          <w:i/>
          <w:iCs/>
          <w:color w:val="000000"/>
          <w:lang w:eastAsia="pt-BR"/>
        </w:rPr>
        <w:t xml:space="preserve"> </w:t>
      </w:r>
      <w:bookmarkEnd w:id="18"/>
      <w:r w:rsidRPr="005905CC">
        <w:rPr>
          <w:rFonts w:ascii="Book Antiqua" w:eastAsia="Times New Roman" w:hAnsi="Book Antiqua" w:cs="Arial"/>
          <w:i/>
          <w:iCs/>
          <w:color w:val="000000"/>
          <w:lang w:eastAsia="pt-BR"/>
        </w:rPr>
        <w:t>Junior</w:t>
      </w:r>
    </w:p>
    <w:p w14:paraId="350F44B3" w14:textId="77777777" w:rsidR="005905CC" w:rsidRPr="005905CC" w:rsidRDefault="005905CC" w:rsidP="005905CC">
      <w:pPr>
        <w:spacing w:before="300" w:after="300" w:line="240" w:lineRule="auto"/>
        <w:jc w:val="both"/>
        <w:rPr>
          <w:rFonts w:ascii="Book Antiqua" w:eastAsia="Times New Roman" w:hAnsi="Book Antiqua" w:cs="Arial"/>
          <w:lang w:eastAsia="pt-BR"/>
        </w:rPr>
      </w:pPr>
      <w:r w:rsidRPr="005905CC">
        <w:rPr>
          <w:rFonts w:ascii="Book Antiqua" w:eastAsia="Times New Roman" w:hAnsi="Book Antiqua" w:cs="Arial"/>
          <w:color w:val="FF0000"/>
          <w:lang w:eastAsia="pt-BR"/>
        </w:rPr>
        <w:t>Este texto não substitui o publicado no DOU de 24.9.2018</w:t>
      </w:r>
    </w:p>
    <w:p w14:paraId="25CB4A8A" w14:textId="77777777" w:rsidR="005905CC" w:rsidRPr="005905CC" w:rsidRDefault="005905CC" w:rsidP="005905CC">
      <w:pPr>
        <w:spacing w:before="100" w:beforeAutospacing="1" w:after="100" w:afterAutospacing="1" w:line="240" w:lineRule="auto"/>
        <w:jc w:val="center"/>
        <w:rPr>
          <w:rFonts w:ascii="Book Antiqua" w:eastAsia="Times New Roman" w:hAnsi="Book Antiqua" w:cs="Arial"/>
          <w:lang w:eastAsia="pt-BR"/>
        </w:rPr>
      </w:pPr>
      <w:r w:rsidRPr="005905CC">
        <w:rPr>
          <w:rFonts w:ascii="Book Antiqua" w:eastAsia="Times New Roman" w:hAnsi="Book Antiqua" w:cs="Arial"/>
          <w:color w:val="FF0000"/>
          <w:lang w:eastAsia="pt-BR"/>
        </w:rPr>
        <w:lastRenderedPageBreak/>
        <w:t>*</w:t>
      </w:r>
    </w:p>
    <w:p w14:paraId="13773E83" w14:textId="28CD5E13" w:rsidR="00207941" w:rsidRPr="005905CC" w:rsidRDefault="005905CC" w:rsidP="005905CC">
      <w:pPr>
        <w:spacing w:before="300" w:after="300" w:line="240" w:lineRule="auto"/>
        <w:jc w:val="center"/>
        <w:rPr>
          <w:rFonts w:ascii="Book Antiqua" w:eastAsia="Times New Roman" w:hAnsi="Book Antiqua" w:cs="Arial"/>
          <w:lang w:eastAsia="pt-BR"/>
        </w:rPr>
      </w:pPr>
      <w:r w:rsidRPr="005905CC">
        <w:rPr>
          <w:rFonts w:ascii="Book Antiqua" w:eastAsia="Times New Roman" w:hAnsi="Book Antiqua" w:cs="Arial"/>
          <w:lang w:eastAsia="pt-BR"/>
        </w:rPr>
        <w:t> </w:t>
      </w:r>
    </w:p>
    <w:sectPr w:rsidR="00207941" w:rsidRPr="005905CC" w:rsidSect="005905CC">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FC2C1A" w14:textId="77777777" w:rsidR="00D32048" w:rsidRDefault="00D32048" w:rsidP="005905CC">
      <w:pPr>
        <w:spacing w:after="0" w:line="240" w:lineRule="auto"/>
      </w:pPr>
      <w:r>
        <w:separator/>
      </w:r>
    </w:p>
  </w:endnote>
  <w:endnote w:type="continuationSeparator" w:id="0">
    <w:p w14:paraId="746D687C" w14:textId="77777777" w:rsidR="00D32048" w:rsidRDefault="00D32048" w:rsidP="005905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6BCB03" w14:textId="77777777" w:rsidR="00D32048" w:rsidRDefault="00D32048" w:rsidP="005905CC">
      <w:pPr>
        <w:spacing w:after="0" w:line="240" w:lineRule="auto"/>
      </w:pPr>
      <w:r>
        <w:separator/>
      </w:r>
    </w:p>
  </w:footnote>
  <w:footnote w:type="continuationSeparator" w:id="0">
    <w:p w14:paraId="1D306240" w14:textId="77777777" w:rsidR="00D32048" w:rsidRDefault="00D32048" w:rsidP="005905C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772"/>
    <w:rsid w:val="00207941"/>
    <w:rsid w:val="005905CC"/>
    <w:rsid w:val="00800C17"/>
    <w:rsid w:val="00A55772"/>
    <w:rsid w:val="00D3204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11E210"/>
  <w15:chartTrackingRefBased/>
  <w15:docId w15:val="{C085B080-1452-44FA-8F81-D92EBC1C0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5905C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905CC"/>
  </w:style>
  <w:style w:type="paragraph" w:styleId="Rodap">
    <w:name w:val="footer"/>
    <w:basedOn w:val="Normal"/>
    <w:link w:val="RodapChar"/>
    <w:uiPriority w:val="99"/>
    <w:unhideWhenUsed/>
    <w:rsid w:val="005905CC"/>
    <w:pPr>
      <w:tabs>
        <w:tab w:val="center" w:pos="4252"/>
        <w:tab w:val="right" w:pos="8504"/>
      </w:tabs>
      <w:spacing w:after="0" w:line="240" w:lineRule="auto"/>
    </w:pPr>
  </w:style>
  <w:style w:type="character" w:customStyle="1" w:styleId="RodapChar">
    <w:name w:val="Rodapé Char"/>
    <w:basedOn w:val="Fontepargpadro"/>
    <w:link w:val="Rodap"/>
    <w:uiPriority w:val="99"/>
    <w:rsid w:val="005905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11468616">
      <w:bodyDiv w:val="1"/>
      <w:marLeft w:val="0"/>
      <w:marRight w:val="0"/>
      <w:marTop w:val="0"/>
      <w:marBottom w:val="0"/>
      <w:divBdr>
        <w:top w:val="none" w:sz="0" w:space="0" w:color="auto"/>
        <w:left w:val="none" w:sz="0" w:space="0" w:color="auto"/>
        <w:bottom w:val="none" w:sz="0" w:space="0" w:color="auto"/>
        <w:right w:val="none" w:sz="0" w:space="0" w:color="auto"/>
      </w:divBdr>
      <w:divsChild>
        <w:div w:id="14542464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L8666cons.htm" TargetMode="External"/><Relationship Id="rId3" Type="http://schemas.openxmlformats.org/officeDocument/2006/relationships/webSettings" Target="webSettings.xml"/><Relationship Id="rId7" Type="http://schemas.openxmlformats.org/officeDocument/2006/relationships/hyperlink" Target="http://www.planalto.gov.br/ccivil_03/decreto/D2271.htm"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planalto.gov.br/ccivil_03/_ato2015-2018/2018/Decreto/D9507.htm"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www.planalto.gov.br/ccivil_03/decreto/D2271.htm" TargetMode="External"/><Relationship Id="rId4" Type="http://schemas.openxmlformats.org/officeDocument/2006/relationships/footnotes" Target="footnotes.xml"/><Relationship Id="rId9" Type="http://schemas.openxmlformats.org/officeDocument/2006/relationships/hyperlink" Target="http://www.planalto.gov.br/ccivil_03/_ato2015-2018/2016/Lei/L13303.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2274</Words>
  <Characters>12285</Characters>
  <Application>Microsoft Office Word</Application>
  <DocSecurity>0</DocSecurity>
  <Lines>102</Lines>
  <Paragraphs>29</Paragraphs>
  <ScaleCrop>false</ScaleCrop>
  <Company/>
  <LinksUpToDate>false</LinksUpToDate>
  <CharactersWithSpaces>14530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 Belisário Silva Teixeira</cp:lastModifiedBy>
  <cp:revision>6</cp:revision>
  <dcterms:created xsi:type="dcterms:W3CDTF">2018-09-24T17:37:00Z</dcterms:created>
  <dcterms:modified xsi:type="dcterms:W3CDTF">2018-09-24T17:38:00Z</dcterms:modified>
</cp:coreProperties>
</file>