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42913" w14:textId="2AF4D985" w:rsidR="00FF58BA" w:rsidRPr="00FF58BA" w:rsidRDefault="00FF58BA" w:rsidP="00CA66F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FF58BA">
        <w:rPr>
          <w:rFonts w:ascii="Book Antiqua" w:eastAsia="Times New Roman" w:hAnsi="Book Antiqua" w:cs="Times New Roman"/>
          <w:b/>
          <w:bCs/>
          <w:color w:val="FF0000"/>
          <w:sz w:val="19"/>
          <w:szCs w:val="19"/>
          <w:lang w:eastAsia="pt-BR"/>
        </w:rPr>
        <w:t xml:space="preserve">(Atualização em </w:t>
      </w:r>
      <w:r w:rsidR="003D5671">
        <w:rPr>
          <w:rFonts w:ascii="Book Antiqua" w:eastAsia="Times New Roman" w:hAnsi="Book Antiqua" w:cs="Times New Roman"/>
          <w:b/>
          <w:bCs/>
          <w:color w:val="FF0000"/>
          <w:sz w:val="19"/>
          <w:szCs w:val="19"/>
          <w:lang w:eastAsia="pt-BR"/>
        </w:rPr>
        <w:t>2</w:t>
      </w:r>
      <w:r w:rsidR="001C1EC7">
        <w:rPr>
          <w:rFonts w:ascii="Book Antiqua" w:eastAsia="Times New Roman" w:hAnsi="Book Antiqua" w:cs="Times New Roman"/>
          <w:b/>
          <w:bCs/>
          <w:color w:val="FF0000"/>
          <w:sz w:val="19"/>
          <w:szCs w:val="19"/>
          <w:lang w:eastAsia="pt-BR"/>
        </w:rPr>
        <w:t>6</w:t>
      </w:r>
      <w:r w:rsidRPr="00FF58BA">
        <w:rPr>
          <w:rFonts w:ascii="Book Antiqua" w:eastAsia="Times New Roman" w:hAnsi="Book Antiqua" w:cs="Times New Roman"/>
          <w:b/>
          <w:bCs/>
          <w:color w:val="FF0000"/>
          <w:sz w:val="19"/>
          <w:szCs w:val="19"/>
          <w:lang w:eastAsia="pt-BR"/>
        </w:rPr>
        <w:t>/06/2022: questões de concurso)</w:t>
      </w:r>
    </w:p>
    <w:p w14:paraId="3D5A4508" w14:textId="2CED813F" w:rsidR="00CA66F6" w:rsidRPr="00CA66F6" w:rsidRDefault="001C1EC7" w:rsidP="00CA66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CA66F6" w:rsidRPr="00CA66F6">
          <w:rPr>
            <w:rFonts w:ascii="Book Antiqua" w:eastAsia="Times New Roman" w:hAnsi="Book Antiqua" w:cs="Arial"/>
            <w:b/>
            <w:bCs/>
            <w:color w:val="000080"/>
            <w:sz w:val="19"/>
            <w:szCs w:val="19"/>
            <w:lang w:eastAsia="pt-BR"/>
          </w:rPr>
          <w:t>LEI N</w:t>
        </w:r>
        <w:r w:rsidR="00CA66F6" w:rsidRPr="00CA66F6">
          <w:rPr>
            <w:rFonts w:ascii="Book Antiqua" w:eastAsia="Times New Roman" w:hAnsi="Book Antiqua" w:cs="Arial"/>
            <w:b/>
            <w:bCs/>
            <w:color w:val="000080"/>
            <w:sz w:val="19"/>
            <w:szCs w:val="19"/>
            <w:vertAlign w:val="superscript"/>
            <w:lang w:eastAsia="pt-BR"/>
          </w:rPr>
          <w:t>o</w:t>
        </w:r>
        <w:r w:rsidR="00CA66F6" w:rsidRPr="00CA66F6">
          <w:rPr>
            <w:rFonts w:ascii="Book Antiqua" w:eastAsia="Times New Roman" w:hAnsi="Book Antiqua" w:cs="Arial"/>
            <w:b/>
            <w:bCs/>
            <w:color w:val="000080"/>
            <w:sz w:val="19"/>
            <w:szCs w:val="19"/>
            <w:lang w:eastAsia="pt-BR"/>
          </w:rPr>
          <w:t> 10.650, DE 16 DE ABRIL DE 2003.</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A66F6" w:rsidRPr="00CA66F6" w14:paraId="257B330D" w14:textId="77777777" w:rsidTr="00CA66F6">
        <w:trPr>
          <w:trHeight w:val="190"/>
          <w:tblCellSpacing w:w="0" w:type="dxa"/>
        </w:trPr>
        <w:tc>
          <w:tcPr>
            <w:tcW w:w="1417" w:type="pct"/>
            <w:vAlign w:val="center"/>
            <w:hideMark/>
          </w:tcPr>
          <w:p w14:paraId="4B170A6A" w14:textId="78B5FBDA" w:rsidR="00CA66F6" w:rsidRPr="00CA66F6" w:rsidRDefault="00CA66F6" w:rsidP="00CA66F6">
            <w:pPr>
              <w:spacing w:after="0" w:line="240" w:lineRule="auto"/>
              <w:jc w:val="both"/>
              <w:rPr>
                <w:rFonts w:ascii="Book Antiqua" w:eastAsia="Times New Roman" w:hAnsi="Book Antiqua" w:cs="Times New Roman"/>
                <w:sz w:val="18"/>
                <w:szCs w:val="18"/>
                <w:lang w:eastAsia="pt-BR"/>
              </w:rPr>
            </w:pPr>
          </w:p>
        </w:tc>
        <w:tc>
          <w:tcPr>
            <w:tcW w:w="3583" w:type="pct"/>
            <w:vAlign w:val="center"/>
            <w:hideMark/>
          </w:tcPr>
          <w:p w14:paraId="4DF75B6D" w14:textId="77777777" w:rsidR="00CA66F6" w:rsidRPr="00CA66F6" w:rsidRDefault="00CA66F6" w:rsidP="00CA66F6">
            <w:pPr>
              <w:spacing w:after="0" w:line="240" w:lineRule="auto"/>
              <w:jc w:val="both"/>
              <w:rPr>
                <w:rFonts w:ascii="Book Antiqua" w:eastAsia="Times New Roman" w:hAnsi="Book Antiqua" w:cs="Times New Roman"/>
                <w:sz w:val="18"/>
                <w:szCs w:val="18"/>
                <w:lang w:eastAsia="pt-BR"/>
              </w:rPr>
            </w:pPr>
            <w:r w:rsidRPr="00CA66F6">
              <w:rPr>
                <w:rFonts w:ascii="Book Antiqua" w:eastAsia="Times New Roman" w:hAnsi="Book Antiqua" w:cs="Arial"/>
                <w:color w:val="800000"/>
                <w:sz w:val="18"/>
                <w:szCs w:val="18"/>
                <w:lang w:eastAsia="pt-BR"/>
              </w:rPr>
              <w:t xml:space="preserve">Dispõe sobre o acesso público aos dados e informações existentes nos órgãos e entidades integrantes do </w:t>
            </w:r>
            <w:proofErr w:type="spellStart"/>
            <w:r w:rsidRPr="00CA66F6">
              <w:rPr>
                <w:rFonts w:ascii="Book Antiqua" w:eastAsia="Times New Roman" w:hAnsi="Book Antiqua" w:cs="Arial"/>
                <w:color w:val="800000"/>
                <w:sz w:val="18"/>
                <w:szCs w:val="18"/>
                <w:lang w:eastAsia="pt-BR"/>
              </w:rPr>
              <w:t>Sisnama</w:t>
            </w:r>
            <w:proofErr w:type="spellEnd"/>
            <w:r w:rsidRPr="00CA66F6">
              <w:rPr>
                <w:rFonts w:ascii="Book Antiqua" w:eastAsia="Times New Roman" w:hAnsi="Book Antiqua" w:cs="Arial"/>
                <w:color w:val="800000"/>
                <w:sz w:val="18"/>
                <w:szCs w:val="18"/>
                <w:lang w:eastAsia="pt-BR"/>
              </w:rPr>
              <w:t>.</w:t>
            </w:r>
          </w:p>
        </w:tc>
      </w:tr>
    </w:tbl>
    <w:p w14:paraId="02623405"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b/>
          <w:bCs/>
          <w:color w:val="000000"/>
          <w:sz w:val="19"/>
          <w:szCs w:val="19"/>
          <w:lang w:eastAsia="pt-BR"/>
        </w:rPr>
        <w:t>        O PRESIDENTE DA REPÚBLICA </w:t>
      </w:r>
      <w:r w:rsidRPr="00CA66F6">
        <w:rPr>
          <w:rFonts w:ascii="Book Antiqua" w:eastAsia="Times New Roman" w:hAnsi="Book Antiqua" w:cs="Arial"/>
          <w:color w:val="000000"/>
          <w:sz w:val="19"/>
          <w:szCs w:val="19"/>
          <w:lang w:eastAsia="pt-BR"/>
        </w:rPr>
        <w:t>Faço saber que o Congresso Nacional decreta e eu sanciono a seguinte Lei:</w:t>
      </w:r>
    </w:p>
    <w:p w14:paraId="0C72636F" w14:textId="5B2453CE"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0" w:name="art1"/>
      <w:bookmarkEnd w:id="0"/>
      <w:r w:rsidRPr="003D5671">
        <w:rPr>
          <w:rFonts w:ascii="Book Antiqua" w:eastAsia="Times New Roman" w:hAnsi="Book Antiqua" w:cs="Arial"/>
          <w:b/>
          <w:bCs/>
          <w:color w:val="000000"/>
          <w:sz w:val="19"/>
          <w:szCs w:val="19"/>
          <w:highlight w:val="magenta"/>
          <w:lang w:eastAsia="pt-BR"/>
        </w:rPr>
        <w:t>Art. 1</w:t>
      </w:r>
      <w:r w:rsidRPr="003D5671">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w:t>
      </w:r>
      <w:r w:rsidRPr="003D5671">
        <w:rPr>
          <w:rFonts w:ascii="Book Antiqua" w:eastAsia="Times New Roman" w:hAnsi="Book Antiqua" w:cs="Arial"/>
          <w:b/>
          <w:bCs/>
          <w:color w:val="000000"/>
          <w:sz w:val="19"/>
          <w:szCs w:val="19"/>
          <w:lang w:eastAsia="pt-BR"/>
        </w:rPr>
        <w:t xml:space="preserve">Esta Lei dispõe sobre o </w:t>
      </w:r>
      <w:r w:rsidRPr="003D5671">
        <w:rPr>
          <w:rFonts w:ascii="Book Antiqua" w:eastAsia="Times New Roman" w:hAnsi="Book Antiqua" w:cs="Arial"/>
          <w:b/>
          <w:bCs/>
          <w:color w:val="000000"/>
          <w:sz w:val="19"/>
          <w:szCs w:val="19"/>
          <w:highlight w:val="cyan"/>
          <w:lang w:eastAsia="pt-BR"/>
        </w:rPr>
        <w:t>acesso público</w:t>
      </w:r>
      <w:r w:rsidRPr="003D5671">
        <w:rPr>
          <w:rFonts w:ascii="Book Antiqua" w:eastAsia="Times New Roman" w:hAnsi="Book Antiqua" w:cs="Arial"/>
          <w:b/>
          <w:bCs/>
          <w:color w:val="000000"/>
          <w:sz w:val="19"/>
          <w:szCs w:val="19"/>
          <w:lang w:eastAsia="pt-BR"/>
        </w:rPr>
        <w:t xml:space="preserve"> aos dados e informações ambientais existentes nos órgãos e entidades integrantes do Sistema Nacional do Meio Ambiente - </w:t>
      </w:r>
      <w:proofErr w:type="spellStart"/>
      <w:r w:rsidRPr="003D5671">
        <w:rPr>
          <w:rFonts w:ascii="Book Antiqua" w:eastAsia="Times New Roman" w:hAnsi="Book Antiqua" w:cs="Arial"/>
          <w:b/>
          <w:bCs/>
          <w:color w:val="000000"/>
          <w:sz w:val="19"/>
          <w:szCs w:val="19"/>
          <w:lang w:eastAsia="pt-BR"/>
        </w:rPr>
        <w:t>Sisnama</w:t>
      </w:r>
      <w:proofErr w:type="spellEnd"/>
      <w:r w:rsidRPr="003D5671">
        <w:rPr>
          <w:rFonts w:ascii="Book Antiqua" w:eastAsia="Times New Roman" w:hAnsi="Book Antiqua" w:cs="Arial"/>
          <w:b/>
          <w:bCs/>
          <w:color w:val="000000"/>
          <w:sz w:val="19"/>
          <w:szCs w:val="19"/>
          <w:lang w:eastAsia="pt-BR"/>
        </w:rPr>
        <w:t>, instituído pela Lei n</w:t>
      </w:r>
      <w:r w:rsidRPr="003D5671">
        <w:rPr>
          <w:rFonts w:ascii="Book Antiqua" w:eastAsia="Times New Roman" w:hAnsi="Book Antiqua" w:cs="Arial"/>
          <w:b/>
          <w:bCs/>
          <w:color w:val="000000"/>
          <w:sz w:val="19"/>
          <w:szCs w:val="19"/>
          <w:u w:val="single"/>
          <w:vertAlign w:val="superscript"/>
          <w:lang w:eastAsia="pt-BR"/>
        </w:rPr>
        <w:t>o</w:t>
      </w:r>
      <w:r w:rsidRPr="003D5671">
        <w:rPr>
          <w:rFonts w:ascii="Book Antiqua" w:eastAsia="Times New Roman" w:hAnsi="Book Antiqua" w:cs="Arial"/>
          <w:b/>
          <w:bCs/>
          <w:color w:val="000000"/>
          <w:sz w:val="19"/>
          <w:szCs w:val="19"/>
          <w:lang w:eastAsia="pt-BR"/>
        </w:rPr>
        <w:t> 6.938, de 31 de agosto de 1981</w:t>
      </w:r>
      <w:r w:rsidRPr="00CA66F6">
        <w:rPr>
          <w:rFonts w:ascii="Book Antiqua" w:eastAsia="Times New Roman" w:hAnsi="Book Antiqua" w:cs="Arial"/>
          <w:color w:val="000000"/>
          <w:sz w:val="19"/>
          <w:szCs w:val="19"/>
          <w:lang w:eastAsia="pt-BR"/>
        </w:rPr>
        <w:t>.</w:t>
      </w:r>
      <w:r w:rsidR="003D5671">
        <w:rPr>
          <w:rFonts w:ascii="Book Antiqua" w:eastAsia="Times New Roman" w:hAnsi="Book Antiqua" w:cs="Arial"/>
          <w:color w:val="000000"/>
          <w:sz w:val="19"/>
          <w:szCs w:val="19"/>
          <w:lang w:eastAsia="pt-BR"/>
        </w:rPr>
        <w:t xml:space="preserve"> </w:t>
      </w:r>
      <w:r w:rsidR="003D5671">
        <w:rPr>
          <w:rFonts w:ascii="Book Antiqua" w:eastAsia="Times New Roman" w:hAnsi="Book Antiqua" w:cs="Times New Roman"/>
          <w:b/>
          <w:color w:val="FF0000"/>
          <w:sz w:val="18"/>
          <w:szCs w:val="18"/>
          <w:u w:val="single"/>
          <w:lang w:eastAsia="pt-BR"/>
        </w:rPr>
        <w:t>(PGEBA-2014)</w:t>
      </w:r>
    </w:p>
    <w:p w14:paraId="1B5D54F9" w14:textId="35C303CD" w:rsidR="00CA66F6" w:rsidRPr="003D5671" w:rsidRDefault="00CA66F6" w:rsidP="00CA66F6">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A66F6">
        <w:rPr>
          <w:rFonts w:ascii="Book Antiqua" w:eastAsia="Times New Roman" w:hAnsi="Book Antiqua" w:cs="Arial"/>
          <w:color w:val="000000"/>
          <w:sz w:val="19"/>
          <w:szCs w:val="19"/>
          <w:lang w:eastAsia="pt-BR"/>
        </w:rPr>
        <w:t>        </w:t>
      </w:r>
      <w:bookmarkStart w:id="1" w:name="art2"/>
      <w:bookmarkEnd w:id="1"/>
      <w:r w:rsidRPr="003D297A">
        <w:rPr>
          <w:rFonts w:ascii="Book Antiqua" w:eastAsia="Times New Roman" w:hAnsi="Book Antiqua" w:cs="Arial"/>
          <w:b/>
          <w:bCs/>
          <w:color w:val="000000"/>
          <w:sz w:val="19"/>
          <w:szCs w:val="19"/>
          <w:highlight w:val="magenta"/>
          <w:lang w:eastAsia="pt-BR"/>
        </w:rPr>
        <w:t>Art. 2</w:t>
      </w:r>
      <w:r w:rsidRPr="003D297A">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w:t>
      </w:r>
      <w:r w:rsidRPr="003D297A">
        <w:rPr>
          <w:rFonts w:ascii="Book Antiqua" w:eastAsia="Times New Roman" w:hAnsi="Book Antiqua" w:cs="Arial"/>
          <w:b/>
          <w:bCs/>
          <w:color w:val="000000"/>
          <w:sz w:val="19"/>
          <w:szCs w:val="19"/>
          <w:lang w:eastAsia="pt-BR"/>
        </w:rPr>
        <w:t xml:space="preserve">Os órgãos e entidades da Administração Pública, direta, indireta e fundacional, integrantes do </w:t>
      </w:r>
      <w:proofErr w:type="spellStart"/>
      <w:r w:rsidRPr="003D297A">
        <w:rPr>
          <w:rFonts w:ascii="Book Antiqua" w:eastAsia="Times New Roman" w:hAnsi="Book Antiqua" w:cs="Arial"/>
          <w:b/>
          <w:bCs/>
          <w:color w:val="000000"/>
          <w:sz w:val="19"/>
          <w:szCs w:val="19"/>
          <w:lang w:eastAsia="pt-BR"/>
        </w:rPr>
        <w:t>Sisnama</w:t>
      </w:r>
      <w:proofErr w:type="spellEnd"/>
      <w:r w:rsidRPr="003D297A">
        <w:rPr>
          <w:rFonts w:ascii="Book Antiqua" w:eastAsia="Times New Roman" w:hAnsi="Book Antiqua" w:cs="Arial"/>
          <w:b/>
          <w:bCs/>
          <w:color w:val="000000"/>
          <w:sz w:val="19"/>
          <w:szCs w:val="19"/>
          <w:lang w:eastAsia="pt-BR"/>
        </w:rPr>
        <w:t>, ficam obrigados a permitir o acesso público aos documentos, expedientes e processos administrativos que tratem de matéria ambiental e a fornecer todas as informações ambientais que estejam sob sua guarda, em meio escrito, visual, sonoro ou eletrônico, especialmente as relativas a</w:t>
      </w:r>
      <w:r w:rsidRPr="003D297A">
        <w:rPr>
          <w:rFonts w:ascii="Book Antiqua" w:eastAsia="Times New Roman" w:hAnsi="Book Antiqua" w:cs="Arial"/>
          <w:color w:val="000000"/>
          <w:sz w:val="18"/>
          <w:szCs w:val="18"/>
          <w:lang w:eastAsia="pt-BR"/>
        </w:rPr>
        <w:t>:</w:t>
      </w:r>
      <w:r w:rsidR="003D297A">
        <w:rPr>
          <w:rFonts w:ascii="Book Antiqua" w:eastAsia="Times New Roman" w:hAnsi="Book Antiqua" w:cs="Arial"/>
          <w:color w:val="000000"/>
          <w:sz w:val="18"/>
          <w:szCs w:val="18"/>
          <w:lang w:eastAsia="pt-BR"/>
        </w:rPr>
        <w:t xml:space="preserve"> </w:t>
      </w:r>
      <w:hyperlink r:id="rId5" w:history="1">
        <w:r w:rsidRPr="003D297A">
          <w:rPr>
            <w:rFonts w:ascii="Book Antiqua" w:eastAsia="Times New Roman" w:hAnsi="Book Antiqua" w:cs="Arial"/>
            <w:color w:val="0000FF"/>
            <w:sz w:val="18"/>
            <w:szCs w:val="18"/>
            <w:u w:val="single"/>
            <w:lang w:eastAsia="pt-BR"/>
          </w:rPr>
          <w:t>(Regulamento)</w:t>
        </w:r>
      </w:hyperlink>
      <w:r w:rsidR="003D297A">
        <w:rPr>
          <w:rFonts w:ascii="Book Antiqua" w:eastAsia="Times New Roman" w:hAnsi="Book Antiqua" w:cs="Arial"/>
          <w:color w:val="0000FF"/>
          <w:sz w:val="18"/>
          <w:szCs w:val="18"/>
          <w:lang w:eastAsia="pt-BR"/>
        </w:rPr>
        <w:t xml:space="preserve"> </w:t>
      </w:r>
      <w:r w:rsidR="003D297A" w:rsidRPr="003D297A">
        <w:rPr>
          <w:rFonts w:ascii="Book Antiqua" w:eastAsia="Times New Roman" w:hAnsi="Book Antiqua" w:cs="Arial"/>
          <w:b/>
          <w:bCs/>
          <w:color w:val="FF0000"/>
          <w:sz w:val="18"/>
          <w:szCs w:val="18"/>
          <w:u w:val="single"/>
          <w:lang w:eastAsia="pt-BR"/>
        </w:rPr>
        <w:t>(</w:t>
      </w:r>
      <w:r w:rsidR="003D297A">
        <w:rPr>
          <w:rFonts w:ascii="Book Antiqua" w:eastAsia="Times New Roman" w:hAnsi="Book Antiqua" w:cs="Arial"/>
          <w:b/>
          <w:bCs/>
          <w:color w:val="FF0000"/>
          <w:sz w:val="18"/>
          <w:szCs w:val="18"/>
          <w:u w:val="single"/>
          <w:lang w:eastAsia="pt-BR"/>
        </w:rPr>
        <w:t>PGEAL</w:t>
      </w:r>
      <w:r w:rsidR="003D297A" w:rsidRPr="003D297A">
        <w:rPr>
          <w:rFonts w:ascii="Book Antiqua" w:eastAsia="Times New Roman" w:hAnsi="Book Antiqua" w:cs="Arial"/>
          <w:b/>
          <w:bCs/>
          <w:color w:val="FF0000"/>
          <w:sz w:val="18"/>
          <w:szCs w:val="18"/>
          <w:u w:val="single"/>
          <w:lang w:eastAsia="pt-BR"/>
        </w:rPr>
        <w:t>-20</w:t>
      </w:r>
      <w:r w:rsidR="003D297A">
        <w:rPr>
          <w:rFonts w:ascii="Book Antiqua" w:eastAsia="Times New Roman" w:hAnsi="Book Antiqua" w:cs="Arial"/>
          <w:b/>
          <w:bCs/>
          <w:color w:val="FF0000"/>
          <w:sz w:val="18"/>
          <w:szCs w:val="18"/>
          <w:u w:val="single"/>
          <w:lang w:eastAsia="pt-BR"/>
        </w:rPr>
        <w:t>09</w:t>
      </w:r>
      <w:r w:rsidR="003D297A" w:rsidRPr="003D297A">
        <w:rPr>
          <w:rFonts w:ascii="Book Antiqua" w:eastAsia="Times New Roman" w:hAnsi="Book Antiqua" w:cs="Arial"/>
          <w:b/>
          <w:bCs/>
          <w:color w:val="FF0000"/>
          <w:sz w:val="18"/>
          <w:szCs w:val="18"/>
          <w:u w:val="single"/>
          <w:lang w:eastAsia="pt-BR"/>
        </w:rPr>
        <w:t>)</w:t>
      </w:r>
      <w:r w:rsidR="003D5671">
        <w:rPr>
          <w:rFonts w:ascii="Book Antiqua" w:eastAsia="Times New Roman" w:hAnsi="Book Antiqua" w:cs="Arial"/>
          <w:b/>
          <w:bCs/>
          <w:color w:val="FF0000"/>
          <w:sz w:val="18"/>
          <w:szCs w:val="18"/>
          <w:lang w:eastAsia="pt-BR"/>
        </w:rPr>
        <w:t xml:space="preserve"> </w:t>
      </w:r>
      <w:r w:rsidR="003D5671">
        <w:rPr>
          <w:rFonts w:ascii="Book Antiqua" w:eastAsia="Times New Roman" w:hAnsi="Book Antiqua" w:cs="Times New Roman"/>
          <w:b/>
          <w:color w:val="FF0000"/>
          <w:sz w:val="18"/>
          <w:szCs w:val="18"/>
          <w:u w:val="single"/>
          <w:lang w:eastAsia="pt-BR"/>
        </w:rPr>
        <w:t>(PGEBA-2014)</w:t>
      </w:r>
    </w:p>
    <w:p w14:paraId="66918F0A"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 - qualidade do meio ambiente;</w:t>
      </w:r>
    </w:p>
    <w:p w14:paraId="7929653C"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II - políticas, planos e programas potencialmente causadores de impacto ambiental;</w:t>
      </w:r>
    </w:p>
    <w:p w14:paraId="441D94D9"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III - resultados de monitoramento e auditoria nos sistemas de controle de poluição e de atividades potencialmente poluidoras, bem como de planos e ações de recuperação de áreas degradadas;</w:t>
      </w:r>
    </w:p>
    <w:p w14:paraId="3DE431F5"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IV - acidentes, situações de risco ou de emergência ambientais;</w:t>
      </w:r>
    </w:p>
    <w:p w14:paraId="765D57C5"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 - emissões de efluentes líquidos e gasosos, e produção de resíduos sólidos;</w:t>
      </w:r>
    </w:p>
    <w:p w14:paraId="75FD239D"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VI - substâncias tóxicas e perigosas;</w:t>
      </w:r>
    </w:p>
    <w:p w14:paraId="0B4C3267"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VII - diversidade biológica;</w:t>
      </w:r>
    </w:p>
    <w:p w14:paraId="05365058"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VIII - organismos geneticamente modificados.</w:t>
      </w:r>
    </w:p>
    <w:p w14:paraId="0FB4F8EB" w14:textId="41DBACC1"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xml:space="preserve">        </w:t>
      </w:r>
      <w:r w:rsidRPr="003D297A">
        <w:rPr>
          <w:rFonts w:ascii="Book Antiqua" w:eastAsia="Times New Roman" w:hAnsi="Book Antiqua" w:cs="Arial"/>
          <w:b/>
          <w:bCs/>
          <w:color w:val="000000"/>
          <w:sz w:val="19"/>
          <w:szCs w:val="19"/>
          <w:highlight w:val="magenta"/>
          <w:lang w:eastAsia="pt-BR"/>
        </w:rPr>
        <w:t>§ 1</w:t>
      </w:r>
      <w:r w:rsidRPr="003D297A">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w:t>
      </w:r>
      <w:r w:rsidRPr="003D297A">
        <w:rPr>
          <w:rFonts w:ascii="Book Antiqua" w:eastAsia="Times New Roman" w:hAnsi="Book Antiqua" w:cs="Arial"/>
          <w:b/>
          <w:bCs/>
          <w:color w:val="000000"/>
          <w:sz w:val="19"/>
          <w:szCs w:val="19"/>
          <w:highlight w:val="yellow"/>
          <w:lang w:eastAsia="pt-BR"/>
        </w:rPr>
        <w:t>Qualquer indivíduo</w:t>
      </w:r>
      <w:r w:rsidRPr="003D297A">
        <w:rPr>
          <w:rFonts w:ascii="Book Antiqua" w:eastAsia="Times New Roman" w:hAnsi="Book Antiqua" w:cs="Arial"/>
          <w:b/>
          <w:bCs/>
          <w:color w:val="000000"/>
          <w:sz w:val="19"/>
          <w:szCs w:val="19"/>
          <w:lang w:eastAsia="pt-BR"/>
        </w:rPr>
        <w:t xml:space="preserve">, </w:t>
      </w:r>
      <w:r w:rsidRPr="003D297A">
        <w:rPr>
          <w:rFonts w:ascii="Book Antiqua" w:eastAsia="Times New Roman" w:hAnsi="Book Antiqua" w:cs="Arial"/>
          <w:b/>
          <w:bCs/>
          <w:caps/>
          <w:color w:val="000000"/>
          <w:sz w:val="19"/>
          <w:szCs w:val="19"/>
          <w:highlight w:val="green"/>
          <w:lang w:eastAsia="pt-BR"/>
        </w:rPr>
        <w:t>independentemente</w:t>
      </w:r>
      <w:r w:rsidRPr="003D297A">
        <w:rPr>
          <w:rFonts w:ascii="Book Antiqua" w:eastAsia="Times New Roman" w:hAnsi="Book Antiqua" w:cs="Arial"/>
          <w:b/>
          <w:bCs/>
          <w:color w:val="000000"/>
          <w:sz w:val="19"/>
          <w:szCs w:val="19"/>
          <w:lang w:eastAsia="pt-BR"/>
        </w:rPr>
        <w:t xml:space="preserve"> </w:t>
      </w:r>
      <w:r w:rsidRPr="003D297A">
        <w:rPr>
          <w:rFonts w:ascii="Book Antiqua" w:eastAsia="Times New Roman" w:hAnsi="Book Antiqua" w:cs="Arial"/>
          <w:b/>
          <w:bCs/>
          <w:color w:val="000000"/>
          <w:sz w:val="19"/>
          <w:szCs w:val="19"/>
          <w:highlight w:val="cyan"/>
          <w:lang w:eastAsia="pt-BR"/>
        </w:rPr>
        <w:t>da comprovação de interesse específico</w:t>
      </w:r>
      <w:r w:rsidRPr="003D297A">
        <w:rPr>
          <w:rFonts w:ascii="Book Antiqua" w:eastAsia="Times New Roman" w:hAnsi="Book Antiqua" w:cs="Arial"/>
          <w:b/>
          <w:bCs/>
          <w:color w:val="000000"/>
          <w:sz w:val="19"/>
          <w:szCs w:val="19"/>
          <w:lang w:eastAsia="pt-BR"/>
        </w:rPr>
        <w:t>, terá acesso às informações de que trata esta Lei, mediante requerimento escrito, no qual assumirá a obrigação de não utilizar as informações colhidas para fins comerciais, sob as penas da lei civil, penal, de direito autoral e de propriedade industrial, assim como de citar as fontes, caso, por qualquer meio, venha a divulgar os aludidos dados</w:t>
      </w:r>
      <w:r w:rsidRPr="00CA66F6">
        <w:rPr>
          <w:rFonts w:ascii="Book Antiqua" w:eastAsia="Times New Roman" w:hAnsi="Book Antiqua" w:cs="Arial"/>
          <w:color w:val="000000"/>
          <w:sz w:val="19"/>
          <w:szCs w:val="19"/>
          <w:lang w:eastAsia="pt-BR"/>
        </w:rPr>
        <w:t>.</w:t>
      </w:r>
      <w:r w:rsidR="003D297A">
        <w:rPr>
          <w:rFonts w:ascii="Book Antiqua" w:eastAsia="Times New Roman" w:hAnsi="Book Antiqua" w:cs="Arial"/>
          <w:color w:val="000000"/>
          <w:sz w:val="19"/>
          <w:szCs w:val="19"/>
          <w:lang w:eastAsia="pt-BR"/>
        </w:rPr>
        <w:t xml:space="preserve"> </w:t>
      </w:r>
      <w:r w:rsidR="003D297A" w:rsidRPr="003D297A">
        <w:rPr>
          <w:rFonts w:ascii="Book Antiqua" w:eastAsia="Times New Roman" w:hAnsi="Book Antiqua" w:cs="Arial"/>
          <w:b/>
          <w:bCs/>
          <w:color w:val="FF0000"/>
          <w:sz w:val="18"/>
          <w:szCs w:val="18"/>
          <w:u w:val="single"/>
          <w:lang w:eastAsia="pt-BR"/>
        </w:rPr>
        <w:t>(</w:t>
      </w:r>
      <w:r w:rsidR="003D297A">
        <w:rPr>
          <w:rFonts w:ascii="Book Antiqua" w:eastAsia="Times New Roman" w:hAnsi="Book Antiqua" w:cs="Arial"/>
          <w:b/>
          <w:bCs/>
          <w:color w:val="FF0000"/>
          <w:sz w:val="18"/>
          <w:szCs w:val="18"/>
          <w:u w:val="single"/>
          <w:lang w:eastAsia="pt-BR"/>
        </w:rPr>
        <w:t>PGEAL</w:t>
      </w:r>
      <w:r w:rsidR="003D297A" w:rsidRPr="003D297A">
        <w:rPr>
          <w:rFonts w:ascii="Book Antiqua" w:eastAsia="Times New Roman" w:hAnsi="Book Antiqua" w:cs="Arial"/>
          <w:b/>
          <w:bCs/>
          <w:color w:val="FF0000"/>
          <w:sz w:val="18"/>
          <w:szCs w:val="18"/>
          <w:u w:val="single"/>
          <w:lang w:eastAsia="pt-BR"/>
        </w:rPr>
        <w:t>-20</w:t>
      </w:r>
      <w:r w:rsidR="003D297A">
        <w:rPr>
          <w:rFonts w:ascii="Book Antiqua" w:eastAsia="Times New Roman" w:hAnsi="Book Antiqua" w:cs="Arial"/>
          <w:b/>
          <w:bCs/>
          <w:color w:val="FF0000"/>
          <w:sz w:val="18"/>
          <w:szCs w:val="18"/>
          <w:u w:val="single"/>
          <w:lang w:eastAsia="pt-BR"/>
        </w:rPr>
        <w:t>09</w:t>
      </w:r>
      <w:r w:rsidR="003D297A" w:rsidRPr="003D297A">
        <w:rPr>
          <w:rFonts w:ascii="Book Antiqua" w:eastAsia="Times New Roman" w:hAnsi="Book Antiqua" w:cs="Arial"/>
          <w:b/>
          <w:bCs/>
          <w:color w:val="FF0000"/>
          <w:sz w:val="18"/>
          <w:szCs w:val="18"/>
          <w:u w:val="single"/>
          <w:lang w:eastAsia="pt-BR"/>
        </w:rPr>
        <w:t>)</w:t>
      </w:r>
    </w:p>
    <w:p w14:paraId="2CBE04A6" w14:textId="3E9F094E"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xml:space="preserve">        </w:t>
      </w:r>
      <w:r w:rsidRPr="003D297A">
        <w:rPr>
          <w:rFonts w:ascii="Book Antiqua" w:eastAsia="Times New Roman" w:hAnsi="Book Antiqua" w:cs="Arial"/>
          <w:b/>
          <w:bCs/>
          <w:color w:val="000000"/>
          <w:sz w:val="19"/>
          <w:szCs w:val="19"/>
          <w:highlight w:val="magenta"/>
          <w:lang w:eastAsia="pt-BR"/>
        </w:rPr>
        <w:t>§ 2</w:t>
      </w:r>
      <w:r w:rsidRPr="003D297A">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xml:space="preserve"> É </w:t>
      </w:r>
      <w:r w:rsidRPr="003D297A">
        <w:rPr>
          <w:rFonts w:ascii="Book Antiqua" w:eastAsia="Times New Roman" w:hAnsi="Book Antiqua" w:cs="Arial"/>
          <w:b/>
          <w:bCs/>
          <w:color w:val="000000"/>
          <w:sz w:val="19"/>
          <w:szCs w:val="19"/>
          <w:lang w:eastAsia="pt-BR"/>
        </w:rPr>
        <w:t>assegurado o sigilo comercial, industrial, financeiro ou qualquer outro sigilo protegido por lei, bem como o relativo às comunicações internas dos órgãos e entidades governamentais</w:t>
      </w:r>
      <w:r w:rsidRPr="00CA66F6">
        <w:rPr>
          <w:rFonts w:ascii="Book Antiqua" w:eastAsia="Times New Roman" w:hAnsi="Book Antiqua" w:cs="Arial"/>
          <w:color w:val="000000"/>
          <w:sz w:val="19"/>
          <w:szCs w:val="19"/>
          <w:lang w:eastAsia="pt-BR"/>
        </w:rPr>
        <w:t>.</w:t>
      </w:r>
      <w:r w:rsidR="003D297A">
        <w:rPr>
          <w:rFonts w:ascii="Book Antiqua" w:eastAsia="Times New Roman" w:hAnsi="Book Antiqua" w:cs="Arial"/>
          <w:color w:val="000000"/>
          <w:sz w:val="19"/>
          <w:szCs w:val="19"/>
          <w:lang w:eastAsia="pt-BR"/>
        </w:rPr>
        <w:t xml:space="preserve"> </w:t>
      </w:r>
      <w:r w:rsidR="003D297A" w:rsidRPr="003D297A">
        <w:rPr>
          <w:rFonts w:ascii="Book Antiqua" w:eastAsia="Times New Roman" w:hAnsi="Book Antiqua" w:cs="Arial"/>
          <w:b/>
          <w:bCs/>
          <w:color w:val="FF0000"/>
          <w:sz w:val="18"/>
          <w:szCs w:val="18"/>
          <w:u w:val="single"/>
          <w:lang w:eastAsia="pt-BR"/>
        </w:rPr>
        <w:t>(</w:t>
      </w:r>
      <w:r w:rsidR="003D297A">
        <w:rPr>
          <w:rFonts w:ascii="Book Antiqua" w:eastAsia="Times New Roman" w:hAnsi="Book Antiqua" w:cs="Arial"/>
          <w:b/>
          <w:bCs/>
          <w:color w:val="FF0000"/>
          <w:sz w:val="18"/>
          <w:szCs w:val="18"/>
          <w:u w:val="single"/>
          <w:lang w:eastAsia="pt-BR"/>
        </w:rPr>
        <w:t>PGEAL</w:t>
      </w:r>
      <w:r w:rsidR="003D297A" w:rsidRPr="003D297A">
        <w:rPr>
          <w:rFonts w:ascii="Book Antiqua" w:eastAsia="Times New Roman" w:hAnsi="Book Antiqua" w:cs="Arial"/>
          <w:b/>
          <w:bCs/>
          <w:color w:val="FF0000"/>
          <w:sz w:val="18"/>
          <w:szCs w:val="18"/>
          <w:u w:val="single"/>
          <w:lang w:eastAsia="pt-BR"/>
        </w:rPr>
        <w:t>-20</w:t>
      </w:r>
      <w:r w:rsidR="003D297A">
        <w:rPr>
          <w:rFonts w:ascii="Book Antiqua" w:eastAsia="Times New Roman" w:hAnsi="Book Antiqua" w:cs="Arial"/>
          <w:b/>
          <w:bCs/>
          <w:color w:val="FF0000"/>
          <w:sz w:val="18"/>
          <w:szCs w:val="18"/>
          <w:u w:val="single"/>
          <w:lang w:eastAsia="pt-BR"/>
        </w:rPr>
        <w:t>09</w:t>
      </w:r>
      <w:r w:rsidR="003D297A" w:rsidRPr="003D297A">
        <w:rPr>
          <w:rFonts w:ascii="Book Antiqua" w:eastAsia="Times New Roman" w:hAnsi="Book Antiqua" w:cs="Arial"/>
          <w:b/>
          <w:bCs/>
          <w:color w:val="FF0000"/>
          <w:sz w:val="18"/>
          <w:szCs w:val="18"/>
          <w:u w:val="single"/>
          <w:lang w:eastAsia="pt-BR"/>
        </w:rPr>
        <w:t>)</w:t>
      </w:r>
    </w:p>
    <w:p w14:paraId="10C50D67"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 3</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A fim de que seja resguardado o sigilo a que se refere o § 2</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as pessoas físicas ou jurídicas que fornecerem informações de caráter sigiloso à Administração Pública deverão indicar essa circunstância, de forma expressa e fundamentada.</w:t>
      </w:r>
    </w:p>
    <w:p w14:paraId="729FEBA0"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 4</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Em caso de pedido de vista de processo administrativo, a consulta será feita, no horário de expediente, no próprio órgão ou entidade e na presença do servidor público responsável pela guarda dos autos.</w:t>
      </w:r>
    </w:p>
    <w:p w14:paraId="7C1F56B4"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 5</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No prazo de trinta dias, contado da data do pedido, deverá ser prestada a informação ou facultada a consulta, nos termos deste artigo.</w:t>
      </w:r>
    </w:p>
    <w:p w14:paraId="594E21B6" w14:textId="6743BEC6" w:rsidR="00CA66F6" w:rsidRPr="003D297A" w:rsidRDefault="00CA66F6" w:rsidP="00CA66F6">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CA66F6">
        <w:rPr>
          <w:rFonts w:ascii="Book Antiqua" w:eastAsia="Times New Roman" w:hAnsi="Book Antiqua" w:cs="Arial"/>
          <w:color w:val="000000"/>
          <w:sz w:val="19"/>
          <w:szCs w:val="19"/>
          <w:lang w:eastAsia="pt-BR"/>
        </w:rPr>
        <w:t>        </w:t>
      </w:r>
      <w:bookmarkStart w:id="2" w:name="art3"/>
      <w:bookmarkEnd w:id="2"/>
      <w:r w:rsidRPr="00CA66F6">
        <w:rPr>
          <w:rFonts w:ascii="Book Antiqua" w:eastAsia="Times New Roman" w:hAnsi="Book Antiqua" w:cs="Arial"/>
          <w:b/>
          <w:bCs/>
          <w:color w:val="000000"/>
          <w:sz w:val="19"/>
          <w:szCs w:val="19"/>
          <w:highlight w:val="magenta"/>
          <w:lang w:eastAsia="pt-BR"/>
        </w:rPr>
        <w:t>Art. 3</w:t>
      </w:r>
      <w:r w:rsidRPr="00CA66F6">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w:t>
      </w:r>
      <w:r w:rsidRPr="003D297A">
        <w:rPr>
          <w:rFonts w:ascii="Book Antiqua" w:eastAsia="Times New Roman" w:hAnsi="Book Antiqua" w:cs="Arial"/>
          <w:b/>
          <w:bCs/>
          <w:color w:val="000000"/>
          <w:sz w:val="19"/>
          <w:szCs w:val="19"/>
          <w:lang w:eastAsia="pt-BR"/>
        </w:rPr>
        <w:t xml:space="preserve">Para o atendimento do disposto nesta Lei, as autoridades públicas poderão exigir a prestação periódica de qualquer tipo de informação por parte das </w:t>
      </w:r>
      <w:r w:rsidRPr="003D297A">
        <w:rPr>
          <w:rFonts w:ascii="Book Antiqua" w:eastAsia="Times New Roman" w:hAnsi="Book Antiqua" w:cs="Arial"/>
          <w:b/>
          <w:bCs/>
          <w:color w:val="000000"/>
          <w:sz w:val="19"/>
          <w:szCs w:val="19"/>
          <w:highlight w:val="cyan"/>
          <w:lang w:eastAsia="pt-BR"/>
        </w:rPr>
        <w:t>entidades privadas</w:t>
      </w:r>
      <w:r w:rsidRPr="003D297A">
        <w:rPr>
          <w:rFonts w:ascii="Book Antiqua" w:eastAsia="Times New Roman" w:hAnsi="Book Antiqua" w:cs="Arial"/>
          <w:b/>
          <w:bCs/>
          <w:color w:val="000000"/>
          <w:sz w:val="19"/>
          <w:szCs w:val="19"/>
          <w:lang w:eastAsia="pt-BR"/>
        </w:rPr>
        <w:t xml:space="preserve">, mediante </w:t>
      </w:r>
      <w:r w:rsidRPr="003D297A">
        <w:rPr>
          <w:rFonts w:ascii="Book Antiqua" w:eastAsia="Times New Roman" w:hAnsi="Book Antiqua" w:cs="Arial"/>
          <w:b/>
          <w:bCs/>
          <w:color w:val="000000"/>
          <w:sz w:val="19"/>
          <w:szCs w:val="19"/>
          <w:lang w:eastAsia="pt-BR"/>
        </w:rPr>
        <w:lastRenderedPageBreak/>
        <w:t xml:space="preserve">sistema específico a ser implementado por todos os órgãos do </w:t>
      </w:r>
      <w:proofErr w:type="spellStart"/>
      <w:r w:rsidRPr="003D297A">
        <w:rPr>
          <w:rFonts w:ascii="Book Antiqua" w:eastAsia="Times New Roman" w:hAnsi="Book Antiqua" w:cs="Arial"/>
          <w:b/>
          <w:bCs/>
          <w:color w:val="000000"/>
          <w:sz w:val="19"/>
          <w:szCs w:val="19"/>
          <w:lang w:eastAsia="pt-BR"/>
        </w:rPr>
        <w:t>Sisnama</w:t>
      </w:r>
      <w:proofErr w:type="spellEnd"/>
      <w:r w:rsidRPr="003D297A">
        <w:rPr>
          <w:rFonts w:ascii="Book Antiqua" w:eastAsia="Times New Roman" w:hAnsi="Book Antiqua" w:cs="Arial"/>
          <w:b/>
          <w:bCs/>
          <w:color w:val="000000"/>
          <w:sz w:val="19"/>
          <w:szCs w:val="19"/>
          <w:lang w:eastAsia="pt-BR"/>
        </w:rPr>
        <w:t>, sobre os impactos ambientais potenciais e efetivos de suas atividades, independentemente da existência ou necessidade de instauração de qualquer processo administrativo</w:t>
      </w:r>
      <w:r w:rsidRPr="003D297A">
        <w:rPr>
          <w:rFonts w:ascii="Book Antiqua" w:eastAsia="Times New Roman" w:hAnsi="Book Antiqua" w:cs="Arial"/>
          <w:color w:val="000000"/>
          <w:sz w:val="18"/>
          <w:szCs w:val="18"/>
          <w:lang w:eastAsia="pt-BR"/>
        </w:rPr>
        <w:t>.</w:t>
      </w:r>
      <w:r w:rsidR="003D297A" w:rsidRPr="003D297A">
        <w:rPr>
          <w:rFonts w:ascii="Book Antiqua" w:eastAsia="Times New Roman" w:hAnsi="Book Antiqua" w:cs="Arial"/>
          <w:color w:val="000000"/>
          <w:sz w:val="18"/>
          <w:szCs w:val="18"/>
          <w:lang w:eastAsia="pt-BR"/>
        </w:rPr>
        <w:t xml:space="preserve"> </w:t>
      </w:r>
      <w:r w:rsidR="003D297A" w:rsidRPr="003D297A">
        <w:rPr>
          <w:rFonts w:ascii="Book Antiqua" w:eastAsia="Times New Roman" w:hAnsi="Book Antiqua" w:cs="Arial"/>
          <w:b/>
          <w:bCs/>
          <w:color w:val="FF0000"/>
          <w:sz w:val="18"/>
          <w:szCs w:val="18"/>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CA66F6" w14:paraId="05240ED2" w14:textId="77777777" w:rsidTr="00CA66F6">
        <w:tc>
          <w:tcPr>
            <w:tcW w:w="8494" w:type="dxa"/>
            <w:shd w:val="clear" w:color="auto" w:fill="CCFFFF"/>
          </w:tcPr>
          <w:p w14:paraId="13A391FB" w14:textId="16E0F49B" w:rsidR="00CA66F6" w:rsidRPr="00CA66F6" w:rsidRDefault="00CA66F6" w:rsidP="00CA66F6">
            <w:pPr>
              <w:spacing w:before="100" w:beforeAutospacing="1" w:after="100" w:afterAutospacing="1"/>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Times New Roman"/>
                <w:b/>
                <w:bCs/>
                <w:i/>
                <w:iCs/>
                <w:color w:val="FF0000"/>
                <w:sz w:val="19"/>
                <w:szCs w:val="19"/>
                <w:lang w:eastAsia="pt-BR"/>
              </w:rPr>
              <w:t>##</w:t>
            </w:r>
            <w:r w:rsidRPr="00CA66F6">
              <w:rPr>
                <w:rFonts w:ascii="Book Antiqua" w:eastAsia="Times New Roman" w:hAnsi="Book Antiqua" w:cs="Times New Roman"/>
                <w:b/>
                <w:bCs/>
                <w:i/>
                <w:iCs/>
                <w:color w:val="FF0000"/>
                <w:sz w:val="19"/>
                <w:szCs w:val="19"/>
                <w:highlight w:val="green"/>
                <w:lang w:eastAsia="pt-BR"/>
              </w:rPr>
              <w:t>Atenção</w:t>
            </w:r>
            <w:r w:rsidRPr="00CA66F6">
              <w:rPr>
                <w:rFonts w:ascii="Book Antiqua" w:eastAsia="Times New Roman" w:hAnsi="Book Antiqua" w:cs="Times New Roman"/>
                <w:b/>
                <w:bCs/>
                <w:i/>
                <w:iCs/>
                <w:color w:val="FF0000"/>
                <w:sz w:val="19"/>
                <w:szCs w:val="19"/>
                <w:lang w:eastAsia="pt-BR"/>
              </w:rPr>
              <w:t>: ##</w:t>
            </w:r>
            <w:r w:rsidRPr="00CA66F6">
              <w:rPr>
                <w:rFonts w:ascii="Book Antiqua" w:eastAsia="Times New Roman" w:hAnsi="Book Antiqua" w:cs="Times New Roman"/>
                <w:b/>
                <w:bCs/>
                <w:i/>
                <w:iCs/>
                <w:color w:val="FF0000"/>
                <w:sz w:val="19"/>
                <w:szCs w:val="19"/>
                <w:highlight w:val="green"/>
                <w:lang w:eastAsia="pt-BR"/>
              </w:rPr>
              <w:t>TJAC-2019</w:t>
            </w:r>
            <w:r w:rsidRPr="00CA66F6">
              <w:rPr>
                <w:rFonts w:ascii="Book Antiqua" w:eastAsia="Times New Roman" w:hAnsi="Book Antiqua" w:cs="Times New Roman"/>
                <w:b/>
                <w:bCs/>
                <w:i/>
                <w:iCs/>
                <w:color w:val="FF0000"/>
                <w:sz w:val="19"/>
                <w:szCs w:val="19"/>
                <w:lang w:eastAsia="pt-BR"/>
              </w:rPr>
              <w:t>: ##</w:t>
            </w:r>
            <w:r w:rsidRPr="00CA66F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A</w:t>
            </w:r>
            <w:r w:rsidRPr="00CA66F6">
              <w:rPr>
                <w:rFonts w:ascii="Book Antiqua" w:eastAsia="Times New Roman" w:hAnsi="Book Antiqua" w:cs="Times New Roman"/>
                <w:color w:val="000000"/>
                <w:sz w:val="19"/>
                <w:szCs w:val="19"/>
                <w:lang w:eastAsia="pt-BR"/>
              </w:rPr>
              <w:t>s entidades privadas não estão sujeitas ao princípio da informação no que se relaciona à matéria ambiental</w:t>
            </w:r>
            <w:r>
              <w:rPr>
                <w:rFonts w:ascii="Book Antiqua" w:eastAsia="Times New Roman" w:hAnsi="Book Antiqua" w:cs="Times New Roman"/>
                <w:color w:val="000000"/>
                <w:sz w:val="19"/>
                <w:szCs w:val="19"/>
                <w:lang w:eastAsia="pt-BR"/>
              </w:rPr>
              <w:t>, nos termos do art. 3º da Lei 10.650/03.</w:t>
            </w:r>
          </w:p>
        </w:tc>
      </w:tr>
    </w:tbl>
    <w:p w14:paraId="257039BB" w14:textId="36E892AE" w:rsidR="00CA66F6" w:rsidRPr="001C1EC7" w:rsidRDefault="00CA66F6" w:rsidP="00CA66F6">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A66F6">
        <w:rPr>
          <w:rFonts w:ascii="Book Antiqua" w:eastAsia="Times New Roman" w:hAnsi="Book Antiqua" w:cs="Arial"/>
          <w:color w:val="000000"/>
          <w:sz w:val="19"/>
          <w:szCs w:val="19"/>
          <w:lang w:eastAsia="pt-BR"/>
        </w:rPr>
        <w:t>        </w:t>
      </w:r>
      <w:bookmarkStart w:id="3" w:name="art4"/>
      <w:bookmarkEnd w:id="3"/>
      <w:r w:rsidRPr="001C1EC7">
        <w:rPr>
          <w:rFonts w:ascii="Book Antiqua" w:eastAsia="Times New Roman" w:hAnsi="Book Antiqua" w:cs="Arial"/>
          <w:b/>
          <w:bCs/>
          <w:color w:val="000000"/>
          <w:sz w:val="19"/>
          <w:szCs w:val="19"/>
          <w:highlight w:val="magenta"/>
          <w:lang w:eastAsia="pt-BR"/>
        </w:rPr>
        <w:t>Art. 4</w:t>
      </w:r>
      <w:r w:rsidRPr="001C1EC7">
        <w:rPr>
          <w:rFonts w:ascii="Book Antiqua" w:eastAsia="Times New Roman" w:hAnsi="Book Antiqua" w:cs="Arial"/>
          <w:b/>
          <w:bCs/>
          <w:color w:val="000000"/>
          <w:sz w:val="19"/>
          <w:szCs w:val="19"/>
          <w:highlight w:val="magenta"/>
          <w:u w:val="single"/>
          <w:vertAlign w:val="superscript"/>
          <w:lang w:eastAsia="pt-BR"/>
        </w:rPr>
        <w:t>o</w:t>
      </w:r>
      <w:r w:rsidRPr="00CA66F6">
        <w:rPr>
          <w:rFonts w:ascii="Book Antiqua" w:eastAsia="Times New Roman" w:hAnsi="Book Antiqua" w:cs="Arial"/>
          <w:color w:val="000000"/>
          <w:sz w:val="19"/>
          <w:szCs w:val="19"/>
          <w:lang w:eastAsia="pt-BR"/>
        </w:rPr>
        <w:t> </w:t>
      </w:r>
      <w:r w:rsidRPr="001C1EC7">
        <w:rPr>
          <w:rFonts w:ascii="Book Antiqua" w:eastAsia="Times New Roman" w:hAnsi="Book Antiqua" w:cs="Arial"/>
          <w:b/>
          <w:bCs/>
          <w:color w:val="000000"/>
          <w:sz w:val="19"/>
          <w:szCs w:val="19"/>
          <w:lang w:eastAsia="pt-BR"/>
        </w:rPr>
        <w:t>Deverão ser publicados em Diário Oficial e ficar disponíveis, no respectivo órgão, em local de fácil acesso ao público, listagens e relações contendo os dados referentes aos seguintes assuntos:</w:t>
      </w:r>
      <w:r w:rsidR="001C1EC7" w:rsidRPr="001C1EC7">
        <w:rPr>
          <w:rFonts w:ascii="Book Antiqua" w:eastAsia="Times New Roman" w:hAnsi="Book Antiqua" w:cs="Arial"/>
          <w:b/>
          <w:bCs/>
          <w:color w:val="000000"/>
          <w:sz w:val="19"/>
          <w:szCs w:val="19"/>
          <w:lang w:eastAsia="pt-BR"/>
        </w:rPr>
        <w:t xml:space="preserve"> </w:t>
      </w:r>
      <w:r w:rsidR="001C1EC7" w:rsidRPr="001C1EC7">
        <w:rPr>
          <w:rFonts w:ascii="Book Antiqua" w:eastAsia="Times New Roman" w:hAnsi="Book Antiqua" w:cs="Times New Roman"/>
          <w:b/>
          <w:bCs/>
          <w:color w:val="FF0000"/>
          <w:sz w:val="18"/>
          <w:szCs w:val="18"/>
          <w:u w:val="single"/>
          <w:lang w:eastAsia="pt-BR"/>
        </w:rPr>
        <w:t>(AGU-2012)</w:t>
      </w:r>
    </w:p>
    <w:p w14:paraId="5D638303"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 - pedidos de licenciamento, sua renovação e a respectiva concessão;</w:t>
      </w:r>
    </w:p>
    <w:p w14:paraId="4DA60040"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II - pedidos e licenças para supressão de vegetação;</w:t>
      </w:r>
    </w:p>
    <w:p w14:paraId="7464823F"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4" w:name="art4iii"/>
      <w:bookmarkEnd w:id="4"/>
      <w:r w:rsidRPr="00CA66F6">
        <w:rPr>
          <w:rFonts w:ascii="Book Antiqua" w:eastAsia="Times New Roman" w:hAnsi="Book Antiqua" w:cs="Arial"/>
          <w:color w:val="000000"/>
          <w:sz w:val="19"/>
          <w:szCs w:val="19"/>
          <w:lang w:eastAsia="pt-BR"/>
        </w:rPr>
        <w:t>III - autos de infrações e respectivas penalidades impostas pelos órgãos ambientais;</w:t>
      </w:r>
    </w:p>
    <w:p w14:paraId="4EE59369"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IV - lavratura de termos de compromisso de ajustamento de conduta;</w:t>
      </w:r>
    </w:p>
    <w:p w14:paraId="58550BF8"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 - reincidências em infrações ambientais;</w:t>
      </w:r>
    </w:p>
    <w:p w14:paraId="51B9075A"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VI - recursos interpostos em processo administrativo ambiental e respectivas decisões;</w:t>
      </w:r>
    </w:p>
    <w:p w14:paraId="425BF4DE" w14:textId="52F62B9E"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1EC7">
        <w:rPr>
          <w:rFonts w:ascii="Book Antiqua" w:eastAsia="Times New Roman" w:hAnsi="Book Antiqua" w:cs="Arial"/>
          <w:b/>
          <w:bCs/>
          <w:color w:val="000000"/>
          <w:sz w:val="19"/>
          <w:szCs w:val="19"/>
          <w:lang w:eastAsia="pt-BR"/>
        </w:rPr>
        <w:t>        VII - registro de apresentação de estudos de impacto ambiental e sua aprovação ou rejeição</w:t>
      </w:r>
      <w:r w:rsidRPr="00CA66F6">
        <w:rPr>
          <w:rFonts w:ascii="Book Antiqua" w:eastAsia="Times New Roman" w:hAnsi="Book Antiqua" w:cs="Arial"/>
          <w:color w:val="000000"/>
          <w:sz w:val="19"/>
          <w:szCs w:val="19"/>
          <w:lang w:eastAsia="pt-BR"/>
        </w:rPr>
        <w:t>.</w:t>
      </w:r>
      <w:r w:rsidR="001C1EC7">
        <w:rPr>
          <w:rFonts w:ascii="Book Antiqua" w:eastAsia="Times New Roman" w:hAnsi="Book Antiqua" w:cs="Arial"/>
          <w:color w:val="000000"/>
          <w:sz w:val="19"/>
          <w:szCs w:val="19"/>
          <w:lang w:eastAsia="pt-BR"/>
        </w:rPr>
        <w:t xml:space="preserve"> </w:t>
      </w:r>
      <w:r w:rsidR="001C1EC7">
        <w:rPr>
          <w:rFonts w:ascii="Book Antiqua" w:eastAsia="Times New Roman" w:hAnsi="Book Antiqua" w:cs="Times New Roman"/>
          <w:b/>
          <w:color w:val="FF0000"/>
          <w:sz w:val="18"/>
          <w:szCs w:val="18"/>
          <w:u w:val="single"/>
          <w:lang w:eastAsia="pt-BR"/>
        </w:rPr>
        <w:t>(AGU-2012)</w:t>
      </w:r>
    </w:p>
    <w:p w14:paraId="5CCDB513"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Parágrafo único. As relações contendo os dados referidos neste artigo deverão estar disponíveis para o público trinta dias após a publicação dos atos a que se referem.</w:t>
      </w:r>
    </w:p>
    <w:p w14:paraId="5AA87E3B"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5" w:name="art5"/>
      <w:bookmarkEnd w:id="5"/>
      <w:r w:rsidRPr="00CA66F6">
        <w:rPr>
          <w:rFonts w:ascii="Book Antiqua" w:eastAsia="Times New Roman" w:hAnsi="Book Antiqua" w:cs="Arial"/>
          <w:color w:val="000000"/>
          <w:sz w:val="19"/>
          <w:szCs w:val="19"/>
          <w:lang w:eastAsia="pt-BR"/>
        </w:rPr>
        <w:t>Art. 5</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O indeferimento de pedido de informações ou consulta a processos administrativos deverá ser motivado, sujeitando-se a recurso hierárquico, no prazo de quinze dias, contado da ciência da decisão, dada diretamente nos autos ou por meio de carta com aviso de recebimento, ou em caso de devolução pelo Correio, por publicação em Diário Oficial.</w:t>
      </w:r>
    </w:p>
    <w:p w14:paraId="0CFF7F98"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6" w:name="art6"/>
      <w:bookmarkEnd w:id="6"/>
      <w:r w:rsidRPr="00CA66F6">
        <w:rPr>
          <w:rFonts w:ascii="Book Antiqua" w:eastAsia="Times New Roman" w:hAnsi="Book Antiqua" w:cs="Arial"/>
          <w:color w:val="000000"/>
          <w:sz w:val="19"/>
          <w:szCs w:val="19"/>
          <w:lang w:eastAsia="pt-BR"/>
        </w:rPr>
        <w:t>Art. 6</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(VETADO)</w:t>
      </w:r>
    </w:p>
    <w:p w14:paraId="40CE9BBF"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7" w:name="art7"/>
      <w:bookmarkEnd w:id="7"/>
      <w:r w:rsidRPr="00CA66F6">
        <w:rPr>
          <w:rFonts w:ascii="Book Antiqua" w:eastAsia="Times New Roman" w:hAnsi="Book Antiqua" w:cs="Arial"/>
          <w:color w:val="000000"/>
          <w:sz w:val="19"/>
          <w:szCs w:val="19"/>
          <w:lang w:eastAsia="pt-BR"/>
        </w:rPr>
        <w:t>Art. 7</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(VETADO)</w:t>
      </w:r>
    </w:p>
    <w:p w14:paraId="5139CAB3"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8" w:name="art8"/>
      <w:bookmarkEnd w:id="8"/>
      <w:r w:rsidRPr="00CA66F6">
        <w:rPr>
          <w:rFonts w:ascii="Book Antiqua" w:eastAsia="Times New Roman" w:hAnsi="Book Antiqua" w:cs="Arial"/>
          <w:color w:val="000000"/>
          <w:sz w:val="19"/>
          <w:szCs w:val="19"/>
          <w:lang w:eastAsia="pt-BR"/>
        </w:rPr>
        <w:t>Art. 8</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xml:space="preserve"> Os órgãos ambientais competentes integrantes do </w:t>
      </w:r>
      <w:proofErr w:type="spellStart"/>
      <w:r w:rsidRPr="00CA66F6">
        <w:rPr>
          <w:rFonts w:ascii="Book Antiqua" w:eastAsia="Times New Roman" w:hAnsi="Book Antiqua" w:cs="Arial"/>
          <w:color w:val="000000"/>
          <w:sz w:val="19"/>
          <w:szCs w:val="19"/>
          <w:lang w:eastAsia="pt-BR"/>
        </w:rPr>
        <w:t>Sisnama</w:t>
      </w:r>
      <w:proofErr w:type="spellEnd"/>
      <w:r w:rsidRPr="00CA66F6">
        <w:rPr>
          <w:rFonts w:ascii="Book Antiqua" w:eastAsia="Times New Roman" w:hAnsi="Book Antiqua" w:cs="Arial"/>
          <w:color w:val="000000"/>
          <w:sz w:val="19"/>
          <w:szCs w:val="19"/>
          <w:lang w:eastAsia="pt-BR"/>
        </w:rPr>
        <w:t xml:space="preserve"> deverão elaborar e divulgar relatórios anuais relativos à qualidade do ar e da água e, na forma da regulamentação, outros elementos ambientais.</w:t>
      </w:r>
    </w:p>
    <w:p w14:paraId="3122067A"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9" w:name="art9"/>
      <w:bookmarkEnd w:id="9"/>
      <w:r w:rsidRPr="00CA66F6">
        <w:rPr>
          <w:rFonts w:ascii="Book Antiqua" w:eastAsia="Times New Roman" w:hAnsi="Book Antiqua" w:cs="Arial"/>
          <w:color w:val="000000"/>
          <w:sz w:val="19"/>
          <w:szCs w:val="19"/>
          <w:lang w:eastAsia="pt-BR"/>
        </w:rPr>
        <w:t> Art. 9</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As informações de que trata esta Lei serão prestadas mediante o recolhimento de valor correspondente ao ressarcimento dos recursos despendidos para o seu fornecimento, observadas as normas e tabelas específicas, fixadas pelo órgão competente em nível federal, estadual ou municipal.</w:t>
      </w:r>
    </w:p>
    <w:p w14:paraId="015F3ACF" w14:textId="77777777" w:rsidR="00CA66F6" w:rsidRPr="00CA66F6" w:rsidRDefault="00CA66F6" w:rsidP="00CA66F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        </w:t>
      </w:r>
      <w:bookmarkStart w:id="10" w:name="art10"/>
      <w:bookmarkEnd w:id="10"/>
      <w:r w:rsidRPr="00CA66F6">
        <w:rPr>
          <w:rFonts w:ascii="Book Antiqua" w:eastAsia="Times New Roman" w:hAnsi="Book Antiqua" w:cs="Arial"/>
          <w:color w:val="000000"/>
          <w:sz w:val="19"/>
          <w:szCs w:val="19"/>
          <w:lang w:eastAsia="pt-BR"/>
        </w:rPr>
        <w:t>Art. 10. Esta Lei entra em vigor quarenta e cinco dias após a data de sua publicação.</w:t>
      </w:r>
    </w:p>
    <w:p w14:paraId="3D5FCB6D" w14:textId="77777777" w:rsidR="00CA66F6" w:rsidRPr="00CA66F6" w:rsidRDefault="00CA66F6" w:rsidP="00CA66F6">
      <w:pPr>
        <w:spacing w:before="100" w:beforeAutospacing="1" w:after="100" w:afterAutospacing="1" w:line="240" w:lineRule="auto"/>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Brasília, 16 de abril de 2003; 182</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da Independência e 115</w:t>
      </w:r>
      <w:r w:rsidRPr="00CA66F6">
        <w:rPr>
          <w:rFonts w:ascii="Book Antiqua" w:eastAsia="Times New Roman" w:hAnsi="Book Antiqua" w:cs="Arial"/>
          <w:color w:val="000000"/>
          <w:sz w:val="19"/>
          <w:szCs w:val="19"/>
          <w:u w:val="single"/>
          <w:vertAlign w:val="superscript"/>
          <w:lang w:eastAsia="pt-BR"/>
        </w:rPr>
        <w:t>o</w:t>
      </w:r>
      <w:r w:rsidRPr="00CA66F6">
        <w:rPr>
          <w:rFonts w:ascii="Book Antiqua" w:eastAsia="Times New Roman" w:hAnsi="Book Antiqua" w:cs="Arial"/>
          <w:color w:val="000000"/>
          <w:sz w:val="19"/>
          <w:szCs w:val="19"/>
          <w:lang w:eastAsia="pt-BR"/>
        </w:rPr>
        <w:t> da República.</w:t>
      </w:r>
    </w:p>
    <w:p w14:paraId="1F0BDF3B" w14:textId="77777777" w:rsidR="00CA66F6" w:rsidRPr="00CA66F6" w:rsidRDefault="00CA66F6" w:rsidP="00CA66F6">
      <w:pPr>
        <w:spacing w:before="100" w:beforeAutospacing="1" w:after="100" w:afterAutospacing="1" w:line="240" w:lineRule="auto"/>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000000"/>
          <w:sz w:val="19"/>
          <w:szCs w:val="19"/>
          <w:lang w:eastAsia="pt-BR"/>
        </w:rPr>
        <w:t>LUIZ INÁCIO LULA DA SILVA</w:t>
      </w:r>
      <w:r w:rsidRPr="00CA66F6">
        <w:rPr>
          <w:rFonts w:ascii="Book Antiqua" w:eastAsia="Times New Roman" w:hAnsi="Book Antiqua" w:cs="Arial"/>
          <w:color w:val="000000"/>
          <w:sz w:val="19"/>
          <w:szCs w:val="19"/>
          <w:lang w:eastAsia="pt-BR"/>
        </w:rPr>
        <w:br/>
      </w:r>
      <w:r w:rsidRPr="00CA66F6">
        <w:rPr>
          <w:rFonts w:ascii="Book Antiqua" w:eastAsia="Times New Roman" w:hAnsi="Book Antiqua" w:cs="Arial"/>
          <w:i/>
          <w:iCs/>
          <w:color w:val="000000"/>
          <w:sz w:val="19"/>
          <w:szCs w:val="19"/>
          <w:lang w:eastAsia="pt-BR"/>
        </w:rPr>
        <w:t>Marina Silva</w:t>
      </w:r>
      <w:r w:rsidRPr="00CA66F6">
        <w:rPr>
          <w:rFonts w:ascii="Book Antiqua" w:eastAsia="Times New Roman" w:hAnsi="Book Antiqua" w:cs="Arial"/>
          <w:i/>
          <w:iCs/>
          <w:color w:val="000000"/>
          <w:sz w:val="19"/>
          <w:szCs w:val="19"/>
          <w:lang w:eastAsia="pt-BR"/>
        </w:rPr>
        <w:br/>
        <w:t>Álvaro Augusto Ribeiro Costa</w:t>
      </w:r>
    </w:p>
    <w:p w14:paraId="2AAD4739" w14:textId="5F524183" w:rsidR="00CA66F6" w:rsidRPr="00CA66F6" w:rsidRDefault="00CA66F6" w:rsidP="00CA66F6">
      <w:pPr>
        <w:spacing w:before="100" w:beforeAutospacing="1" w:after="100" w:afterAutospacing="1" w:line="240" w:lineRule="auto"/>
        <w:rPr>
          <w:rFonts w:ascii="Book Antiqua" w:eastAsia="Times New Roman" w:hAnsi="Book Antiqua" w:cs="Times New Roman"/>
          <w:color w:val="000000"/>
          <w:sz w:val="19"/>
          <w:szCs w:val="19"/>
          <w:lang w:eastAsia="pt-BR"/>
        </w:rPr>
      </w:pPr>
      <w:r w:rsidRPr="00CA66F6">
        <w:rPr>
          <w:rFonts w:ascii="Book Antiqua" w:eastAsia="Times New Roman" w:hAnsi="Book Antiqua" w:cs="Arial"/>
          <w:color w:val="FF0000"/>
          <w:sz w:val="19"/>
          <w:szCs w:val="19"/>
          <w:lang w:eastAsia="pt-BR"/>
        </w:rPr>
        <w:t>Este texto não substitui o publicado no D.O.U. de 17.4.2003</w:t>
      </w:r>
    </w:p>
    <w:sectPr w:rsidR="00CA66F6" w:rsidRPr="00CA66F6" w:rsidSect="00CA66F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884"/>
    <w:rsid w:val="00035046"/>
    <w:rsid w:val="001C1EC7"/>
    <w:rsid w:val="003D297A"/>
    <w:rsid w:val="003D5671"/>
    <w:rsid w:val="00CA66F6"/>
    <w:rsid w:val="00F043C4"/>
    <w:rsid w:val="00FE0884"/>
    <w:rsid w:val="00FF58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7997"/>
  <w15:chartTrackingRefBased/>
  <w15:docId w15:val="{139E88CD-A97A-4E88-A073-3AAA60DC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A6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2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_Ato2004-2006/2006/Decreto/D5975.htm" TargetMode="External"/><Relationship Id="rId4" Type="http://schemas.openxmlformats.org/officeDocument/2006/relationships/hyperlink" Target="http://legislacao.planalto.gov.br/legisla/legislacao.nsf/Viw_Identificacao/lei%2010.650-2003?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924</Words>
  <Characters>4993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2020-08-16T21:04:00Z</dcterms:created>
  <dcterms:modified xsi:type="dcterms:W3CDTF">2022-06-26T17:17:00Z</dcterms:modified>
</cp:coreProperties>
</file>