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FD3B49" w14:textId="63C05210" w:rsidR="00DE23E6" w:rsidRDefault="00DE23E6" w:rsidP="00BD72C6">
      <w:pPr>
        <w:spacing w:before="100" w:beforeAutospacing="1" w:after="100" w:afterAutospacing="1" w:line="240" w:lineRule="auto"/>
        <w:jc w:val="center"/>
        <w:rPr>
          <w:rFonts w:ascii="Book Antiqua" w:hAnsi="Book Antiqua"/>
          <w:b/>
          <w:bCs/>
          <w:sz w:val="19"/>
          <w:szCs w:val="19"/>
        </w:rPr>
      </w:pPr>
      <w:r w:rsidRPr="006322D7">
        <w:rPr>
          <w:rFonts w:ascii="Book Antiqua" w:hAnsi="Book Antiqua"/>
          <w:b/>
          <w:bCs/>
          <w:color w:val="FF0000"/>
          <w:sz w:val="19"/>
          <w:szCs w:val="19"/>
        </w:rPr>
        <w:t xml:space="preserve">(Atualização em </w:t>
      </w:r>
      <w:r w:rsidR="004252C7">
        <w:rPr>
          <w:rFonts w:ascii="Book Antiqua" w:hAnsi="Book Antiqua"/>
          <w:b/>
          <w:bCs/>
          <w:color w:val="FF0000"/>
          <w:sz w:val="19"/>
          <w:szCs w:val="19"/>
        </w:rPr>
        <w:t>15/05</w:t>
      </w:r>
      <w:r w:rsidRPr="006322D7">
        <w:rPr>
          <w:rFonts w:ascii="Book Antiqua" w:hAnsi="Book Antiqua"/>
          <w:b/>
          <w:bCs/>
          <w:color w:val="FF0000"/>
          <w:sz w:val="19"/>
          <w:szCs w:val="19"/>
        </w:rPr>
        <w:t>/202</w:t>
      </w:r>
      <w:r w:rsidR="00034292">
        <w:rPr>
          <w:rFonts w:ascii="Book Antiqua" w:hAnsi="Book Antiqua"/>
          <w:b/>
          <w:bCs/>
          <w:color w:val="FF0000"/>
          <w:sz w:val="19"/>
          <w:szCs w:val="19"/>
        </w:rPr>
        <w:t>4</w:t>
      </w:r>
      <w:r w:rsidRPr="006322D7">
        <w:rPr>
          <w:rFonts w:ascii="Book Antiqua" w:hAnsi="Book Antiqua"/>
          <w:b/>
          <w:bCs/>
          <w:color w:val="FF0000"/>
          <w:sz w:val="19"/>
          <w:szCs w:val="19"/>
        </w:rPr>
        <w:t>: questões de concurso)</w:t>
      </w:r>
    </w:p>
    <w:p w14:paraId="7886F84B" w14:textId="019B9DB1" w:rsidR="00BD72C6" w:rsidRPr="00BD72C6" w:rsidRDefault="00BD72C6" w:rsidP="00BD72C6">
      <w:pPr>
        <w:spacing w:before="100" w:beforeAutospacing="1" w:after="100" w:afterAutospacing="1" w:line="240" w:lineRule="auto"/>
        <w:jc w:val="center"/>
        <w:rPr>
          <w:rFonts w:ascii="Book Antiqua" w:hAnsi="Book Antiqua"/>
          <w:b/>
          <w:bCs/>
          <w:sz w:val="19"/>
          <w:szCs w:val="19"/>
        </w:rPr>
      </w:pPr>
      <w:r w:rsidRPr="00BD72C6">
        <w:rPr>
          <w:rFonts w:ascii="Book Antiqua" w:hAnsi="Book Antiqua"/>
          <w:b/>
          <w:bCs/>
          <w:sz w:val="19"/>
          <w:szCs w:val="19"/>
        </w:rPr>
        <w:t>DECRETO LEGISLATIVO Nº 2, DE 1994</w:t>
      </w:r>
    </w:p>
    <w:p w14:paraId="6CF044E3" w14:textId="30051F67" w:rsidR="00BD72C6" w:rsidRPr="00BD72C6" w:rsidRDefault="00BD72C6" w:rsidP="00BD72C6">
      <w:pPr>
        <w:spacing w:before="100" w:beforeAutospacing="1" w:after="100" w:afterAutospacing="1" w:line="240" w:lineRule="auto"/>
        <w:ind w:left="2410"/>
        <w:jc w:val="both"/>
        <w:rPr>
          <w:rFonts w:ascii="Book Antiqua" w:hAnsi="Book Antiqua"/>
          <w:sz w:val="19"/>
          <w:szCs w:val="19"/>
        </w:rPr>
      </w:pPr>
      <w:r w:rsidRPr="00BD72C6">
        <w:rPr>
          <w:rFonts w:ascii="Book Antiqua" w:hAnsi="Book Antiqua"/>
          <w:sz w:val="19"/>
          <w:szCs w:val="19"/>
        </w:rPr>
        <w:t>Aprova o texto do Convenção sobre Diversidade Biológica, assinada durante a Conferência das Nações Unidas sobre Meio Ambiente e Desenvolvimento, realizada na Cidade do Rio de Janeiro, no período de 5 a 14 de junho de 1992.</w:t>
      </w:r>
    </w:p>
    <w:p w14:paraId="1AA6E126"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 CONGRESSO NACIONAL decreta:</w:t>
      </w:r>
    </w:p>
    <w:p w14:paraId="2ED07456"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Art. 1º. É aprovado o texto da Convenção sobre Diversidade Biológica, assinada durante a Conferência das Nações Unidas sobre Meio Ambiente e Desenvolvimento, realizada na Cidade do Rio de Janeiro, no período de 5 a 14 de junho de 1992.</w:t>
      </w:r>
    </w:p>
    <w:p w14:paraId="73FB4B8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Parágrafo único. Estão sujeitos à aprovação do Congresso Nacional quaisquer atos que possam resultar em revisão da referida convenção, bem como quaisquer ajustes complementares que, nos termos do art. 49, I, da Constituição Federal, acarretem encargos ou compromissos gravosos ao patrimônio nacional.</w:t>
      </w:r>
    </w:p>
    <w:p w14:paraId="6446429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Art. 2º. Este Decreto Legislativo entra em vigor na data de sua publicação.</w:t>
      </w:r>
    </w:p>
    <w:p w14:paraId="02E7FC2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Senado Federal, 3 de fevereiro de 1994.</w:t>
      </w:r>
    </w:p>
    <w:p w14:paraId="6CFE3F92"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SENADOR HUMBERTO LUCENA</w:t>
      </w:r>
    </w:p>
    <w:p w14:paraId="70D9C5AA"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Presidente</w:t>
      </w:r>
    </w:p>
    <w:p w14:paraId="6D80EDE3" w14:textId="77777777" w:rsidR="00BD72C6" w:rsidRDefault="00BD72C6" w:rsidP="00BD72C6">
      <w:pPr>
        <w:spacing w:before="100" w:beforeAutospacing="1" w:after="100" w:afterAutospacing="1" w:line="240" w:lineRule="auto"/>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7D7A49" w14:paraId="00C9BAF4" w14:textId="77777777" w:rsidTr="007D7A49">
        <w:tc>
          <w:tcPr>
            <w:tcW w:w="8494" w:type="dxa"/>
            <w:shd w:val="clear" w:color="auto" w:fill="CCFFFF"/>
          </w:tcPr>
          <w:p w14:paraId="0EBFC1F8" w14:textId="31BBBACD" w:rsidR="00E00244" w:rsidRDefault="00E00244" w:rsidP="00E00244">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85660A">
              <w:rPr>
                <w:rFonts w:ascii="Book Antiqua" w:hAnsi="Book Antiqua"/>
                <w:b/>
                <w:bCs/>
                <w:sz w:val="19"/>
                <w:szCs w:val="19"/>
                <w:highlight w:val="yellow"/>
              </w:rPr>
              <w:t>T</w:t>
            </w:r>
            <w:r>
              <w:rPr>
                <w:rFonts w:ascii="Book Antiqua" w:hAnsi="Book Antiqua"/>
                <w:b/>
                <w:bCs/>
                <w:sz w:val="19"/>
                <w:szCs w:val="19"/>
                <w:highlight w:val="yellow"/>
              </w:rPr>
              <w:t>JPB-2015-</w:t>
            </w:r>
            <w:r w:rsidRPr="0085660A">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bookmarkStart w:id="0" w:name="_Hlk160366185"/>
            <w:r w:rsidRPr="00E00244">
              <w:rPr>
                <w:rFonts w:ascii="Book Antiqua" w:hAnsi="Book Antiqua"/>
                <w:sz w:val="19"/>
                <w:szCs w:val="19"/>
              </w:rPr>
              <w:t xml:space="preserve">Acerca de biossegurança, </w:t>
            </w:r>
            <w:proofErr w:type="spellStart"/>
            <w:r w:rsidRPr="00E00244">
              <w:rPr>
                <w:rFonts w:ascii="Book Antiqua" w:hAnsi="Book Antiqua"/>
                <w:sz w:val="19"/>
                <w:szCs w:val="19"/>
              </w:rPr>
              <w:t>OGMs</w:t>
            </w:r>
            <w:proofErr w:type="spellEnd"/>
            <w:r w:rsidRPr="00E00244">
              <w:rPr>
                <w:rFonts w:ascii="Book Antiqua" w:hAnsi="Book Antiqua"/>
                <w:sz w:val="19"/>
                <w:szCs w:val="19"/>
              </w:rPr>
              <w:t xml:space="preserve"> e responsabilidade ambiental no âmbito do direito ambiental e dos principais instrumentos de proteção internacional, assinale a opção correta</w:t>
            </w:r>
            <w:r>
              <w:rPr>
                <w:rFonts w:ascii="Book Antiqua" w:hAnsi="Book Antiqua"/>
                <w:sz w:val="19"/>
                <w:szCs w:val="19"/>
              </w:rPr>
              <w:t>:</w:t>
            </w:r>
            <w:bookmarkEnd w:id="0"/>
            <w:r>
              <w:t xml:space="preserve"> </w:t>
            </w:r>
            <w:r w:rsidRPr="00E00244">
              <w:rPr>
                <w:rFonts w:ascii="Book Antiqua" w:hAnsi="Book Antiqua"/>
                <w:sz w:val="19"/>
                <w:szCs w:val="19"/>
              </w:rPr>
              <w:t>O Protocolo de Cartagena foi negociado no âmbito da Convenção sobre Diversidade Biológica como um instrumento mais preciso e específico que essa convenção.</w:t>
            </w:r>
          </w:p>
          <w:p w14:paraId="744178AF" w14:textId="7137D437" w:rsidR="00E00244" w:rsidRDefault="00E00244" w:rsidP="00E00244">
            <w:pPr>
              <w:spacing w:before="100" w:beforeAutospacing="1" w:after="100" w:afterAutospacing="1"/>
              <w:jc w:val="both"/>
              <w:rPr>
                <w:rFonts w:ascii="Book Antiqua" w:hAnsi="Book Antiqua"/>
                <w:sz w:val="19"/>
                <w:szCs w:val="19"/>
              </w:rPr>
            </w:pP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T</w:t>
            </w:r>
            <w:r>
              <w:rPr>
                <w:rFonts w:ascii="Book Antiqua" w:hAnsi="Book Antiqua"/>
                <w:b/>
                <w:bCs/>
                <w:i/>
                <w:iCs/>
                <w:color w:val="FF0000"/>
                <w:sz w:val="19"/>
                <w:szCs w:val="19"/>
                <w:highlight w:val="green"/>
              </w:rPr>
              <w:t>JPB-2015</w:t>
            </w:r>
            <w:r w:rsidRPr="007D7A49">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Pr="0085660A">
              <w:rPr>
                <w:rFonts w:ascii="Book Antiqua" w:hAnsi="Book Antiqua"/>
                <w:sz w:val="19"/>
                <w:szCs w:val="19"/>
              </w:rPr>
              <w:t>:</w:t>
            </w:r>
            <w:r>
              <w:rPr>
                <w:rFonts w:ascii="Book Antiqua" w:hAnsi="Book Antiqua"/>
                <w:sz w:val="19"/>
                <w:szCs w:val="19"/>
              </w:rPr>
              <w:t xml:space="preserve"> </w:t>
            </w:r>
            <w:r w:rsidRPr="00E00244">
              <w:rPr>
                <w:rFonts w:ascii="Book Antiqua" w:hAnsi="Book Antiqua"/>
                <w:sz w:val="19"/>
                <w:szCs w:val="19"/>
              </w:rPr>
              <w:t>Em 29 de janeiro de 2000, a Conferência das Partes da Convenção sobre Diversidade Biológica (CDB) adotou seu primeiro acordo suplementar conhecido como Protocolo de Cartagena sobre Biossegurança. Este Protocolo visa assegurar um nível adequado de proteção no campo da transferência, da manipulação e do uso seguros dos organismos vivos modificados (</w:t>
            </w:r>
            <w:proofErr w:type="spellStart"/>
            <w:r w:rsidRPr="00E00244">
              <w:rPr>
                <w:rFonts w:ascii="Book Antiqua" w:hAnsi="Book Antiqua"/>
                <w:sz w:val="19"/>
                <w:szCs w:val="19"/>
              </w:rPr>
              <w:t>OVMs</w:t>
            </w:r>
            <w:proofErr w:type="spellEnd"/>
            <w:r w:rsidRPr="00E00244">
              <w:rPr>
                <w:rFonts w:ascii="Book Antiqua" w:hAnsi="Book Antiqua"/>
                <w:sz w:val="19"/>
                <w:szCs w:val="19"/>
              </w:rPr>
              <w:t xml:space="preserve">) resultantes da biotecnologia moderna que possam ter efeitos adversos na conservação e no uso sustentável da diversidade biológica, levando em conta os riscos para a saúde humana, decorrentes do movimento transfronteiriço. (Fonte: </w:t>
            </w:r>
            <w:hyperlink r:id="rId4" w:history="1">
              <w:r w:rsidRPr="00BC0DD9">
                <w:rPr>
                  <w:rStyle w:val="Hyperlink"/>
                  <w:rFonts w:ascii="Book Antiqua" w:hAnsi="Book Antiqua"/>
                  <w:sz w:val="19"/>
                  <w:szCs w:val="19"/>
                </w:rPr>
                <w:t>http://www.mma.gov.br/biodiversidade/convencao-da-diversidade-biologica/protocolo-de-cartagena-sobre-biosseguranca</w:t>
              </w:r>
            </w:hyperlink>
            <w:r w:rsidRPr="00E00244">
              <w:rPr>
                <w:rFonts w:ascii="Book Antiqua" w:hAnsi="Book Antiqua"/>
                <w:sz w:val="19"/>
                <w:szCs w:val="19"/>
              </w:rPr>
              <w:t>).</w:t>
            </w:r>
            <w:r>
              <w:rPr>
                <w:rFonts w:ascii="Book Antiqua" w:hAnsi="Book Antiqua"/>
                <w:sz w:val="19"/>
                <w:szCs w:val="19"/>
              </w:rPr>
              <w:t xml:space="preserve"> </w:t>
            </w:r>
          </w:p>
          <w:p w14:paraId="72A92D57" w14:textId="0B91EB1B" w:rsidR="00CA6216" w:rsidRDefault="00CA6216" w:rsidP="00E00244">
            <w:pPr>
              <w:spacing w:before="100" w:beforeAutospacing="1" w:after="100" w:afterAutospacing="1"/>
              <w:jc w:val="both"/>
              <w:rPr>
                <w:rFonts w:ascii="Book Antiqua" w:hAnsi="Book Antiqua"/>
                <w:b/>
                <w:bCs/>
                <w:sz w:val="19"/>
                <w:szCs w:val="19"/>
              </w:rPr>
            </w:pPr>
            <w:r w:rsidRPr="001E7885">
              <w:rPr>
                <w:rFonts w:ascii="Book Antiqua" w:eastAsia="Times New Roman" w:hAnsi="Book Antiqua" w:cs="Arial"/>
                <w:b/>
                <w:bCs/>
                <w:i/>
                <w:iCs/>
                <w:color w:val="FF0000"/>
                <w:sz w:val="19"/>
                <w:szCs w:val="19"/>
                <w:lang w:eastAsia="pt-BR"/>
              </w:rPr>
              <w:t>#</w:t>
            </w:r>
            <w:r w:rsidRPr="001E788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965FB8">
              <w:rPr>
                <w:rFonts w:ascii="Book Antiqua" w:eastAsia="Times New Roman" w:hAnsi="Book Antiqua" w:cs="Arial"/>
                <w:b/>
                <w:bCs/>
                <w:i/>
                <w:iCs/>
                <w:color w:val="FF0000"/>
                <w:sz w:val="19"/>
                <w:szCs w:val="19"/>
                <w:highlight w:val="green"/>
                <w:lang w:eastAsia="pt-BR"/>
              </w:rPr>
              <w:t>MPF-2017</w:t>
            </w:r>
            <w:r>
              <w:rPr>
                <w:rFonts w:ascii="Book Antiqua" w:eastAsia="Times New Roman" w:hAnsi="Book Antiqua" w:cs="Arial"/>
                <w:color w:val="000000"/>
                <w:sz w:val="19"/>
                <w:szCs w:val="19"/>
                <w:lang w:eastAsia="pt-BR"/>
              </w:rPr>
              <w:t>:</w:t>
            </w:r>
            <w:r>
              <w:t xml:space="preserve"> </w:t>
            </w:r>
            <w:r w:rsidRPr="00CA6216">
              <w:rPr>
                <w:rFonts w:ascii="Book Antiqua" w:eastAsia="Times New Roman" w:hAnsi="Book Antiqua" w:cs="Arial"/>
                <w:color w:val="000000"/>
                <w:sz w:val="19"/>
                <w:szCs w:val="19"/>
                <w:lang w:eastAsia="pt-BR"/>
              </w:rPr>
              <w:t xml:space="preserve">A Convenção sobre Diversidade Biológica da Organização das Nações Unidas foi aprovada em 1993 e refere-se </w:t>
            </w:r>
            <w:proofErr w:type="gramStart"/>
            <w:r w:rsidRPr="00CA6216">
              <w:rPr>
                <w:rFonts w:ascii="Book Antiqua" w:eastAsia="Times New Roman" w:hAnsi="Book Antiqua" w:cs="Arial"/>
                <w:color w:val="000000"/>
                <w:sz w:val="19"/>
                <w:szCs w:val="19"/>
                <w:lang w:eastAsia="pt-BR"/>
              </w:rPr>
              <w:t>a</w:t>
            </w:r>
            <w:proofErr w:type="gramEnd"/>
            <w:r w:rsidRPr="00CA6216">
              <w:rPr>
                <w:rFonts w:ascii="Book Antiqua" w:eastAsia="Times New Roman" w:hAnsi="Book Antiqua" w:cs="Arial"/>
                <w:color w:val="000000"/>
                <w:sz w:val="19"/>
                <w:szCs w:val="19"/>
                <w:lang w:eastAsia="pt-BR"/>
              </w:rPr>
              <w:t xml:space="preserve"> conservação da diversidade biológica, o seu uso sustentável e a distribuição justa e equitativa dos benefícios advindos do uso econômico dos recursos genéticos, respeitada a soberania de cada nação sobre o patrimônio existente em seu território.</w:t>
            </w:r>
          </w:p>
          <w:p w14:paraId="563BAEA5" w14:textId="41805B75" w:rsidR="0085660A" w:rsidRDefault="0085660A" w:rsidP="00BD72C6">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85660A">
              <w:rPr>
                <w:rFonts w:ascii="Book Antiqua" w:hAnsi="Book Antiqua"/>
                <w:b/>
                <w:bCs/>
                <w:sz w:val="19"/>
                <w:szCs w:val="19"/>
                <w:highlight w:val="yellow"/>
              </w:rPr>
              <w:t>TRF1-2013-CESPE</w:t>
            </w:r>
            <w:r>
              <w:rPr>
                <w:rFonts w:ascii="Book Antiqua" w:hAnsi="Book Antiqua"/>
                <w:b/>
                <w:bCs/>
                <w:sz w:val="19"/>
                <w:szCs w:val="19"/>
              </w:rPr>
              <w:t>)</w:t>
            </w:r>
            <w:r>
              <w:rPr>
                <w:rFonts w:ascii="Book Antiqua" w:hAnsi="Book Antiqua"/>
                <w:sz w:val="19"/>
                <w:szCs w:val="19"/>
              </w:rPr>
              <w:t xml:space="preserve">: </w:t>
            </w:r>
            <w:r w:rsidRPr="0085660A">
              <w:rPr>
                <w:rFonts w:ascii="Book Antiqua" w:hAnsi="Book Antiqua"/>
                <w:sz w:val="19"/>
                <w:szCs w:val="19"/>
              </w:rPr>
              <w:t>A respeito de biodiversidade e dos conhecimentos tradicionais associados, assinale a opção correta</w:t>
            </w:r>
            <w:r>
              <w:rPr>
                <w:rFonts w:ascii="Book Antiqua" w:hAnsi="Book Antiqua"/>
                <w:sz w:val="19"/>
                <w:szCs w:val="19"/>
              </w:rPr>
              <w:t xml:space="preserve">: </w:t>
            </w:r>
            <w:r w:rsidRPr="0085660A">
              <w:rPr>
                <w:rFonts w:ascii="Book Antiqua" w:hAnsi="Book Antiqua"/>
                <w:sz w:val="19"/>
                <w:szCs w:val="19"/>
              </w:rPr>
              <w:t>A Convenção da Diversidade Biológica é uma convenção- quadro que, para a concretização de seus objetivos, vem sendo complementada por protocolos mais específicos, como o de Nagoya.</w:t>
            </w:r>
          </w:p>
          <w:p w14:paraId="61E490D2" w14:textId="5ABC20D9" w:rsidR="0085660A" w:rsidRDefault="0085660A" w:rsidP="0085660A">
            <w:pPr>
              <w:spacing w:before="100" w:beforeAutospacing="1" w:after="100" w:afterAutospacing="1"/>
              <w:jc w:val="both"/>
              <w:rPr>
                <w:rFonts w:ascii="Book Antiqua" w:hAnsi="Book Antiqua"/>
                <w:sz w:val="19"/>
                <w:szCs w:val="19"/>
              </w:rPr>
            </w:pP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T</w:t>
            </w:r>
            <w:r>
              <w:rPr>
                <w:rFonts w:ascii="Book Antiqua" w:hAnsi="Book Antiqua"/>
                <w:b/>
                <w:bCs/>
                <w:i/>
                <w:iCs/>
                <w:color w:val="FF0000"/>
                <w:sz w:val="19"/>
                <w:szCs w:val="19"/>
                <w:highlight w:val="green"/>
              </w:rPr>
              <w:t>RF1-2013</w:t>
            </w:r>
            <w:r w:rsidRPr="007D7A49">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Pr="0085660A">
              <w:rPr>
                <w:rFonts w:ascii="Book Antiqua" w:hAnsi="Book Antiqua"/>
                <w:sz w:val="19"/>
                <w:szCs w:val="19"/>
              </w:rPr>
              <w:t>:</w:t>
            </w:r>
            <w:r>
              <w:rPr>
                <w:rFonts w:ascii="Book Antiqua" w:hAnsi="Book Antiqua"/>
                <w:sz w:val="19"/>
                <w:szCs w:val="19"/>
              </w:rPr>
              <w:t xml:space="preserve"> </w:t>
            </w:r>
            <w:r w:rsidRPr="0085660A">
              <w:rPr>
                <w:rFonts w:ascii="Book Antiqua" w:hAnsi="Book Antiqua"/>
                <w:sz w:val="19"/>
                <w:szCs w:val="19"/>
              </w:rPr>
              <w:t xml:space="preserve">A Convenção está estruturada sobre três bases principais – a conservação da diversidade biológica, o uso sustentável da biodiversidade e a repartição justa e </w:t>
            </w:r>
            <w:r w:rsidRPr="0085660A">
              <w:rPr>
                <w:rFonts w:ascii="Book Antiqua" w:hAnsi="Book Antiqua"/>
                <w:sz w:val="19"/>
                <w:szCs w:val="19"/>
              </w:rPr>
              <w:lastRenderedPageBreak/>
              <w:t>equitativa dos benefícios provenientes da utilização dos recursos genéticos – e se refere à biodiversidade em três níveis: ecossistemas, espécies e recursos genéticos.</w:t>
            </w:r>
            <w:r>
              <w:rPr>
                <w:rFonts w:ascii="Book Antiqua" w:hAnsi="Book Antiqua"/>
                <w:sz w:val="19"/>
                <w:szCs w:val="19"/>
              </w:rPr>
              <w:t xml:space="preserve"> </w:t>
            </w:r>
            <w:r w:rsidRPr="0085660A">
              <w:rPr>
                <w:rFonts w:ascii="Book Antiqua" w:hAnsi="Book Antiqua"/>
                <w:sz w:val="19"/>
                <w:szCs w:val="19"/>
              </w:rPr>
              <w:t>A Convenção abarca tudo o que se refere direta ou indiretamente à biodiversidade – e ela funciona, assim, como uma espécie de arcabouço legal e político para diversas outras convenções e acordos ambientais mais específicos.</w:t>
            </w:r>
            <w:r>
              <w:rPr>
                <w:rFonts w:ascii="Book Antiqua" w:hAnsi="Book Antiqua"/>
                <w:sz w:val="19"/>
                <w:szCs w:val="19"/>
              </w:rPr>
              <w:t xml:space="preserve"> (</w:t>
            </w:r>
            <w:r w:rsidRPr="0085660A">
              <w:rPr>
                <w:rFonts w:ascii="Book Antiqua" w:hAnsi="Book Antiqua"/>
                <w:sz w:val="19"/>
                <w:szCs w:val="19"/>
              </w:rPr>
              <w:t>Fonte:</w:t>
            </w:r>
            <w:r>
              <w:rPr>
                <w:rFonts w:ascii="Book Antiqua" w:hAnsi="Book Antiqua"/>
                <w:sz w:val="19"/>
                <w:szCs w:val="19"/>
              </w:rPr>
              <w:t xml:space="preserve"> </w:t>
            </w:r>
            <w:hyperlink r:id="rId5" w:history="1">
              <w:r w:rsidRPr="00BC0DD9">
                <w:rPr>
                  <w:rStyle w:val="Hyperlink"/>
                  <w:rFonts w:ascii="Book Antiqua" w:hAnsi="Book Antiqua"/>
                  <w:sz w:val="19"/>
                  <w:szCs w:val="19"/>
                </w:rPr>
                <w:t>http://www.mma.gov.br/biodiversidade/convencao-da-diversidade-biologica</w:t>
              </w:r>
            </w:hyperlink>
            <w:r>
              <w:rPr>
                <w:rFonts w:ascii="Book Antiqua" w:hAnsi="Book Antiqua"/>
                <w:sz w:val="19"/>
                <w:szCs w:val="19"/>
              </w:rPr>
              <w:t xml:space="preserve">). </w:t>
            </w:r>
            <w:r w:rsidRPr="0085660A">
              <w:rPr>
                <w:rFonts w:ascii="Book Antiqua" w:hAnsi="Book Antiqua"/>
                <w:sz w:val="19"/>
                <w:szCs w:val="19"/>
              </w:rPr>
              <w:t>O Protocolo de Nagoya sobre ABS foi adotado em 29 de outubro de 2010 em Nagoya, Japão, e passará a vigorar 90 dias após o quinquagésimo instrumento de ratificação. Seu objetivo é a repartição justa e equitativa de benefícios advindos da utilização de recursos genéticos, contribuindo, dessa forma, para a conservação e uso sustentável da biodiversidade.</w:t>
            </w:r>
            <w:r>
              <w:rPr>
                <w:rFonts w:ascii="Book Antiqua" w:hAnsi="Book Antiqua"/>
                <w:sz w:val="19"/>
                <w:szCs w:val="19"/>
              </w:rPr>
              <w:t xml:space="preserve"> (</w:t>
            </w:r>
            <w:r w:rsidRPr="0085660A">
              <w:rPr>
                <w:rFonts w:ascii="Book Antiqua" w:hAnsi="Book Antiqua"/>
                <w:sz w:val="19"/>
                <w:szCs w:val="19"/>
              </w:rPr>
              <w:t>Fonte:</w:t>
            </w:r>
            <w:r>
              <w:rPr>
                <w:rFonts w:ascii="Book Antiqua" w:hAnsi="Book Antiqua"/>
                <w:sz w:val="19"/>
                <w:szCs w:val="19"/>
              </w:rPr>
              <w:t xml:space="preserve"> </w:t>
            </w:r>
            <w:r w:rsidRPr="0085660A">
              <w:rPr>
                <w:rFonts w:ascii="Book Antiqua" w:hAnsi="Book Antiqua"/>
                <w:sz w:val="19"/>
                <w:szCs w:val="19"/>
              </w:rPr>
              <w:t>http://www.rbma.org.br/anuariomataatlantica/protocolo_nagoya.php VQV!! =)</w:t>
            </w:r>
            <w:r>
              <w:rPr>
                <w:rFonts w:ascii="Book Antiqua" w:hAnsi="Book Antiqua"/>
                <w:sz w:val="19"/>
                <w:szCs w:val="19"/>
              </w:rPr>
              <w:t>.</w:t>
            </w:r>
          </w:p>
          <w:p w14:paraId="217B3F6F" w14:textId="4618DF8F" w:rsidR="0098661B" w:rsidRDefault="0098661B" w:rsidP="0098661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85660A">
              <w:rPr>
                <w:rFonts w:ascii="Book Antiqua" w:hAnsi="Book Antiqua"/>
                <w:b/>
                <w:bCs/>
                <w:sz w:val="19"/>
                <w:szCs w:val="19"/>
                <w:highlight w:val="yellow"/>
              </w:rPr>
              <w:t>TRF1-20</w:t>
            </w:r>
            <w:r>
              <w:rPr>
                <w:rFonts w:ascii="Book Antiqua" w:hAnsi="Book Antiqua"/>
                <w:b/>
                <w:bCs/>
                <w:sz w:val="19"/>
                <w:szCs w:val="19"/>
                <w:highlight w:val="yellow"/>
              </w:rPr>
              <w:t>09</w:t>
            </w:r>
            <w:r w:rsidRPr="0085660A">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98661B">
              <w:rPr>
                <w:rFonts w:ascii="Book Antiqua" w:hAnsi="Book Antiqua"/>
                <w:sz w:val="19"/>
                <w:szCs w:val="19"/>
              </w:rPr>
              <w:t>No que se refere à proteção dada à diversidade biológica, julgue o ite</w:t>
            </w:r>
            <w:r>
              <w:rPr>
                <w:rFonts w:ascii="Book Antiqua" w:hAnsi="Book Antiqua"/>
                <w:sz w:val="19"/>
                <w:szCs w:val="19"/>
              </w:rPr>
              <w:t>m</w:t>
            </w:r>
            <w:r w:rsidRPr="0098661B">
              <w:rPr>
                <w:rFonts w:ascii="Book Antiqua" w:hAnsi="Book Antiqua"/>
                <w:sz w:val="19"/>
                <w:szCs w:val="19"/>
              </w:rPr>
              <w:t xml:space="preserve"> a seguir à luz da Convenção sobre Diversidade Biológica (CDB)</w:t>
            </w:r>
            <w:r>
              <w:rPr>
                <w:rFonts w:ascii="Book Antiqua" w:hAnsi="Book Antiqua"/>
                <w:sz w:val="19"/>
                <w:szCs w:val="19"/>
              </w:rPr>
              <w:t>: A</w:t>
            </w:r>
            <w:r w:rsidRPr="0098661B">
              <w:rPr>
                <w:rFonts w:ascii="Book Antiqua" w:hAnsi="Book Antiqua"/>
                <w:sz w:val="19"/>
                <w:szCs w:val="19"/>
              </w:rPr>
              <w:t xml:space="preserve"> CDB foi assinada pelo governo brasileiro durante a Conferência das Nações Unidas sobre Meio Ambiente e Desenvolvimento, realizada no Rio de Janeiro – a ECO-92.</w:t>
            </w:r>
          </w:p>
          <w:p w14:paraId="3E205B99" w14:textId="44604D69" w:rsidR="0085660A" w:rsidRDefault="007D7A49" w:rsidP="00BD72C6">
            <w:pPr>
              <w:spacing w:before="100" w:beforeAutospacing="1" w:after="100" w:afterAutospacing="1"/>
              <w:jc w:val="both"/>
              <w:rPr>
                <w:rFonts w:ascii="Book Antiqua" w:hAnsi="Book Antiqua"/>
                <w:sz w:val="19"/>
                <w:szCs w:val="19"/>
              </w:rPr>
            </w:pP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Atenção</w:t>
            </w:r>
            <w:r w:rsidR="00E00244">
              <w:rPr>
                <w:rFonts w:ascii="Book Antiqua" w:hAnsi="Book Antiqua"/>
                <w:b/>
                <w:bCs/>
                <w:i/>
                <w:iCs/>
                <w:color w:val="FF0000"/>
                <w:sz w:val="19"/>
                <w:szCs w:val="19"/>
              </w:rPr>
              <w:t>: #</w:t>
            </w:r>
            <w:r w:rsidR="00E00244" w:rsidRPr="00E00244">
              <w:rPr>
                <w:rFonts w:ascii="Book Antiqua" w:hAnsi="Book Antiqua"/>
                <w:b/>
                <w:bCs/>
                <w:i/>
                <w:iCs/>
                <w:color w:val="FF0000"/>
                <w:sz w:val="19"/>
                <w:szCs w:val="19"/>
                <w:highlight w:val="green"/>
              </w:rPr>
              <w:t>TRF4-2010</w:t>
            </w:r>
            <w:r w:rsidR="00E00244">
              <w:rPr>
                <w:rFonts w:ascii="Book Antiqua" w:hAnsi="Book Antiqua"/>
                <w:b/>
                <w:bCs/>
                <w:i/>
                <w:iCs/>
                <w:color w:val="FF0000"/>
                <w:sz w:val="19"/>
                <w:szCs w:val="19"/>
              </w:rPr>
              <w:t>: #</w:t>
            </w:r>
            <w:r w:rsidR="00E00244" w:rsidRPr="00E00244">
              <w:rPr>
                <w:rFonts w:ascii="Book Antiqua" w:hAnsi="Book Antiqua"/>
                <w:b/>
                <w:bCs/>
                <w:i/>
                <w:iCs/>
                <w:color w:val="FF0000"/>
                <w:sz w:val="19"/>
                <w:szCs w:val="19"/>
                <w:highlight w:val="green"/>
              </w:rPr>
              <w:t>TRF1-</w:t>
            </w:r>
            <w:r w:rsidR="0098661B">
              <w:rPr>
                <w:rFonts w:ascii="Book Antiqua" w:hAnsi="Book Antiqua"/>
                <w:b/>
                <w:bCs/>
                <w:i/>
                <w:iCs/>
                <w:color w:val="FF0000"/>
                <w:sz w:val="19"/>
                <w:szCs w:val="19"/>
                <w:highlight w:val="green"/>
              </w:rPr>
              <w:t>2009/</w:t>
            </w:r>
            <w:r w:rsidR="00E00244" w:rsidRPr="00E00244">
              <w:rPr>
                <w:rFonts w:ascii="Book Antiqua" w:hAnsi="Book Antiqua"/>
                <w:b/>
                <w:bCs/>
                <w:i/>
                <w:iCs/>
                <w:color w:val="FF0000"/>
                <w:sz w:val="19"/>
                <w:szCs w:val="19"/>
                <w:highlight w:val="green"/>
              </w:rPr>
              <w:t>2011</w:t>
            </w:r>
            <w:r>
              <w:rPr>
                <w:rFonts w:ascii="Book Antiqua" w:hAnsi="Book Antiqua"/>
                <w:b/>
                <w:bCs/>
                <w:i/>
                <w:iCs/>
                <w:color w:val="FF0000"/>
                <w:sz w:val="19"/>
                <w:szCs w:val="19"/>
              </w:rPr>
              <w:t>: #</w:t>
            </w:r>
            <w:r w:rsidRPr="007D7A49">
              <w:rPr>
                <w:rFonts w:ascii="Book Antiqua" w:hAnsi="Book Antiqua"/>
                <w:b/>
                <w:bCs/>
                <w:i/>
                <w:iCs/>
                <w:color w:val="FF0000"/>
                <w:sz w:val="19"/>
                <w:szCs w:val="19"/>
                <w:highlight w:val="green"/>
              </w:rPr>
              <w:t>TJPA-2014</w:t>
            </w:r>
            <w:r w:rsidRPr="007D7A49">
              <w:rPr>
                <w:rFonts w:ascii="Book Antiqua" w:hAnsi="Book Antiqua"/>
                <w:b/>
                <w:bCs/>
                <w:i/>
                <w:iCs/>
                <w:color w:val="FF0000"/>
                <w:sz w:val="19"/>
                <w:szCs w:val="19"/>
              </w:rPr>
              <w:t>: #</w:t>
            </w:r>
            <w:r w:rsidRPr="007D7A49">
              <w:rPr>
                <w:rFonts w:ascii="Book Antiqua" w:hAnsi="Book Antiqua"/>
                <w:b/>
                <w:bCs/>
                <w:i/>
                <w:iCs/>
                <w:color w:val="FF0000"/>
                <w:sz w:val="19"/>
                <w:szCs w:val="19"/>
                <w:highlight w:val="green"/>
              </w:rPr>
              <w:t>TJMS-2015</w:t>
            </w:r>
            <w:r w:rsidRPr="007D7A49">
              <w:rPr>
                <w:rFonts w:ascii="Book Antiqua" w:hAnsi="Book Antiqua"/>
                <w:b/>
                <w:bCs/>
                <w:i/>
                <w:iCs/>
                <w:color w:val="FF0000"/>
                <w:sz w:val="19"/>
                <w:szCs w:val="19"/>
              </w:rPr>
              <w:t>: #</w:t>
            </w:r>
            <w:r w:rsidRPr="007D7A49">
              <w:rPr>
                <w:rFonts w:ascii="Book Antiqua" w:hAnsi="Book Antiqua"/>
                <w:b/>
                <w:bCs/>
                <w:i/>
                <w:iCs/>
                <w:color w:val="FF0000"/>
                <w:sz w:val="19"/>
                <w:szCs w:val="19"/>
                <w:highlight w:val="green"/>
              </w:rPr>
              <w:t>TJRJ-2019</w:t>
            </w:r>
            <w:r w:rsidR="00E00244">
              <w:rPr>
                <w:rFonts w:ascii="Book Antiqua" w:hAnsi="Book Antiqua"/>
                <w:b/>
                <w:bCs/>
                <w:i/>
                <w:iCs/>
                <w:color w:val="FF0000"/>
                <w:sz w:val="19"/>
                <w:szCs w:val="19"/>
              </w:rPr>
              <w:t>: #</w:t>
            </w:r>
            <w:r w:rsidR="00E00244" w:rsidRPr="00E00244">
              <w:rPr>
                <w:rFonts w:ascii="Book Antiqua" w:hAnsi="Book Antiqua"/>
                <w:b/>
                <w:bCs/>
                <w:i/>
                <w:iCs/>
                <w:color w:val="FF0000"/>
                <w:sz w:val="19"/>
                <w:szCs w:val="19"/>
                <w:highlight w:val="green"/>
              </w:rPr>
              <w:t>CESPE</w:t>
            </w:r>
            <w:r w:rsidRPr="007D7A49">
              <w:rPr>
                <w:rFonts w:ascii="Book Antiqua" w:hAnsi="Book Antiqua"/>
                <w:b/>
                <w:bCs/>
                <w:i/>
                <w:iCs/>
                <w:color w:val="FF0000"/>
                <w:sz w:val="19"/>
                <w:szCs w:val="19"/>
              </w:rPr>
              <w:t>: #</w:t>
            </w:r>
            <w:r w:rsidRPr="007D7A49">
              <w:rPr>
                <w:rFonts w:ascii="Book Antiqua" w:hAnsi="Book Antiqua"/>
                <w:b/>
                <w:bCs/>
                <w:i/>
                <w:iCs/>
                <w:color w:val="FF0000"/>
                <w:sz w:val="19"/>
                <w:szCs w:val="19"/>
                <w:highlight w:val="green"/>
              </w:rPr>
              <w:t>FCC</w:t>
            </w:r>
            <w:r w:rsidRPr="007D7A49">
              <w:rPr>
                <w:rFonts w:ascii="Book Antiqua" w:hAnsi="Book Antiqua"/>
                <w:b/>
                <w:bCs/>
                <w:i/>
                <w:iCs/>
                <w:color w:val="FF0000"/>
                <w:sz w:val="19"/>
                <w:szCs w:val="19"/>
              </w:rPr>
              <w:t>: #</w:t>
            </w:r>
            <w:r w:rsidRPr="007D7A49">
              <w:rPr>
                <w:rFonts w:ascii="Book Antiqua" w:hAnsi="Book Antiqua"/>
                <w:b/>
                <w:bCs/>
                <w:i/>
                <w:iCs/>
                <w:color w:val="FF0000"/>
                <w:sz w:val="19"/>
                <w:szCs w:val="19"/>
                <w:highlight w:val="green"/>
              </w:rPr>
              <w:t>VUNESP</w:t>
            </w:r>
            <w:r>
              <w:rPr>
                <w:rFonts w:ascii="Book Antiqua" w:hAnsi="Book Antiqua"/>
                <w:b/>
                <w:bCs/>
                <w:i/>
                <w:iCs/>
                <w:sz w:val="19"/>
                <w:szCs w:val="19"/>
              </w:rPr>
              <w:t>:</w:t>
            </w:r>
            <w:r w:rsidRPr="007D7A49">
              <w:rPr>
                <w:rFonts w:ascii="Book Antiqua" w:hAnsi="Book Antiqua"/>
                <w:sz w:val="19"/>
                <w:szCs w:val="19"/>
              </w:rPr>
              <w:t xml:space="preserve"> </w:t>
            </w:r>
            <w:r w:rsidRPr="007D7A49">
              <w:rPr>
                <w:rFonts w:ascii="Book Antiqua" w:hAnsi="Book Antiqua"/>
                <w:b/>
                <w:bCs/>
                <w:i/>
                <w:iCs/>
                <w:sz w:val="19"/>
                <w:szCs w:val="19"/>
                <w:u w:val="single"/>
              </w:rPr>
              <w:t>Convenção sobre a Diversidade Biológica (CDB)</w:t>
            </w:r>
            <w:r>
              <w:rPr>
                <w:rFonts w:ascii="Book Antiqua" w:hAnsi="Book Antiqua"/>
                <w:b/>
                <w:bCs/>
                <w:i/>
                <w:iCs/>
                <w:sz w:val="19"/>
                <w:szCs w:val="19"/>
              </w:rPr>
              <w:t xml:space="preserve">: </w:t>
            </w:r>
            <w:r w:rsidRPr="007D7A49">
              <w:rPr>
                <w:rFonts w:ascii="Book Antiqua" w:hAnsi="Book Antiqua"/>
                <w:sz w:val="19"/>
                <w:szCs w:val="19"/>
              </w:rPr>
              <w:t>Tal documento foi elaborado na Conferência das Nações Unidas sobre o Meio Ambiente e Desenvolvimento, em 1992, evento também conhecido como ECO-92, Rio-92, Cúpula ou Cimeira da Terra.</w:t>
            </w:r>
            <w:r w:rsidR="0085660A">
              <w:rPr>
                <w:rFonts w:ascii="Book Antiqua" w:hAnsi="Book Antiqua"/>
                <w:sz w:val="19"/>
                <w:szCs w:val="19"/>
              </w:rPr>
              <w:t xml:space="preserve"> </w:t>
            </w:r>
            <w:r w:rsidR="00E00244">
              <w:rPr>
                <w:rFonts w:ascii="Book Antiqua" w:hAnsi="Book Antiqua"/>
                <w:sz w:val="19"/>
                <w:szCs w:val="19"/>
              </w:rPr>
              <w:t>Cumpre ressaltar que a</w:t>
            </w:r>
            <w:r w:rsidR="00E00244" w:rsidRPr="00E00244">
              <w:rPr>
                <w:rFonts w:ascii="Book Antiqua" w:hAnsi="Book Antiqua"/>
                <w:sz w:val="19"/>
                <w:szCs w:val="19"/>
              </w:rPr>
              <w:t xml:space="preserve"> Convenção da Biodiversidade Biológica foi redigida apenas em 1992, como resultado da Conferência das Nações Unidas sobre o Meio Ambiente e o Desenvolvimento (ECO - 1992).</w:t>
            </w:r>
            <w:r w:rsidR="0098661B">
              <w:rPr>
                <w:rFonts w:ascii="Book Antiqua" w:hAnsi="Book Antiqua"/>
                <w:sz w:val="19"/>
                <w:szCs w:val="19"/>
              </w:rPr>
              <w:t xml:space="preserve"> Em outras palavras, a</w:t>
            </w:r>
            <w:r w:rsidR="0098661B" w:rsidRPr="0098661B">
              <w:rPr>
                <w:rFonts w:ascii="Book Antiqua" w:hAnsi="Book Antiqua"/>
                <w:sz w:val="19"/>
                <w:szCs w:val="19"/>
              </w:rPr>
              <w:t xml:space="preserve"> Convenção sobre Diversidade Biológica é um dos principais resultados da Conferência das Nações Unidas para o Meio Ambiente e o Desenvolvimento - CNUMAD (Rio 92), realizada no Rio de Janeiro, em junho de 1992. É um dos mais importantes instrumentos internacionais relacionados ao meio-ambiente e funciona como um guarda-chuva legal/político para diversas convenções e acordos ambientais mais específicos. A CDB é o principal fórum mundial na definição do marco legal e político para temas e questões relacionados à biodiversidade (168 países assinaram a CDB e 188 países já a ratificaram, tendo estes últimos se tornado Parte da Convenção).</w:t>
            </w:r>
          </w:p>
          <w:p w14:paraId="7859D252" w14:textId="27364866" w:rsidR="007D7A49" w:rsidRDefault="0085660A" w:rsidP="00BD72C6">
            <w:pPr>
              <w:spacing w:before="100" w:beforeAutospacing="1" w:after="100" w:afterAutospacing="1"/>
              <w:jc w:val="both"/>
              <w:rPr>
                <w:rFonts w:ascii="Book Antiqua" w:hAnsi="Book Antiqua"/>
                <w:sz w:val="19"/>
                <w:szCs w:val="19"/>
              </w:rPr>
            </w:pP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Atenção</w:t>
            </w:r>
            <w:r w:rsidR="00E00244">
              <w:rPr>
                <w:rFonts w:ascii="Book Antiqua" w:hAnsi="Book Antiqua"/>
                <w:b/>
                <w:bCs/>
                <w:i/>
                <w:iCs/>
                <w:color w:val="FF0000"/>
                <w:sz w:val="19"/>
                <w:szCs w:val="19"/>
              </w:rPr>
              <w:t>: #</w:t>
            </w:r>
            <w:r w:rsidR="00E00244" w:rsidRPr="00E00244">
              <w:rPr>
                <w:rFonts w:ascii="Book Antiqua" w:hAnsi="Book Antiqua"/>
                <w:b/>
                <w:bCs/>
                <w:i/>
                <w:iCs/>
                <w:color w:val="FF0000"/>
                <w:sz w:val="19"/>
                <w:szCs w:val="19"/>
                <w:highlight w:val="green"/>
              </w:rPr>
              <w:t>TRF4-2010</w:t>
            </w:r>
            <w:r w:rsidR="00CD2010">
              <w:rPr>
                <w:rFonts w:ascii="Book Antiqua" w:hAnsi="Book Antiqua"/>
                <w:b/>
                <w:bCs/>
                <w:i/>
                <w:iCs/>
                <w:color w:val="FF0000"/>
                <w:sz w:val="19"/>
                <w:szCs w:val="19"/>
              </w:rPr>
              <w:t>: #</w:t>
            </w:r>
            <w:r w:rsidR="00CD2010" w:rsidRPr="00CD2010">
              <w:rPr>
                <w:rFonts w:ascii="Book Antiqua" w:hAnsi="Book Antiqua"/>
                <w:b/>
                <w:bCs/>
                <w:i/>
                <w:iCs/>
                <w:color w:val="FF0000"/>
                <w:sz w:val="19"/>
                <w:szCs w:val="19"/>
                <w:highlight w:val="green"/>
              </w:rPr>
              <w:t>TJDFT-2015</w:t>
            </w:r>
            <w:r>
              <w:rPr>
                <w:rFonts w:ascii="Book Antiqua" w:hAnsi="Book Antiqua"/>
                <w:b/>
                <w:bCs/>
                <w:i/>
                <w:iCs/>
                <w:color w:val="FF0000"/>
                <w:sz w:val="19"/>
                <w:szCs w:val="19"/>
              </w:rPr>
              <w:t xml:space="preserve">: </w:t>
            </w: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TJRJ-2019</w:t>
            </w:r>
            <w:r w:rsidR="00CD2010">
              <w:rPr>
                <w:rFonts w:ascii="Book Antiqua" w:hAnsi="Book Antiqua"/>
                <w:b/>
                <w:bCs/>
                <w:i/>
                <w:iCs/>
                <w:color w:val="FF0000"/>
                <w:sz w:val="19"/>
                <w:szCs w:val="19"/>
              </w:rPr>
              <w:t>: #</w:t>
            </w:r>
            <w:r w:rsidR="00CD2010" w:rsidRPr="00CD2010">
              <w:rPr>
                <w:rFonts w:ascii="Book Antiqua" w:hAnsi="Book Antiqua"/>
                <w:b/>
                <w:bCs/>
                <w:i/>
                <w:iCs/>
                <w:color w:val="FF0000"/>
                <w:sz w:val="19"/>
                <w:szCs w:val="19"/>
                <w:highlight w:val="green"/>
              </w:rPr>
              <w:t>CESPE</w:t>
            </w:r>
            <w:r w:rsidRPr="007D7A49">
              <w:rPr>
                <w:rFonts w:ascii="Book Antiqua" w:hAnsi="Book Antiqua"/>
                <w:b/>
                <w:bCs/>
                <w:i/>
                <w:iCs/>
                <w:color w:val="FF0000"/>
                <w:sz w:val="19"/>
                <w:szCs w:val="19"/>
              </w:rPr>
              <w:t>: #</w:t>
            </w:r>
            <w:r w:rsidRPr="007D7A49">
              <w:rPr>
                <w:rFonts w:ascii="Book Antiqua" w:hAnsi="Book Antiqua"/>
                <w:b/>
                <w:bCs/>
                <w:i/>
                <w:iCs/>
                <w:color w:val="FF0000"/>
                <w:sz w:val="19"/>
                <w:szCs w:val="19"/>
                <w:highlight w:val="green"/>
              </w:rPr>
              <w:t>VUNESP</w:t>
            </w:r>
            <w:r>
              <w:rPr>
                <w:rFonts w:ascii="Book Antiqua" w:hAnsi="Book Antiqua"/>
                <w:b/>
                <w:bCs/>
                <w:i/>
                <w:iCs/>
                <w:sz w:val="19"/>
                <w:szCs w:val="19"/>
              </w:rPr>
              <w:t xml:space="preserve">: </w:t>
            </w:r>
            <w:r w:rsidRPr="0085660A">
              <w:rPr>
                <w:rFonts w:ascii="Book Antiqua" w:hAnsi="Book Antiqua"/>
                <w:sz w:val="19"/>
                <w:szCs w:val="19"/>
              </w:rPr>
              <w:t>A Convenção sobre Diversidade Biológica está estruturada sobre três bases principais – a conservação da diversidade biológica, o uso sustentável da biodiversidade e a repartição justa e equitativa dos benefícios provenientes da utilização dos recursos genéticos – e se refere à biodiversidade em três níveis: ecossistemas, espécies e recursos genéticos. Mais de 160 países já assinaram o acordo, que entrou em vigor em dezembro de 1993. Ela foi ratificada no Brasil pelo Decreto Federal 2.519/98.</w:t>
            </w:r>
          </w:p>
          <w:p w14:paraId="7C987B93" w14:textId="65B99B7F" w:rsidR="0085660A" w:rsidRPr="007D7A49" w:rsidRDefault="0085660A" w:rsidP="00BD72C6">
            <w:pPr>
              <w:spacing w:before="100" w:beforeAutospacing="1" w:after="100" w:afterAutospacing="1"/>
              <w:jc w:val="both"/>
              <w:rPr>
                <w:rFonts w:ascii="Book Antiqua" w:hAnsi="Book Antiqua"/>
                <w:b/>
                <w:bCs/>
                <w:i/>
                <w:iCs/>
                <w:sz w:val="19"/>
                <w:szCs w:val="19"/>
              </w:rPr>
            </w:pP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7D7A49">
              <w:rPr>
                <w:rFonts w:ascii="Book Antiqua" w:hAnsi="Book Antiqua"/>
                <w:b/>
                <w:bCs/>
                <w:i/>
                <w:iCs/>
                <w:color w:val="FF0000"/>
                <w:sz w:val="19"/>
                <w:szCs w:val="19"/>
              </w:rPr>
              <w:t>#</w:t>
            </w:r>
            <w:r w:rsidRPr="007D7A49">
              <w:rPr>
                <w:rFonts w:ascii="Book Antiqua" w:hAnsi="Book Antiqua"/>
                <w:b/>
                <w:bCs/>
                <w:i/>
                <w:iCs/>
                <w:color w:val="FF0000"/>
                <w:sz w:val="19"/>
                <w:szCs w:val="19"/>
                <w:highlight w:val="green"/>
              </w:rPr>
              <w:t>T</w:t>
            </w:r>
            <w:r>
              <w:rPr>
                <w:rFonts w:ascii="Book Antiqua" w:hAnsi="Book Antiqua"/>
                <w:b/>
                <w:bCs/>
                <w:i/>
                <w:iCs/>
                <w:color w:val="FF0000"/>
                <w:sz w:val="19"/>
                <w:szCs w:val="19"/>
                <w:highlight w:val="green"/>
              </w:rPr>
              <w:t>RF1-2013</w:t>
            </w:r>
            <w:r w:rsidRPr="007D7A49">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Pr="0085660A">
              <w:rPr>
                <w:rFonts w:ascii="Book Antiqua" w:hAnsi="Book Antiqua"/>
                <w:sz w:val="19"/>
                <w:szCs w:val="19"/>
              </w:rPr>
              <w:t>:</w:t>
            </w:r>
            <w:r>
              <w:rPr>
                <w:rFonts w:ascii="Book Antiqua" w:hAnsi="Book Antiqua"/>
                <w:sz w:val="19"/>
                <w:szCs w:val="19"/>
              </w:rPr>
              <w:t xml:space="preserve"> </w:t>
            </w:r>
            <w:r w:rsidRPr="0085660A">
              <w:rPr>
                <w:rFonts w:ascii="Book Antiqua" w:hAnsi="Book Antiqua"/>
                <w:sz w:val="19"/>
                <w:szCs w:val="19"/>
              </w:rPr>
              <w:t xml:space="preserve">Não foi somente a partir da Convenção da Diversidade Biológica, pois muito antes da </w:t>
            </w:r>
            <w:r>
              <w:rPr>
                <w:rFonts w:ascii="Book Antiqua" w:hAnsi="Book Antiqua"/>
                <w:sz w:val="19"/>
                <w:szCs w:val="19"/>
              </w:rPr>
              <w:t>referida convenção,</w:t>
            </w:r>
            <w:r w:rsidRPr="0085660A">
              <w:rPr>
                <w:rFonts w:ascii="Book Antiqua" w:hAnsi="Book Antiqua"/>
                <w:sz w:val="19"/>
                <w:szCs w:val="19"/>
              </w:rPr>
              <w:t xml:space="preserve"> muitos países já apresentavam regras em combate à biopirataria. A exemplo disso, a Convenção sobre o Comércio internacional de Espécies da Flora e Fauna Selvagens em Perigo de Extinção - CITES - o Brasil aderiu a essa Convenção em 1975. As disposições da CITES foram implantadas no Brasil por meio do Decreto 3.607/00.</w:t>
            </w:r>
          </w:p>
        </w:tc>
      </w:tr>
    </w:tbl>
    <w:p w14:paraId="0CAEC9EE" w14:textId="77777777" w:rsidR="007D7A49" w:rsidRPr="00BD72C6" w:rsidRDefault="007D7A49" w:rsidP="00BD72C6">
      <w:pPr>
        <w:spacing w:before="100" w:beforeAutospacing="1" w:after="100" w:afterAutospacing="1" w:line="240" w:lineRule="auto"/>
        <w:jc w:val="both"/>
        <w:rPr>
          <w:rFonts w:ascii="Book Antiqua" w:hAnsi="Book Antiqua"/>
          <w:sz w:val="19"/>
          <w:szCs w:val="19"/>
        </w:rPr>
      </w:pPr>
    </w:p>
    <w:p w14:paraId="0F398AE4" w14:textId="7F0B12BD"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CONVENÇÃO SOBRE DIVERSIDADE BIOLÓGICA</w:t>
      </w:r>
    </w:p>
    <w:p w14:paraId="56CBEEDE" w14:textId="77777777" w:rsidR="00BD72C6" w:rsidRPr="00BD72C6" w:rsidRDefault="00BD72C6" w:rsidP="00BD72C6">
      <w:pPr>
        <w:spacing w:before="100" w:beforeAutospacing="1" w:after="100" w:afterAutospacing="1" w:line="240" w:lineRule="auto"/>
        <w:ind w:firstLine="284"/>
        <w:jc w:val="both"/>
        <w:rPr>
          <w:rFonts w:ascii="Book Antiqua" w:hAnsi="Book Antiqua"/>
          <w:b/>
          <w:bCs/>
          <w:sz w:val="19"/>
          <w:szCs w:val="19"/>
        </w:rPr>
      </w:pPr>
      <w:r w:rsidRPr="00BD72C6">
        <w:rPr>
          <w:rFonts w:ascii="Book Antiqua" w:hAnsi="Book Antiqua"/>
          <w:b/>
          <w:bCs/>
          <w:sz w:val="19"/>
          <w:szCs w:val="19"/>
        </w:rPr>
        <w:t>Preâmbulo</w:t>
      </w:r>
    </w:p>
    <w:p w14:paraId="23E2335F"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As Partes Contratantes,</w:t>
      </w:r>
    </w:p>
    <w:p w14:paraId="2F123E6D" w14:textId="79228E39" w:rsidR="00BD72C6" w:rsidRPr="00BD72C6" w:rsidRDefault="00BD72C6" w:rsidP="00BD72C6">
      <w:pPr>
        <w:spacing w:before="100" w:beforeAutospacing="1" w:after="100" w:afterAutospacing="1" w:line="240" w:lineRule="auto"/>
        <w:jc w:val="both"/>
        <w:rPr>
          <w:rFonts w:ascii="Book Antiqua" w:hAnsi="Book Antiqua"/>
          <w:sz w:val="19"/>
          <w:szCs w:val="19"/>
        </w:rPr>
      </w:pPr>
      <w:r w:rsidRPr="00CD2010">
        <w:rPr>
          <w:rFonts w:ascii="Book Antiqua" w:hAnsi="Book Antiqua"/>
          <w:b/>
          <w:bCs/>
          <w:sz w:val="19"/>
          <w:szCs w:val="19"/>
        </w:rPr>
        <w:t xml:space="preserve">    Conscientes do valor intrínseco da diversidade biológica e dos valores ecológico, genético, social, econômico, científico, educacional, cultural, recreativo e estético da diversidade biológica e de seus componentes</w:t>
      </w:r>
      <w:r w:rsidRPr="00BD72C6">
        <w:rPr>
          <w:rFonts w:ascii="Book Antiqua" w:hAnsi="Book Antiqua"/>
          <w:sz w:val="19"/>
          <w:szCs w:val="19"/>
        </w:rPr>
        <w:t>.</w:t>
      </w:r>
      <w:r w:rsidR="00CD2010">
        <w:rPr>
          <w:rFonts w:ascii="Book Antiqua" w:hAnsi="Book Antiqua"/>
          <w:sz w:val="19"/>
          <w:szCs w:val="19"/>
        </w:rPr>
        <w:t xml:space="preserve"> </w:t>
      </w:r>
      <w:r w:rsidR="00CD2010" w:rsidRPr="00034292">
        <w:rPr>
          <w:rFonts w:ascii="Book Antiqua" w:eastAsia="Times New Roman" w:hAnsi="Book Antiqua" w:cs="Times New Roman"/>
          <w:b/>
          <w:bCs/>
          <w:color w:val="FF0000"/>
          <w:sz w:val="16"/>
          <w:szCs w:val="16"/>
          <w:u w:val="single"/>
          <w:lang w:eastAsia="pt-BR"/>
        </w:rPr>
        <w:t>(TJDFT-201</w:t>
      </w:r>
      <w:r w:rsidR="00CD2010">
        <w:rPr>
          <w:rFonts w:ascii="Book Antiqua" w:eastAsia="Times New Roman" w:hAnsi="Book Antiqua" w:cs="Times New Roman"/>
          <w:b/>
          <w:bCs/>
          <w:color w:val="FF0000"/>
          <w:sz w:val="16"/>
          <w:szCs w:val="16"/>
          <w:u w:val="single"/>
          <w:lang w:eastAsia="pt-BR"/>
        </w:rPr>
        <w:t>5</w:t>
      </w:r>
      <w:r w:rsidR="00CD2010" w:rsidRPr="00034292">
        <w:rPr>
          <w:rFonts w:ascii="Book Antiqua" w:eastAsia="Times New Roman" w:hAnsi="Book Antiqua" w:cs="Times New Roman"/>
          <w:b/>
          <w:bCs/>
          <w:color w:val="FF0000"/>
          <w:sz w:val="16"/>
          <w:szCs w:val="16"/>
          <w:u w:val="single"/>
          <w:lang w:eastAsia="pt-BR"/>
        </w:rPr>
        <w:t>)</w:t>
      </w:r>
    </w:p>
    <w:p w14:paraId="7583011F" w14:textId="31F584BE" w:rsidR="00BD72C6" w:rsidRPr="00BD72C6" w:rsidRDefault="00BD72C6" w:rsidP="00BD72C6">
      <w:pPr>
        <w:spacing w:before="100" w:beforeAutospacing="1" w:after="100" w:afterAutospacing="1" w:line="240" w:lineRule="auto"/>
        <w:jc w:val="both"/>
        <w:rPr>
          <w:rFonts w:ascii="Book Antiqua" w:hAnsi="Book Antiqua"/>
          <w:sz w:val="19"/>
          <w:szCs w:val="19"/>
        </w:rPr>
      </w:pPr>
      <w:r w:rsidRPr="00CD2010">
        <w:rPr>
          <w:rFonts w:ascii="Book Antiqua" w:hAnsi="Book Antiqua"/>
          <w:b/>
          <w:bCs/>
          <w:sz w:val="19"/>
          <w:szCs w:val="19"/>
        </w:rPr>
        <w:t xml:space="preserve">    Conscientes, também, da importância da diversidade biológica para a evolução e para a manutenção dos sistemas necessários à vida da biosfera</w:t>
      </w:r>
      <w:r w:rsidRPr="00BD72C6">
        <w:rPr>
          <w:rFonts w:ascii="Book Antiqua" w:hAnsi="Book Antiqua"/>
          <w:sz w:val="19"/>
          <w:szCs w:val="19"/>
        </w:rPr>
        <w:t>,</w:t>
      </w:r>
      <w:r w:rsidR="00CD2010">
        <w:rPr>
          <w:rFonts w:ascii="Book Antiqua" w:hAnsi="Book Antiqua"/>
          <w:sz w:val="19"/>
          <w:szCs w:val="19"/>
        </w:rPr>
        <w:t xml:space="preserve"> </w:t>
      </w:r>
      <w:r w:rsidR="00CD2010" w:rsidRPr="00034292">
        <w:rPr>
          <w:rFonts w:ascii="Book Antiqua" w:eastAsia="Times New Roman" w:hAnsi="Book Antiqua" w:cs="Times New Roman"/>
          <w:b/>
          <w:bCs/>
          <w:color w:val="FF0000"/>
          <w:sz w:val="16"/>
          <w:szCs w:val="16"/>
          <w:u w:val="single"/>
          <w:lang w:eastAsia="pt-BR"/>
        </w:rPr>
        <w:t>(TJDFT-201</w:t>
      </w:r>
      <w:r w:rsidR="00CD2010">
        <w:rPr>
          <w:rFonts w:ascii="Book Antiqua" w:eastAsia="Times New Roman" w:hAnsi="Book Antiqua" w:cs="Times New Roman"/>
          <w:b/>
          <w:bCs/>
          <w:color w:val="FF0000"/>
          <w:sz w:val="16"/>
          <w:szCs w:val="16"/>
          <w:u w:val="single"/>
          <w:lang w:eastAsia="pt-BR"/>
        </w:rPr>
        <w:t>5</w:t>
      </w:r>
      <w:r w:rsidR="00CD2010" w:rsidRPr="00034292">
        <w:rPr>
          <w:rFonts w:ascii="Book Antiqua" w:eastAsia="Times New Roman" w:hAnsi="Book Antiqua" w:cs="Times New Roman"/>
          <w:b/>
          <w:bCs/>
          <w:color w:val="FF0000"/>
          <w:sz w:val="16"/>
          <w:szCs w:val="16"/>
          <w:u w:val="single"/>
          <w:lang w:eastAsia="pt-BR"/>
        </w:rPr>
        <w:t>)</w:t>
      </w:r>
    </w:p>
    <w:p w14:paraId="45E9CBA8" w14:textId="11C692C8" w:rsidR="00BD72C6" w:rsidRPr="00CD2010" w:rsidRDefault="00BD72C6" w:rsidP="00BD72C6">
      <w:pPr>
        <w:spacing w:before="100" w:beforeAutospacing="1" w:after="100" w:afterAutospacing="1" w:line="240" w:lineRule="auto"/>
        <w:jc w:val="both"/>
        <w:rPr>
          <w:rFonts w:ascii="Book Antiqua" w:hAnsi="Book Antiqua"/>
          <w:b/>
          <w:bCs/>
          <w:sz w:val="19"/>
          <w:szCs w:val="19"/>
        </w:rPr>
      </w:pPr>
      <w:r w:rsidRPr="00CD2010">
        <w:rPr>
          <w:rFonts w:ascii="Book Antiqua" w:hAnsi="Book Antiqua"/>
          <w:b/>
          <w:bCs/>
          <w:sz w:val="19"/>
          <w:szCs w:val="19"/>
        </w:rPr>
        <w:lastRenderedPageBreak/>
        <w:t xml:space="preserve">    Afirmando que a conservação da diversidade biológica é uma preocupação comum à humanidade,</w:t>
      </w:r>
      <w:r w:rsidR="00CD2010" w:rsidRPr="00CD2010">
        <w:rPr>
          <w:rFonts w:ascii="Book Antiqua" w:hAnsi="Book Antiqua"/>
          <w:b/>
          <w:bCs/>
          <w:sz w:val="19"/>
          <w:szCs w:val="19"/>
        </w:rPr>
        <w:t xml:space="preserve"> </w:t>
      </w:r>
      <w:r w:rsidR="00CD2010" w:rsidRPr="00CD2010">
        <w:rPr>
          <w:rFonts w:ascii="Book Antiqua" w:eastAsia="Times New Roman" w:hAnsi="Book Antiqua" w:cs="Times New Roman"/>
          <w:b/>
          <w:bCs/>
          <w:color w:val="FF0000"/>
          <w:sz w:val="16"/>
          <w:szCs w:val="16"/>
          <w:u w:val="single"/>
          <w:lang w:eastAsia="pt-BR"/>
        </w:rPr>
        <w:t>(TJDFT-2015)</w:t>
      </w:r>
    </w:p>
    <w:p w14:paraId="0F2146E8" w14:textId="4D6DD545" w:rsidR="00BD72C6" w:rsidRPr="00CD2010" w:rsidRDefault="00BD72C6" w:rsidP="00BD72C6">
      <w:pPr>
        <w:spacing w:before="100" w:beforeAutospacing="1" w:after="100" w:afterAutospacing="1" w:line="240" w:lineRule="auto"/>
        <w:jc w:val="both"/>
        <w:rPr>
          <w:rFonts w:ascii="Book Antiqua" w:hAnsi="Book Antiqua"/>
          <w:b/>
          <w:bCs/>
          <w:sz w:val="19"/>
          <w:szCs w:val="19"/>
        </w:rPr>
      </w:pPr>
      <w:r w:rsidRPr="00CD2010">
        <w:rPr>
          <w:rFonts w:ascii="Book Antiqua" w:hAnsi="Book Antiqua"/>
          <w:b/>
          <w:bCs/>
          <w:sz w:val="19"/>
          <w:szCs w:val="19"/>
        </w:rPr>
        <w:t xml:space="preserve">    Reafirmando que os Estados têm direito soberanos sobre os seus próprios recursos biológicos,</w:t>
      </w:r>
      <w:r w:rsidR="00CD2010" w:rsidRPr="00CD2010">
        <w:rPr>
          <w:rFonts w:ascii="Book Antiqua" w:hAnsi="Book Antiqua"/>
          <w:b/>
          <w:bCs/>
          <w:sz w:val="19"/>
          <w:szCs w:val="19"/>
        </w:rPr>
        <w:t xml:space="preserve"> </w:t>
      </w:r>
      <w:r w:rsidR="00CD2010" w:rsidRPr="00CD2010">
        <w:rPr>
          <w:rFonts w:ascii="Book Antiqua" w:eastAsia="Times New Roman" w:hAnsi="Book Antiqua" w:cs="Times New Roman"/>
          <w:b/>
          <w:bCs/>
          <w:color w:val="FF0000"/>
          <w:sz w:val="16"/>
          <w:szCs w:val="16"/>
          <w:u w:val="single"/>
          <w:lang w:eastAsia="pt-BR"/>
        </w:rPr>
        <w:t>(TJDFT-2015)</w:t>
      </w:r>
    </w:p>
    <w:p w14:paraId="3281396B" w14:textId="3297C7AB" w:rsidR="00BD72C6" w:rsidRPr="00CD2010" w:rsidRDefault="00BD72C6" w:rsidP="00BD72C6">
      <w:pPr>
        <w:spacing w:before="100" w:beforeAutospacing="1" w:after="100" w:afterAutospacing="1" w:line="240" w:lineRule="auto"/>
        <w:jc w:val="both"/>
        <w:rPr>
          <w:rFonts w:ascii="Book Antiqua" w:hAnsi="Book Antiqua"/>
          <w:b/>
          <w:bCs/>
          <w:sz w:val="19"/>
          <w:szCs w:val="19"/>
        </w:rPr>
      </w:pPr>
      <w:r w:rsidRPr="00CD2010">
        <w:rPr>
          <w:rFonts w:ascii="Book Antiqua" w:hAnsi="Book Antiqua"/>
          <w:b/>
          <w:bCs/>
          <w:sz w:val="19"/>
          <w:szCs w:val="19"/>
        </w:rPr>
        <w:t xml:space="preserve">    Reafirmando, igualmente, que os Estados são responsáveis </w:t>
      </w:r>
      <w:proofErr w:type="spellStart"/>
      <w:r w:rsidRPr="00CD2010">
        <w:rPr>
          <w:rFonts w:ascii="Book Antiqua" w:hAnsi="Book Antiqua"/>
          <w:b/>
          <w:bCs/>
          <w:sz w:val="19"/>
          <w:szCs w:val="19"/>
        </w:rPr>
        <w:t>péla</w:t>
      </w:r>
      <w:proofErr w:type="spellEnd"/>
      <w:r w:rsidRPr="00CD2010">
        <w:rPr>
          <w:rFonts w:ascii="Book Antiqua" w:hAnsi="Book Antiqua"/>
          <w:b/>
          <w:bCs/>
          <w:sz w:val="19"/>
          <w:szCs w:val="19"/>
        </w:rPr>
        <w:t xml:space="preserve"> conservação de sua diversidade biológica e pela utilização sustentável de seus recursos biológicos,</w:t>
      </w:r>
      <w:r w:rsidR="00CD2010">
        <w:rPr>
          <w:rFonts w:ascii="Book Antiqua" w:hAnsi="Book Antiqua"/>
          <w:b/>
          <w:bCs/>
          <w:sz w:val="19"/>
          <w:szCs w:val="19"/>
        </w:rPr>
        <w:t xml:space="preserve"> </w:t>
      </w:r>
      <w:r w:rsidR="00CD2010" w:rsidRPr="00034292">
        <w:rPr>
          <w:rFonts w:ascii="Book Antiqua" w:eastAsia="Times New Roman" w:hAnsi="Book Antiqua" w:cs="Times New Roman"/>
          <w:b/>
          <w:bCs/>
          <w:color w:val="FF0000"/>
          <w:sz w:val="16"/>
          <w:szCs w:val="16"/>
          <w:u w:val="single"/>
          <w:lang w:eastAsia="pt-BR"/>
        </w:rPr>
        <w:t>(TJDFT-201</w:t>
      </w:r>
      <w:r w:rsidR="00CD2010">
        <w:rPr>
          <w:rFonts w:ascii="Book Antiqua" w:eastAsia="Times New Roman" w:hAnsi="Book Antiqua" w:cs="Times New Roman"/>
          <w:b/>
          <w:bCs/>
          <w:color w:val="FF0000"/>
          <w:sz w:val="16"/>
          <w:szCs w:val="16"/>
          <w:u w:val="single"/>
          <w:lang w:eastAsia="pt-BR"/>
        </w:rPr>
        <w:t>5</w:t>
      </w:r>
      <w:r w:rsidR="00CD2010" w:rsidRPr="00034292">
        <w:rPr>
          <w:rFonts w:ascii="Book Antiqua" w:eastAsia="Times New Roman" w:hAnsi="Book Antiqua" w:cs="Times New Roman"/>
          <w:b/>
          <w:bCs/>
          <w:color w:val="FF0000"/>
          <w:sz w:val="16"/>
          <w:szCs w:val="16"/>
          <w:u w:val="single"/>
          <w:lang w:eastAsia="pt-BR"/>
        </w:rPr>
        <w:t>)</w:t>
      </w:r>
    </w:p>
    <w:p w14:paraId="510DF1B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Preocupados com a sensível redução da diversidade biológica causada por determinadas atividades humanas,</w:t>
      </w:r>
    </w:p>
    <w:p w14:paraId="180D81B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Conscientes da falta geral de informação e de conhecimento sobre a diversidade biológica e da necessidade urgente de desenvolver capacitação científica, técnica e institucional que proporcione o conhecimento fundamental necessário ao planejamento e implementação de medidas adequadas,</w:t>
      </w:r>
    </w:p>
    <w:p w14:paraId="6DC199D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Observando que é vital prever, prevenir e combater na origem as causas da sensível redução ou perda da diversidade biológica,</w:t>
      </w:r>
    </w:p>
    <w:p w14:paraId="06FF58D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Observando também que quando exista ameaça de sensível redução ou perda de diversidade biológica, a falta de plena certeza científica não deve ser usada como razão para postergar medidas para evitar ou minimizar essa ameaça,</w:t>
      </w:r>
    </w:p>
    <w:p w14:paraId="789B66B3" w14:textId="469FCA4D" w:rsidR="00BD72C6" w:rsidRPr="00BD72C6" w:rsidRDefault="00BD72C6" w:rsidP="00BD72C6">
      <w:pPr>
        <w:spacing w:before="100" w:beforeAutospacing="1" w:after="100" w:afterAutospacing="1" w:line="240" w:lineRule="auto"/>
        <w:jc w:val="both"/>
        <w:rPr>
          <w:rFonts w:ascii="Book Antiqua" w:hAnsi="Book Antiqua"/>
          <w:sz w:val="19"/>
          <w:szCs w:val="19"/>
        </w:rPr>
      </w:pPr>
      <w:r w:rsidRPr="00CD2010">
        <w:rPr>
          <w:rFonts w:ascii="Book Antiqua" w:hAnsi="Book Antiqua"/>
          <w:b/>
          <w:bCs/>
          <w:sz w:val="19"/>
          <w:szCs w:val="19"/>
        </w:rPr>
        <w:t xml:space="preserve">    Observando igualmente que a exigência fundamental para a conservação da diversidade biológica é a conservação </w:t>
      </w:r>
      <w:proofErr w:type="spellStart"/>
      <w:r w:rsidRPr="00CD2010">
        <w:rPr>
          <w:rFonts w:ascii="Book Antiqua" w:hAnsi="Book Antiqua"/>
          <w:b/>
          <w:bCs/>
          <w:sz w:val="19"/>
          <w:szCs w:val="19"/>
        </w:rPr>
        <w:t>in-situ</w:t>
      </w:r>
      <w:proofErr w:type="spellEnd"/>
      <w:r w:rsidRPr="00CD2010">
        <w:rPr>
          <w:rFonts w:ascii="Book Antiqua" w:hAnsi="Book Antiqua"/>
          <w:b/>
          <w:bCs/>
          <w:sz w:val="19"/>
          <w:szCs w:val="19"/>
        </w:rPr>
        <w:t xml:space="preserve"> dos ecossistemas e dos habitats naturais e a manutenção e recuperação de populações viáveis de espécies no seu meio natural</w:t>
      </w:r>
      <w:r w:rsidRPr="00BD72C6">
        <w:rPr>
          <w:rFonts w:ascii="Book Antiqua" w:hAnsi="Book Antiqua"/>
          <w:sz w:val="19"/>
          <w:szCs w:val="19"/>
        </w:rPr>
        <w:t>,</w:t>
      </w:r>
      <w:r w:rsidR="00CD2010">
        <w:rPr>
          <w:rFonts w:ascii="Book Antiqua" w:hAnsi="Book Antiqua"/>
          <w:sz w:val="19"/>
          <w:szCs w:val="19"/>
        </w:rPr>
        <w:t xml:space="preserve"> </w:t>
      </w:r>
      <w:bookmarkStart w:id="1" w:name="_Hlk160367067"/>
      <w:r w:rsidR="00CD2010" w:rsidRPr="00034292">
        <w:rPr>
          <w:rFonts w:ascii="Book Antiqua" w:eastAsia="Times New Roman" w:hAnsi="Book Antiqua" w:cs="Times New Roman"/>
          <w:b/>
          <w:bCs/>
          <w:color w:val="FF0000"/>
          <w:sz w:val="16"/>
          <w:szCs w:val="16"/>
          <w:u w:val="single"/>
          <w:lang w:eastAsia="pt-BR"/>
        </w:rPr>
        <w:t>(TJDFT-201</w:t>
      </w:r>
      <w:r w:rsidR="00CD2010">
        <w:rPr>
          <w:rFonts w:ascii="Book Antiqua" w:eastAsia="Times New Roman" w:hAnsi="Book Antiqua" w:cs="Times New Roman"/>
          <w:b/>
          <w:bCs/>
          <w:color w:val="FF0000"/>
          <w:sz w:val="16"/>
          <w:szCs w:val="16"/>
          <w:u w:val="single"/>
          <w:lang w:eastAsia="pt-BR"/>
        </w:rPr>
        <w:t>5</w:t>
      </w:r>
      <w:r w:rsidR="00CD2010" w:rsidRPr="00034292">
        <w:rPr>
          <w:rFonts w:ascii="Book Antiqua" w:eastAsia="Times New Roman" w:hAnsi="Book Antiqua" w:cs="Times New Roman"/>
          <w:b/>
          <w:bCs/>
          <w:color w:val="FF0000"/>
          <w:sz w:val="16"/>
          <w:szCs w:val="16"/>
          <w:u w:val="single"/>
          <w:lang w:eastAsia="pt-BR"/>
        </w:rPr>
        <w:t>)</w:t>
      </w:r>
      <w:bookmarkEnd w:id="1"/>
    </w:p>
    <w:p w14:paraId="655EE690"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Observando ainda que medidas </w:t>
      </w:r>
      <w:proofErr w:type="spellStart"/>
      <w:r w:rsidRPr="00BD72C6">
        <w:rPr>
          <w:rFonts w:ascii="Book Antiqua" w:hAnsi="Book Antiqua"/>
          <w:sz w:val="19"/>
          <w:szCs w:val="19"/>
        </w:rPr>
        <w:t>ex-situ</w:t>
      </w:r>
      <w:proofErr w:type="spellEnd"/>
      <w:r w:rsidRPr="00BD72C6">
        <w:rPr>
          <w:rFonts w:ascii="Book Antiqua" w:hAnsi="Book Antiqua"/>
          <w:sz w:val="19"/>
          <w:szCs w:val="19"/>
        </w:rPr>
        <w:t xml:space="preserve">, preferivelmente no </w:t>
      </w:r>
      <w:proofErr w:type="gramStart"/>
      <w:r w:rsidRPr="00BD72C6">
        <w:rPr>
          <w:rFonts w:ascii="Book Antiqua" w:hAnsi="Book Antiqua"/>
          <w:sz w:val="19"/>
          <w:szCs w:val="19"/>
        </w:rPr>
        <w:t>pais</w:t>
      </w:r>
      <w:proofErr w:type="gramEnd"/>
      <w:r w:rsidRPr="00BD72C6">
        <w:rPr>
          <w:rFonts w:ascii="Book Antiqua" w:hAnsi="Book Antiqua"/>
          <w:sz w:val="19"/>
          <w:szCs w:val="19"/>
        </w:rPr>
        <w:t xml:space="preserve"> de origem, desempenham igualmente um importante papel,</w:t>
      </w:r>
    </w:p>
    <w:p w14:paraId="59B3F6BA" w14:textId="6E19FF82" w:rsidR="00BD72C6" w:rsidRPr="004252C7" w:rsidRDefault="00BD72C6" w:rsidP="00BD72C6">
      <w:pPr>
        <w:spacing w:before="100" w:beforeAutospacing="1" w:after="100" w:afterAutospacing="1" w:line="240" w:lineRule="auto"/>
        <w:jc w:val="both"/>
        <w:rPr>
          <w:rFonts w:ascii="Book Antiqua" w:hAnsi="Book Antiqua"/>
          <w:sz w:val="19"/>
          <w:szCs w:val="19"/>
          <w:u w:val="single"/>
        </w:rPr>
      </w:pPr>
      <w:r w:rsidRPr="00034292">
        <w:rPr>
          <w:rFonts w:ascii="Book Antiqua" w:hAnsi="Book Antiqua"/>
          <w:b/>
          <w:bCs/>
          <w:sz w:val="19"/>
          <w:szCs w:val="19"/>
        </w:rPr>
        <w:t xml:space="preserve">    Reconhecendo a estreita e tradicional dependência de recursos biológicos de muitas comunidades locais e populações indígenas como estilos de vida tradicionais, e que é desejável repartir </w:t>
      </w:r>
      <w:proofErr w:type="spellStart"/>
      <w:r w:rsidRPr="00034292">
        <w:rPr>
          <w:rFonts w:ascii="Book Antiqua" w:hAnsi="Book Antiqua"/>
          <w:b/>
          <w:bCs/>
          <w:sz w:val="19"/>
          <w:szCs w:val="19"/>
        </w:rPr>
        <w:t>eqüitativamente</w:t>
      </w:r>
      <w:proofErr w:type="spellEnd"/>
      <w:r w:rsidRPr="00034292">
        <w:rPr>
          <w:rFonts w:ascii="Book Antiqua" w:hAnsi="Book Antiqua"/>
          <w:b/>
          <w:bCs/>
          <w:sz w:val="19"/>
          <w:szCs w:val="19"/>
        </w:rPr>
        <w:t xml:space="preserve"> os benefícios derivados da utilização do conhecimento tradicional, de inovações e de práticas relevantes à conservação da diversidade biológica e à utilização sustentável de seus componentes</w:t>
      </w:r>
      <w:r w:rsidRPr="00BD72C6">
        <w:rPr>
          <w:rFonts w:ascii="Book Antiqua" w:hAnsi="Book Antiqua"/>
          <w:sz w:val="19"/>
          <w:szCs w:val="19"/>
        </w:rPr>
        <w:t>,</w:t>
      </w:r>
      <w:r w:rsidR="00034292">
        <w:rPr>
          <w:rFonts w:ascii="Book Antiqua" w:hAnsi="Book Antiqua"/>
          <w:sz w:val="19"/>
          <w:szCs w:val="19"/>
        </w:rPr>
        <w:t xml:space="preserve"> </w:t>
      </w:r>
      <w:r w:rsidR="00034292" w:rsidRPr="00034292">
        <w:rPr>
          <w:rFonts w:ascii="Book Antiqua" w:eastAsia="Times New Roman" w:hAnsi="Book Antiqua" w:cs="Times New Roman"/>
          <w:b/>
          <w:bCs/>
          <w:color w:val="FF0000"/>
          <w:sz w:val="16"/>
          <w:szCs w:val="16"/>
          <w:u w:val="single"/>
          <w:lang w:eastAsia="pt-BR"/>
        </w:rPr>
        <w:t>(TJDFT-2014)</w:t>
      </w:r>
      <w:r w:rsidR="004252C7">
        <w:rPr>
          <w:rFonts w:ascii="Book Antiqua" w:eastAsia="Times New Roman" w:hAnsi="Book Antiqua" w:cs="Times New Roman"/>
          <w:b/>
          <w:bCs/>
          <w:color w:val="FF0000"/>
          <w:sz w:val="16"/>
          <w:szCs w:val="16"/>
          <w:lang w:eastAsia="pt-BR"/>
        </w:rPr>
        <w:t xml:space="preserve"> </w:t>
      </w:r>
      <w:r w:rsidR="004252C7">
        <w:rPr>
          <w:rFonts w:ascii="Book Antiqua" w:eastAsia="Times New Roman" w:hAnsi="Book Antiqua" w:cs="Times New Roman"/>
          <w:b/>
          <w:bCs/>
          <w:color w:val="FF0000"/>
          <w:sz w:val="16"/>
          <w:szCs w:val="16"/>
          <w:u w:val="single"/>
          <w:lang w:eastAsia="pt-BR"/>
        </w:rPr>
        <w:t>(DPEAP-2022)</w:t>
      </w:r>
    </w:p>
    <w:p w14:paraId="5C89834F"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Reconhecendo, igualmente, o papel fundamental da mulher na conservação e na utilização sustentável da diversidade biológica e afirmando a necessidade da plena participação da mulher em todos os níveis de formulação e execução de políticas para a conservação da diversidade biológica,</w:t>
      </w:r>
    </w:p>
    <w:p w14:paraId="0CB6937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Enfatizando a importância e a necessidade de promover a cooperação internacional, regional e mundial entre os Estados e as organizações intergovernamentais e o setor não-governamental para a conservação da diversidade biológica e a utilização sustentável de seus componentes,</w:t>
      </w:r>
    </w:p>
    <w:p w14:paraId="64E1881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Reconhecendo que cabe esperar que o aporte de recursos financeiros novos e adicionais e o acesso adequado às tecnologias pertinentes possam modificar sensivelmente a capacidade mundial de enfrentar a perda da diversidade biológica,</w:t>
      </w:r>
    </w:p>
    <w:p w14:paraId="7A7E63B7"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Reconhecendo, ademais, que medidas especiais são necessárias para atender as necessidades dos países em desenvolvimento, inclusive o aporte de recursos financeiros novos e adicionais e o acesso adequado às tecnologias pertinentes,</w:t>
      </w:r>
    </w:p>
    <w:p w14:paraId="52A9BCE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Observando, nesse sentido, as condições especiais dos países de menor desenvolvimento relativo e dos pequenos Estados insulares,</w:t>
      </w:r>
    </w:p>
    <w:p w14:paraId="6EEC786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Reconhecendo que investimentos substanciais são necessários para conservar a diversidade biológica e que há expectativa de um amplo escopo de benefícios ambientais, econômicos e sociais resultantes desses investimentos,</w:t>
      </w:r>
    </w:p>
    <w:p w14:paraId="7CBA939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lastRenderedPageBreak/>
        <w:t xml:space="preserve">    Reconhecendo que o desenvolvimento econômico e social e a erradicação da pobreza são as prioridades primordiais e absolutas dos países em desenvolvimento,</w:t>
      </w:r>
    </w:p>
    <w:p w14:paraId="2C835A02" w14:textId="3E0256DF" w:rsidR="00BD72C6" w:rsidRPr="00BD72C6" w:rsidRDefault="00BD72C6" w:rsidP="00BD72C6">
      <w:pPr>
        <w:spacing w:before="100" w:beforeAutospacing="1" w:after="100" w:afterAutospacing="1" w:line="240" w:lineRule="auto"/>
        <w:jc w:val="both"/>
        <w:rPr>
          <w:rFonts w:ascii="Book Antiqua" w:hAnsi="Book Antiqua"/>
          <w:sz w:val="19"/>
          <w:szCs w:val="19"/>
        </w:rPr>
      </w:pPr>
      <w:r w:rsidRPr="00034292">
        <w:rPr>
          <w:rFonts w:ascii="Book Antiqua" w:hAnsi="Book Antiqua"/>
          <w:b/>
          <w:bCs/>
          <w:sz w:val="19"/>
          <w:szCs w:val="19"/>
        </w:rPr>
        <w:t xml:space="preserve">    Conscientes de que a conservação e a utilização sustentável da diversidade biológica </w:t>
      </w:r>
      <w:proofErr w:type="gramStart"/>
      <w:r w:rsidRPr="00034292">
        <w:rPr>
          <w:rFonts w:ascii="Book Antiqua" w:hAnsi="Book Antiqua"/>
          <w:b/>
          <w:bCs/>
          <w:sz w:val="19"/>
          <w:szCs w:val="19"/>
        </w:rPr>
        <w:t>é</w:t>
      </w:r>
      <w:proofErr w:type="gramEnd"/>
      <w:r w:rsidRPr="00034292">
        <w:rPr>
          <w:rFonts w:ascii="Book Antiqua" w:hAnsi="Book Antiqua"/>
          <w:b/>
          <w:bCs/>
          <w:sz w:val="19"/>
          <w:szCs w:val="19"/>
        </w:rPr>
        <w:t xml:space="preserve"> de importância absoluta para atender as necessidades de alimentação, de saúde e de outra natureza da crescente população mundial, para o que são essenciais o acesso a e a repartição de recursos genéticos e tecnologia</w:t>
      </w:r>
      <w:r w:rsidRPr="00BD72C6">
        <w:rPr>
          <w:rFonts w:ascii="Book Antiqua" w:hAnsi="Book Antiqua"/>
          <w:sz w:val="19"/>
          <w:szCs w:val="19"/>
        </w:rPr>
        <w:t>,</w:t>
      </w:r>
      <w:r w:rsidR="00034292">
        <w:rPr>
          <w:rFonts w:ascii="Book Antiqua" w:hAnsi="Book Antiqua"/>
          <w:sz w:val="19"/>
          <w:szCs w:val="19"/>
        </w:rPr>
        <w:t xml:space="preserve"> </w:t>
      </w:r>
      <w:r w:rsidR="00034292" w:rsidRPr="00034292">
        <w:rPr>
          <w:rFonts w:ascii="Book Antiqua" w:eastAsia="Times New Roman" w:hAnsi="Book Antiqua" w:cs="Times New Roman"/>
          <w:b/>
          <w:bCs/>
          <w:color w:val="FF0000"/>
          <w:sz w:val="16"/>
          <w:szCs w:val="16"/>
          <w:u w:val="single"/>
          <w:lang w:eastAsia="pt-BR"/>
        </w:rPr>
        <w:t>(TJDFT-2014)</w:t>
      </w:r>
    </w:p>
    <w:p w14:paraId="7301BCC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Observando, enfim que a conservação e a utilização sustentável da diversidade biológica fortalecerão as relações de amizade entre os Estados e contribuirão para a paz da humanidade,</w:t>
      </w:r>
    </w:p>
    <w:p w14:paraId="3A2E881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Desejosas de fortalecer e complementar instrumentos internacionais existentes para a conservação da diversidade biológica e a utilização sustentável de seus componentes, e</w:t>
      </w:r>
    </w:p>
    <w:p w14:paraId="78DD89E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Determinadas a conservar e utilizar de forma sustentável a diversidade biológica para benefício das gerações presentes e futuras,</w:t>
      </w:r>
    </w:p>
    <w:p w14:paraId="546405D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Convieram no seguinte:</w:t>
      </w:r>
    </w:p>
    <w:p w14:paraId="7773359F" w14:textId="21EE40B2" w:rsidR="00BD72C6" w:rsidRPr="00034292" w:rsidRDefault="00BD72C6" w:rsidP="00BD72C6">
      <w:pPr>
        <w:spacing w:before="100" w:beforeAutospacing="1" w:after="100" w:afterAutospacing="1" w:line="240" w:lineRule="auto"/>
        <w:jc w:val="center"/>
        <w:rPr>
          <w:rFonts w:ascii="Book Antiqua" w:hAnsi="Book Antiqua"/>
          <w:b/>
          <w:bCs/>
          <w:sz w:val="19"/>
          <w:szCs w:val="19"/>
        </w:rPr>
      </w:pPr>
      <w:r w:rsidRPr="00034292">
        <w:rPr>
          <w:rFonts w:ascii="Book Antiqua" w:hAnsi="Book Antiqua"/>
          <w:b/>
          <w:bCs/>
          <w:sz w:val="19"/>
          <w:szCs w:val="19"/>
          <w:highlight w:val="magenta"/>
        </w:rPr>
        <w:t>Artigo 1</w:t>
      </w:r>
    </w:p>
    <w:p w14:paraId="19DD0B27"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Objetivos</w:t>
      </w:r>
    </w:p>
    <w:p w14:paraId="66252E21" w14:textId="46F9AE9C" w:rsidR="00BD72C6" w:rsidRPr="00034292" w:rsidRDefault="00BD72C6" w:rsidP="00BD72C6">
      <w:pPr>
        <w:spacing w:before="100" w:beforeAutospacing="1" w:after="100" w:afterAutospacing="1" w:line="240" w:lineRule="auto"/>
        <w:jc w:val="both"/>
        <w:rPr>
          <w:rFonts w:ascii="Book Antiqua" w:hAnsi="Book Antiqua"/>
          <w:b/>
          <w:bCs/>
          <w:sz w:val="19"/>
          <w:szCs w:val="19"/>
        </w:rPr>
      </w:pPr>
      <w:r w:rsidRPr="00034292">
        <w:rPr>
          <w:rFonts w:ascii="Book Antiqua" w:hAnsi="Book Antiqua"/>
          <w:b/>
          <w:bCs/>
          <w:sz w:val="19"/>
          <w:szCs w:val="19"/>
        </w:rPr>
        <w:t xml:space="preserve">    Os objetivos desta Convenção, a serem cumpridos de acordo com as disposições pertinentes, são a conservação da diversidade biológica, a utilização sustentável de seus componentes e a repartição justa e equitativa dos benefícios derivados da utilização dos recursos genéticos, mediantes, inclusive, o acesso adequado aos recursos genéticos e a transferência adequada de tecnologias pertinentes, levando em conta todos os direitos sobre tais recursos e tecnologias, e mediante financiamento adequado.</w:t>
      </w:r>
      <w:r w:rsidR="0098661B">
        <w:rPr>
          <w:rFonts w:ascii="Book Antiqua" w:hAnsi="Book Antiqua"/>
          <w:b/>
          <w:bCs/>
          <w:sz w:val="19"/>
          <w:szCs w:val="19"/>
        </w:rPr>
        <w:t xml:space="preserve"> </w:t>
      </w:r>
      <w:r w:rsidR="0098661B" w:rsidRPr="00E00244">
        <w:rPr>
          <w:rFonts w:ascii="Book Antiqua" w:eastAsia="Times New Roman" w:hAnsi="Book Antiqua" w:cs="Times New Roman"/>
          <w:b/>
          <w:bCs/>
          <w:color w:val="FF0000"/>
          <w:sz w:val="16"/>
          <w:szCs w:val="16"/>
          <w:u w:val="single"/>
          <w:lang w:eastAsia="pt-BR"/>
        </w:rPr>
        <w:t>(TRF1-20</w:t>
      </w:r>
      <w:r w:rsidR="0098661B">
        <w:rPr>
          <w:rFonts w:ascii="Book Antiqua" w:eastAsia="Times New Roman" w:hAnsi="Book Antiqua" w:cs="Times New Roman"/>
          <w:b/>
          <w:bCs/>
          <w:color w:val="FF0000"/>
          <w:sz w:val="16"/>
          <w:szCs w:val="16"/>
          <w:u w:val="single"/>
          <w:lang w:eastAsia="pt-BR"/>
        </w:rPr>
        <w:t>09</w:t>
      </w:r>
      <w:r w:rsidR="0098661B" w:rsidRPr="00E00244">
        <w:rPr>
          <w:rFonts w:ascii="Book Antiqua" w:eastAsia="Times New Roman" w:hAnsi="Book Antiqua" w:cs="Times New Roman"/>
          <w:b/>
          <w:bCs/>
          <w:color w:val="FF0000"/>
          <w:sz w:val="16"/>
          <w:szCs w:val="16"/>
          <w:u w:val="single"/>
          <w:lang w:eastAsia="pt-BR"/>
        </w:rPr>
        <w:t>)</w:t>
      </w:r>
      <w:r w:rsidR="00034292" w:rsidRPr="00034292">
        <w:rPr>
          <w:rFonts w:ascii="Book Antiqua" w:hAnsi="Book Antiqua"/>
          <w:b/>
          <w:bCs/>
          <w:sz w:val="19"/>
          <w:szCs w:val="19"/>
        </w:rPr>
        <w:t xml:space="preserve"> </w:t>
      </w:r>
      <w:r w:rsidR="00034292" w:rsidRPr="00034292">
        <w:rPr>
          <w:rFonts w:ascii="Book Antiqua" w:eastAsia="Times New Roman" w:hAnsi="Book Antiqua" w:cs="Times New Roman"/>
          <w:b/>
          <w:bCs/>
          <w:color w:val="FF0000"/>
          <w:sz w:val="16"/>
          <w:szCs w:val="16"/>
          <w:u w:val="single"/>
          <w:lang w:eastAsia="pt-BR"/>
        </w:rPr>
        <w:t>(TJDFT-2014)</w:t>
      </w:r>
    </w:p>
    <w:p w14:paraId="0F539804" w14:textId="77777777" w:rsidR="00BD72C6" w:rsidRPr="007D7A49" w:rsidRDefault="00BD72C6" w:rsidP="00BD72C6">
      <w:pPr>
        <w:spacing w:before="100" w:beforeAutospacing="1" w:after="100" w:afterAutospacing="1" w:line="240" w:lineRule="auto"/>
        <w:jc w:val="center"/>
        <w:rPr>
          <w:rFonts w:ascii="Book Antiqua" w:hAnsi="Book Antiqua"/>
          <w:b/>
          <w:bCs/>
          <w:sz w:val="19"/>
          <w:szCs w:val="19"/>
        </w:rPr>
      </w:pPr>
      <w:r w:rsidRPr="007D7A49">
        <w:rPr>
          <w:rFonts w:ascii="Book Antiqua" w:hAnsi="Book Antiqua"/>
          <w:b/>
          <w:bCs/>
          <w:sz w:val="19"/>
          <w:szCs w:val="19"/>
          <w:highlight w:val="magenta"/>
        </w:rPr>
        <w:t>Artigo 2</w:t>
      </w:r>
    </w:p>
    <w:p w14:paraId="14FB84EF"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Utilização de Temos</w:t>
      </w:r>
    </w:p>
    <w:p w14:paraId="5405A1B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Para os propósitos desta Convenção:</w:t>
      </w:r>
    </w:p>
    <w:p w14:paraId="58E79700" w14:textId="60F90673" w:rsidR="00BD72C6" w:rsidRPr="00BD72C6" w:rsidRDefault="00BD72C6" w:rsidP="00BD72C6">
      <w:pPr>
        <w:spacing w:before="100" w:beforeAutospacing="1" w:after="100" w:afterAutospacing="1" w:line="240" w:lineRule="auto"/>
        <w:jc w:val="both"/>
        <w:rPr>
          <w:rFonts w:ascii="Book Antiqua" w:hAnsi="Book Antiqua"/>
          <w:sz w:val="19"/>
          <w:szCs w:val="19"/>
        </w:rPr>
      </w:pPr>
      <w:r w:rsidRPr="007D7A49">
        <w:rPr>
          <w:rFonts w:ascii="Book Antiqua" w:hAnsi="Book Antiqua"/>
          <w:b/>
          <w:bCs/>
          <w:sz w:val="19"/>
          <w:szCs w:val="19"/>
        </w:rPr>
        <w:t xml:space="preserve">    "</w:t>
      </w:r>
      <w:r w:rsidRPr="007D7A49">
        <w:rPr>
          <w:rFonts w:ascii="Book Antiqua" w:hAnsi="Book Antiqua"/>
          <w:b/>
          <w:bCs/>
          <w:caps/>
          <w:sz w:val="19"/>
          <w:szCs w:val="19"/>
          <w:shd w:val="clear" w:color="auto" w:fill="F7CAAC" w:themeFill="accent2" w:themeFillTint="66"/>
        </w:rPr>
        <w:t>Área protegida</w:t>
      </w:r>
      <w:r w:rsidRPr="007D7A49">
        <w:rPr>
          <w:rFonts w:ascii="Book Antiqua" w:hAnsi="Book Antiqua"/>
          <w:b/>
          <w:bCs/>
          <w:sz w:val="19"/>
          <w:szCs w:val="19"/>
        </w:rPr>
        <w:t>" significa uma área definida geograficamente que é destinada, ou regulamentada, e administrada para alcançar objetivos específicos de conservação.</w:t>
      </w:r>
      <w:r w:rsidR="007D7A49">
        <w:rPr>
          <w:rFonts w:ascii="Book Antiqua" w:hAnsi="Book Antiqua"/>
          <w:sz w:val="19"/>
          <w:szCs w:val="19"/>
        </w:rPr>
        <w:t xml:space="preserve"> </w:t>
      </w:r>
      <w:r w:rsidR="007D7A49" w:rsidRPr="00034292">
        <w:rPr>
          <w:rFonts w:ascii="Book Antiqua" w:eastAsia="Times New Roman" w:hAnsi="Book Antiqua" w:cs="Times New Roman"/>
          <w:b/>
          <w:bCs/>
          <w:color w:val="FF0000"/>
          <w:sz w:val="16"/>
          <w:szCs w:val="16"/>
          <w:u w:val="single"/>
          <w:lang w:eastAsia="pt-BR"/>
        </w:rPr>
        <w:t>(TJ</w:t>
      </w:r>
      <w:r w:rsidR="007D7A49">
        <w:rPr>
          <w:rFonts w:ascii="Book Antiqua" w:eastAsia="Times New Roman" w:hAnsi="Book Antiqua" w:cs="Times New Roman"/>
          <w:b/>
          <w:bCs/>
          <w:color w:val="FF0000"/>
          <w:sz w:val="16"/>
          <w:szCs w:val="16"/>
          <w:u w:val="single"/>
          <w:lang w:eastAsia="pt-BR"/>
        </w:rPr>
        <w:t>RN</w:t>
      </w:r>
      <w:r w:rsidR="007D7A49" w:rsidRPr="00034292">
        <w:rPr>
          <w:rFonts w:ascii="Book Antiqua" w:eastAsia="Times New Roman" w:hAnsi="Book Antiqua" w:cs="Times New Roman"/>
          <w:b/>
          <w:bCs/>
          <w:color w:val="FF0000"/>
          <w:sz w:val="16"/>
          <w:szCs w:val="16"/>
          <w:u w:val="single"/>
          <w:lang w:eastAsia="pt-BR"/>
        </w:rPr>
        <w:t>-201</w:t>
      </w:r>
      <w:r w:rsidR="007D7A49">
        <w:rPr>
          <w:rFonts w:ascii="Book Antiqua" w:eastAsia="Times New Roman" w:hAnsi="Book Antiqua" w:cs="Times New Roman"/>
          <w:b/>
          <w:bCs/>
          <w:color w:val="FF0000"/>
          <w:sz w:val="16"/>
          <w:szCs w:val="16"/>
          <w:u w:val="single"/>
          <w:lang w:eastAsia="pt-BR"/>
        </w:rPr>
        <w:t>3</w:t>
      </w:r>
      <w:r w:rsidR="007D7A49" w:rsidRPr="00034292">
        <w:rPr>
          <w:rFonts w:ascii="Book Antiqua" w:eastAsia="Times New Roman" w:hAnsi="Book Antiqua" w:cs="Times New Roman"/>
          <w:b/>
          <w:bCs/>
          <w:color w:val="FF0000"/>
          <w:sz w:val="16"/>
          <w:szCs w:val="16"/>
          <w:u w:val="single"/>
          <w:lang w:eastAsia="pt-BR"/>
        </w:rPr>
        <w:t>)</w:t>
      </w:r>
    </w:p>
    <w:p w14:paraId="4C0D435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"Biotecnologia" significa qualquer aplicação tecnológica que utilize sistemas biológicos, organismos vivos, ou seus derivados, para fabricar ou modificar produtos ou processos para utilização específica.</w:t>
      </w:r>
    </w:p>
    <w:p w14:paraId="646C7E4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"Condições </w:t>
      </w:r>
      <w:proofErr w:type="spellStart"/>
      <w:r w:rsidRPr="00BD72C6">
        <w:rPr>
          <w:rFonts w:ascii="Book Antiqua" w:hAnsi="Book Antiqua"/>
          <w:sz w:val="19"/>
          <w:szCs w:val="19"/>
        </w:rPr>
        <w:t>in-situ</w:t>
      </w:r>
      <w:proofErr w:type="spellEnd"/>
      <w:r w:rsidRPr="00BD72C6">
        <w:rPr>
          <w:rFonts w:ascii="Book Antiqua" w:hAnsi="Book Antiqua"/>
          <w:sz w:val="19"/>
          <w:szCs w:val="19"/>
        </w:rPr>
        <w:t>" significa as condições em que recursos genéticos existem em ecossistemas e habitats naturais e, no caso de espécies domesticadas ou cultivadas, nos meios onde tenham desenvolvido suas propriedades características.</w:t>
      </w:r>
    </w:p>
    <w:p w14:paraId="0EB0FD5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"Conservação </w:t>
      </w:r>
      <w:proofErr w:type="spellStart"/>
      <w:r w:rsidRPr="00BD72C6">
        <w:rPr>
          <w:rFonts w:ascii="Book Antiqua" w:hAnsi="Book Antiqua"/>
          <w:sz w:val="19"/>
          <w:szCs w:val="19"/>
        </w:rPr>
        <w:t>ex-situ</w:t>
      </w:r>
      <w:proofErr w:type="spellEnd"/>
      <w:r w:rsidRPr="00BD72C6">
        <w:rPr>
          <w:rFonts w:ascii="Book Antiqua" w:hAnsi="Book Antiqua"/>
          <w:sz w:val="19"/>
          <w:szCs w:val="19"/>
        </w:rPr>
        <w:t>" significa a conservação de componentes da diversidade biológica fora de seus habitats naturais.</w:t>
      </w:r>
    </w:p>
    <w:p w14:paraId="5FDAEAD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"Conservação </w:t>
      </w:r>
      <w:proofErr w:type="spellStart"/>
      <w:r w:rsidRPr="00BD72C6">
        <w:rPr>
          <w:rFonts w:ascii="Book Antiqua" w:hAnsi="Book Antiqua"/>
          <w:sz w:val="19"/>
          <w:szCs w:val="19"/>
        </w:rPr>
        <w:t>in-situ</w:t>
      </w:r>
      <w:proofErr w:type="spellEnd"/>
      <w:r w:rsidRPr="00BD72C6">
        <w:rPr>
          <w:rFonts w:ascii="Book Antiqua" w:hAnsi="Book Antiqua"/>
          <w:sz w:val="19"/>
          <w:szCs w:val="19"/>
        </w:rPr>
        <w:t>" significa a conservação de ecossistemas e habitats naturais e a manutenção e recuperação de populações viáveis de espécies em seus meios naturais e, no caso de espécies domesticadas ou cultivadas, nos meios onde tenham desenvolvido suas propriedades características.</w:t>
      </w:r>
    </w:p>
    <w:p w14:paraId="0629459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"Diversidade biológica" significa a variabilidade de organismos vivos de todas as origens, compreendendo, dentre outros, os ecossistemas terrestres, marinhos e outros ecossistemas aquáticos e os complexos ecológicos de que fazem parte; compreendendo ainda a diversidade dentro de espécies, entre espécies e de ecossistemas.</w:t>
      </w:r>
    </w:p>
    <w:p w14:paraId="06116B3C" w14:textId="43BF3578" w:rsidR="00BD72C6" w:rsidRPr="00BD72C6" w:rsidRDefault="00BD72C6" w:rsidP="00BD72C6">
      <w:pPr>
        <w:spacing w:before="100" w:beforeAutospacing="1" w:after="100" w:afterAutospacing="1" w:line="240" w:lineRule="auto"/>
        <w:jc w:val="both"/>
        <w:rPr>
          <w:rFonts w:ascii="Book Antiqua" w:hAnsi="Book Antiqua"/>
          <w:sz w:val="19"/>
          <w:szCs w:val="19"/>
        </w:rPr>
      </w:pPr>
      <w:r w:rsidRPr="007D7A49">
        <w:rPr>
          <w:rFonts w:ascii="Book Antiqua" w:hAnsi="Book Antiqua"/>
          <w:b/>
          <w:bCs/>
          <w:sz w:val="19"/>
          <w:szCs w:val="19"/>
        </w:rPr>
        <w:lastRenderedPageBreak/>
        <w:t xml:space="preserve">    "</w:t>
      </w:r>
      <w:r w:rsidRPr="007D7A49">
        <w:rPr>
          <w:rFonts w:ascii="Book Antiqua" w:hAnsi="Book Antiqua"/>
          <w:b/>
          <w:bCs/>
          <w:caps/>
          <w:sz w:val="19"/>
          <w:szCs w:val="19"/>
          <w:shd w:val="clear" w:color="auto" w:fill="F7CAAC" w:themeFill="accent2" w:themeFillTint="66"/>
        </w:rPr>
        <w:t>Ecossistema</w:t>
      </w:r>
      <w:r w:rsidRPr="007D7A49">
        <w:rPr>
          <w:rFonts w:ascii="Book Antiqua" w:hAnsi="Book Antiqua"/>
          <w:b/>
          <w:bCs/>
          <w:sz w:val="19"/>
          <w:szCs w:val="19"/>
        </w:rPr>
        <w:t xml:space="preserve">" significa um complexo dinâmico de comunidade vegetais, animais e de </w:t>
      </w:r>
      <w:proofErr w:type="spellStart"/>
      <w:r w:rsidRPr="007D7A49">
        <w:rPr>
          <w:rFonts w:ascii="Book Antiqua" w:hAnsi="Book Antiqua"/>
          <w:b/>
          <w:bCs/>
          <w:sz w:val="19"/>
          <w:szCs w:val="19"/>
        </w:rPr>
        <w:t>microorganismos</w:t>
      </w:r>
      <w:proofErr w:type="spellEnd"/>
      <w:r w:rsidRPr="007D7A49">
        <w:rPr>
          <w:rFonts w:ascii="Book Antiqua" w:hAnsi="Book Antiqua"/>
          <w:b/>
          <w:bCs/>
          <w:sz w:val="19"/>
          <w:szCs w:val="19"/>
        </w:rPr>
        <w:t xml:space="preserve"> e o seu meio inorgânico que interagem como uma unidade funcional</w:t>
      </w:r>
      <w:r w:rsidRPr="00BD72C6">
        <w:rPr>
          <w:rFonts w:ascii="Book Antiqua" w:hAnsi="Book Antiqua"/>
          <w:sz w:val="19"/>
          <w:szCs w:val="19"/>
        </w:rPr>
        <w:t>.</w:t>
      </w:r>
      <w:r w:rsidR="007D7A49">
        <w:rPr>
          <w:rFonts w:ascii="Book Antiqua" w:hAnsi="Book Antiqua"/>
          <w:sz w:val="19"/>
          <w:szCs w:val="19"/>
        </w:rPr>
        <w:t xml:space="preserve"> </w:t>
      </w:r>
      <w:r w:rsidR="007D7A49" w:rsidRPr="00034292">
        <w:rPr>
          <w:rFonts w:ascii="Book Antiqua" w:eastAsia="Times New Roman" w:hAnsi="Book Antiqua" w:cs="Times New Roman"/>
          <w:b/>
          <w:bCs/>
          <w:color w:val="FF0000"/>
          <w:sz w:val="16"/>
          <w:szCs w:val="16"/>
          <w:u w:val="single"/>
          <w:lang w:eastAsia="pt-BR"/>
        </w:rPr>
        <w:t>(TJ</w:t>
      </w:r>
      <w:r w:rsidR="007D7A49">
        <w:rPr>
          <w:rFonts w:ascii="Book Antiqua" w:eastAsia="Times New Roman" w:hAnsi="Book Antiqua" w:cs="Times New Roman"/>
          <w:b/>
          <w:bCs/>
          <w:color w:val="FF0000"/>
          <w:sz w:val="16"/>
          <w:szCs w:val="16"/>
          <w:u w:val="single"/>
          <w:lang w:eastAsia="pt-BR"/>
        </w:rPr>
        <w:t>RN</w:t>
      </w:r>
      <w:r w:rsidR="007D7A49" w:rsidRPr="00034292">
        <w:rPr>
          <w:rFonts w:ascii="Book Antiqua" w:eastAsia="Times New Roman" w:hAnsi="Book Antiqua" w:cs="Times New Roman"/>
          <w:b/>
          <w:bCs/>
          <w:color w:val="FF0000"/>
          <w:sz w:val="16"/>
          <w:szCs w:val="16"/>
          <w:u w:val="single"/>
          <w:lang w:eastAsia="pt-BR"/>
        </w:rPr>
        <w:t>-201</w:t>
      </w:r>
      <w:r w:rsidR="007D7A49">
        <w:rPr>
          <w:rFonts w:ascii="Book Antiqua" w:eastAsia="Times New Roman" w:hAnsi="Book Antiqua" w:cs="Times New Roman"/>
          <w:b/>
          <w:bCs/>
          <w:color w:val="FF0000"/>
          <w:sz w:val="16"/>
          <w:szCs w:val="16"/>
          <w:u w:val="single"/>
          <w:lang w:eastAsia="pt-BR"/>
        </w:rPr>
        <w:t>3</w:t>
      </w:r>
      <w:r w:rsidR="007D7A49" w:rsidRPr="00034292">
        <w:rPr>
          <w:rFonts w:ascii="Book Antiqua" w:eastAsia="Times New Roman" w:hAnsi="Book Antiqua" w:cs="Times New Roman"/>
          <w:b/>
          <w:bCs/>
          <w:color w:val="FF0000"/>
          <w:sz w:val="16"/>
          <w:szCs w:val="16"/>
          <w:u w:val="single"/>
          <w:lang w:eastAsia="pt-BR"/>
        </w:rPr>
        <w:t>)</w:t>
      </w:r>
    </w:p>
    <w:p w14:paraId="1EA5A23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"Espécie domesticada ou cultivada" significa espécie em cujo processo de evolução influiu o ser humano para atender suas necessidades.</w:t>
      </w:r>
    </w:p>
    <w:p w14:paraId="3BE8381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"Habitat" significa o lugar ou tipo de local onde um organismo ou população ocorre naturalmente.</w:t>
      </w:r>
    </w:p>
    <w:p w14:paraId="2E41A80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"Material genético" significa todo material de origem vegetal, animal, microbiana ou outra que contenha unidades funcionais de hereditariedade.</w:t>
      </w:r>
    </w:p>
    <w:p w14:paraId="4A3066F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"Organização regional de integração econômica" significa uma organização constituída de Estados soberanos de uma determinada região, a que os Estados membros transferiram competência em relação a assuntos regidos por esta Convenção, e que foi devidamente autorizada, conforme seus procedimentos internos, a assinar, ratificar, aceitar, aprovar a mesma e a ela aderir.</w:t>
      </w:r>
    </w:p>
    <w:p w14:paraId="22942B7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"País de origem de recursos genéticos" significa o país que possui esses recursos genéticos em condições </w:t>
      </w:r>
      <w:proofErr w:type="spellStart"/>
      <w:r w:rsidRPr="00BD72C6">
        <w:rPr>
          <w:rFonts w:ascii="Book Antiqua" w:hAnsi="Book Antiqua"/>
          <w:sz w:val="19"/>
          <w:szCs w:val="19"/>
        </w:rPr>
        <w:t>in-situ</w:t>
      </w:r>
      <w:proofErr w:type="spellEnd"/>
      <w:r w:rsidRPr="00BD72C6">
        <w:rPr>
          <w:rFonts w:ascii="Book Antiqua" w:hAnsi="Book Antiqua"/>
          <w:sz w:val="19"/>
          <w:szCs w:val="19"/>
        </w:rPr>
        <w:t>.</w:t>
      </w:r>
    </w:p>
    <w:p w14:paraId="05FDDFD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"País provedor de recursos genéticos" significa o país que provê recursos genéticos coletados de fontes </w:t>
      </w:r>
      <w:proofErr w:type="spellStart"/>
      <w:r w:rsidRPr="00BD72C6">
        <w:rPr>
          <w:rFonts w:ascii="Book Antiqua" w:hAnsi="Book Antiqua"/>
          <w:sz w:val="19"/>
          <w:szCs w:val="19"/>
        </w:rPr>
        <w:t>in-situ</w:t>
      </w:r>
      <w:proofErr w:type="spellEnd"/>
      <w:r w:rsidRPr="00BD72C6">
        <w:rPr>
          <w:rFonts w:ascii="Book Antiqua" w:hAnsi="Book Antiqua"/>
          <w:sz w:val="19"/>
          <w:szCs w:val="19"/>
        </w:rPr>
        <w:t xml:space="preserve">, incluindo populações de espécies domesticadas e silvestres, ou obtidas de fontes </w:t>
      </w:r>
      <w:proofErr w:type="spellStart"/>
      <w:r w:rsidRPr="00BD72C6">
        <w:rPr>
          <w:rFonts w:ascii="Book Antiqua" w:hAnsi="Book Antiqua"/>
          <w:sz w:val="19"/>
          <w:szCs w:val="19"/>
        </w:rPr>
        <w:t>ex-situ</w:t>
      </w:r>
      <w:proofErr w:type="spellEnd"/>
      <w:r w:rsidRPr="00BD72C6">
        <w:rPr>
          <w:rFonts w:ascii="Book Antiqua" w:hAnsi="Book Antiqua"/>
          <w:sz w:val="19"/>
          <w:szCs w:val="19"/>
        </w:rPr>
        <w:t>, que possam ou não ter sido originados nesse país.</w:t>
      </w:r>
    </w:p>
    <w:p w14:paraId="4209F36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"Recursos biológicos" compreende recursos genéticos, organismos ou partes destes, populações, ou qualquer outro </w:t>
      </w:r>
      <w:proofErr w:type="gramStart"/>
      <w:r w:rsidRPr="00BD72C6">
        <w:rPr>
          <w:rFonts w:ascii="Book Antiqua" w:hAnsi="Book Antiqua"/>
          <w:sz w:val="19"/>
          <w:szCs w:val="19"/>
        </w:rPr>
        <w:t>componentes biótico</w:t>
      </w:r>
      <w:proofErr w:type="gramEnd"/>
      <w:r w:rsidRPr="00BD72C6">
        <w:rPr>
          <w:rFonts w:ascii="Book Antiqua" w:hAnsi="Book Antiqua"/>
          <w:sz w:val="19"/>
          <w:szCs w:val="19"/>
        </w:rPr>
        <w:t xml:space="preserve"> de ecossistemas, de real ou potencial utilidade ou valor para a humanidade.</w:t>
      </w:r>
    </w:p>
    <w:p w14:paraId="0E291CFF"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"Recursos genéticos" significa material genético de valor real ou potencial.</w:t>
      </w:r>
    </w:p>
    <w:p w14:paraId="675BE6E9"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"Tecnologia" inclui </w:t>
      </w:r>
      <w:proofErr w:type="spellStart"/>
      <w:r w:rsidRPr="00BD72C6">
        <w:rPr>
          <w:rFonts w:ascii="Book Antiqua" w:hAnsi="Book Antiqua"/>
          <w:sz w:val="19"/>
          <w:szCs w:val="19"/>
        </w:rPr>
        <w:t>bioteconologia</w:t>
      </w:r>
      <w:proofErr w:type="spellEnd"/>
      <w:r w:rsidRPr="00BD72C6">
        <w:rPr>
          <w:rFonts w:ascii="Book Antiqua" w:hAnsi="Book Antiqua"/>
          <w:sz w:val="19"/>
          <w:szCs w:val="19"/>
        </w:rPr>
        <w:t>.</w:t>
      </w:r>
    </w:p>
    <w:p w14:paraId="31C8743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"Utilização sustentável" significa a utilização de componentes da diversidade biológica de modo e em ritmo tais que não levem, no longo prazo, </w:t>
      </w:r>
      <w:proofErr w:type="spellStart"/>
      <w:r w:rsidRPr="00BD72C6">
        <w:rPr>
          <w:rFonts w:ascii="Book Antiqua" w:hAnsi="Book Antiqua"/>
          <w:sz w:val="19"/>
          <w:szCs w:val="19"/>
        </w:rPr>
        <w:t>á</w:t>
      </w:r>
      <w:proofErr w:type="spellEnd"/>
      <w:r w:rsidRPr="00BD72C6">
        <w:rPr>
          <w:rFonts w:ascii="Book Antiqua" w:hAnsi="Book Antiqua"/>
          <w:sz w:val="19"/>
          <w:szCs w:val="19"/>
        </w:rPr>
        <w:t xml:space="preserve"> diminuição da diversidade biológica, mantendo assim seu potencial para atender as necessidades e aspirações das gerações presentes e futuras.</w:t>
      </w:r>
    </w:p>
    <w:p w14:paraId="14E456EB"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w:t>
      </w:r>
    </w:p>
    <w:p w14:paraId="16E742A0"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Princípio</w:t>
      </w:r>
    </w:p>
    <w:p w14:paraId="60011EA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Os Estados, em conformidade com a Carta das nações Unidas e com os princípios de Direito internacional, têm o direito soberano de explorar seus próprios recursos segundo suas políticas ambientais, e a responsabilidade de assegurar que atividades sob sua jurisdição ou controle não causem </w:t>
      </w:r>
      <w:proofErr w:type="spellStart"/>
      <w:r w:rsidRPr="00BD72C6">
        <w:rPr>
          <w:rFonts w:ascii="Book Antiqua" w:hAnsi="Book Antiqua"/>
          <w:sz w:val="19"/>
          <w:szCs w:val="19"/>
        </w:rPr>
        <w:t>dano</w:t>
      </w:r>
      <w:proofErr w:type="spellEnd"/>
      <w:r w:rsidRPr="00BD72C6">
        <w:rPr>
          <w:rFonts w:ascii="Book Antiqua" w:hAnsi="Book Antiqua"/>
          <w:sz w:val="19"/>
          <w:szCs w:val="19"/>
        </w:rPr>
        <w:t xml:space="preserve"> ao meio ambiente de outros Estados ou de áreas além dos limites da jurisdição nacional.</w:t>
      </w:r>
    </w:p>
    <w:p w14:paraId="1C3D5DCC" w14:textId="77777777" w:rsidR="00BD72C6" w:rsidRPr="00E00244" w:rsidRDefault="00BD72C6" w:rsidP="00BD72C6">
      <w:pPr>
        <w:spacing w:before="100" w:beforeAutospacing="1" w:after="100" w:afterAutospacing="1" w:line="240" w:lineRule="auto"/>
        <w:jc w:val="center"/>
        <w:rPr>
          <w:rFonts w:ascii="Book Antiqua" w:hAnsi="Book Antiqua"/>
          <w:b/>
          <w:bCs/>
          <w:sz w:val="19"/>
          <w:szCs w:val="19"/>
        </w:rPr>
      </w:pPr>
      <w:r w:rsidRPr="00E00244">
        <w:rPr>
          <w:rFonts w:ascii="Book Antiqua" w:hAnsi="Book Antiqua"/>
          <w:b/>
          <w:bCs/>
          <w:sz w:val="19"/>
          <w:szCs w:val="19"/>
          <w:highlight w:val="magenta"/>
        </w:rPr>
        <w:t>Artigo 4</w:t>
      </w:r>
    </w:p>
    <w:p w14:paraId="794409B6"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Âmbito Jurisdicional</w:t>
      </w:r>
    </w:p>
    <w:p w14:paraId="1B11DBD5" w14:textId="09A8F64F" w:rsidR="00BD72C6" w:rsidRPr="00E00244" w:rsidRDefault="00BD72C6" w:rsidP="00BD72C6">
      <w:pPr>
        <w:spacing w:before="100" w:beforeAutospacing="1" w:after="100" w:afterAutospacing="1" w:line="240" w:lineRule="auto"/>
        <w:jc w:val="both"/>
        <w:rPr>
          <w:rFonts w:ascii="Book Antiqua" w:hAnsi="Book Antiqua"/>
          <w:b/>
          <w:bCs/>
          <w:sz w:val="19"/>
          <w:szCs w:val="19"/>
        </w:rPr>
      </w:pPr>
      <w:r w:rsidRPr="00E00244">
        <w:rPr>
          <w:rFonts w:ascii="Book Antiqua" w:hAnsi="Book Antiqua"/>
          <w:b/>
          <w:bCs/>
          <w:sz w:val="19"/>
          <w:szCs w:val="19"/>
        </w:rPr>
        <w:t xml:space="preserve">    Sujeito aos direitos de outros Estados, e a não ser que de outro modo expressamente determinado nesta Convenção, as disposições desta Convenção aplicam-se em relação a cada Parte Contratante:</w:t>
      </w:r>
      <w:r w:rsidR="00E00244" w:rsidRPr="00E00244">
        <w:rPr>
          <w:rFonts w:ascii="Book Antiqua" w:hAnsi="Book Antiqua"/>
          <w:b/>
          <w:bCs/>
          <w:sz w:val="19"/>
          <w:szCs w:val="19"/>
        </w:rPr>
        <w:t xml:space="preserve"> </w:t>
      </w:r>
      <w:r w:rsidR="00E00244" w:rsidRPr="00E00244">
        <w:rPr>
          <w:rFonts w:ascii="Book Antiqua" w:eastAsia="Times New Roman" w:hAnsi="Book Antiqua" w:cs="Times New Roman"/>
          <w:b/>
          <w:bCs/>
          <w:color w:val="FF0000"/>
          <w:sz w:val="16"/>
          <w:szCs w:val="16"/>
          <w:u w:val="single"/>
          <w:lang w:eastAsia="pt-BR"/>
        </w:rPr>
        <w:t>(TRF1-2011)</w:t>
      </w:r>
    </w:p>
    <w:p w14:paraId="6FF24C10" w14:textId="0A8F235E" w:rsidR="00BD72C6" w:rsidRPr="00E00244" w:rsidRDefault="00BD72C6" w:rsidP="00BD72C6">
      <w:pPr>
        <w:spacing w:before="100" w:beforeAutospacing="1" w:after="100" w:afterAutospacing="1" w:line="240" w:lineRule="auto"/>
        <w:jc w:val="both"/>
        <w:rPr>
          <w:rFonts w:ascii="Book Antiqua" w:hAnsi="Book Antiqua"/>
          <w:b/>
          <w:bCs/>
          <w:sz w:val="19"/>
          <w:szCs w:val="19"/>
        </w:rPr>
      </w:pPr>
      <w:r w:rsidRPr="00E00244">
        <w:rPr>
          <w:rFonts w:ascii="Book Antiqua" w:hAnsi="Book Antiqua"/>
          <w:b/>
          <w:bCs/>
          <w:sz w:val="19"/>
          <w:szCs w:val="19"/>
        </w:rPr>
        <w:t xml:space="preserve">    a) No caso de componentes da diversidade biológica, nas áreas dentro dos limites de sua jurisdição nacional; e </w:t>
      </w:r>
      <w:r w:rsidR="00E00244" w:rsidRPr="00E00244">
        <w:rPr>
          <w:rFonts w:ascii="Book Antiqua" w:eastAsia="Times New Roman" w:hAnsi="Book Antiqua" w:cs="Times New Roman"/>
          <w:b/>
          <w:bCs/>
          <w:color w:val="FF0000"/>
          <w:sz w:val="16"/>
          <w:szCs w:val="16"/>
          <w:u w:val="single"/>
          <w:lang w:eastAsia="pt-BR"/>
        </w:rPr>
        <w:t>(TRF1-2011)</w:t>
      </w:r>
    </w:p>
    <w:p w14:paraId="3D5CF128" w14:textId="7FC764A0" w:rsidR="00BD72C6" w:rsidRPr="00E00244" w:rsidRDefault="00BD72C6" w:rsidP="00BD72C6">
      <w:pPr>
        <w:spacing w:before="100" w:beforeAutospacing="1" w:after="100" w:afterAutospacing="1" w:line="240" w:lineRule="auto"/>
        <w:jc w:val="both"/>
        <w:rPr>
          <w:rFonts w:ascii="Book Antiqua" w:hAnsi="Book Antiqua"/>
          <w:b/>
          <w:bCs/>
          <w:sz w:val="19"/>
          <w:szCs w:val="19"/>
        </w:rPr>
      </w:pPr>
      <w:r w:rsidRPr="00E00244">
        <w:rPr>
          <w:rFonts w:ascii="Book Antiqua" w:hAnsi="Book Antiqua"/>
          <w:b/>
          <w:bCs/>
          <w:sz w:val="19"/>
          <w:szCs w:val="19"/>
        </w:rPr>
        <w:t xml:space="preserve">    b) No caso de processos e atividades realizadas sob sua jurisdição ou controle, independentemente de onde ocorram seus efeitos, dentro da área de sua jurisdição nacional ou além dos limites da jurisdição nacional.</w:t>
      </w:r>
      <w:r w:rsidR="00E00244" w:rsidRPr="00E00244">
        <w:rPr>
          <w:rFonts w:ascii="Book Antiqua" w:hAnsi="Book Antiqua"/>
          <w:b/>
          <w:bCs/>
          <w:sz w:val="19"/>
          <w:szCs w:val="19"/>
        </w:rPr>
        <w:t xml:space="preserve"> </w:t>
      </w:r>
      <w:r w:rsidR="00E00244" w:rsidRPr="00E00244">
        <w:rPr>
          <w:rFonts w:ascii="Book Antiqua" w:eastAsia="Times New Roman" w:hAnsi="Book Antiqua" w:cs="Times New Roman"/>
          <w:b/>
          <w:bCs/>
          <w:color w:val="FF0000"/>
          <w:sz w:val="16"/>
          <w:szCs w:val="16"/>
          <w:u w:val="single"/>
          <w:lang w:eastAsia="pt-BR"/>
        </w:rPr>
        <w:t>(TRF1-2011)</w:t>
      </w:r>
    </w:p>
    <w:p w14:paraId="5776C45B" w14:textId="77777777" w:rsidR="00BD72C6" w:rsidRPr="0098661B" w:rsidRDefault="00BD72C6" w:rsidP="00BD72C6">
      <w:pPr>
        <w:spacing w:before="100" w:beforeAutospacing="1" w:after="100" w:afterAutospacing="1" w:line="240" w:lineRule="auto"/>
        <w:jc w:val="center"/>
        <w:rPr>
          <w:rFonts w:ascii="Book Antiqua" w:hAnsi="Book Antiqua"/>
          <w:b/>
          <w:bCs/>
          <w:sz w:val="19"/>
          <w:szCs w:val="19"/>
        </w:rPr>
      </w:pPr>
      <w:r w:rsidRPr="0098661B">
        <w:rPr>
          <w:rFonts w:ascii="Book Antiqua" w:hAnsi="Book Antiqua"/>
          <w:b/>
          <w:bCs/>
          <w:sz w:val="19"/>
          <w:szCs w:val="19"/>
          <w:highlight w:val="magenta"/>
        </w:rPr>
        <w:lastRenderedPageBreak/>
        <w:t>Artigo 5</w:t>
      </w:r>
    </w:p>
    <w:p w14:paraId="0257BBD7"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Cooperação</w:t>
      </w:r>
    </w:p>
    <w:p w14:paraId="480AA380" w14:textId="3C02E521" w:rsidR="00BD72C6" w:rsidRPr="00BD72C6" w:rsidRDefault="00BD72C6" w:rsidP="00BD72C6">
      <w:pPr>
        <w:spacing w:before="100" w:beforeAutospacing="1" w:after="100" w:afterAutospacing="1" w:line="240" w:lineRule="auto"/>
        <w:jc w:val="both"/>
        <w:rPr>
          <w:rFonts w:ascii="Book Antiqua" w:hAnsi="Book Antiqua"/>
          <w:sz w:val="19"/>
          <w:szCs w:val="19"/>
        </w:rPr>
      </w:pPr>
      <w:r w:rsidRPr="0098661B">
        <w:rPr>
          <w:rFonts w:ascii="Book Antiqua" w:hAnsi="Book Antiqua"/>
          <w:b/>
          <w:bCs/>
          <w:sz w:val="19"/>
          <w:szCs w:val="19"/>
        </w:rPr>
        <w:t xml:space="preserve">    Cada Parte Contratante deve, na medida do possível e conforme o caso, cooperar com outras Partes Contratantes, diretamente ou, quando apropriado, mediante organizações internacionais competentes, no que respeita a áreas além da jurisdição nacional e em outros assuntos de mútuo interesse, para a conservação e a utilização sustentável da diversidade biológica</w:t>
      </w:r>
      <w:r w:rsidRPr="00BD72C6">
        <w:rPr>
          <w:rFonts w:ascii="Book Antiqua" w:hAnsi="Book Antiqua"/>
          <w:sz w:val="19"/>
          <w:szCs w:val="19"/>
        </w:rPr>
        <w:t>.</w:t>
      </w:r>
      <w:r w:rsidR="0098661B">
        <w:rPr>
          <w:rFonts w:ascii="Book Antiqua" w:hAnsi="Book Antiqua"/>
          <w:sz w:val="19"/>
          <w:szCs w:val="19"/>
        </w:rPr>
        <w:t xml:space="preserve"> </w:t>
      </w:r>
      <w:r w:rsidR="0098661B" w:rsidRPr="00E00244">
        <w:rPr>
          <w:rFonts w:ascii="Book Antiqua" w:eastAsia="Times New Roman" w:hAnsi="Book Antiqua" w:cs="Times New Roman"/>
          <w:b/>
          <w:bCs/>
          <w:color w:val="FF0000"/>
          <w:sz w:val="16"/>
          <w:szCs w:val="16"/>
          <w:u w:val="single"/>
          <w:lang w:eastAsia="pt-BR"/>
        </w:rPr>
        <w:t>(TRF1-20</w:t>
      </w:r>
      <w:r w:rsidR="0098661B">
        <w:rPr>
          <w:rFonts w:ascii="Book Antiqua" w:eastAsia="Times New Roman" w:hAnsi="Book Antiqua" w:cs="Times New Roman"/>
          <w:b/>
          <w:bCs/>
          <w:color w:val="FF0000"/>
          <w:sz w:val="16"/>
          <w:szCs w:val="16"/>
          <w:u w:val="single"/>
          <w:lang w:eastAsia="pt-BR"/>
        </w:rPr>
        <w:t>09</w:t>
      </w:r>
      <w:r w:rsidR="0098661B" w:rsidRPr="00E00244">
        <w:rPr>
          <w:rFonts w:ascii="Book Antiqua" w:eastAsia="Times New Roman" w:hAnsi="Book Antiqua" w:cs="Times New Roman"/>
          <w:b/>
          <w:bCs/>
          <w:color w:val="FF0000"/>
          <w:sz w:val="16"/>
          <w:szCs w:val="16"/>
          <w:u w:val="single"/>
          <w:lang w:eastAsia="pt-BR"/>
        </w:rPr>
        <w:t>)</w:t>
      </w:r>
    </w:p>
    <w:p w14:paraId="3D0590A4"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6</w:t>
      </w:r>
    </w:p>
    <w:p w14:paraId="198AC6B6"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Medidas Gerais para a Conservação e a Utilização Sustentável</w:t>
      </w:r>
    </w:p>
    <w:p w14:paraId="258B8F5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Cada Parte Contratante deve, de acordo com suas próprias condições e capacidades:</w:t>
      </w:r>
    </w:p>
    <w:p w14:paraId="6D9A31A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desenvolver estratégias, planos ou programas para conservação e a utilização sustentável da diversidade biológica ou adaptar para esse fim estratégias, planos ou programas existentes que devem refletir, entre outros aspectos, as mediadas estabelecidas nesta Convenção concernentes à Parte interessadas; e</w:t>
      </w:r>
    </w:p>
    <w:p w14:paraId="4F70B75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integrar, na medida possível e conforme o caso, a conservação e a utilização sustentável da diversidade biológica em planos, programas e políticas setoriais ou intersetoriais pertinentes.</w:t>
      </w:r>
    </w:p>
    <w:p w14:paraId="7D8135E2"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7</w:t>
      </w:r>
    </w:p>
    <w:p w14:paraId="60FD2872"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Identificação e Monitoramento</w:t>
      </w:r>
    </w:p>
    <w:p w14:paraId="4B720DA6"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Cada Parte Contratante deve, na medida do possível e conforme o caso, em especial para os propósitos dos Artigos 8 10:</w:t>
      </w:r>
    </w:p>
    <w:p w14:paraId="33463299"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Identificar componentes da diversidade biológica importantes para sua conservação e sua utilização sustentável, levando em conta a lista indicativa de categorias constante no anexo I;</w:t>
      </w:r>
    </w:p>
    <w:p w14:paraId="270FF25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Monitorar, por meio de levantamento de amostras e outras técnicas, os componentes da diversidade biológica identificados em conformidade com a alínea (a) acima, prestando especial atenção aos que requeiram urgentemente medidas de conservação e aos que ofereçam o maior potencial de utilização sustentável:</w:t>
      </w:r>
    </w:p>
    <w:p w14:paraId="29D00C5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Identificar processos e categorias de atividades que tenham ou possam ter sensíveis efeitos negativos na conservação e na utilização sustentável da diversidade biológica, e monitorar seus efeitos por meio de levantamento de amostras e outras técnicas; e </w:t>
      </w:r>
    </w:p>
    <w:p w14:paraId="2D76CD5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 Manter e organizar, por qualquer sistema, dados derivados de atividades de identificação e monitoramento em conformidade com as alíneas (a), (b) e (c) acima.</w:t>
      </w:r>
    </w:p>
    <w:p w14:paraId="4184F44C" w14:textId="77777777" w:rsidR="00BD72C6" w:rsidRPr="00034292" w:rsidRDefault="00BD72C6" w:rsidP="00BD72C6">
      <w:pPr>
        <w:spacing w:before="100" w:beforeAutospacing="1" w:after="100" w:afterAutospacing="1" w:line="240" w:lineRule="auto"/>
        <w:jc w:val="center"/>
        <w:rPr>
          <w:rFonts w:ascii="Book Antiqua" w:hAnsi="Book Antiqua"/>
          <w:b/>
          <w:bCs/>
          <w:sz w:val="19"/>
          <w:szCs w:val="19"/>
        </w:rPr>
      </w:pPr>
      <w:r w:rsidRPr="00034292">
        <w:rPr>
          <w:rFonts w:ascii="Book Antiqua" w:hAnsi="Book Antiqua"/>
          <w:b/>
          <w:bCs/>
          <w:sz w:val="19"/>
          <w:szCs w:val="19"/>
          <w:highlight w:val="magenta"/>
        </w:rPr>
        <w:t>Artigo 8</w:t>
      </w:r>
    </w:p>
    <w:p w14:paraId="249CE8DE"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 xml:space="preserve">Conservação </w:t>
      </w:r>
      <w:proofErr w:type="spellStart"/>
      <w:r w:rsidRPr="00BD72C6">
        <w:rPr>
          <w:rFonts w:ascii="Book Antiqua" w:hAnsi="Book Antiqua"/>
          <w:sz w:val="19"/>
          <w:szCs w:val="19"/>
        </w:rPr>
        <w:t>Insitu</w:t>
      </w:r>
      <w:proofErr w:type="spellEnd"/>
    </w:p>
    <w:p w14:paraId="007B6A59" w14:textId="6D142F1B"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w:t>
      </w:r>
      <w:r w:rsidRPr="00034292">
        <w:rPr>
          <w:rFonts w:ascii="Book Antiqua" w:hAnsi="Book Antiqua"/>
          <w:b/>
          <w:bCs/>
          <w:sz w:val="19"/>
          <w:szCs w:val="19"/>
        </w:rPr>
        <w:t>Cada Parte Contratante deve, na medida do possível e conforme o caso</w:t>
      </w:r>
      <w:r w:rsidRPr="00BD72C6">
        <w:rPr>
          <w:rFonts w:ascii="Book Antiqua" w:hAnsi="Book Antiqua"/>
          <w:sz w:val="19"/>
          <w:szCs w:val="19"/>
        </w:rPr>
        <w:t>:</w:t>
      </w:r>
      <w:r w:rsidR="00034292">
        <w:rPr>
          <w:rFonts w:ascii="Book Antiqua" w:hAnsi="Book Antiqua"/>
          <w:sz w:val="19"/>
          <w:szCs w:val="19"/>
        </w:rPr>
        <w:t xml:space="preserve"> </w:t>
      </w:r>
      <w:r w:rsidR="00034292" w:rsidRPr="00034292">
        <w:rPr>
          <w:rFonts w:ascii="Book Antiqua" w:eastAsia="Times New Roman" w:hAnsi="Book Antiqua" w:cs="Times New Roman"/>
          <w:b/>
          <w:bCs/>
          <w:color w:val="FF0000"/>
          <w:sz w:val="16"/>
          <w:szCs w:val="16"/>
          <w:u w:val="single"/>
          <w:lang w:eastAsia="pt-BR"/>
        </w:rPr>
        <w:t>(TJDFT-2014)</w:t>
      </w:r>
    </w:p>
    <w:p w14:paraId="6330EC1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Estabelecer um sistema de áreas protegidas ou áreas onde medidas especiais precisem ser tomadas para conservar a diversidade biológica;</w:t>
      </w:r>
    </w:p>
    <w:p w14:paraId="66DF0BB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Desenvolver, se necessário, diretrizes para a seleção, estabelecimento e administração de áreas protegidas ou áreas onde medidas especiais precisem ser tomadas para conservar a diversidade biológica;</w:t>
      </w:r>
    </w:p>
    <w:p w14:paraId="15D107F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lastRenderedPageBreak/>
        <w:t xml:space="preserve">    c) Regulamentar ou administrar recursos biológicos importantes para a conservação da diversidade biológica, dentro ou fora de áreas protegidas, a fim de assegurar sua conservação e utilização sustentável; </w:t>
      </w:r>
    </w:p>
    <w:p w14:paraId="0F2AF66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 Promover a proteção de ecossistemas, habitats naturais e manutenção de populações viáveis de espécies em seu meio natural;</w:t>
      </w:r>
    </w:p>
    <w:p w14:paraId="7E3ABFC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 Promove o desenvolvimento sustentável e ambientalmente sadio em áreas adjacentes às áreas protegidas a fim de reforçar a proteção dessas áreas;</w:t>
      </w:r>
    </w:p>
    <w:p w14:paraId="2EDD102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f) Recuperar e restaurar ecossistemas degradados e promover a recuperação de espécies ameaçadas, mediantes, entre outros meios, a elaboração e implementação de planos e outras estratégias de gestão;</w:t>
      </w:r>
    </w:p>
    <w:p w14:paraId="71C0E18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g) Estabelecer ou manter meios para regulamentar, administrar ou controlar os riscos associados à utilização e liberação de organismos vivos modificados resultantes da </w:t>
      </w:r>
      <w:proofErr w:type="spellStart"/>
      <w:r w:rsidRPr="00BD72C6">
        <w:rPr>
          <w:rFonts w:ascii="Book Antiqua" w:hAnsi="Book Antiqua"/>
          <w:sz w:val="19"/>
          <w:szCs w:val="19"/>
        </w:rPr>
        <w:t>biotecnonologia</w:t>
      </w:r>
      <w:proofErr w:type="spellEnd"/>
      <w:r w:rsidRPr="00BD72C6">
        <w:rPr>
          <w:rFonts w:ascii="Book Antiqua" w:hAnsi="Book Antiqua"/>
          <w:sz w:val="19"/>
          <w:szCs w:val="19"/>
        </w:rPr>
        <w:t xml:space="preserve"> que provavelmente provoquem impacto ambiental negativo que possa afetar a conservação e a utilização sustentável da diversidade biológica, levando também em conta os riscos para a saúde humana;</w:t>
      </w:r>
    </w:p>
    <w:p w14:paraId="0F982D6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h) Impedir que se introduzam, controlar ou erradicar espécies exóticas que ameacem os ecossistemas, habitats ou espécies;</w:t>
      </w:r>
    </w:p>
    <w:p w14:paraId="5C1318A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i) Procurar proporcionar as condições necessárias para compatibilizar as utilizações atuais com a conservação da diversidade biológica e a utilização sustentável de seus componentes;</w:t>
      </w:r>
    </w:p>
    <w:p w14:paraId="63A54350" w14:textId="09085706" w:rsidR="00BD72C6" w:rsidRPr="004252C7"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w:t>
      </w:r>
      <w:r w:rsidRPr="00034292">
        <w:rPr>
          <w:rFonts w:ascii="Book Antiqua" w:hAnsi="Book Antiqua"/>
          <w:b/>
          <w:bCs/>
          <w:sz w:val="19"/>
          <w:szCs w:val="19"/>
        </w:rPr>
        <w:t xml:space="preserve">j) Em conformidade com sua legislação nacional, respeitar, preservar e manter o conhecimento, inovações e práticas das comunidades locais e populações indígenas com estilo de vida tradicionais relevantes à conservação e a utilização sustentável da diversidade biológica e incentivar sua mais ampla aplicação com a aprovação e a participação dos detentores desse conhecimento, inovações e práticas; e encorajar a repartição </w:t>
      </w:r>
      <w:proofErr w:type="spellStart"/>
      <w:r w:rsidRPr="00034292">
        <w:rPr>
          <w:rFonts w:ascii="Book Antiqua" w:hAnsi="Book Antiqua"/>
          <w:b/>
          <w:bCs/>
          <w:sz w:val="19"/>
          <w:szCs w:val="19"/>
        </w:rPr>
        <w:t>eqüitativa</w:t>
      </w:r>
      <w:proofErr w:type="spellEnd"/>
      <w:r w:rsidRPr="00034292">
        <w:rPr>
          <w:rFonts w:ascii="Book Antiqua" w:hAnsi="Book Antiqua"/>
          <w:b/>
          <w:bCs/>
          <w:sz w:val="19"/>
          <w:szCs w:val="19"/>
        </w:rPr>
        <w:t xml:space="preserve"> dos benefícios oriundos da utilização desse conhecimento, inovações e práticas</w:t>
      </w:r>
      <w:r w:rsidRPr="00BD72C6">
        <w:rPr>
          <w:rFonts w:ascii="Book Antiqua" w:hAnsi="Book Antiqua"/>
          <w:sz w:val="19"/>
          <w:szCs w:val="19"/>
        </w:rPr>
        <w:t>;</w:t>
      </w:r>
      <w:r w:rsidR="00034292">
        <w:rPr>
          <w:rFonts w:ascii="Book Antiqua" w:hAnsi="Book Antiqua"/>
          <w:sz w:val="19"/>
          <w:szCs w:val="19"/>
        </w:rPr>
        <w:t xml:space="preserve"> </w:t>
      </w:r>
      <w:r w:rsidR="00034292" w:rsidRPr="00034292">
        <w:rPr>
          <w:rFonts w:ascii="Book Antiqua" w:eastAsia="Times New Roman" w:hAnsi="Book Antiqua" w:cs="Times New Roman"/>
          <w:b/>
          <w:bCs/>
          <w:color w:val="FF0000"/>
          <w:sz w:val="16"/>
          <w:szCs w:val="16"/>
          <w:u w:val="single"/>
          <w:lang w:eastAsia="pt-BR"/>
        </w:rPr>
        <w:t>(TJDFT-2014)</w:t>
      </w:r>
      <w:r w:rsidR="004252C7">
        <w:rPr>
          <w:rFonts w:ascii="Book Antiqua" w:eastAsia="Times New Roman" w:hAnsi="Book Antiqua" w:cs="Times New Roman"/>
          <w:b/>
          <w:bCs/>
          <w:color w:val="FF0000"/>
          <w:sz w:val="16"/>
          <w:szCs w:val="16"/>
          <w:lang w:eastAsia="pt-BR"/>
        </w:rPr>
        <w:t xml:space="preserve"> </w:t>
      </w:r>
      <w:r w:rsidR="004252C7">
        <w:rPr>
          <w:rFonts w:ascii="Book Antiqua" w:eastAsia="Times New Roman" w:hAnsi="Book Antiqua" w:cs="Times New Roman"/>
          <w:b/>
          <w:bCs/>
          <w:color w:val="FF0000"/>
          <w:sz w:val="16"/>
          <w:szCs w:val="16"/>
          <w:u w:val="single"/>
          <w:lang w:eastAsia="pt-BR"/>
        </w:rPr>
        <w:t>(DPEAP-2022)</w:t>
      </w:r>
    </w:p>
    <w:p w14:paraId="561437F1"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k) Elaborar ou manter em vigor a legislação necessária e/ou outras disposições regulamentares para a proteção de espécies e populações ameaçadas;</w:t>
      </w:r>
    </w:p>
    <w:p w14:paraId="60B2F74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l) Quando se verifique um sensível efeito negativo à diversidade biológica, em </w:t>
      </w:r>
      <w:proofErr w:type="gramStart"/>
      <w:r w:rsidRPr="00BD72C6">
        <w:rPr>
          <w:rFonts w:ascii="Book Antiqua" w:hAnsi="Book Antiqua"/>
          <w:sz w:val="19"/>
          <w:szCs w:val="19"/>
        </w:rPr>
        <w:t>conformidade ,</w:t>
      </w:r>
      <w:proofErr w:type="gramEnd"/>
      <w:r w:rsidRPr="00BD72C6">
        <w:rPr>
          <w:rFonts w:ascii="Book Antiqua" w:hAnsi="Book Antiqua"/>
          <w:sz w:val="19"/>
          <w:szCs w:val="19"/>
        </w:rPr>
        <w:t xml:space="preserve"> com o Artigo 7, regulamentar ou administrar os processos e as categorias de atividades em causa; e</w:t>
      </w:r>
    </w:p>
    <w:p w14:paraId="4CC48F9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m) Cooperar com o aporte de apoio financeiro e de outra natureza para a conservação </w:t>
      </w:r>
      <w:proofErr w:type="spellStart"/>
      <w:r w:rsidRPr="00BD72C6">
        <w:rPr>
          <w:rFonts w:ascii="Book Antiqua" w:hAnsi="Book Antiqua"/>
          <w:sz w:val="19"/>
          <w:szCs w:val="19"/>
        </w:rPr>
        <w:t>in-situ</w:t>
      </w:r>
      <w:proofErr w:type="spellEnd"/>
      <w:r w:rsidRPr="00BD72C6">
        <w:rPr>
          <w:rFonts w:ascii="Book Antiqua" w:hAnsi="Book Antiqua"/>
          <w:sz w:val="19"/>
          <w:szCs w:val="19"/>
        </w:rPr>
        <w:t xml:space="preserve"> a que se referem as alíneas (a) a (l) acima, particularmente aos países em desenvolvimento.</w:t>
      </w:r>
    </w:p>
    <w:p w14:paraId="55D674BB"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9</w:t>
      </w:r>
    </w:p>
    <w:p w14:paraId="1F491D53"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 xml:space="preserve">Conservação </w:t>
      </w:r>
      <w:proofErr w:type="spellStart"/>
      <w:r w:rsidRPr="00BD72C6">
        <w:rPr>
          <w:rFonts w:ascii="Book Antiqua" w:hAnsi="Book Antiqua"/>
          <w:sz w:val="19"/>
          <w:szCs w:val="19"/>
        </w:rPr>
        <w:t>Ex-Situ</w:t>
      </w:r>
      <w:proofErr w:type="spellEnd"/>
    </w:p>
    <w:p w14:paraId="6076BE0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Cada Parte Contratante deve, na medida do possível e conforme o caso, e principalmente a fim de complementar medidas de conservação </w:t>
      </w:r>
      <w:proofErr w:type="spellStart"/>
      <w:r w:rsidRPr="00BD72C6">
        <w:rPr>
          <w:rFonts w:ascii="Book Antiqua" w:hAnsi="Book Antiqua"/>
          <w:sz w:val="19"/>
          <w:szCs w:val="19"/>
        </w:rPr>
        <w:t>in-situ</w:t>
      </w:r>
      <w:proofErr w:type="spellEnd"/>
      <w:r w:rsidRPr="00BD72C6">
        <w:rPr>
          <w:rFonts w:ascii="Book Antiqua" w:hAnsi="Book Antiqua"/>
          <w:sz w:val="19"/>
          <w:szCs w:val="19"/>
        </w:rPr>
        <w:t>:</w:t>
      </w:r>
    </w:p>
    <w:p w14:paraId="4B73EE2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Adorar medidas para a conservação </w:t>
      </w:r>
      <w:proofErr w:type="spellStart"/>
      <w:r w:rsidRPr="00BD72C6">
        <w:rPr>
          <w:rFonts w:ascii="Book Antiqua" w:hAnsi="Book Antiqua"/>
          <w:sz w:val="19"/>
          <w:szCs w:val="19"/>
        </w:rPr>
        <w:t>ex-situ</w:t>
      </w:r>
      <w:proofErr w:type="spellEnd"/>
      <w:r w:rsidRPr="00BD72C6">
        <w:rPr>
          <w:rFonts w:ascii="Book Antiqua" w:hAnsi="Book Antiqua"/>
          <w:sz w:val="19"/>
          <w:szCs w:val="19"/>
        </w:rPr>
        <w:t xml:space="preserve"> de componentes da diversidade biológica, de preferência no </w:t>
      </w:r>
      <w:proofErr w:type="gramStart"/>
      <w:r w:rsidRPr="00BD72C6">
        <w:rPr>
          <w:rFonts w:ascii="Book Antiqua" w:hAnsi="Book Antiqua"/>
          <w:sz w:val="19"/>
          <w:szCs w:val="19"/>
        </w:rPr>
        <w:t>pais</w:t>
      </w:r>
      <w:proofErr w:type="gramEnd"/>
      <w:r w:rsidRPr="00BD72C6">
        <w:rPr>
          <w:rFonts w:ascii="Book Antiqua" w:hAnsi="Book Antiqua"/>
          <w:sz w:val="19"/>
          <w:szCs w:val="19"/>
        </w:rPr>
        <w:t xml:space="preserve"> de origem desses componentes;</w:t>
      </w:r>
    </w:p>
    <w:p w14:paraId="3984FA6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Estabelecer e manter instalações para a conservação </w:t>
      </w:r>
      <w:proofErr w:type="spellStart"/>
      <w:r w:rsidRPr="00BD72C6">
        <w:rPr>
          <w:rFonts w:ascii="Book Antiqua" w:hAnsi="Book Antiqua"/>
          <w:sz w:val="19"/>
          <w:szCs w:val="19"/>
        </w:rPr>
        <w:t>ex-situ</w:t>
      </w:r>
      <w:proofErr w:type="spellEnd"/>
      <w:r w:rsidRPr="00BD72C6">
        <w:rPr>
          <w:rFonts w:ascii="Book Antiqua" w:hAnsi="Book Antiqua"/>
          <w:sz w:val="19"/>
          <w:szCs w:val="19"/>
        </w:rPr>
        <w:t xml:space="preserve"> e pesquisa de vegetais, animais e </w:t>
      </w:r>
      <w:proofErr w:type="spellStart"/>
      <w:r w:rsidRPr="00BD72C6">
        <w:rPr>
          <w:rFonts w:ascii="Book Antiqua" w:hAnsi="Book Antiqua"/>
          <w:sz w:val="19"/>
          <w:szCs w:val="19"/>
        </w:rPr>
        <w:t>microorganismos</w:t>
      </w:r>
      <w:proofErr w:type="spellEnd"/>
      <w:r w:rsidRPr="00BD72C6">
        <w:rPr>
          <w:rFonts w:ascii="Book Antiqua" w:hAnsi="Book Antiqua"/>
          <w:sz w:val="19"/>
          <w:szCs w:val="19"/>
        </w:rPr>
        <w:t>, de preferência no país de origem dos recursos genéticos;</w:t>
      </w:r>
    </w:p>
    <w:p w14:paraId="3D873B40"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Adotar medidas para a recuperação e regeneração de espécies ameaçadas e para sua reintrodução em seu habitat natural em condições adequadas;</w:t>
      </w:r>
    </w:p>
    <w:p w14:paraId="07F8ED6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lastRenderedPageBreak/>
        <w:t xml:space="preserve">    d) Regulamentar e administrar a coleta de recursos biológicos de habitats naturais com a finalidade de conservação </w:t>
      </w:r>
      <w:proofErr w:type="spellStart"/>
      <w:r w:rsidRPr="00BD72C6">
        <w:rPr>
          <w:rFonts w:ascii="Book Antiqua" w:hAnsi="Book Antiqua"/>
          <w:sz w:val="19"/>
          <w:szCs w:val="19"/>
        </w:rPr>
        <w:t>ex-situ</w:t>
      </w:r>
      <w:proofErr w:type="spellEnd"/>
      <w:r w:rsidRPr="00BD72C6">
        <w:rPr>
          <w:rFonts w:ascii="Book Antiqua" w:hAnsi="Book Antiqua"/>
          <w:sz w:val="19"/>
          <w:szCs w:val="19"/>
        </w:rPr>
        <w:t xml:space="preserve"> de maneira a não ameaçar ecossistemas e populações </w:t>
      </w:r>
      <w:proofErr w:type="spellStart"/>
      <w:r w:rsidRPr="00BD72C6">
        <w:rPr>
          <w:rFonts w:ascii="Book Antiqua" w:hAnsi="Book Antiqua"/>
          <w:sz w:val="19"/>
          <w:szCs w:val="19"/>
        </w:rPr>
        <w:t>in-situ</w:t>
      </w:r>
      <w:proofErr w:type="spellEnd"/>
      <w:r w:rsidRPr="00BD72C6">
        <w:rPr>
          <w:rFonts w:ascii="Book Antiqua" w:hAnsi="Book Antiqua"/>
          <w:sz w:val="19"/>
          <w:szCs w:val="19"/>
        </w:rPr>
        <w:t xml:space="preserve"> de espécies, exceto quando forem necessárias medidas temporárias especiais </w:t>
      </w:r>
      <w:proofErr w:type="spellStart"/>
      <w:r w:rsidRPr="00BD72C6">
        <w:rPr>
          <w:rFonts w:ascii="Book Antiqua" w:hAnsi="Book Antiqua"/>
          <w:sz w:val="19"/>
          <w:szCs w:val="19"/>
        </w:rPr>
        <w:t>ex-situ</w:t>
      </w:r>
      <w:proofErr w:type="spellEnd"/>
      <w:r w:rsidRPr="00BD72C6">
        <w:rPr>
          <w:rFonts w:ascii="Book Antiqua" w:hAnsi="Book Antiqua"/>
          <w:sz w:val="19"/>
          <w:szCs w:val="19"/>
        </w:rPr>
        <w:t xml:space="preserve"> de acordo com a alínea (c) acima; e</w:t>
      </w:r>
    </w:p>
    <w:p w14:paraId="73B94D01"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 Cooperar com a aporte de apoio financeiro e de outra natureza para a conservação </w:t>
      </w:r>
      <w:proofErr w:type="spellStart"/>
      <w:r w:rsidRPr="00BD72C6">
        <w:rPr>
          <w:rFonts w:ascii="Book Antiqua" w:hAnsi="Book Antiqua"/>
          <w:sz w:val="19"/>
          <w:szCs w:val="19"/>
        </w:rPr>
        <w:t>ex-situ</w:t>
      </w:r>
      <w:proofErr w:type="spellEnd"/>
      <w:r w:rsidRPr="00BD72C6">
        <w:rPr>
          <w:rFonts w:ascii="Book Antiqua" w:hAnsi="Book Antiqua"/>
          <w:sz w:val="19"/>
          <w:szCs w:val="19"/>
        </w:rPr>
        <w:t xml:space="preserve"> a que se referem as alíneas (a) a (d) acima; e com o estabelecimento e a manutenção de instalações de conservação </w:t>
      </w:r>
      <w:proofErr w:type="spellStart"/>
      <w:r w:rsidRPr="00BD72C6">
        <w:rPr>
          <w:rFonts w:ascii="Book Antiqua" w:hAnsi="Book Antiqua"/>
          <w:sz w:val="19"/>
          <w:szCs w:val="19"/>
        </w:rPr>
        <w:t>ex-situ</w:t>
      </w:r>
      <w:proofErr w:type="spellEnd"/>
      <w:r w:rsidRPr="00BD72C6">
        <w:rPr>
          <w:rFonts w:ascii="Book Antiqua" w:hAnsi="Book Antiqua"/>
          <w:sz w:val="19"/>
          <w:szCs w:val="19"/>
        </w:rPr>
        <w:t xml:space="preserve"> em países em desenvolvimento.</w:t>
      </w:r>
    </w:p>
    <w:p w14:paraId="7F205837"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10</w:t>
      </w:r>
    </w:p>
    <w:p w14:paraId="16E52208"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Utilização Sustentável de Componentes da Diversidade Biológica</w:t>
      </w:r>
    </w:p>
    <w:p w14:paraId="00E645EF"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Cada Parte contratante deve, na medida do possível e conforme o caso:</w:t>
      </w:r>
    </w:p>
    <w:p w14:paraId="5F3E85F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Incorporar o exame da conservação e utilização sustentável de recursos biológicos no processo decisório nacional;</w:t>
      </w:r>
    </w:p>
    <w:p w14:paraId="7CA5E2B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Adotar medidas relacionadas à utilização de recursos biológicos para evitar ou minimizar impactos negativos na diversidade biológica; </w:t>
      </w:r>
    </w:p>
    <w:p w14:paraId="02F6FBB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Proteger e encorajar a utilização costumeira de recursos biológicos de acordo com práticas culturais tradicionais compatíveis com as exigências de conservação ou utilização sustentável;</w:t>
      </w:r>
    </w:p>
    <w:p w14:paraId="5822892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 Apoiar populações locais na elaboração e aplicação de medidas corretivas em áreas degradadas onde a diversidade biológica tenha sido reduzida; e</w:t>
      </w:r>
    </w:p>
    <w:p w14:paraId="3FF43419"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 Estimular a cooperação entre suas autoridades governamentais e seu setor privado na elaboração de métodos de utilização sustentável de recursos biológicos.</w:t>
      </w:r>
    </w:p>
    <w:p w14:paraId="34F38F61"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11</w:t>
      </w:r>
    </w:p>
    <w:p w14:paraId="7ED05600"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Incentivos</w:t>
      </w:r>
    </w:p>
    <w:p w14:paraId="659A7CC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Cada Parte Contratante deve, na medida do possível e conforme o caso, adotar medidas econômica e socialmente racionais que sirvam de incentivo à conservação e utilização sustentável de componentes da diversidade biológica.</w:t>
      </w:r>
    </w:p>
    <w:p w14:paraId="0F32338D"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12</w:t>
      </w:r>
    </w:p>
    <w:p w14:paraId="13F062E5"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Pesquisa e Treinamento</w:t>
      </w:r>
    </w:p>
    <w:p w14:paraId="353468E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As Partes contratantes, levando em conta as necessidades especiais dos países em desenvolvimento, devem:</w:t>
      </w:r>
    </w:p>
    <w:p w14:paraId="30A4F44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Estabelecer e manter programas de educação e treinamento científico e técnico sobre medidas para a identificação, conservação e utilização sustentável da diversidade biológica e seus componentes, proporcionar apoio em desenvolvimento;</w:t>
      </w:r>
    </w:p>
    <w:p w14:paraId="433B64B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Promover e estimular pesquisas que contribuam para a conservação e a utilização sustentável da diversidade biológica, especialmente nos países em desenvolvimento, conforme, entre outras, as decisões da Conferência das Partes tomadas em </w:t>
      </w:r>
      <w:proofErr w:type="spellStart"/>
      <w:r w:rsidRPr="00BD72C6">
        <w:rPr>
          <w:rFonts w:ascii="Book Antiqua" w:hAnsi="Book Antiqua"/>
          <w:sz w:val="19"/>
          <w:szCs w:val="19"/>
        </w:rPr>
        <w:t>conseqüência</w:t>
      </w:r>
      <w:proofErr w:type="spellEnd"/>
      <w:r w:rsidRPr="00BD72C6">
        <w:rPr>
          <w:rFonts w:ascii="Book Antiqua" w:hAnsi="Book Antiqua"/>
          <w:sz w:val="19"/>
          <w:szCs w:val="19"/>
        </w:rPr>
        <w:t xml:space="preserve"> das recomendações do órgão Subsidiário de Assessoramento Científico, Técnico e tecnológico; e</w:t>
      </w:r>
    </w:p>
    <w:p w14:paraId="58947B8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Em conformidade com as disposições dos Artigos 16, 18 e 20, promover e cooperar na utilização de avanços científicos da pesquisa sobre diversidade biológica para elaborar métodos de conservação e utilização sustentável de recursos biológicos.</w:t>
      </w:r>
    </w:p>
    <w:p w14:paraId="76A4A496"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13</w:t>
      </w:r>
    </w:p>
    <w:p w14:paraId="254B10B8"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lastRenderedPageBreak/>
        <w:t>Educação e Conscientização Pública</w:t>
      </w:r>
    </w:p>
    <w:p w14:paraId="19DD6B6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As Partes Contratantes devem:</w:t>
      </w:r>
    </w:p>
    <w:p w14:paraId="5E54436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Promover e estimular a compreensão da importância da conservação da diversidade biológica e das medidas necessárias a esse fim, sua divulgação pelos meios de comunicação, e a inclusão desses temas nos programas educacionais; e</w:t>
      </w:r>
    </w:p>
    <w:p w14:paraId="61AA0501"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Cooperar, conforme o caso, com outros Estados e organizações internacionais na elaboração de programas educacionais de conscientização pública no que concerne à conservação e à utilização sustentável da diversidade biológica.</w:t>
      </w:r>
    </w:p>
    <w:p w14:paraId="4E720D3D" w14:textId="77777777" w:rsidR="00BD72C6" w:rsidRPr="00034292" w:rsidRDefault="00BD72C6" w:rsidP="00BD72C6">
      <w:pPr>
        <w:spacing w:before="100" w:beforeAutospacing="1" w:after="100" w:afterAutospacing="1" w:line="240" w:lineRule="auto"/>
        <w:jc w:val="center"/>
        <w:rPr>
          <w:rFonts w:ascii="Book Antiqua" w:hAnsi="Book Antiqua"/>
          <w:b/>
          <w:bCs/>
          <w:sz w:val="19"/>
          <w:szCs w:val="19"/>
        </w:rPr>
      </w:pPr>
      <w:r w:rsidRPr="00034292">
        <w:rPr>
          <w:rFonts w:ascii="Book Antiqua" w:hAnsi="Book Antiqua"/>
          <w:b/>
          <w:bCs/>
          <w:sz w:val="19"/>
          <w:szCs w:val="19"/>
          <w:highlight w:val="magenta"/>
        </w:rPr>
        <w:t>Artigo 14</w:t>
      </w:r>
    </w:p>
    <w:p w14:paraId="0872C8C3"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Avaliação de Impacto e Minimização de Impactos Negativos</w:t>
      </w:r>
    </w:p>
    <w:p w14:paraId="493143F6"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Cada Parte Contratante, na medida do possível e conforme o caso, deve:</w:t>
      </w:r>
    </w:p>
    <w:p w14:paraId="30841827"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Estabelecer procedimentos adequados quês exijam a avaliação de impacto ambiental de seus projetos propostos que possam ter sensíveis efeitos negativos na diversidade biológica, a fim de evitar ou minimizar tais efeitos e, conforme o caso, permitir a participação pública nesses procedimentos;</w:t>
      </w:r>
    </w:p>
    <w:p w14:paraId="569F50D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Tomar providências adequadas para assegurar que sejam devidamente levadas em conta as </w:t>
      </w:r>
      <w:proofErr w:type="spellStart"/>
      <w:r w:rsidRPr="00BD72C6">
        <w:rPr>
          <w:rFonts w:ascii="Book Antiqua" w:hAnsi="Book Antiqua"/>
          <w:sz w:val="19"/>
          <w:szCs w:val="19"/>
        </w:rPr>
        <w:t>conseqüências</w:t>
      </w:r>
      <w:proofErr w:type="spellEnd"/>
      <w:r w:rsidRPr="00BD72C6">
        <w:rPr>
          <w:rFonts w:ascii="Book Antiqua" w:hAnsi="Book Antiqua"/>
          <w:sz w:val="19"/>
          <w:szCs w:val="19"/>
        </w:rPr>
        <w:t xml:space="preserve"> ambientais de seus programas e políticas que possam ter sensíveis efeitos negativos na diversidade biológica;</w:t>
      </w:r>
    </w:p>
    <w:p w14:paraId="38ECE2D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Promover, com base em reciprocidade, notificação, intercâmbio de informação e consulta sobre atividades sob sua jurisdição ou controle que possam ter sensíveis efeitos negativos na diversidade biológica de outros Estados ou áreas além dos limites da jurisdição nacional, estimulando-se a adoção de acordos bilaterais, regionais ou multilaterais, conforme o caso;</w:t>
      </w:r>
    </w:p>
    <w:p w14:paraId="72C7BF7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 Notificar imediatamente, no caso em que se originem sob sua jurisdição ou controle, perigo ou dano iminente ou grave à diversidade biológica em área sob jurisdição de outros Estados ou em áreas além dos limites da jurisdição nacional, os Estados que possam ser afetados por esse perigo ou dano, assim como tomar medidas para prevenir ou minimizar esse perigo ou dano; e</w:t>
      </w:r>
    </w:p>
    <w:p w14:paraId="740995F1"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 Estimular providências nacionais sobre medidas de emergência para o caso de atividades ou acontecimentos de origem natural ou outra que representem perigo grave e iminente à diversidade biológica e promover a cooperação internacional para complementar tais esforços nacionais e, conforme o caso e em acordo com os Estados ou organizações regionais de integração econômica interessados, estabelecer planos conjuntos de contingência.</w:t>
      </w:r>
    </w:p>
    <w:p w14:paraId="1CD3E686" w14:textId="1D03D8A5" w:rsidR="00BD72C6" w:rsidRPr="00BD72C6" w:rsidRDefault="00BD72C6" w:rsidP="00BD72C6">
      <w:pPr>
        <w:spacing w:before="100" w:beforeAutospacing="1" w:after="100" w:afterAutospacing="1" w:line="240" w:lineRule="auto"/>
        <w:jc w:val="both"/>
        <w:rPr>
          <w:rFonts w:ascii="Book Antiqua" w:hAnsi="Book Antiqua"/>
          <w:sz w:val="19"/>
          <w:szCs w:val="19"/>
        </w:rPr>
      </w:pPr>
      <w:r w:rsidRPr="00034292">
        <w:rPr>
          <w:rFonts w:ascii="Book Antiqua" w:hAnsi="Book Antiqua"/>
          <w:b/>
          <w:bCs/>
          <w:sz w:val="19"/>
          <w:szCs w:val="19"/>
        </w:rPr>
        <w:t xml:space="preserve">    </w:t>
      </w:r>
      <w:r w:rsidRPr="00034292">
        <w:rPr>
          <w:rFonts w:ascii="Book Antiqua" w:hAnsi="Book Antiqua"/>
          <w:b/>
          <w:bCs/>
          <w:sz w:val="19"/>
          <w:szCs w:val="19"/>
          <w:highlight w:val="magenta"/>
        </w:rPr>
        <w:t>2</w:t>
      </w:r>
      <w:r w:rsidRPr="00034292">
        <w:rPr>
          <w:rFonts w:ascii="Book Antiqua" w:hAnsi="Book Antiqua"/>
          <w:b/>
          <w:bCs/>
          <w:sz w:val="19"/>
          <w:szCs w:val="19"/>
        </w:rPr>
        <w:t>. A Conferência das Partes deve examinar, com base em estudos a serem efetuados, as questões da responsabilidade e reparação, inclusive restauração e indenização, por danos causados à diversidade biológica, exceto quando essa responsabilidade for de ordem estritamente interna</w:t>
      </w:r>
      <w:r w:rsidRPr="00BD72C6">
        <w:rPr>
          <w:rFonts w:ascii="Book Antiqua" w:hAnsi="Book Antiqua"/>
          <w:sz w:val="19"/>
          <w:szCs w:val="19"/>
        </w:rPr>
        <w:t>.</w:t>
      </w:r>
      <w:r w:rsidR="00034292">
        <w:rPr>
          <w:rFonts w:ascii="Book Antiqua" w:hAnsi="Book Antiqua"/>
          <w:sz w:val="19"/>
          <w:szCs w:val="19"/>
        </w:rPr>
        <w:t xml:space="preserve"> </w:t>
      </w:r>
      <w:r w:rsidR="00034292" w:rsidRPr="00034292">
        <w:rPr>
          <w:rFonts w:ascii="Book Antiqua" w:eastAsia="Times New Roman" w:hAnsi="Book Antiqua" w:cs="Times New Roman"/>
          <w:b/>
          <w:bCs/>
          <w:color w:val="FF0000"/>
          <w:sz w:val="16"/>
          <w:szCs w:val="16"/>
          <w:u w:val="single"/>
          <w:lang w:eastAsia="pt-BR"/>
        </w:rPr>
        <w:t>(TJDFT-2014)</w:t>
      </w:r>
    </w:p>
    <w:p w14:paraId="009CB0EC" w14:textId="77777777" w:rsidR="00BD72C6" w:rsidRPr="0098661B" w:rsidRDefault="00BD72C6" w:rsidP="00BD72C6">
      <w:pPr>
        <w:spacing w:before="100" w:beforeAutospacing="1" w:after="100" w:afterAutospacing="1" w:line="240" w:lineRule="auto"/>
        <w:jc w:val="center"/>
        <w:rPr>
          <w:rFonts w:ascii="Book Antiqua" w:hAnsi="Book Antiqua"/>
          <w:b/>
          <w:bCs/>
          <w:sz w:val="19"/>
          <w:szCs w:val="19"/>
        </w:rPr>
      </w:pPr>
      <w:r w:rsidRPr="0098661B">
        <w:rPr>
          <w:rFonts w:ascii="Book Antiqua" w:hAnsi="Book Antiqua"/>
          <w:b/>
          <w:bCs/>
          <w:sz w:val="19"/>
          <w:szCs w:val="19"/>
          <w:highlight w:val="magenta"/>
        </w:rPr>
        <w:t>Artigo 15</w:t>
      </w:r>
    </w:p>
    <w:p w14:paraId="163C0A94"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Acesso a Recursos Genéticos</w:t>
      </w:r>
    </w:p>
    <w:p w14:paraId="65821E1B" w14:textId="2D0331F9" w:rsidR="00BD72C6" w:rsidRPr="0098661B" w:rsidRDefault="00BD72C6" w:rsidP="00BD72C6">
      <w:pPr>
        <w:spacing w:before="100" w:beforeAutospacing="1" w:after="100" w:afterAutospacing="1" w:line="240" w:lineRule="auto"/>
        <w:jc w:val="both"/>
        <w:rPr>
          <w:rFonts w:ascii="Book Antiqua" w:hAnsi="Book Antiqua"/>
          <w:sz w:val="19"/>
          <w:szCs w:val="19"/>
        </w:rPr>
      </w:pPr>
      <w:r w:rsidRPr="0098661B">
        <w:rPr>
          <w:rFonts w:ascii="Book Antiqua" w:hAnsi="Book Antiqua"/>
          <w:b/>
          <w:bCs/>
          <w:sz w:val="19"/>
          <w:szCs w:val="19"/>
        </w:rPr>
        <w:t xml:space="preserve">    </w:t>
      </w:r>
      <w:r w:rsidRPr="0098661B">
        <w:rPr>
          <w:rFonts w:ascii="Book Antiqua" w:hAnsi="Book Antiqua"/>
          <w:b/>
          <w:bCs/>
          <w:sz w:val="19"/>
          <w:szCs w:val="19"/>
          <w:highlight w:val="magenta"/>
        </w:rPr>
        <w:t>1</w:t>
      </w:r>
      <w:r w:rsidRPr="0098661B">
        <w:rPr>
          <w:rFonts w:ascii="Book Antiqua" w:hAnsi="Book Antiqua"/>
          <w:b/>
          <w:bCs/>
          <w:sz w:val="19"/>
          <w:szCs w:val="19"/>
        </w:rPr>
        <w:t>. Em reconhecimento dos direitos soberanos dos Estados sobre seus recursos naturais, a autoridade para determinar o acesso a recursos genéticos pertence aos governos nacionais e está sujeita à legislação nacional</w:t>
      </w:r>
      <w:r w:rsidRPr="00BD72C6">
        <w:rPr>
          <w:rFonts w:ascii="Book Antiqua" w:hAnsi="Book Antiqua"/>
          <w:sz w:val="19"/>
          <w:szCs w:val="19"/>
        </w:rPr>
        <w:t>.</w:t>
      </w:r>
      <w:r w:rsidR="0098661B">
        <w:rPr>
          <w:rFonts w:ascii="Book Antiqua" w:hAnsi="Book Antiqua"/>
          <w:sz w:val="19"/>
          <w:szCs w:val="19"/>
        </w:rPr>
        <w:t xml:space="preserve"> </w:t>
      </w:r>
      <w:r w:rsidR="0098661B" w:rsidRPr="00CD2010">
        <w:rPr>
          <w:rFonts w:ascii="Book Antiqua" w:eastAsia="Times New Roman" w:hAnsi="Book Antiqua" w:cs="Times New Roman"/>
          <w:b/>
          <w:bCs/>
          <w:color w:val="FF0000"/>
          <w:sz w:val="16"/>
          <w:szCs w:val="16"/>
          <w:u w:val="single"/>
          <w:lang w:eastAsia="pt-BR"/>
        </w:rPr>
        <w:t>(TJDFT-2015)</w:t>
      </w:r>
      <w:r w:rsidR="0098661B">
        <w:rPr>
          <w:rFonts w:ascii="Book Antiqua" w:eastAsia="Times New Roman" w:hAnsi="Book Antiqua" w:cs="Times New Roman"/>
          <w:b/>
          <w:bCs/>
          <w:color w:val="FF0000"/>
          <w:sz w:val="16"/>
          <w:szCs w:val="16"/>
          <w:lang w:eastAsia="pt-BR"/>
        </w:rPr>
        <w:t xml:space="preserve"> </w:t>
      </w:r>
      <w:r w:rsidR="0098661B" w:rsidRPr="00CD2010">
        <w:rPr>
          <w:rFonts w:ascii="Book Antiqua" w:eastAsia="Times New Roman" w:hAnsi="Book Antiqua" w:cs="Times New Roman"/>
          <w:b/>
          <w:bCs/>
          <w:color w:val="FF0000"/>
          <w:sz w:val="16"/>
          <w:szCs w:val="16"/>
          <w:u w:val="single"/>
          <w:lang w:eastAsia="pt-BR"/>
        </w:rPr>
        <w:t>(</w:t>
      </w:r>
      <w:r w:rsidR="0098661B">
        <w:rPr>
          <w:rFonts w:ascii="Book Antiqua" w:eastAsia="Times New Roman" w:hAnsi="Book Antiqua" w:cs="Times New Roman"/>
          <w:b/>
          <w:bCs/>
          <w:color w:val="FF0000"/>
          <w:sz w:val="16"/>
          <w:szCs w:val="16"/>
          <w:u w:val="single"/>
          <w:lang w:eastAsia="pt-BR"/>
        </w:rPr>
        <w:t>MPF</w:t>
      </w:r>
      <w:r w:rsidR="0098661B" w:rsidRPr="00CD2010">
        <w:rPr>
          <w:rFonts w:ascii="Book Antiqua" w:eastAsia="Times New Roman" w:hAnsi="Book Antiqua" w:cs="Times New Roman"/>
          <w:b/>
          <w:bCs/>
          <w:color w:val="FF0000"/>
          <w:sz w:val="16"/>
          <w:szCs w:val="16"/>
          <w:u w:val="single"/>
          <w:lang w:eastAsia="pt-BR"/>
        </w:rPr>
        <w:t>-2015)</w:t>
      </w:r>
    </w:p>
    <w:p w14:paraId="194FAD2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Cada Parte Contratante deve procurar criar condições para permitir o acesso a recursos genéticos para utilização ambientalmente saudável por outras Partes Contratantes e não impor restrições contrárias aos objetivos desta Convenção.</w:t>
      </w:r>
    </w:p>
    <w:p w14:paraId="0B6F31E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lastRenderedPageBreak/>
        <w:t xml:space="preserve">    3. Para os propósitos desta Convenção, os recursos genéticos providos por uma Parte Contratante, a que se referem este Artigo e os Artigos 16 e 19, são apensas aqueles providos por Partes Contratantes que sejam países de origem desses recursos ou por Partes que os tenham adquirido em conformidade com esta Convenção.</w:t>
      </w:r>
    </w:p>
    <w:p w14:paraId="3630EF8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O acesso, quando concedido, deverá sê-lo de comum acordo e sujeito ao disposto no presente Artigo.</w:t>
      </w:r>
    </w:p>
    <w:p w14:paraId="3FC6ABC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5. O acesso aos recursos genéticos deve </w:t>
      </w:r>
      <w:proofErr w:type="spellStart"/>
      <w:proofErr w:type="gramStart"/>
      <w:r w:rsidRPr="00BD72C6">
        <w:rPr>
          <w:rFonts w:ascii="Book Antiqua" w:hAnsi="Book Antiqua"/>
          <w:sz w:val="19"/>
          <w:szCs w:val="19"/>
        </w:rPr>
        <w:t>esta</w:t>
      </w:r>
      <w:proofErr w:type="spellEnd"/>
      <w:proofErr w:type="gramEnd"/>
      <w:r w:rsidRPr="00BD72C6">
        <w:rPr>
          <w:rFonts w:ascii="Book Antiqua" w:hAnsi="Book Antiqua"/>
          <w:sz w:val="19"/>
          <w:szCs w:val="19"/>
        </w:rPr>
        <w:t xml:space="preserve"> sujeito ao consentimento prévio fundamentado da Parte Contratante provedora desses recursos, a menos que de outra forma determinado por essa Parte.</w:t>
      </w:r>
    </w:p>
    <w:p w14:paraId="3FACE29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6. Cada Parte Contratante deve procurar conceber e realizar pesquisas cientificar baseadas em recursos genéticos providos por outras Partes Contratantes com sua plena participação e, na medida do possível, no território dessas Partes Contratantes.</w:t>
      </w:r>
    </w:p>
    <w:p w14:paraId="10E8830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7. Cada Parte Contratante deve adotar medidas legislativas, administrativas ou políticas, conforme o caso e em conformidade com os Artigos 16 e 19 e, quando necessário, mediante o mecanismo financeiro estabelecido pelos Artigos 20 e 21, para compartilhar de forma justa e </w:t>
      </w:r>
      <w:proofErr w:type="spellStart"/>
      <w:r w:rsidRPr="00BD72C6">
        <w:rPr>
          <w:rFonts w:ascii="Book Antiqua" w:hAnsi="Book Antiqua"/>
          <w:sz w:val="19"/>
          <w:szCs w:val="19"/>
        </w:rPr>
        <w:t>eqüitativa</w:t>
      </w:r>
      <w:proofErr w:type="spellEnd"/>
      <w:r w:rsidRPr="00BD72C6">
        <w:rPr>
          <w:rFonts w:ascii="Book Antiqua" w:hAnsi="Book Antiqua"/>
          <w:sz w:val="19"/>
          <w:szCs w:val="19"/>
        </w:rPr>
        <w:t xml:space="preserve"> os resultados da pesquisa e do desenvolvimento de recursos genéticos e os benefícios derivados de sua utilização comercial e de outra natureza com a Parte Contratante provedora desses recursos. Essa partilha deve dar-se de comum acordo.</w:t>
      </w:r>
    </w:p>
    <w:p w14:paraId="47F4A356" w14:textId="77777777" w:rsidR="00BD72C6" w:rsidRPr="00E00244" w:rsidRDefault="00BD72C6" w:rsidP="00BD72C6">
      <w:pPr>
        <w:spacing w:before="100" w:beforeAutospacing="1" w:after="100" w:afterAutospacing="1" w:line="240" w:lineRule="auto"/>
        <w:jc w:val="center"/>
        <w:rPr>
          <w:rFonts w:ascii="Book Antiqua" w:hAnsi="Book Antiqua"/>
          <w:b/>
          <w:bCs/>
          <w:sz w:val="19"/>
          <w:szCs w:val="19"/>
        </w:rPr>
      </w:pPr>
      <w:r w:rsidRPr="00E00244">
        <w:rPr>
          <w:rFonts w:ascii="Book Antiqua" w:hAnsi="Book Antiqua"/>
          <w:b/>
          <w:bCs/>
          <w:sz w:val="19"/>
          <w:szCs w:val="19"/>
          <w:highlight w:val="magenta"/>
        </w:rPr>
        <w:t>Artigo 16</w:t>
      </w:r>
    </w:p>
    <w:p w14:paraId="0F2B046B"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Acesso à Tecnologia e Transferência de Tecnologia</w:t>
      </w:r>
    </w:p>
    <w:p w14:paraId="6162DE86" w14:textId="382E6D05" w:rsidR="00BD72C6" w:rsidRPr="0098661B" w:rsidRDefault="00BD72C6" w:rsidP="00BD72C6">
      <w:pPr>
        <w:spacing w:before="100" w:beforeAutospacing="1" w:after="100" w:afterAutospacing="1" w:line="240" w:lineRule="auto"/>
        <w:jc w:val="both"/>
        <w:rPr>
          <w:rFonts w:ascii="Book Antiqua" w:hAnsi="Book Antiqua"/>
          <w:sz w:val="19"/>
          <w:szCs w:val="19"/>
        </w:rPr>
      </w:pPr>
      <w:r w:rsidRPr="00E00244">
        <w:rPr>
          <w:rFonts w:ascii="Book Antiqua" w:hAnsi="Book Antiqua"/>
          <w:b/>
          <w:bCs/>
          <w:sz w:val="19"/>
          <w:szCs w:val="19"/>
        </w:rPr>
        <w:t xml:space="preserve">    </w:t>
      </w:r>
      <w:r w:rsidRPr="00E00244">
        <w:rPr>
          <w:rFonts w:ascii="Book Antiqua" w:hAnsi="Book Antiqua"/>
          <w:b/>
          <w:bCs/>
          <w:sz w:val="19"/>
          <w:szCs w:val="19"/>
          <w:highlight w:val="magenta"/>
        </w:rPr>
        <w:t>1</w:t>
      </w:r>
      <w:r w:rsidRPr="00E00244">
        <w:rPr>
          <w:rFonts w:ascii="Book Antiqua" w:hAnsi="Book Antiqua"/>
          <w:b/>
          <w:bCs/>
          <w:sz w:val="19"/>
          <w:szCs w:val="19"/>
        </w:rPr>
        <w:t xml:space="preserve">. Cada Parte Contratante, reconhecendo que a tecnologia inclui biotecnologia, e que </w:t>
      </w:r>
      <w:r w:rsidRPr="00E00244">
        <w:rPr>
          <w:rFonts w:ascii="Book Antiqua" w:hAnsi="Book Antiqua"/>
          <w:b/>
          <w:bCs/>
          <w:sz w:val="19"/>
          <w:szCs w:val="19"/>
          <w:highlight w:val="yellow"/>
        </w:rPr>
        <w:t>tanto o acesso à tecnologia quanto sua transferência entre Partes Contratantes são elementos essenciais para a realização dos objetivos desta Convenção</w:t>
      </w:r>
      <w:r w:rsidRPr="00E00244">
        <w:rPr>
          <w:rFonts w:ascii="Book Antiqua" w:hAnsi="Book Antiqua"/>
          <w:b/>
          <w:bCs/>
          <w:sz w:val="19"/>
          <w:szCs w:val="19"/>
        </w:rPr>
        <w:t xml:space="preserve">, compromete-se, sujeito ao disposto neste Artigo, a permitir e/ou facilitar a outras Partes Contratantes acesso a </w:t>
      </w:r>
      <w:proofErr w:type="spellStart"/>
      <w:r w:rsidRPr="00E00244">
        <w:rPr>
          <w:rFonts w:ascii="Book Antiqua" w:hAnsi="Book Antiqua"/>
          <w:b/>
          <w:bCs/>
          <w:sz w:val="19"/>
          <w:szCs w:val="19"/>
        </w:rPr>
        <w:t>tecnologicas</w:t>
      </w:r>
      <w:proofErr w:type="spellEnd"/>
      <w:r w:rsidRPr="00E00244">
        <w:rPr>
          <w:rFonts w:ascii="Book Antiqua" w:hAnsi="Book Antiqua"/>
          <w:b/>
          <w:bCs/>
          <w:sz w:val="19"/>
          <w:szCs w:val="19"/>
        </w:rPr>
        <w:t xml:space="preserve"> que sejam pertinentes à conservação e utilização sustentável da diversidade biológica ou que utilizem recursos genéticos e não causem dano sensível ao meio ambiente, assim como a transferência dessas tecnologias</w:t>
      </w:r>
      <w:r w:rsidRPr="00BD72C6">
        <w:rPr>
          <w:rFonts w:ascii="Book Antiqua" w:hAnsi="Book Antiqua"/>
          <w:sz w:val="19"/>
          <w:szCs w:val="19"/>
        </w:rPr>
        <w:t>.</w:t>
      </w:r>
      <w:r w:rsidR="0098661B">
        <w:rPr>
          <w:rFonts w:ascii="Book Antiqua" w:hAnsi="Book Antiqua"/>
          <w:sz w:val="19"/>
          <w:szCs w:val="19"/>
        </w:rPr>
        <w:t xml:space="preserve"> </w:t>
      </w:r>
      <w:r w:rsidR="0098661B" w:rsidRPr="00E00244">
        <w:rPr>
          <w:rFonts w:ascii="Book Antiqua" w:eastAsia="Times New Roman" w:hAnsi="Book Antiqua" w:cs="Times New Roman"/>
          <w:b/>
          <w:bCs/>
          <w:color w:val="FF0000"/>
          <w:sz w:val="16"/>
          <w:szCs w:val="16"/>
          <w:u w:val="single"/>
          <w:lang w:eastAsia="pt-BR"/>
        </w:rPr>
        <w:t>(TRF1-20</w:t>
      </w:r>
      <w:r w:rsidR="0098661B">
        <w:rPr>
          <w:rFonts w:ascii="Book Antiqua" w:eastAsia="Times New Roman" w:hAnsi="Book Antiqua" w:cs="Times New Roman"/>
          <w:b/>
          <w:bCs/>
          <w:color w:val="FF0000"/>
          <w:sz w:val="16"/>
          <w:szCs w:val="16"/>
          <w:u w:val="single"/>
          <w:lang w:eastAsia="pt-BR"/>
        </w:rPr>
        <w:t>09</w:t>
      </w:r>
      <w:r w:rsidR="0098661B" w:rsidRPr="00E00244">
        <w:rPr>
          <w:rFonts w:ascii="Book Antiqua" w:eastAsia="Times New Roman" w:hAnsi="Book Antiqua" w:cs="Times New Roman"/>
          <w:b/>
          <w:bCs/>
          <w:color w:val="FF0000"/>
          <w:sz w:val="16"/>
          <w:szCs w:val="16"/>
          <w:u w:val="single"/>
          <w:lang w:eastAsia="pt-BR"/>
        </w:rPr>
        <w:t>)</w:t>
      </w:r>
      <w:r w:rsidR="00E00244">
        <w:rPr>
          <w:rFonts w:ascii="Book Antiqua" w:hAnsi="Book Antiqua"/>
          <w:sz w:val="19"/>
          <w:szCs w:val="19"/>
        </w:rPr>
        <w:t xml:space="preserve"> </w:t>
      </w:r>
      <w:r w:rsidR="00E00244" w:rsidRPr="00E00244">
        <w:rPr>
          <w:rFonts w:ascii="Book Antiqua" w:eastAsia="Times New Roman" w:hAnsi="Book Antiqua" w:cs="Times New Roman"/>
          <w:b/>
          <w:bCs/>
          <w:color w:val="FF0000"/>
          <w:sz w:val="16"/>
          <w:szCs w:val="16"/>
          <w:u w:val="single"/>
          <w:lang w:eastAsia="pt-BR"/>
        </w:rPr>
        <w:t>(TRF</w:t>
      </w:r>
      <w:r w:rsidR="00E00244">
        <w:rPr>
          <w:rFonts w:ascii="Book Antiqua" w:eastAsia="Times New Roman" w:hAnsi="Book Antiqua" w:cs="Times New Roman"/>
          <w:b/>
          <w:bCs/>
          <w:color w:val="FF0000"/>
          <w:sz w:val="16"/>
          <w:szCs w:val="16"/>
          <w:u w:val="single"/>
          <w:lang w:eastAsia="pt-BR"/>
        </w:rPr>
        <w:t>5</w:t>
      </w:r>
      <w:r w:rsidR="00E00244" w:rsidRPr="00E00244">
        <w:rPr>
          <w:rFonts w:ascii="Book Antiqua" w:eastAsia="Times New Roman" w:hAnsi="Book Antiqua" w:cs="Times New Roman"/>
          <w:b/>
          <w:bCs/>
          <w:color w:val="FF0000"/>
          <w:sz w:val="16"/>
          <w:szCs w:val="16"/>
          <w:u w:val="single"/>
          <w:lang w:eastAsia="pt-BR"/>
        </w:rPr>
        <w:t>-20</w:t>
      </w:r>
      <w:r w:rsidR="00E00244">
        <w:rPr>
          <w:rFonts w:ascii="Book Antiqua" w:eastAsia="Times New Roman" w:hAnsi="Book Antiqua" w:cs="Times New Roman"/>
          <w:b/>
          <w:bCs/>
          <w:color w:val="FF0000"/>
          <w:sz w:val="16"/>
          <w:szCs w:val="16"/>
          <w:u w:val="single"/>
          <w:lang w:eastAsia="pt-BR"/>
        </w:rPr>
        <w:t>09</w:t>
      </w:r>
      <w:r w:rsidR="00E00244" w:rsidRPr="00E00244">
        <w:rPr>
          <w:rFonts w:ascii="Book Antiqua" w:eastAsia="Times New Roman" w:hAnsi="Book Antiqua" w:cs="Times New Roman"/>
          <w:b/>
          <w:bCs/>
          <w:color w:val="FF0000"/>
          <w:sz w:val="16"/>
          <w:szCs w:val="16"/>
          <w:u w:val="single"/>
          <w:lang w:eastAsia="pt-BR"/>
        </w:rPr>
        <w:t>)</w:t>
      </w:r>
      <w:r w:rsidR="0098661B">
        <w:rPr>
          <w:rFonts w:ascii="Book Antiqua" w:eastAsia="Times New Roman" w:hAnsi="Book Antiqua" w:cs="Times New Roman"/>
          <w:b/>
          <w:bCs/>
          <w:color w:val="FF0000"/>
          <w:sz w:val="16"/>
          <w:szCs w:val="16"/>
          <w:lang w:eastAsia="pt-BR"/>
        </w:rPr>
        <w:t xml:space="preserve"> </w:t>
      </w:r>
    </w:p>
    <w:p w14:paraId="74B17BAB" w14:textId="2EB678E2" w:rsidR="00BD72C6" w:rsidRPr="00BD72C6" w:rsidRDefault="00BD72C6" w:rsidP="00BD72C6">
      <w:pPr>
        <w:spacing w:before="100" w:beforeAutospacing="1" w:after="100" w:afterAutospacing="1" w:line="240" w:lineRule="auto"/>
        <w:jc w:val="both"/>
        <w:rPr>
          <w:rFonts w:ascii="Book Antiqua" w:hAnsi="Book Antiqua"/>
          <w:sz w:val="19"/>
          <w:szCs w:val="19"/>
        </w:rPr>
      </w:pPr>
      <w:r w:rsidRPr="00E00244">
        <w:rPr>
          <w:rFonts w:ascii="Book Antiqua" w:hAnsi="Book Antiqua"/>
          <w:b/>
          <w:bCs/>
          <w:sz w:val="19"/>
          <w:szCs w:val="19"/>
        </w:rPr>
        <w:t xml:space="preserve">    </w:t>
      </w:r>
      <w:r w:rsidRPr="00E00244">
        <w:rPr>
          <w:rFonts w:ascii="Book Antiqua" w:hAnsi="Book Antiqua"/>
          <w:b/>
          <w:bCs/>
          <w:sz w:val="19"/>
          <w:szCs w:val="19"/>
          <w:highlight w:val="magenta"/>
        </w:rPr>
        <w:t>2</w:t>
      </w:r>
      <w:r w:rsidRPr="00E00244">
        <w:rPr>
          <w:rFonts w:ascii="Book Antiqua" w:hAnsi="Book Antiqua"/>
          <w:b/>
          <w:bCs/>
          <w:sz w:val="19"/>
          <w:szCs w:val="19"/>
        </w:rPr>
        <w:t xml:space="preserve">. </w:t>
      </w:r>
      <w:r w:rsidRPr="00E00244">
        <w:rPr>
          <w:rFonts w:ascii="Book Antiqua" w:hAnsi="Book Antiqua"/>
          <w:b/>
          <w:bCs/>
          <w:sz w:val="19"/>
          <w:szCs w:val="19"/>
          <w:highlight w:val="yellow"/>
        </w:rPr>
        <w:t xml:space="preserve">O acesso </w:t>
      </w:r>
      <w:proofErr w:type="spellStart"/>
      <w:r w:rsidRPr="00E00244">
        <w:rPr>
          <w:rFonts w:ascii="Book Antiqua" w:hAnsi="Book Antiqua"/>
          <w:b/>
          <w:bCs/>
          <w:sz w:val="19"/>
          <w:szCs w:val="19"/>
          <w:highlight w:val="yellow"/>
        </w:rPr>
        <w:t>a</w:t>
      </w:r>
      <w:proofErr w:type="spellEnd"/>
      <w:r w:rsidRPr="00E00244">
        <w:rPr>
          <w:rFonts w:ascii="Book Antiqua" w:hAnsi="Book Antiqua"/>
          <w:b/>
          <w:bCs/>
          <w:sz w:val="19"/>
          <w:szCs w:val="19"/>
          <w:highlight w:val="yellow"/>
        </w:rPr>
        <w:t xml:space="preserve"> tecnologia e sua transferência a países em desenvolvimento, a que se refere o § 1 acima, devem ser permitidos e/ou facilitados em condições justas e as mais favoráveis</w:t>
      </w:r>
      <w:r w:rsidRPr="00E00244">
        <w:rPr>
          <w:rFonts w:ascii="Book Antiqua" w:hAnsi="Book Antiqua"/>
          <w:b/>
          <w:bCs/>
          <w:sz w:val="19"/>
          <w:szCs w:val="19"/>
        </w:rPr>
        <w:t xml:space="preserve"> inclusive em condições concessionais e preferenciais quando de comum acordo, e, caso necessário, em conformidade com o mecanismo financeiro estabelecido nos Artigos 20 e 21. No caso de Tecnologia sujeita a patentes e outros direitos de propriedade intelectual, o acesso à tecnologia e sua transferência devem ser permitidos em condições que reconheçam e sejam compatíveis com a adequada e efetiva proteção dos direitos de propriedade intelectual. A aplicação deste parágrafo deve ser compatível com os parágrafos 3, 4 e 5 abaixo</w:t>
      </w:r>
      <w:r w:rsidRPr="00BD72C6">
        <w:rPr>
          <w:rFonts w:ascii="Book Antiqua" w:hAnsi="Book Antiqua"/>
          <w:sz w:val="19"/>
          <w:szCs w:val="19"/>
        </w:rPr>
        <w:t>.</w:t>
      </w:r>
      <w:r w:rsidR="0098661B">
        <w:rPr>
          <w:rFonts w:ascii="Book Antiqua" w:hAnsi="Book Antiqua"/>
          <w:sz w:val="19"/>
          <w:szCs w:val="19"/>
        </w:rPr>
        <w:t xml:space="preserve"> </w:t>
      </w:r>
      <w:r w:rsidR="0098661B" w:rsidRPr="00E00244">
        <w:rPr>
          <w:rFonts w:ascii="Book Antiqua" w:eastAsia="Times New Roman" w:hAnsi="Book Antiqua" w:cs="Times New Roman"/>
          <w:b/>
          <w:bCs/>
          <w:color w:val="FF0000"/>
          <w:sz w:val="16"/>
          <w:szCs w:val="16"/>
          <w:u w:val="single"/>
          <w:lang w:eastAsia="pt-BR"/>
        </w:rPr>
        <w:t>(TRF1-20</w:t>
      </w:r>
      <w:r w:rsidR="0098661B">
        <w:rPr>
          <w:rFonts w:ascii="Book Antiqua" w:eastAsia="Times New Roman" w:hAnsi="Book Antiqua" w:cs="Times New Roman"/>
          <w:b/>
          <w:bCs/>
          <w:color w:val="FF0000"/>
          <w:sz w:val="16"/>
          <w:szCs w:val="16"/>
          <w:u w:val="single"/>
          <w:lang w:eastAsia="pt-BR"/>
        </w:rPr>
        <w:t>09</w:t>
      </w:r>
      <w:r w:rsidR="0098661B" w:rsidRPr="00E00244">
        <w:rPr>
          <w:rFonts w:ascii="Book Antiqua" w:eastAsia="Times New Roman" w:hAnsi="Book Antiqua" w:cs="Times New Roman"/>
          <w:b/>
          <w:bCs/>
          <w:color w:val="FF0000"/>
          <w:sz w:val="16"/>
          <w:szCs w:val="16"/>
          <w:u w:val="single"/>
          <w:lang w:eastAsia="pt-BR"/>
        </w:rPr>
        <w:t>)</w:t>
      </w:r>
      <w:r w:rsidR="00E00244">
        <w:rPr>
          <w:rFonts w:ascii="Book Antiqua" w:hAnsi="Book Antiqua"/>
          <w:sz w:val="19"/>
          <w:szCs w:val="19"/>
        </w:rPr>
        <w:t xml:space="preserve"> </w:t>
      </w:r>
      <w:r w:rsidR="00E00244" w:rsidRPr="00E00244">
        <w:rPr>
          <w:rFonts w:ascii="Book Antiqua" w:eastAsia="Times New Roman" w:hAnsi="Book Antiqua" w:cs="Times New Roman"/>
          <w:b/>
          <w:bCs/>
          <w:color w:val="FF0000"/>
          <w:sz w:val="16"/>
          <w:szCs w:val="16"/>
          <w:u w:val="single"/>
          <w:lang w:eastAsia="pt-BR"/>
        </w:rPr>
        <w:t>(TRF</w:t>
      </w:r>
      <w:r w:rsidR="00E00244">
        <w:rPr>
          <w:rFonts w:ascii="Book Antiqua" w:eastAsia="Times New Roman" w:hAnsi="Book Antiqua" w:cs="Times New Roman"/>
          <w:b/>
          <w:bCs/>
          <w:color w:val="FF0000"/>
          <w:sz w:val="16"/>
          <w:szCs w:val="16"/>
          <w:u w:val="single"/>
          <w:lang w:eastAsia="pt-BR"/>
        </w:rPr>
        <w:t>5</w:t>
      </w:r>
      <w:r w:rsidR="00E00244" w:rsidRPr="00E00244">
        <w:rPr>
          <w:rFonts w:ascii="Book Antiqua" w:eastAsia="Times New Roman" w:hAnsi="Book Antiqua" w:cs="Times New Roman"/>
          <w:b/>
          <w:bCs/>
          <w:color w:val="FF0000"/>
          <w:sz w:val="16"/>
          <w:szCs w:val="16"/>
          <w:u w:val="single"/>
          <w:lang w:eastAsia="pt-BR"/>
        </w:rPr>
        <w:t>-20</w:t>
      </w:r>
      <w:r w:rsidR="00E00244">
        <w:rPr>
          <w:rFonts w:ascii="Book Antiqua" w:eastAsia="Times New Roman" w:hAnsi="Book Antiqua" w:cs="Times New Roman"/>
          <w:b/>
          <w:bCs/>
          <w:color w:val="FF0000"/>
          <w:sz w:val="16"/>
          <w:szCs w:val="16"/>
          <w:u w:val="single"/>
          <w:lang w:eastAsia="pt-BR"/>
        </w:rPr>
        <w:t>09</w:t>
      </w:r>
      <w:r w:rsidR="00E00244" w:rsidRPr="00E00244">
        <w:rPr>
          <w:rFonts w:ascii="Book Antiqua" w:eastAsia="Times New Roman" w:hAnsi="Book Antiqua" w:cs="Times New Roman"/>
          <w:b/>
          <w:bCs/>
          <w:color w:val="FF0000"/>
          <w:sz w:val="16"/>
          <w:szCs w:val="16"/>
          <w:u w:val="single"/>
          <w:lang w:eastAsia="pt-BR"/>
        </w:rPr>
        <w:t>)</w:t>
      </w:r>
    </w:p>
    <w:p w14:paraId="1CB9FAFA" w14:textId="0BB7DC2D" w:rsidR="00BD72C6" w:rsidRPr="0098661B" w:rsidRDefault="00BD72C6" w:rsidP="00BD72C6">
      <w:pPr>
        <w:spacing w:before="100" w:beforeAutospacing="1" w:after="100" w:afterAutospacing="1" w:line="240" w:lineRule="auto"/>
        <w:jc w:val="both"/>
        <w:rPr>
          <w:rFonts w:ascii="Book Antiqua" w:hAnsi="Book Antiqua"/>
          <w:b/>
          <w:bCs/>
          <w:sz w:val="19"/>
          <w:szCs w:val="19"/>
        </w:rPr>
      </w:pPr>
      <w:r w:rsidRPr="00BD72C6">
        <w:rPr>
          <w:rFonts w:ascii="Book Antiqua" w:hAnsi="Book Antiqua"/>
          <w:sz w:val="19"/>
          <w:szCs w:val="19"/>
        </w:rPr>
        <w:t xml:space="preserve">    </w:t>
      </w:r>
      <w:r w:rsidRPr="0098661B">
        <w:rPr>
          <w:rFonts w:ascii="Book Antiqua" w:hAnsi="Book Antiqua"/>
          <w:b/>
          <w:bCs/>
          <w:sz w:val="19"/>
          <w:szCs w:val="19"/>
          <w:highlight w:val="magenta"/>
        </w:rPr>
        <w:t>3</w:t>
      </w:r>
      <w:r w:rsidRPr="0098661B">
        <w:rPr>
          <w:rFonts w:ascii="Book Antiqua" w:hAnsi="Book Antiqua"/>
          <w:b/>
          <w:bCs/>
          <w:sz w:val="19"/>
          <w:szCs w:val="19"/>
        </w:rPr>
        <w:t xml:space="preserve">. Cada Parte Contratante deve adotar medidas legislativas, administrativas ou políticas, conforme o caso, para que as Partes Contratantes, em particular as que são países em desenvolvimento, que </w:t>
      </w:r>
      <w:proofErr w:type="spellStart"/>
      <w:r w:rsidRPr="0098661B">
        <w:rPr>
          <w:rFonts w:ascii="Book Antiqua" w:hAnsi="Book Antiqua"/>
          <w:b/>
          <w:bCs/>
          <w:sz w:val="19"/>
          <w:szCs w:val="19"/>
        </w:rPr>
        <w:t>provêem</w:t>
      </w:r>
      <w:proofErr w:type="spellEnd"/>
      <w:r w:rsidRPr="0098661B">
        <w:rPr>
          <w:rFonts w:ascii="Book Antiqua" w:hAnsi="Book Antiqua"/>
          <w:b/>
          <w:bCs/>
          <w:sz w:val="19"/>
          <w:szCs w:val="19"/>
        </w:rPr>
        <w:t xml:space="preserve"> recursos genéticos, tenham garantido o acesso à tecnologia que utilize esses recursos e sua transferência, de comum acordo, incluindo tecnologia protegida por patentes e outros direitos de propriedade intelectual, quando necessário, mediante as disposições dos Artigos 20 e 21, de acordo com o direito internacional e conforme os §§ 4 e 5 abaixo.</w:t>
      </w:r>
      <w:r w:rsidR="0098661B" w:rsidRPr="0098661B">
        <w:rPr>
          <w:rFonts w:ascii="Book Antiqua" w:hAnsi="Book Antiqua"/>
          <w:b/>
          <w:bCs/>
          <w:sz w:val="19"/>
          <w:szCs w:val="19"/>
        </w:rPr>
        <w:t xml:space="preserve"> </w:t>
      </w:r>
      <w:r w:rsidR="0098661B" w:rsidRPr="0098661B">
        <w:rPr>
          <w:rFonts w:ascii="Book Antiqua" w:eastAsia="Times New Roman" w:hAnsi="Book Antiqua" w:cs="Times New Roman"/>
          <w:b/>
          <w:bCs/>
          <w:color w:val="FF0000"/>
          <w:sz w:val="16"/>
          <w:szCs w:val="16"/>
          <w:u w:val="single"/>
          <w:lang w:eastAsia="pt-BR"/>
        </w:rPr>
        <w:t>(TRF1-2009)</w:t>
      </w:r>
    </w:p>
    <w:p w14:paraId="540A3467" w14:textId="54133A89" w:rsidR="00BD72C6" w:rsidRPr="0098661B" w:rsidRDefault="00BD72C6" w:rsidP="00BD72C6">
      <w:pPr>
        <w:spacing w:before="100" w:beforeAutospacing="1" w:after="100" w:afterAutospacing="1" w:line="240" w:lineRule="auto"/>
        <w:jc w:val="both"/>
        <w:rPr>
          <w:rFonts w:ascii="Book Antiqua" w:hAnsi="Book Antiqua"/>
          <w:b/>
          <w:bCs/>
          <w:sz w:val="19"/>
          <w:szCs w:val="19"/>
        </w:rPr>
      </w:pPr>
      <w:r w:rsidRPr="0098661B">
        <w:rPr>
          <w:rFonts w:ascii="Book Antiqua" w:hAnsi="Book Antiqua"/>
          <w:b/>
          <w:bCs/>
          <w:sz w:val="19"/>
          <w:szCs w:val="19"/>
        </w:rPr>
        <w:t xml:space="preserve">    </w:t>
      </w:r>
      <w:r w:rsidRPr="0098661B">
        <w:rPr>
          <w:rFonts w:ascii="Book Antiqua" w:hAnsi="Book Antiqua"/>
          <w:b/>
          <w:bCs/>
          <w:sz w:val="19"/>
          <w:szCs w:val="19"/>
          <w:highlight w:val="magenta"/>
        </w:rPr>
        <w:t>4</w:t>
      </w:r>
      <w:r w:rsidRPr="0098661B">
        <w:rPr>
          <w:rFonts w:ascii="Book Antiqua" w:hAnsi="Book Antiqua"/>
          <w:b/>
          <w:bCs/>
          <w:sz w:val="19"/>
          <w:szCs w:val="19"/>
        </w:rPr>
        <w:t xml:space="preserve">. Cada Parte Contratante deve adotar medidas legislativas, administrativas ou políticas, conforme o caso, para que o setor privado permita o acesso à tecnologia a que se refere o § 1 acima seu desenvolvimento conjunto e sua transferência em </w:t>
      </w:r>
      <w:proofErr w:type="spellStart"/>
      <w:r w:rsidRPr="0098661B">
        <w:rPr>
          <w:rFonts w:ascii="Book Antiqua" w:hAnsi="Book Antiqua"/>
          <w:b/>
          <w:bCs/>
          <w:sz w:val="19"/>
          <w:szCs w:val="19"/>
        </w:rPr>
        <w:t>beneficio</w:t>
      </w:r>
      <w:proofErr w:type="spellEnd"/>
      <w:r w:rsidRPr="0098661B">
        <w:rPr>
          <w:rFonts w:ascii="Book Antiqua" w:hAnsi="Book Antiqua"/>
          <w:b/>
          <w:bCs/>
          <w:sz w:val="19"/>
          <w:szCs w:val="19"/>
        </w:rPr>
        <w:t xml:space="preserve"> das instituições governamentais e do setor privado de países em desenvolvimento, e a esse respeito deve observar as obrigações constantes dos §§ 1, 2 e 3 acima.</w:t>
      </w:r>
      <w:r w:rsidR="0098661B" w:rsidRPr="0098661B">
        <w:rPr>
          <w:rFonts w:ascii="Book Antiqua" w:hAnsi="Book Antiqua"/>
          <w:b/>
          <w:bCs/>
          <w:sz w:val="19"/>
          <w:szCs w:val="19"/>
        </w:rPr>
        <w:t xml:space="preserve"> </w:t>
      </w:r>
      <w:r w:rsidR="0098661B" w:rsidRPr="0098661B">
        <w:rPr>
          <w:rFonts w:ascii="Book Antiqua" w:eastAsia="Times New Roman" w:hAnsi="Book Antiqua" w:cs="Times New Roman"/>
          <w:b/>
          <w:bCs/>
          <w:color w:val="FF0000"/>
          <w:sz w:val="16"/>
          <w:szCs w:val="16"/>
          <w:u w:val="single"/>
          <w:lang w:eastAsia="pt-BR"/>
        </w:rPr>
        <w:t>(TRF1-2009)</w:t>
      </w:r>
    </w:p>
    <w:p w14:paraId="7BB33F71" w14:textId="66A32D2F" w:rsidR="00BD72C6" w:rsidRPr="00BD72C6" w:rsidRDefault="00BD72C6" w:rsidP="00BD72C6">
      <w:pPr>
        <w:spacing w:before="100" w:beforeAutospacing="1" w:after="100" w:afterAutospacing="1" w:line="240" w:lineRule="auto"/>
        <w:jc w:val="both"/>
        <w:rPr>
          <w:rFonts w:ascii="Book Antiqua" w:hAnsi="Book Antiqua"/>
          <w:sz w:val="19"/>
          <w:szCs w:val="19"/>
        </w:rPr>
      </w:pPr>
      <w:r w:rsidRPr="0098661B">
        <w:rPr>
          <w:rFonts w:ascii="Book Antiqua" w:hAnsi="Book Antiqua"/>
          <w:b/>
          <w:bCs/>
          <w:sz w:val="19"/>
          <w:szCs w:val="19"/>
        </w:rPr>
        <w:t xml:space="preserve">    </w:t>
      </w:r>
      <w:r w:rsidRPr="0098661B">
        <w:rPr>
          <w:rFonts w:ascii="Book Antiqua" w:hAnsi="Book Antiqua"/>
          <w:b/>
          <w:bCs/>
          <w:sz w:val="19"/>
          <w:szCs w:val="19"/>
          <w:highlight w:val="magenta"/>
        </w:rPr>
        <w:t>5</w:t>
      </w:r>
      <w:r w:rsidRPr="0098661B">
        <w:rPr>
          <w:rFonts w:ascii="Book Antiqua" w:hAnsi="Book Antiqua"/>
          <w:b/>
          <w:bCs/>
          <w:sz w:val="19"/>
          <w:szCs w:val="19"/>
        </w:rPr>
        <w:t xml:space="preserve">. As Partes Contratantes, reconhecendo que patentes e outros direitos de propriedade intelectual podem influir na implementação desta Convenção, devem cooperar a esse respeito em conformidade com a legislação nacional e o direito internacional para garantir que esses direitos </w:t>
      </w:r>
      <w:proofErr w:type="spellStart"/>
      <w:r w:rsidRPr="0098661B">
        <w:rPr>
          <w:rFonts w:ascii="Book Antiqua" w:hAnsi="Book Antiqua"/>
          <w:b/>
          <w:bCs/>
          <w:sz w:val="19"/>
          <w:szCs w:val="19"/>
        </w:rPr>
        <w:t>apóiem</w:t>
      </w:r>
      <w:proofErr w:type="spellEnd"/>
      <w:r w:rsidRPr="0098661B">
        <w:rPr>
          <w:rFonts w:ascii="Book Antiqua" w:hAnsi="Book Antiqua"/>
          <w:b/>
          <w:bCs/>
          <w:sz w:val="19"/>
          <w:szCs w:val="19"/>
        </w:rPr>
        <w:t xml:space="preserve"> e não se oponham aos objetivos desta Convenção</w:t>
      </w:r>
      <w:r w:rsidRPr="00BD72C6">
        <w:rPr>
          <w:rFonts w:ascii="Book Antiqua" w:hAnsi="Book Antiqua"/>
          <w:sz w:val="19"/>
          <w:szCs w:val="19"/>
        </w:rPr>
        <w:t>.</w:t>
      </w:r>
      <w:r w:rsidR="0098661B">
        <w:rPr>
          <w:rFonts w:ascii="Book Antiqua" w:hAnsi="Book Antiqua"/>
          <w:sz w:val="19"/>
          <w:szCs w:val="19"/>
        </w:rPr>
        <w:t xml:space="preserve"> </w:t>
      </w:r>
      <w:r w:rsidR="0098661B" w:rsidRPr="00E00244">
        <w:rPr>
          <w:rFonts w:ascii="Book Antiqua" w:eastAsia="Times New Roman" w:hAnsi="Book Antiqua" w:cs="Times New Roman"/>
          <w:b/>
          <w:bCs/>
          <w:color w:val="FF0000"/>
          <w:sz w:val="16"/>
          <w:szCs w:val="16"/>
          <w:u w:val="single"/>
          <w:lang w:eastAsia="pt-BR"/>
        </w:rPr>
        <w:t>(TRF1-20</w:t>
      </w:r>
      <w:r w:rsidR="0098661B">
        <w:rPr>
          <w:rFonts w:ascii="Book Antiqua" w:eastAsia="Times New Roman" w:hAnsi="Book Antiqua" w:cs="Times New Roman"/>
          <w:b/>
          <w:bCs/>
          <w:color w:val="FF0000"/>
          <w:sz w:val="16"/>
          <w:szCs w:val="16"/>
          <w:u w:val="single"/>
          <w:lang w:eastAsia="pt-BR"/>
        </w:rPr>
        <w:t>09</w:t>
      </w:r>
      <w:r w:rsidR="0098661B" w:rsidRPr="00E00244">
        <w:rPr>
          <w:rFonts w:ascii="Book Antiqua" w:eastAsia="Times New Roman" w:hAnsi="Book Antiqua" w:cs="Times New Roman"/>
          <w:b/>
          <w:bCs/>
          <w:color w:val="FF0000"/>
          <w:sz w:val="16"/>
          <w:szCs w:val="16"/>
          <w:u w:val="single"/>
          <w:lang w:eastAsia="pt-BR"/>
        </w:rPr>
        <w:t>)</w:t>
      </w:r>
    </w:p>
    <w:p w14:paraId="5B6B080C"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lastRenderedPageBreak/>
        <w:t>Artigo 17</w:t>
      </w:r>
    </w:p>
    <w:p w14:paraId="3420A102"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Intercâmbio de Informações</w:t>
      </w:r>
    </w:p>
    <w:p w14:paraId="0276AC7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As Partes Contratantes devem proporcionar o intercâmbio de Informações, de todas as fontes disponíveis do público, pertinentes à conservação e à utilização sustentável da diversidade biológica, levando em conta </w:t>
      </w:r>
      <w:proofErr w:type="gramStart"/>
      <w:r w:rsidRPr="00BD72C6">
        <w:rPr>
          <w:rFonts w:ascii="Book Antiqua" w:hAnsi="Book Antiqua"/>
          <w:sz w:val="19"/>
          <w:szCs w:val="19"/>
        </w:rPr>
        <w:t>as necessidade</w:t>
      </w:r>
      <w:proofErr w:type="gramEnd"/>
      <w:r w:rsidRPr="00BD72C6">
        <w:rPr>
          <w:rFonts w:ascii="Book Antiqua" w:hAnsi="Book Antiqua"/>
          <w:sz w:val="19"/>
          <w:szCs w:val="19"/>
        </w:rPr>
        <w:t xml:space="preserve"> especiais dos países em desenvolvimento.</w:t>
      </w:r>
    </w:p>
    <w:p w14:paraId="6FB214F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Esse intercâmbio de Informações deve incluir o intercâmbio dos resultados de pesquisas técnicas, cientificas, e </w:t>
      </w:r>
      <w:proofErr w:type="spellStart"/>
      <w:r w:rsidRPr="00BD72C6">
        <w:rPr>
          <w:rFonts w:ascii="Book Antiqua" w:hAnsi="Book Antiqua"/>
          <w:sz w:val="19"/>
          <w:szCs w:val="19"/>
        </w:rPr>
        <w:t>sócio-econômicas</w:t>
      </w:r>
      <w:proofErr w:type="spellEnd"/>
      <w:r w:rsidRPr="00BD72C6">
        <w:rPr>
          <w:rFonts w:ascii="Book Antiqua" w:hAnsi="Book Antiqua"/>
          <w:sz w:val="19"/>
          <w:szCs w:val="19"/>
        </w:rPr>
        <w:t>, como também Informações sobre programas de treinamento e de pesquisa, conhecimento especializado, conhecimento indígena e tradicional como tais e associados às tecnologias a que se refere o § 1 do Artigo 16. Deve também, quando possível, incluir a repatriação das informações.</w:t>
      </w:r>
    </w:p>
    <w:p w14:paraId="6BD43A4A" w14:textId="77777777" w:rsidR="00BD72C6" w:rsidRPr="0098661B" w:rsidRDefault="00BD72C6" w:rsidP="00BD72C6">
      <w:pPr>
        <w:spacing w:before="100" w:beforeAutospacing="1" w:after="100" w:afterAutospacing="1" w:line="240" w:lineRule="auto"/>
        <w:jc w:val="center"/>
        <w:rPr>
          <w:rFonts w:ascii="Book Antiqua" w:hAnsi="Book Antiqua"/>
          <w:b/>
          <w:bCs/>
          <w:sz w:val="19"/>
          <w:szCs w:val="19"/>
        </w:rPr>
      </w:pPr>
      <w:r w:rsidRPr="0098661B">
        <w:rPr>
          <w:rFonts w:ascii="Book Antiqua" w:hAnsi="Book Antiqua"/>
          <w:b/>
          <w:bCs/>
          <w:sz w:val="19"/>
          <w:szCs w:val="19"/>
          <w:highlight w:val="magenta"/>
        </w:rPr>
        <w:t>Artigo 18</w:t>
      </w:r>
    </w:p>
    <w:p w14:paraId="47CD1CB9"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Cooperação Técnica e Científica</w:t>
      </w:r>
    </w:p>
    <w:p w14:paraId="2F4C8CEE" w14:textId="4823341D" w:rsidR="00BD72C6" w:rsidRPr="00BD72C6" w:rsidRDefault="00BD72C6" w:rsidP="00BD72C6">
      <w:pPr>
        <w:spacing w:before="100" w:beforeAutospacing="1" w:after="100" w:afterAutospacing="1" w:line="240" w:lineRule="auto"/>
        <w:jc w:val="both"/>
        <w:rPr>
          <w:rFonts w:ascii="Book Antiqua" w:hAnsi="Book Antiqua"/>
          <w:sz w:val="19"/>
          <w:szCs w:val="19"/>
        </w:rPr>
      </w:pPr>
      <w:r w:rsidRPr="0098661B">
        <w:rPr>
          <w:rFonts w:ascii="Book Antiqua" w:hAnsi="Book Antiqua"/>
          <w:b/>
          <w:bCs/>
          <w:sz w:val="19"/>
          <w:szCs w:val="19"/>
        </w:rPr>
        <w:t xml:space="preserve">    </w:t>
      </w:r>
      <w:r w:rsidRPr="0098661B">
        <w:rPr>
          <w:rFonts w:ascii="Book Antiqua" w:hAnsi="Book Antiqua"/>
          <w:b/>
          <w:bCs/>
          <w:sz w:val="19"/>
          <w:szCs w:val="19"/>
          <w:highlight w:val="magenta"/>
        </w:rPr>
        <w:t>1</w:t>
      </w:r>
      <w:r w:rsidRPr="0098661B">
        <w:rPr>
          <w:rFonts w:ascii="Book Antiqua" w:hAnsi="Book Antiqua"/>
          <w:b/>
          <w:bCs/>
          <w:sz w:val="19"/>
          <w:szCs w:val="19"/>
        </w:rPr>
        <w:t>. As Partes Contratantes devem promover a cooperação técnica e cientifica internacional no campo da conservação e utilização sustentável da diversidade biológica, caso necessário, por meio de instituições nacionais e internacionais competentes</w:t>
      </w:r>
      <w:r w:rsidRPr="00BD72C6">
        <w:rPr>
          <w:rFonts w:ascii="Book Antiqua" w:hAnsi="Book Antiqua"/>
          <w:sz w:val="19"/>
          <w:szCs w:val="19"/>
        </w:rPr>
        <w:t>.</w:t>
      </w:r>
      <w:r w:rsidR="0098661B">
        <w:rPr>
          <w:rFonts w:ascii="Book Antiqua" w:hAnsi="Book Antiqua"/>
          <w:sz w:val="19"/>
          <w:szCs w:val="19"/>
        </w:rPr>
        <w:t xml:space="preserve"> </w:t>
      </w:r>
      <w:r w:rsidR="0098661B" w:rsidRPr="00E00244">
        <w:rPr>
          <w:rFonts w:ascii="Book Antiqua" w:eastAsia="Times New Roman" w:hAnsi="Book Antiqua" w:cs="Times New Roman"/>
          <w:b/>
          <w:bCs/>
          <w:color w:val="FF0000"/>
          <w:sz w:val="16"/>
          <w:szCs w:val="16"/>
          <w:u w:val="single"/>
          <w:lang w:eastAsia="pt-BR"/>
        </w:rPr>
        <w:t>(TRF1-20</w:t>
      </w:r>
      <w:r w:rsidR="0098661B">
        <w:rPr>
          <w:rFonts w:ascii="Book Antiqua" w:eastAsia="Times New Roman" w:hAnsi="Book Antiqua" w:cs="Times New Roman"/>
          <w:b/>
          <w:bCs/>
          <w:color w:val="FF0000"/>
          <w:sz w:val="16"/>
          <w:szCs w:val="16"/>
          <w:u w:val="single"/>
          <w:lang w:eastAsia="pt-BR"/>
        </w:rPr>
        <w:t>09</w:t>
      </w:r>
      <w:r w:rsidR="0098661B" w:rsidRPr="00E00244">
        <w:rPr>
          <w:rFonts w:ascii="Book Antiqua" w:eastAsia="Times New Roman" w:hAnsi="Book Antiqua" w:cs="Times New Roman"/>
          <w:b/>
          <w:bCs/>
          <w:color w:val="FF0000"/>
          <w:sz w:val="16"/>
          <w:szCs w:val="16"/>
          <w:u w:val="single"/>
          <w:lang w:eastAsia="pt-BR"/>
        </w:rPr>
        <w:t>)</w:t>
      </w:r>
    </w:p>
    <w:p w14:paraId="4908842E" w14:textId="6B8EC9E1" w:rsidR="00BD72C6" w:rsidRPr="00BD72C6" w:rsidRDefault="00BD72C6" w:rsidP="00BD72C6">
      <w:pPr>
        <w:spacing w:before="100" w:beforeAutospacing="1" w:after="100" w:afterAutospacing="1" w:line="240" w:lineRule="auto"/>
        <w:jc w:val="both"/>
        <w:rPr>
          <w:rFonts w:ascii="Book Antiqua" w:hAnsi="Book Antiqua"/>
          <w:sz w:val="19"/>
          <w:szCs w:val="19"/>
        </w:rPr>
      </w:pPr>
      <w:r w:rsidRPr="0098661B">
        <w:rPr>
          <w:rFonts w:ascii="Book Antiqua" w:hAnsi="Book Antiqua"/>
          <w:b/>
          <w:bCs/>
          <w:sz w:val="19"/>
          <w:szCs w:val="19"/>
        </w:rPr>
        <w:t xml:space="preserve">    </w:t>
      </w:r>
      <w:r w:rsidRPr="0098661B">
        <w:rPr>
          <w:rFonts w:ascii="Book Antiqua" w:hAnsi="Book Antiqua"/>
          <w:b/>
          <w:bCs/>
          <w:sz w:val="19"/>
          <w:szCs w:val="19"/>
          <w:highlight w:val="magenta"/>
        </w:rPr>
        <w:t>2</w:t>
      </w:r>
      <w:r w:rsidRPr="0098661B">
        <w:rPr>
          <w:rFonts w:ascii="Book Antiqua" w:hAnsi="Book Antiqua"/>
          <w:b/>
          <w:bCs/>
          <w:sz w:val="19"/>
          <w:szCs w:val="19"/>
        </w:rPr>
        <w:t>. Cada Parte Contratante deve, ao implementar esta Convenção, promover a cooperação técnica e científica com outras Partes Contratantes, em particular países em desenvolvimento, por meio, entre outros, da elaboração e implementação de políticas nacionais. Ao promover essa cooperação, deve ser dada especial atenção ao desenvolvimento e fortalecimento dos meios nacionais mediante a capacitação de recursos humanos e fortalecimento institucional</w:t>
      </w:r>
      <w:r w:rsidRPr="00BD72C6">
        <w:rPr>
          <w:rFonts w:ascii="Book Antiqua" w:hAnsi="Book Antiqua"/>
          <w:sz w:val="19"/>
          <w:szCs w:val="19"/>
        </w:rPr>
        <w:t>.</w:t>
      </w:r>
      <w:r w:rsidR="0098661B">
        <w:rPr>
          <w:rFonts w:ascii="Book Antiqua" w:hAnsi="Book Antiqua"/>
          <w:sz w:val="19"/>
          <w:szCs w:val="19"/>
        </w:rPr>
        <w:t xml:space="preserve"> </w:t>
      </w:r>
      <w:r w:rsidR="0098661B" w:rsidRPr="00E00244">
        <w:rPr>
          <w:rFonts w:ascii="Book Antiqua" w:eastAsia="Times New Roman" w:hAnsi="Book Antiqua" w:cs="Times New Roman"/>
          <w:b/>
          <w:bCs/>
          <w:color w:val="FF0000"/>
          <w:sz w:val="16"/>
          <w:szCs w:val="16"/>
          <w:u w:val="single"/>
          <w:lang w:eastAsia="pt-BR"/>
        </w:rPr>
        <w:t>(TRF1-20</w:t>
      </w:r>
      <w:r w:rsidR="0098661B">
        <w:rPr>
          <w:rFonts w:ascii="Book Antiqua" w:eastAsia="Times New Roman" w:hAnsi="Book Antiqua" w:cs="Times New Roman"/>
          <w:b/>
          <w:bCs/>
          <w:color w:val="FF0000"/>
          <w:sz w:val="16"/>
          <w:szCs w:val="16"/>
          <w:u w:val="single"/>
          <w:lang w:eastAsia="pt-BR"/>
        </w:rPr>
        <w:t>09</w:t>
      </w:r>
      <w:r w:rsidR="0098661B" w:rsidRPr="00E00244">
        <w:rPr>
          <w:rFonts w:ascii="Book Antiqua" w:eastAsia="Times New Roman" w:hAnsi="Book Antiqua" w:cs="Times New Roman"/>
          <w:b/>
          <w:bCs/>
          <w:color w:val="FF0000"/>
          <w:sz w:val="16"/>
          <w:szCs w:val="16"/>
          <w:u w:val="single"/>
          <w:lang w:eastAsia="pt-BR"/>
        </w:rPr>
        <w:t>)</w:t>
      </w:r>
    </w:p>
    <w:p w14:paraId="7D1897B8" w14:textId="3DA0A910" w:rsidR="00BD72C6" w:rsidRPr="00BD72C6" w:rsidRDefault="00BD72C6" w:rsidP="00BD72C6">
      <w:pPr>
        <w:spacing w:before="100" w:beforeAutospacing="1" w:after="100" w:afterAutospacing="1" w:line="240" w:lineRule="auto"/>
        <w:jc w:val="both"/>
        <w:rPr>
          <w:rFonts w:ascii="Book Antiqua" w:hAnsi="Book Antiqua"/>
          <w:sz w:val="19"/>
          <w:szCs w:val="19"/>
        </w:rPr>
      </w:pPr>
      <w:r w:rsidRPr="0098661B">
        <w:rPr>
          <w:rFonts w:ascii="Book Antiqua" w:hAnsi="Book Antiqua"/>
          <w:b/>
          <w:bCs/>
          <w:sz w:val="19"/>
          <w:szCs w:val="19"/>
        </w:rPr>
        <w:t xml:space="preserve">     </w:t>
      </w:r>
      <w:r w:rsidRPr="0098661B">
        <w:rPr>
          <w:rFonts w:ascii="Book Antiqua" w:hAnsi="Book Antiqua"/>
          <w:b/>
          <w:bCs/>
          <w:sz w:val="19"/>
          <w:szCs w:val="19"/>
          <w:highlight w:val="magenta"/>
        </w:rPr>
        <w:t>3</w:t>
      </w:r>
      <w:r w:rsidRPr="0098661B">
        <w:rPr>
          <w:rFonts w:ascii="Book Antiqua" w:hAnsi="Book Antiqua"/>
          <w:b/>
          <w:bCs/>
          <w:sz w:val="19"/>
          <w:szCs w:val="19"/>
        </w:rPr>
        <w:t>. A Conferência das Partes, em sua primeira sessão, deve determinar a forma de estabelecer um mecanismo de intermediação para promover e facilitar a cooperação técnica e científica</w:t>
      </w:r>
      <w:r w:rsidRPr="00BD72C6">
        <w:rPr>
          <w:rFonts w:ascii="Book Antiqua" w:hAnsi="Book Antiqua"/>
          <w:sz w:val="19"/>
          <w:szCs w:val="19"/>
        </w:rPr>
        <w:t>.</w:t>
      </w:r>
      <w:r w:rsidR="0098661B">
        <w:rPr>
          <w:rFonts w:ascii="Book Antiqua" w:hAnsi="Book Antiqua"/>
          <w:sz w:val="19"/>
          <w:szCs w:val="19"/>
        </w:rPr>
        <w:t xml:space="preserve"> </w:t>
      </w:r>
      <w:r w:rsidR="0098661B" w:rsidRPr="00E00244">
        <w:rPr>
          <w:rFonts w:ascii="Book Antiqua" w:eastAsia="Times New Roman" w:hAnsi="Book Antiqua" w:cs="Times New Roman"/>
          <w:b/>
          <w:bCs/>
          <w:color w:val="FF0000"/>
          <w:sz w:val="16"/>
          <w:szCs w:val="16"/>
          <w:u w:val="single"/>
          <w:lang w:eastAsia="pt-BR"/>
        </w:rPr>
        <w:t>(TRF1-20</w:t>
      </w:r>
      <w:r w:rsidR="0098661B">
        <w:rPr>
          <w:rFonts w:ascii="Book Antiqua" w:eastAsia="Times New Roman" w:hAnsi="Book Antiqua" w:cs="Times New Roman"/>
          <w:b/>
          <w:bCs/>
          <w:color w:val="FF0000"/>
          <w:sz w:val="16"/>
          <w:szCs w:val="16"/>
          <w:u w:val="single"/>
          <w:lang w:eastAsia="pt-BR"/>
        </w:rPr>
        <w:t>09</w:t>
      </w:r>
      <w:r w:rsidR="0098661B" w:rsidRPr="00E00244">
        <w:rPr>
          <w:rFonts w:ascii="Book Antiqua" w:eastAsia="Times New Roman" w:hAnsi="Book Antiqua" w:cs="Times New Roman"/>
          <w:b/>
          <w:bCs/>
          <w:color w:val="FF0000"/>
          <w:sz w:val="16"/>
          <w:szCs w:val="16"/>
          <w:u w:val="single"/>
          <w:lang w:eastAsia="pt-BR"/>
        </w:rPr>
        <w:t>)</w:t>
      </w:r>
    </w:p>
    <w:p w14:paraId="05A1688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As Partes Contratantes devem, em conformidade com sua legislação e suas políticas nacionais, elaborar e estimular modalidades de cooperação para o desenvolvimento e utilização de tecnologias, inclusive tecnologias indígenas e tradicionais, para alcançar os objetivos desta Convenção. Com esse fim, as Partes Contratantes devem também promover a cooperação para a capacitação de pessoal e o intercâmbio de técnicos.</w:t>
      </w:r>
    </w:p>
    <w:p w14:paraId="1EBEABB1"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5. As Partes Contratantes devem, no caso de comum acordo, promover o estabelecimento de programas de pesquisa conjuntos e empresas conjuntas para o desenvolvimento de tecnologias relevantes aos objetivos desta Convenção.</w:t>
      </w:r>
    </w:p>
    <w:p w14:paraId="48AB3244"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19</w:t>
      </w:r>
    </w:p>
    <w:p w14:paraId="6AB431EB"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Gestão da Biotecnologia e Distribuição de seus Benefícios</w:t>
      </w:r>
    </w:p>
    <w:p w14:paraId="7F30F2D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Cada Parte Contratante deve adotar medidas legislativas, administrativas ou políticas, conforme o caso, para permitir a participação efetiva, em atividades de pesquisa biotecnológica, das Partes Contratantes, especialmente países em desenvolvimento, que </w:t>
      </w:r>
      <w:proofErr w:type="spellStart"/>
      <w:r w:rsidRPr="00BD72C6">
        <w:rPr>
          <w:rFonts w:ascii="Book Antiqua" w:hAnsi="Book Antiqua"/>
          <w:sz w:val="19"/>
          <w:szCs w:val="19"/>
        </w:rPr>
        <w:t>provêem</w:t>
      </w:r>
      <w:proofErr w:type="spellEnd"/>
      <w:r w:rsidRPr="00BD72C6">
        <w:rPr>
          <w:rFonts w:ascii="Book Antiqua" w:hAnsi="Book Antiqua"/>
          <w:sz w:val="19"/>
          <w:szCs w:val="19"/>
        </w:rPr>
        <w:t xml:space="preserve"> os recursos genéticos para essa pesquisa, e se possível nessas Partes Contratantes.</w:t>
      </w:r>
    </w:p>
    <w:p w14:paraId="3579AF57"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Cada Parte Contratante deve adotar todas as medidas possíveis para promover e antecipar acesso prioritário, em base justa e </w:t>
      </w:r>
      <w:proofErr w:type="spellStart"/>
      <w:r w:rsidRPr="00BD72C6">
        <w:rPr>
          <w:rFonts w:ascii="Book Antiqua" w:hAnsi="Book Antiqua"/>
          <w:sz w:val="19"/>
          <w:szCs w:val="19"/>
        </w:rPr>
        <w:t>eqüitativa</w:t>
      </w:r>
      <w:proofErr w:type="spellEnd"/>
      <w:r w:rsidRPr="00BD72C6">
        <w:rPr>
          <w:rFonts w:ascii="Book Antiqua" w:hAnsi="Book Antiqua"/>
          <w:sz w:val="19"/>
          <w:szCs w:val="19"/>
        </w:rPr>
        <w:t xml:space="preserve"> das Partes Contratantes, especialmente países em desenvolvimento, aos resultados e benefícios derivados de biotecnologias baseadas em recursos genéticos providos por essas Partes Contratantes. Esse acesso deve ser de comum acordo.</w:t>
      </w:r>
    </w:p>
    <w:p w14:paraId="2CC43E4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As Partes devem examinar a necessidade e as modalidades de um protocolo que estabeleça procedimentos adequados, inclusive, em especial, a concordância prévia fundamentada, no que respeita à transferência, manipulação e utilização seguras de todo organismo vivo modificado pela </w:t>
      </w:r>
      <w:r w:rsidRPr="00BD72C6">
        <w:rPr>
          <w:rFonts w:ascii="Book Antiqua" w:hAnsi="Book Antiqua"/>
          <w:sz w:val="19"/>
          <w:szCs w:val="19"/>
        </w:rPr>
        <w:lastRenderedPageBreak/>
        <w:t>biotecnologia, que possa ter efeito negativo para a conservação e utilização sustentável da diversidade biológica.</w:t>
      </w:r>
    </w:p>
    <w:p w14:paraId="60F58449"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Cada Parte Contratante deve proporcionar, diretamente ou por solicitação, a qualquer pessoa física ou jurídica sob sua jurisdição provedora dos organismos a que se refere o § 3 acima, à Parte Contratante em que esses organismos devem ser introduzidos, todas as Informações disponíveis sobre a utilização e as normas de segurança exigidas por essa Parte Contratante para a manipulação desses organismos, bem como todas as Informações disponíveis sobre os potenciais efeitos negativos desses organismos específicos.</w:t>
      </w:r>
    </w:p>
    <w:p w14:paraId="5D073DA8"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20</w:t>
      </w:r>
    </w:p>
    <w:p w14:paraId="79D54526"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Recursos Financeiros</w:t>
      </w:r>
    </w:p>
    <w:p w14:paraId="4B0D3F10"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Cada Parte Contratante compromete-se a proporcionar, de acordo com a sua capacidade, apoio financeiro e incentivos respectivos às atividades nacionais destinadas a alcançar os objetivos desta Convenção em conformidade com seus planos, prioridades e programas nacionais.</w:t>
      </w:r>
    </w:p>
    <w:p w14:paraId="67FEDD5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As partes países desenvolvidos devem prover recursos financeiros novos e adicionais para que as Partes em desenvolvimento possam cobrir integralmente os custos adicionais por elas concordados decorrentes da implementação de medidas em cumprimento das obrigações desta Convenção, bem como para que se beneficiem de seus dispositivos. Estes custos devem ser determinados de comum acordo entre cada Parte país em desenvolvimento e o mecanismo institucional previsto no Artigo 21, de acordo com políticas, estratégias, prioridades programáticas e critérios de aceitabilidade, segundo uma lista indicativa de custos adicionais estabelecida pela Conferência das Partes. Outras Partes, inclusive países em transição para uma economia de mercado, podem assumir voluntariamente as obrigações das Partes países desenvolvidos. Para os fins deste Artigo, a Conferência das Partes deve estabelecer, em sua primeira sessão, uma lista de Partes países desenvolvidos e outras Partes que voluntariamente assumam as obrigações das Partes países desenvolvidos. A Conferência das Partes deve periodicamente revisar e, se necessário, alterar a lista. Contribuições voluntárias de outros países e fontes podem ser também estimuladas. Para o cumprimento desses compromissos deve ser levada em conta a necessidade de que o fluxo de recursos seja adequado, previsível e oportuno, e a importância de distribuir os custos entre as Partes contribuintes incluídas na citada lista.</w:t>
      </w:r>
    </w:p>
    <w:p w14:paraId="73ABBFA0"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As Partes países desenvolvidos podem também prover recursos financeiros relativos à implementação desta Convenção por canais bilaterais, regionais e outros multilaterais.</w:t>
      </w:r>
    </w:p>
    <w:p w14:paraId="104176B7"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O grau de efetivo cumprimento dos compromissos assumidos sob esta Convenção das Partes países em desenvolvimento dependerá do cumprimento efetivo dos compromissos assumidos sob esta Convenção pelas Partes desenvolvidos, no que se refere a recursos financeiros e transferência de tecnologia, e levará plenamente em conta o fato de que o desenvolvimento econômico e social e a erradicação da pobreza são as prioridades primordiais e absolutas das Partes países em desenvolvimento.</w:t>
      </w:r>
    </w:p>
    <w:p w14:paraId="1129F76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5. As Partes devem levar plenamente em conta as necessidades específicas e a situação especial dos países de menor desenvolvimento relativo em suas medidas relativas a financiamento e transferência de tecnologia.</w:t>
      </w:r>
    </w:p>
    <w:p w14:paraId="034B328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6. As Partes Contratantes devem também levar em conta as condições especiais decorrentes da dependência da diversidade biológica, sua distribuição e localização nas Partes países em desenvolvimento, em particular os pequenos Estados insulares.</w:t>
      </w:r>
    </w:p>
    <w:p w14:paraId="63DB0AD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7. Deve-se também levar em consideração a situação especial dos países em desenvolvimento, inclusive os que são ecologicamente mais vulneráveis, como os que possuem regiões áridas e </w:t>
      </w:r>
      <w:proofErr w:type="spellStart"/>
      <w:r w:rsidRPr="00BD72C6">
        <w:rPr>
          <w:rFonts w:ascii="Book Antiqua" w:hAnsi="Book Antiqua"/>
          <w:sz w:val="19"/>
          <w:szCs w:val="19"/>
        </w:rPr>
        <w:t>semi-áridas</w:t>
      </w:r>
      <w:proofErr w:type="spellEnd"/>
      <w:r w:rsidRPr="00BD72C6">
        <w:rPr>
          <w:rFonts w:ascii="Book Antiqua" w:hAnsi="Book Antiqua"/>
          <w:sz w:val="19"/>
          <w:szCs w:val="19"/>
        </w:rPr>
        <w:t>, zonas costeiras e montanhosas.</w:t>
      </w:r>
    </w:p>
    <w:p w14:paraId="31333531" w14:textId="57761AA8"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21</w:t>
      </w:r>
    </w:p>
    <w:p w14:paraId="148C68E7"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Mecanismos Financeiros</w:t>
      </w:r>
    </w:p>
    <w:p w14:paraId="6557DDD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lastRenderedPageBreak/>
        <w:t xml:space="preserve">    1. Deve ser estabelecido em mecanismo para prover, por meio de doação ou em bases concessionais, recursos financeiros para os fins desta Convenção, às Partes países em desenvolvimento, cujos elementos essenciais são descritos neste Artigo. O mecanismo deve operar, para os fins desta Convenção, sob a autoridade e a orientação da Conferência das Partes, e a ela responder. As operações do mecanismo devem ser realizadas por estrutura institucional a ser decidida pela Conferência das Partes em sua primeira sessão. A Conferência das Partes deve determinar, para os fins desta Convenção, políticas, estratégias, prioridades programáticas e critérios de aceitabilidade relativos ao acesso e à utilização desses recursos. As Contribuições devem levar em conta a necessidade mencionada no Artigo 20 de que o fluxo de recursos seja previsível, adequado e oportuno, de acordo com a montante de recursos necessários, a ser decidido periodicamente pela Conferência das Partes, bem como a importância da distribuição de custos entre as partes contribuintes incluídas na lista a que se refere o parágrafo 2 do Artigo 20. Contribuições voluntárias podem também ser feitas pelas Partes países desenvolvidos e por outros países e fontes. O mecanismo deve operar sob um sistema de administração democrático e transparente.</w:t>
      </w:r>
    </w:p>
    <w:p w14:paraId="11F0849F"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Em conformidade com os objetivos desta Convenção, a Conferência das Partes deve determinar, em sua primeira sessão, políticas, estratégias e prioridades programáticas, bem como diretrizes e critérios detalhados de aceitabilidade para acesso e utilização dos recursos financeiros, inclusive o acompanhamento e a avaliação periódica de sua utilização. A Conferência das Partes deve decidir sobre as providências para a implementação do parágrafo 1 acima após consulta à estrutura institucional encarregada da operação do mecanismo financeiro.</w:t>
      </w:r>
    </w:p>
    <w:p w14:paraId="095CC60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A Conferência das Partes deve examinar a eficácia do mecanismo estabelecido neste Artigo, inclusive os critérios e as diretrizes referidas no Parágrafo 2 acima, em não menos que dois anos da entrada em vigor desta Convenção, e a partir de então periodicamente. Com base nesse exame, deve, se necessário, tomar medidas adequadas para melhorar a eficácia do mecanismo. </w:t>
      </w:r>
    </w:p>
    <w:p w14:paraId="363CDC0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As partes Contratantes devem estudar a possibilidade de fortalecer as instituições financeiras existentes para prover recursos financeiros para a conservação e a utilização sustentável da diversidade biológica.</w:t>
      </w:r>
    </w:p>
    <w:p w14:paraId="48C30C36"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22</w:t>
      </w:r>
    </w:p>
    <w:p w14:paraId="7DB845F6"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Relação com Outras Convenções Internacionais</w:t>
      </w:r>
    </w:p>
    <w:p w14:paraId="1C8261D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As disposições desta Convenção não devem afetar os direitos e obrigações de qualquer Parte Contratante decorrentes de qualquer acordo internacional existente, salvo se o exercício desses direitos e o cumprimento dessas obrigações cause grave dano ou ameaça à diversidade biológica.</w:t>
      </w:r>
    </w:p>
    <w:p w14:paraId="11CE511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As Partes Contratantes devem implementar esta Convenção, no que se refere ao meio ambiente marinho, em conformidade com os direitos e obrigações dos Estados decorrentes do direito do mar.</w:t>
      </w:r>
    </w:p>
    <w:p w14:paraId="24B147F7"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23</w:t>
      </w:r>
    </w:p>
    <w:p w14:paraId="40229C82"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Conferência das Partes</w:t>
      </w:r>
    </w:p>
    <w:p w14:paraId="0C24191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Uma Conferência das Partes é estabelecida por esta Convenção. A primeira sessão da Conferência das Partes deve ser convocada pelo Diretor Executivo do Programa das Nações Unidas para o Meio Ambiente no mais tardar dentro de um ano da entrada em vigor desta Convenção. </w:t>
      </w:r>
      <w:proofErr w:type="spellStart"/>
      <w:r w:rsidRPr="00BD72C6">
        <w:rPr>
          <w:rFonts w:ascii="Book Antiqua" w:hAnsi="Book Antiqua"/>
          <w:sz w:val="19"/>
          <w:szCs w:val="19"/>
        </w:rPr>
        <w:t>Subseqüentemente</w:t>
      </w:r>
      <w:proofErr w:type="spellEnd"/>
      <w:r w:rsidRPr="00BD72C6">
        <w:rPr>
          <w:rFonts w:ascii="Book Antiqua" w:hAnsi="Book Antiqua"/>
          <w:sz w:val="19"/>
          <w:szCs w:val="19"/>
        </w:rPr>
        <w:t>, sessões ordinárias da Conferência das Partes devem ser realizadas em intervalos a serem determinados pela Conferência em sua primeira sessão.</w:t>
      </w:r>
    </w:p>
    <w:p w14:paraId="4E8B397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Sessões extraordinárias da Conferência das Partes devem ser realizadas quando for considerado necessário pela Conferência, ou por solicitação escrita de qualquer Parte, desde que, dentro de seis meses após a solicitação ter sido comunicada às Partes pelo Secretariado, seja apoiada por pelo menos um terço das Partes.</w:t>
      </w:r>
    </w:p>
    <w:p w14:paraId="1BF945A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A Conferência das Partes deve aprovar e adotar por consenso suas regras de procedimento e as de qualquer organismo subsidiário que estabeleça, bem como as normas de administração financeira </w:t>
      </w:r>
      <w:r w:rsidRPr="00BD72C6">
        <w:rPr>
          <w:rFonts w:ascii="Book Antiqua" w:hAnsi="Book Antiqua"/>
          <w:sz w:val="19"/>
          <w:szCs w:val="19"/>
        </w:rPr>
        <w:lastRenderedPageBreak/>
        <w:t>do Secretariado. Em cada sessão ordinária, a Conferência das Partes deve adotar um orçamento para o exercício até seguinte sessão ordinária.</w:t>
      </w:r>
    </w:p>
    <w:p w14:paraId="786772C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A Conferência das Partes deve manter sob exame a implementação desta Convenção, e, com esse fim, deve:</w:t>
      </w:r>
    </w:p>
    <w:p w14:paraId="5E420AC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Estabelecer a forma e a periodicidade da comunicação das Informações a serem apresentadas em conformidade com o Artigo 26, e examinar essas Informações, bem como os relatórios apresentados por qualquer órgão subsidiário;</w:t>
      </w:r>
    </w:p>
    <w:p w14:paraId="26A5623F"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Examinar os pareceres científicos, técnicos e tecnológicos apresentados de acordo com o Artigo 25;</w:t>
      </w:r>
    </w:p>
    <w:p w14:paraId="31B6C37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Examinar e adotar protocolos, caso necessário, em conformidade com o Artigo 28;</w:t>
      </w:r>
    </w:p>
    <w:p w14:paraId="4B753EA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 Examinar e adotar, caso necessário, emendas a esta Convenção e a seus anexos, em conformidade com os Artigos 29 e 30;</w:t>
      </w:r>
    </w:p>
    <w:p w14:paraId="6BF1CD7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 Examinar emendas a qualquer protocolo, bem como a quaisquer de seus anexos e, se assim decidir, recomendar sua adoção às partes desses protocolos;</w:t>
      </w:r>
    </w:p>
    <w:p w14:paraId="3663E93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f) Examinar e adotar, caso necessário, anexos adicionais a esta Convenção, em conformidade com o Artigo 30;</w:t>
      </w:r>
    </w:p>
    <w:p w14:paraId="31F658B7"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g) Estabelecer os órgãos subsidiários, especialmente de consultoria científica e técnica, considerados necessários à implementação desta Convenção;</w:t>
      </w:r>
    </w:p>
    <w:p w14:paraId="52B642B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h) Entrar em contato, por meio do Secretariado, com os órgãos executivos de Convenções que tratem de assuntos objeto desta Convenção, para com eles estabelecer formas adequadas de cooperação; e </w:t>
      </w:r>
    </w:p>
    <w:p w14:paraId="352B39D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i) Examinar e tomar todas as demais medidas que possam ser necessárias para alcançar os fins desta Convenção, à luz da experiência adquirida na sua implementação.</w:t>
      </w:r>
    </w:p>
    <w:p w14:paraId="4C98FF2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5. As Nações Unidas, seus organismos especializados e a Agência Internacional de Energia Atômica, bem como qualquer Estado que não seja Parte desta Convenção, podem se fazer representar como observadores nas sessões da Conferência das Partes. Qualquer outro órgão ou organismo, governamental ou não-governamental, </w:t>
      </w:r>
      <w:proofErr w:type="spellStart"/>
      <w:r w:rsidRPr="00BD72C6">
        <w:rPr>
          <w:rFonts w:ascii="Book Antiqua" w:hAnsi="Book Antiqua"/>
          <w:sz w:val="19"/>
          <w:szCs w:val="19"/>
        </w:rPr>
        <w:t>competende</w:t>
      </w:r>
      <w:proofErr w:type="spellEnd"/>
      <w:r w:rsidRPr="00BD72C6">
        <w:rPr>
          <w:rFonts w:ascii="Book Antiqua" w:hAnsi="Book Antiqua"/>
          <w:sz w:val="19"/>
          <w:szCs w:val="19"/>
        </w:rPr>
        <w:t xml:space="preserve"> no campo da conservação e da utilização sustentável da diversidade biológica, que informe ao </w:t>
      </w:r>
      <w:proofErr w:type="spellStart"/>
      <w:r w:rsidRPr="00BD72C6">
        <w:rPr>
          <w:rFonts w:ascii="Book Antiqua" w:hAnsi="Book Antiqua"/>
          <w:sz w:val="19"/>
          <w:szCs w:val="19"/>
        </w:rPr>
        <w:t>Secretario</w:t>
      </w:r>
      <w:proofErr w:type="spellEnd"/>
      <w:r w:rsidRPr="00BD72C6">
        <w:rPr>
          <w:rFonts w:ascii="Book Antiqua" w:hAnsi="Book Antiqua"/>
          <w:sz w:val="19"/>
          <w:szCs w:val="19"/>
        </w:rPr>
        <w:t xml:space="preserve"> do seu desejo de se fazer representar como observador numa sessão da Conferência das Partes, pode </w:t>
      </w:r>
      <w:proofErr w:type="spellStart"/>
      <w:r w:rsidRPr="00BD72C6">
        <w:rPr>
          <w:rFonts w:ascii="Book Antiqua" w:hAnsi="Book Antiqua"/>
          <w:sz w:val="19"/>
          <w:szCs w:val="19"/>
        </w:rPr>
        <w:t>se</w:t>
      </w:r>
      <w:proofErr w:type="spellEnd"/>
      <w:r w:rsidRPr="00BD72C6">
        <w:rPr>
          <w:rFonts w:ascii="Book Antiqua" w:hAnsi="Book Antiqua"/>
          <w:sz w:val="19"/>
          <w:szCs w:val="19"/>
        </w:rPr>
        <w:t xml:space="preserve"> admitido, a menos que um terço das Partes apresente objeção. A admissão e participação de observadores deve sujeitar-se às regras de procedimento adotadas pela Conferência das Partes.</w:t>
      </w:r>
    </w:p>
    <w:p w14:paraId="23254A67"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24</w:t>
      </w:r>
    </w:p>
    <w:p w14:paraId="68A4075D"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Secretariado</w:t>
      </w:r>
    </w:p>
    <w:p w14:paraId="6D281C10"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Fica estabelecido um Secretariado com as seguintes funções:</w:t>
      </w:r>
    </w:p>
    <w:p w14:paraId="6E15F3A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Organizar as sessões da Conferência das Partes prevista no Artigo 23 e prestar-lhes serviço;</w:t>
      </w:r>
    </w:p>
    <w:p w14:paraId="5B30FC9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Desempenhar as funções que lhe atribuam os protocolos;</w:t>
      </w:r>
    </w:p>
    <w:p w14:paraId="0156622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Preparar relatórios sobre o desempenho de suas funções sob esta Convenção e apresentá-los à Conferência das Partes;</w:t>
      </w:r>
    </w:p>
    <w:p w14:paraId="6A00485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 Assegurar a coordenação com outros organismos internacionais pertinentes e, em particular, tomar as providências administrativas e contratuais necessárias para o desempenho eficaz de suas funções; e</w:t>
      </w:r>
    </w:p>
    <w:p w14:paraId="27E3E0B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lastRenderedPageBreak/>
        <w:t xml:space="preserve">    e) Desempenhar as demais funções que lhe forem atribuídas pela Conferência das Partes.</w:t>
      </w:r>
    </w:p>
    <w:p w14:paraId="4152B9E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Em sua primeira sessão ordinária, a Conferência das Partes deve designar o Secretariado dentre as organizações internacionais competentes que se tenham demonstrado dispostas a desempenhar as funções de secretariado previstas nesta Convenção.</w:t>
      </w:r>
    </w:p>
    <w:p w14:paraId="7FD8EB76"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25</w:t>
      </w:r>
    </w:p>
    <w:p w14:paraId="3FCE0454"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Órgão Subsidiário de Assessoramento Científico, Técnico e Tecnológico</w:t>
      </w:r>
    </w:p>
    <w:p w14:paraId="68AFFD17"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Fica estabelecido um órgão subsidiário de assessoramento científico, técnico e tecnológico para prestar, em tempo oportuno, à Conferência das Partes e, conforme o caso, aos seus demais órgãos subsidiários, assessoramento sobre a implementação desta Convenção. Este órgão deve estar aberto </w:t>
      </w:r>
      <w:proofErr w:type="spellStart"/>
      <w:r w:rsidRPr="00BD72C6">
        <w:rPr>
          <w:rFonts w:ascii="Book Antiqua" w:hAnsi="Book Antiqua"/>
          <w:sz w:val="19"/>
          <w:szCs w:val="19"/>
        </w:rPr>
        <w:t>á</w:t>
      </w:r>
      <w:proofErr w:type="spellEnd"/>
      <w:r w:rsidRPr="00BD72C6">
        <w:rPr>
          <w:rFonts w:ascii="Book Antiqua" w:hAnsi="Book Antiqua"/>
          <w:sz w:val="19"/>
          <w:szCs w:val="19"/>
        </w:rPr>
        <w:t xml:space="preserve"> participação de todas as Partes e deve ser multidisciplinar. Deve ser composto por representantes governamentais com competências nos campos de especialização pertinentes. Deve apresentar relatórios regularmente à Conferência das Partes sobre todos os aspectos de seu trabalho.</w:t>
      </w:r>
    </w:p>
    <w:p w14:paraId="4015FBA0"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Sob a autoridade da Conferência das Partes e de acordo com as diretrizes por ela estabelecidas, e a seu pedido, o órgão deve:</w:t>
      </w:r>
    </w:p>
    <w:p w14:paraId="4197B6D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Apresentar avaliações científicas e técnicas da situação da diversidade biológica;</w:t>
      </w:r>
    </w:p>
    <w:p w14:paraId="744DD30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Preparar avaliações científicas e técnicas dos efeitos dos tipos de medidas adotadas, em conformidade com o previsto nesta Convenção;</w:t>
      </w:r>
    </w:p>
    <w:p w14:paraId="68A5C8F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Identificar tecnologias e conhecimentos técnicos inovadores, eficientes e avançados relacionados à conservação e à utilização sustentável da diversidade biológica e prestar assessoramento sobre as formas e meios de promover o desenvolvimento e/ou a transferência dessas tecnologias;</w:t>
      </w:r>
    </w:p>
    <w:p w14:paraId="3B1AF39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 Prestar assessoramento sobre programas científicos e cooperação internacional em pesquisa e desenvolvimento, relativos à conservação e à utilização sustentável da diversidade biológica; e </w:t>
      </w:r>
    </w:p>
    <w:p w14:paraId="14007FA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 Responder a questões científicas, técnicas, tecnológicas e metodológicas que lhe formulem a Conferência das Partes e seus órgãos subsidiários.</w:t>
      </w:r>
    </w:p>
    <w:p w14:paraId="54B49C76"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As funções, mandato, organização e funcionamento deste órgão podem ser posteriormente melhor definidos pela Conferência das Partes.</w:t>
      </w:r>
    </w:p>
    <w:p w14:paraId="3D04B76C"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26</w:t>
      </w:r>
    </w:p>
    <w:p w14:paraId="78FD869E"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Relatórios</w:t>
      </w:r>
    </w:p>
    <w:p w14:paraId="0DEA571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Cada Parte Contratante deve, com a periodicidade a ser estabelecida pela Conferência das Partes, apresentar-lhe relatórios sobre medidas que tenha adotado para a implementação dos dispositivos desta Convenção e sobre sua eficácia para alcançar os seus objetivos.</w:t>
      </w:r>
    </w:p>
    <w:p w14:paraId="1CAD61C2"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27</w:t>
      </w:r>
    </w:p>
    <w:p w14:paraId="428C117D"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Solução de Controvérsias</w:t>
      </w:r>
    </w:p>
    <w:p w14:paraId="7D59413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No caso de controvérsia entre Partes Contratantes no que respeita à interpretação ou aplicação desta Convenção, as Partes envolvidas devem procurar resolvê-la por meio de negociação.</w:t>
      </w:r>
    </w:p>
    <w:p w14:paraId="083619A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Se as Partes envolvidas não conseguirem chegar a um acordo por meio de negociação, podem conjuntamente solicitar os bons ofícios ou a mediação de uma terceira Parte.</w:t>
      </w:r>
    </w:p>
    <w:p w14:paraId="08F003D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Ao ratificar, aceitar, ou aprovar esta Convenção ou a ela aderir, ou em qualquer momento posterior, um Estado ou organização de integração econômica regional pode declarar por escrito ao </w:t>
      </w:r>
      <w:r w:rsidRPr="00BD72C6">
        <w:rPr>
          <w:rFonts w:ascii="Book Antiqua" w:hAnsi="Book Antiqua"/>
          <w:sz w:val="19"/>
          <w:szCs w:val="19"/>
        </w:rPr>
        <w:lastRenderedPageBreak/>
        <w:t>Depositário que, no caso de controvérsia não resolvida de acordo com o § 1 ou o § 2 acima, aceita como compulsórios um ou ambos dos seguintes meios de solução de controvérsias:</w:t>
      </w:r>
    </w:p>
    <w:p w14:paraId="01125366"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Arbitragem de acordo com o procedimento estabelecido na Parte 1 do anexo II;</w:t>
      </w:r>
    </w:p>
    <w:p w14:paraId="37161FEF"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Submissão da controvérsia à Corte Internacional de Justiça.</w:t>
      </w:r>
    </w:p>
    <w:p w14:paraId="6BB60B5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Se as Partes na controvérsia não tiverem aceito, de acordo com o § 3 acima, aquele ou qualquer outro procedimento, a controvérsia deve ser submetida à conciliação de acordo com a Parte 2 do Anexo II, a menos que as Partes concordem de outra maneira.</w:t>
      </w:r>
    </w:p>
    <w:p w14:paraId="209FF05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5. O disposto </w:t>
      </w:r>
      <w:proofErr w:type="spellStart"/>
      <w:r w:rsidRPr="00BD72C6">
        <w:rPr>
          <w:rFonts w:ascii="Book Antiqua" w:hAnsi="Book Antiqua"/>
          <w:sz w:val="19"/>
          <w:szCs w:val="19"/>
        </w:rPr>
        <w:t>nesta</w:t>
      </w:r>
      <w:proofErr w:type="spellEnd"/>
      <w:r w:rsidRPr="00BD72C6">
        <w:rPr>
          <w:rFonts w:ascii="Book Antiqua" w:hAnsi="Book Antiqua"/>
          <w:sz w:val="19"/>
          <w:szCs w:val="19"/>
        </w:rPr>
        <w:t xml:space="preserve"> Artigo aplica-se a qualquer protocolo salvo se de outra maneira disposto nesse protocolo.</w:t>
      </w:r>
    </w:p>
    <w:p w14:paraId="30061A76"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28</w:t>
      </w:r>
    </w:p>
    <w:p w14:paraId="7531F023"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Adoção dos Protocolos</w:t>
      </w:r>
    </w:p>
    <w:p w14:paraId="196CB37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As Partes Contratantes devem cooperar na formulação e adoção de protocolos desta Convenção.</w:t>
      </w:r>
    </w:p>
    <w:p w14:paraId="5AD09A5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Os protocolos devem ser adotados em sessão da Conferência das Partes.</w:t>
      </w:r>
    </w:p>
    <w:p w14:paraId="71A67561"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O texto de qualquer protocolo proposto deve ser comunicado pelo Secretariado às Partes Contratantes pelo menos seis meses antes dessa sessão.</w:t>
      </w:r>
    </w:p>
    <w:p w14:paraId="7525A731"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29</w:t>
      </w:r>
    </w:p>
    <w:p w14:paraId="408BFC2F"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Emendas à Convenção ou Protocolos</w:t>
      </w:r>
    </w:p>
    <w:p w14:paraId="71B2019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Qualquer Parte Contratante pode propor emendas a esta Convenção. Emendas a </w:t>
      </w:r>
      <w:proofErr w:type="gramStart"/>
      <w:r w:rsidRPr="00BD72C6">
        <w:rPr>
          <w:rFonts w:ascii="Book Antiqua" w:hAnsi="Book Antiqua"/>
          <w:sz w:val="19"/>
          <w:szCs w:val="19"/>
        </w:rPr>
        <w:t>qualquer protocolo podem</w:t>
      </w:r>
      <w:proofErr w:type="gramEnd"/>
      <w:r w:rsidRPr="00BD72C6">
        <w:rPr>
          <w:rFonts w:ascii="Book Antiqua" w:hAnsi="Book Antiqua"/>
          <w:sz w:val="19"/>
          <w:szCs w:val="19"/>
        </w:rPr>
        <w:t xml:space="preserve"> ser propostas por quaisquer Partes dos mesmos.</w:t>
      </w:r>
    </w:p>
    <w:p w14:paraId="454B9B0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Emendas a esta Convenção devem ser adotadas em sessão da Conferência das Partes. Emendas a </w:t>
      </w:r>
      <w:proofErr w:type="gramStart"/>
      <w:r w:rsidRPr="00BD72C6">
        <w:rPr>
          <w:rFonts w:ascii="Book Antiqua" w:hAnsi="Book Antiqua"/>
          <w:sz w:val="19"/>
          <w:szCs w:val="19"/>
        </w:rPr>
        <w:t>qualquer protocolo devem</w:t>
      </w:r>
      <w:proofErr w:type="gramEnd"/>
      <w:r w:rsidRPr="00BD72C6">
        <w:rPr>
          <w:rFonts w:ascii="Book Antiqua" w:hAnsi="Book Antiqua"/>
          <w:sz w:val="19"/>
          <w:szCs w:val="19"/>
        </w:rPr>
        <w:t xml:space="preserve"> ser adotadas em sessão das Partes dos protocolos pertinentes. O texto de qualquer emenda proposta a esta Convenção ou a qualquer protocolo, salvo se de outro modo disposto no protocolo, deve ser comunicado às Partes do instrumento pertinente pelo </w:t>
      </w:r>
      <w:proofErr w:type="spellStart"/>
      <w:r w:rsidRPr="00BD72C6">
        <w:rPr>
          <w:rFonts w:ascii="Book Antiqua" w:hAnsi="Book Antiqua"/>
          <w:sz w:val="19"/>
          <w:szCs w:val="19"/>
        </w:rPr>
        <w:t>Secretario</w:t>
      </w:r>
      <w:proofErr w:type="spellEnd"/>
      <w:r w:rsidRPr="00BD72C6">
        <w:rPr>
          <w:rFonts w:ascii="Book Antiqua" w:hAnsi="Book Antiqua"/>
          <w:sz w:val="19"/>
          <w:szCs w:val="19"/>
        </w:rPr>
        <w:t xml:space="preserve"> pelo menos seis meses antes da sessão na qual será proposta sua adoção. Propostas de emenda devem também ser comunicadas pelo Secretariado aos signatários desta Convenção, para informação.</w:t>
      </w:r>
    </w:p>
    <w:p w14:paraId="455B3F2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As Partes devem fazer </w:t>
      </w:r>
      <w:proofErr w:type="gramStart"/>
      <w:r w:rsidRPr="00BD72C6">
        <w:rPr>
          <w:rFonts w:ascii="Book Antiqua" w:hAnsi="Book Antiqua"/>
          <w:sz w:val="19"/>
          <w:szCs w:val="19"/>
        </w:rPr>
        <w:t>todos os possível</w:t>
      </w:r>
      <w:proofErr w:type="gramEnd"/>
      <w:r w:rsidRPr="00BD72C6">
        <w:rPr>
          <w:rFonts w:ascii="Book Antiqua" w:hAnsi="Book Antiqua"/>
          <w:sz w:val="19"/>
          <w:szCs w:val="19"/>
        </w:rPr>
        <w:t xml:space="preserve"> para chegar a acordo por consenso sobre as emendas propostas a esta Convenção ou a qualquer protocolo. Uma vez exauridos todos os esforços para chegar a um consenso sem que se tenha chegado a um acordo, a emenda deve ser adotada, em última instância, por maioria de dois terços das Partes do instrumento pertinentes presentes e votantes nessa sessão, e deve ser submetida pelo Depositário a todas as Partes para ratificação, aceitação ou aprovação.</w:t>
      </w:r>
    </w:p>
    <w:p w14:paraId="3095B349"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A ratificação, aceitação ou aprovação de emendas deve ser notificada por escrito ao Depositário. As emendas adotadas em conformidade com o parágrafo 3 acima devem entrar em vigor entre as Partes que as tenham aceito no nonagésimo dia após o depósito dos instrumentos de ratificação, aceitação ou aprovação de pelo menos dois terços das Partes Contratantes desta Convenção ou das Partes do protocolo pertinente, salvo se de outro modo disposto nesse protocolo. A partir de então, as emendas devem entrar em vigor para qualquer outra Parte no nonagésimo dia após a Parte ter depositado seu instrumento de ratificação, aceitação ou aprovação das emendas.</w:t>
      </w:r>
    </w:p>
    <w:p w14:paraId="306BDF1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5. Para os fins deste Artigo, "Partes presentes e votantes" significa Partes presentes e que emitam voto afirmativo ou negativo.</w:t>
      </w:r>
    </w:p>
    <w:p w14:paraId="07BC6E4F"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30</w:t>
      </w:r>
    </w:p>
    <w:p w14:paraId="62E07F20"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lastRenderedPageBreak/>
        <w:t>Adoção de Anexos e Emendas a Anexos</w:t>
      </w:r>
    </w:p>
    <w:p w14:paraId="31739EB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Os anexos a esta Convenção ou a seus protocolos constituem parte integral da Convenção ou do Protocolo pertinente, conforme o caso, e, salvo se expressamente disposto de outro modo, qualquer referência a esta Convenção e a seus protocolos constitui ao mesmo tempo referência a quaisquer de seus anexos. Esses anexos devem restringir-se a assuntos processuais, científicos, técnicos e administrativos.</w:t>
      </w:r>
    </w:p>
    <w:p w14:paraId="24834746"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Salvo se disposto de outro modo em qualquer protocolo no que se refere a seus anexos, para a proposta, adoção e entrada em vigor de anexos suplementares a esta Convenção ou de anexos a quaisquer de seus protocolos, deve-se </w:t>
      </w:r>
      <w:proofErr w:type="gramStart"/>
      <w:r w:rsidRPr="00BD72C6">
        <w:rPr>
          <w:rFonts w:ascii="Book Antiqua" w:hAnsi="Book Antiqua"/>
          <w:sz w:val="19"/>
          <w:szCs w:val="19"/>
        </w:rPr>
        <w:t>obedecer o</w:t>
      </w:r>
      <w:proofErr w:type="gramEnd"/>
      <w:r w:rsidRPr="00BD72C6">
        <w:rPr>
          <w:rFonts w:ascii="Book Antiqua" w:hAnsi="Book Antiqua"/>
          <w:sz w:val="19"/>
          <w:szCs w:val="19"/>
        </w:rPr>
        <w:t xml:space="preserve"> seguinte procedimento.</w:t>
      </w:r>
    </w:p>
    <w:p w14:paraId="74229A7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a) Os anexos a esta Convenção ou a qualquer protocolo devem ser propostos e adotados de acordo com o procedimento estabelecido no Artigo 29;</w:t>
      </w:r>
    </w:p>
    <w:p w14:paraId="6E8D1F2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b) Qualquer Parte que não possa aceitar um anexo suplementar a esta Convenção ou um anexo a qualquer protocolo do qual é Parte o deve notificar, por escrito, ao Depositário, dentro de um ano da data da comunicação de sua adoção pelo Depositário. O Depositário deve comunicar sem demora a todas as Partes qualquer notificação desse tipo recebida. Uma Parte pode a qualquer momento retirar uma declaração anterior de objeção, e, assim, os anexos devem entrar em vigor para aquela Parte de acordo com o disposto na alínea (c) abaixo;</w:t>
      </w:r>
    </w:p>
    <w:p w14:paraId="36F1C7B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c) Um ano após a data da comunicação pelo Depositário de sua adoção, o anexo deve entrar em vigor para todas as Partes desta Convenção ou de qualquer protocolo pertinente que não tenham apresentado uma notificação de acordo com o disposto na alínea (b) acima.</w:t>
      </w:r>
    </w:p>
    <w:p w14:paraId="01DB69D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A proposta, adoção a entrada em vigor de emendas aos anexos a esta Convenção ou a qualquer protocolo devem estar sujeitas ao procedimento obedecido no caso da proposta, adoção e entrada em vigor de anexos à esta Convenção ou anexos a qualquer protocolo.</w:t>
      </w:r>
    </w:p>
    <w:p w14:paraId="10EFE4E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Se qualquer anexo suplementar ou uma emenda a um anexo for relacionada a uma emenda a esta Convenção ou qualquer protocolo, este anexo suplementar ou esta emenda somente deve entrar em vigor quando a referida emenda à Convenção ou protocolo estiver em vigor.</w:t>
      </w:r>
    </w:p>
    <w:p w14:paraId="7CD6A361"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31</w:t>
      </w:r>
    </w:p>
    <w:p w14:paraId="5146C3A9"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Direito de Voto</w:t>
      </w:r>
    </w:p>
    <w:p w14:paraId="319D9BA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Salvo o disposto no parágrafo 2 abaixo, cada Parte Contratante desta Convenção ou de qualquer protocolo deve ter um voto.</w:t>
      </w:r>
    </w:p>
    <w:p w14:paraId="74C1AF39"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Em assuntos de sua competência, organizações de integração econômica regional devem exercer seu direito ao voto com um número de votos igual ao número de seus Estados membros que sejam Partes Contratantes desta Convenção ou de protocolo pertinentes. Essas organizações não devem exercer seu direito de voto se seus Estados-membros exercerem os seus, e vice-versa.</w:t>
      </w:r>
    </w:p>
    <w:p w14:paraId="5C156FCF"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32</w:t>
      </w:r>
    </w:p>
    <w:p w14:paraId="3D6F418D"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Relação entre esta Convenção e seus Protocolos</w:t>
      </w:r>
    </w:p>
    <w:p w14:paraId="5C79D817"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Um Estado ou uma organização de integração Econômica regional não pode ser Parte de um protocolo salvo se for, ou se tornar simultaneamente, Parte Contratante desta Convenção.</w:t>
      </w:r>
    </w:p>
    <w:p w14:paraId="178C543F"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Decisões decorrentes de qualquer protocolo devem ser tomadas somente pelas Partes do protocolo pertinente. Qualquer Parte Contratante que não tenha ratificado, aceito ou aprovado um protocolo pode participar como observadora em qualquer sessão das Partes daquele protocolo.</w:t>
      </w:r>
    </w:p>
    <w:p w14:paraId="01506B33"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33</w:t>
      </w:r>
    </w:p>
    <w:p w14:paraId="052D3150"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lastRenderedPageBreak/>
        <w:t>Assinatura</w:t>
      </w:r>
    </w:p>
    <w:p w14:paraId="19C8157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Esta Convenção está aberta a assinatura por todos os Estados e qualquer organização de integração econômica regional na cidade do Rio de Janeiro de 5 de junho de 1992 a 14 de junho de 1992, e na sede das Nações Unidas em Nova York, de 15 de junho de 1992 a 4 de junho de 1993.</w:t>
      </w:r>
    </w:p>
    <w:p w14:paraId="24933B18"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34</w:t>
      </w:r>
    </w:p>
    <w:p w14:paraId="3F4EDE4C"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Ratificação, Aceitação ou Aprovação</w:t>
      </w:r>
    </w:p>
    <w:p w14:paraId="1F043AF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Esta Convenção e seus protocolos estão sujeitos a ratificação, aceitação ou aprovação, pelos Estados e por organizações de integração econômica regional. Os Instrumentos de ratificação, aceitação ou aprovação devem ser depositados junto ao Depositário.</w:t>
      </w:r>
    </w:p>
    <w:p w14:paraId="04A999D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Qualquer organização mencionada no parágrafo 1 acima que se torne Parte Contratante desta Convenção ou de quaisquer de seus protocolos, sem que seja Parte contratante nenhum de seus Estados membros, deve ficar sujeita a todas as obrigações da Convenção ou do protocolo, conforme o caso. No caso dessas organizações, se um ou mais de seus Estados membros for uma Parte Contratante desta Convenção ou de protocolo pertinente, a Organização e seus Estados membros devem decidir sobre suas respectivas responsabilidades para o cumprimento de suas obrigações previstas nesta Convenção ou no protocolo, conforme o caso. Nesses casos, a organização e os Estados membros não devem exercer simultaneamente direitos estabelecidos por esta Convenção ou pelo protocolo pertinente.</w:t>
      </w:r>
    </w:p>
    <w:p w14:paraId="2E60128D"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Em seus instrumentos de ratificação, aceitação ou aprovação, as organizações mencionadas no parágrafo 1º acima devem declarar o âmbito de sua competência no que respeita a assuntos regidos por esta Convenção ou por protocolo pertinente. Essas organizações devem também informar ao Depositário de qualquer modificação pertinente no âmbito de sua competência.</w:t>
      </w:r>
    </w:p>
    <w:p w14:paraId="4295F432"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35</w:t>
      </w:r>
    </w:p>
    <w:p w14:paraId="0DC60765"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Adesão</w:t>
      </w:r>
    </w:p>
    <w:p w14:paraId="54E2060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Esta Convenção e quaisquer de seus protocolos está aberta a adesão de Estados e organizações de integração econômica regional a partir da data em que expire o prazo para a assinatura da Convenção ou do protocolo pertinente. Os instrumentos de adesão devem ser depositados junto ao Depositário.</w:t>
      </w:r>
    </w:p>
    <w:p w14:paraId="0F7B5E12"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Em seus instrumentos de adesão, as organizações mencionadas no parágrafo 1 acima devem declarar o âmbito de suas competências no que respeita aos assuntos regidos por esta Convenção ou pelos protocolos. Essas organizações devem também informar ao Depositário qualquer modificação pertinente no âmbito de suas competências.</w:t>
      </w:r>
    </w:p>
    <w:p w14:paraId="15D5D51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O disposto no Artigo 34, parágrafo 2, deve aplicar-se a organizações de integração econômica regional que adiram a esta Convenção ou a quaisquer de seus protocolos.</w:t>
      </w:r>
    </w:p>
    <w:p w14:paraId="4CD141C7"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36</w:t>
      </w:r>
    </w:p>
    <w:p w14:paraId="12D55E1D"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Entrada em Vigor</w:t>
      </w:r>
    </w:p>
    <w:p w14:paraId="6DAAE3F4"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Esta Convenção entra em vigor no nonagésimo dia após a data de depósito do trigésimo instrumento de ratificação, aceitação, aprovação ou adesão.</w:t>
      </w:r>
    </w:p>
    <w:p w14:paraId="760D40C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Um protocolo deve entrar em vigor no nonagésimo dia após a data do depósito do número de instrumentos de ratificação, aceitação, aprovação ou adesão estipulada nesse protocolo.</w:t>
      </w:r>
    </w:p>
    <w:p w14:paraId="036EF7F8"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Para cada Parte Contratante que ratifique, aceite ou aprove esta Convenção ou a ela adira após o depósito do trigésimo instrumento de ratificação, aceitação aprovação ou adesão, esta Convenção </w:t>
      </w:r>
      <w:r w:rsidRPr="00BD72C6">
        <w:rPr>
          <w:rFonts w:ascii="Book Antiqua" w:hAnsi="Book Antiqua"/>
          <w:sz w:val="19"/>
          <w:szCs w:val="19"/>
        </w:rPr>
        <w:lastRenderedPageBreak/>
        <w:t>entra em vigor no nonagésimo dia após a data de depósito pela Parte Contratante do seu instrumento de ratificação, aceitação, aprovação ou adesão.</w:t>
      </w:r>
    </w:p>
    <w:p w14:paraId="48DF7DD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4. Um Protocolo, salvo se disposto de outro modo nesse protocolo, deve entrar em vigor para uma Parte Contratante que o ratifique, aceite ou aprove ou a ele adira após sua entrada em vigor de acordo com o parágrafo 2 acima, no nonagésimo dia após a data do depósito do instrumento de ratificação, aceitação, aprovação ou adesão por essa parte Contratante, ou na data em que esta Convenção entre em vigor para essa Parte Contratante, a que for posterior.</w:t>
      </w:r>
    </w:p>
    <w:p w14:paraId="3570E871"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5. Para os fins dos parágrafos 1 e 2 acima, os instrumentos depositados por uma organização de integração econômica regional não devem ser contados como adicionais àqueles depositados por Estados-membros dessa organização.</w:t>
      </w:r>
    </w:p>
    <w:p w14:paraId="4AE0BE04"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37</w:t>
      </w:r>
    </w:p>
    <w:p w14:paraId="2AE677A5"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Reservas</w:t>
      </w:r>
    </w:p>
    <w:p w14:paraId="283E0E2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Nenhuma reserva pode ser feita a esta Convenção.</w:t>
      </w:r>
    </w:p>
    <w:p w14:paraId="2657FFD0"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38</w:t>
      </w:r>
    </w:p>
    <w:p w14:paraId="18FD9393"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Denúncias</w:t>
      </w:r>
    </w:p>
    <w:p w14:paraId="21B3D32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1. Após dois anos da entrada em vigor desta Convenção para uma Parte Contratante, essa Parte Contratante pode a qualquer momento </w:t>
      </w:r>
      <w:proofErr w:type="gramStart"/>
      <w:r w:rsidRPr="00BD72C6">
        <w:rPr>
          <w:rFonts w:ascii="Book Antiqua" w:hAnsi="Book Antiqua"/>
          <w:sz w:val="19"/>
          <w:szCs w:val="19"/>
        </w:rPr>
        <w:t>denunciá-la</w:t>
      </w:r>
      <w:proofErr w:type="gramEnd"/>
      <w:r w:rsidRPr="00BD72C6">
        <w:rPr>
          <w:rFonts w:ascii="Book Antiqua" w:hAnsi="Book Antiqua"/>
          <w:sz w:val="19"/>
          <w:szCs w:val="19"/>
        </w:rPr>
        <w:t xml:space="preserve"> por meio de notificação escrita ao Depositário.</w:t>
      </w:r>
    </w:p>
    <w:p w14:paraId="4BE25B35"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2. Essa denúncia tem efeito um ano após a data de seu recebimento pelo Depositário, ou em data posterior se assim for estipulado na notificação de denúncia.</w:t>
      </w:r>
    </w:p>
    <w:p w14:paraId="1E667F5E"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3. Deve ser considerado que qualquer Parte Contratante que denuncie esta Convenção denuncia também os protocolos de que é Parte.</w:t>
      </w:r>
    </w:p>
    <w:p w14:paraId="3B960968"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39</w:t>
      </w:r>
    </w:p>
    <w:p w14:paraId="05F3AACF"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Disposição Financeiras Provisórias</w:t>
      </w:r>
    </w:p>
    <w:p w14:paraId="5E1F9109"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Desde que completamente reestruturado, em conformidade com o disposto no Artigo 21, o Fundo para o Meio Ambiente Mundial, do Programa das Nações Unidas para o Desenvolvimento, do Programa das Nações Unidas para o Meio Ambiente, e do Banco Internacional para a Reconstrução e o Desenvolvimento, deve ser a estrutura institucional provisória a que se refere o Artigo 21, no período entre a entrada em vigor desta Convenção e a primeira sessão da Conferência das Partes ou até que a Conferência das Partes designe uma estrutura institucional em conformidade com o Artigo 21.</w:t>
      </w:r>
    </w:p>
    <w:p w14:paraId="710E47E8"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40</w:t>
      </w:r>
    </w:p>
    <w:p w14:paraId="4BE98764"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Disposições Transitórias para o Secretariado</w:t>
      </w:r>
    </w:p>
    <w:p w14:paraId="52F6F4E9"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 Secretariado a ser provido pelo Diretor Executivo do Programa das Nações Unidas para o Meio Ambiente deve ser o Secretariado a que se refere o Artigo 24, parágrafo 2, provisoriamente pelo período entre a entrada em vigor desta Convenção e a primeira sessão da Conferência das Partes.</w:t>
      </w:r>
    </w:p>
    <w:p w14:paraId="17AECB49"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Artigo 41</w:t>
      </w:r>
    </w:p>
    <w:p w14:paraId="27B97847"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Depositário</w:t>
      </w:r>
    </w:p>
    <w:p w14:paraId="11D8030A"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 Secretário-Geral das Nações Unidas deve assumir as funções de Depositário desta Convenção e de seus protocolos.</w:t>
      </w:r>
    </w:p>
    <w:p w14:paraId="4751A6AD"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lastRenderedPageBreak/>
        <w:t>Artigo 42</w:t>
      </w:r>
    </w:p>
    <w:p w14:paraId="22741883" w14:textId="77777777" w:rsidR="00BD72C6" w:rsidRPr="00BD72C6" w:rsidRDefault="00BD72C6" w:rsidP="00BD72C6">
      <w:pPr>
        <w:spacing w:before="100" w:beforeAutospacing="1" w:after="100" w:afterAutospacing="1" w:line="240" w:lineRule="auto"/>
        <w:jc w:val="center"/>
        <w:rPr>
          <w:rFonts w:ascii="Book Antiqua" w:hAnsi="Book Antiqua"/>
          <w:sz w:val="19"/>
          <w:szCs w:val="19"/>
        </w:rPr>
      </w:pPr>
      <w:r w:rsidRPr="00BD72C6">
        <w:rPr>
          <w:rFonts w:ascii="Book Antiqua" w:hAnsi="Book Antiqua"/>
          <w:sz w:val="19"/>
          <w:szCs w:val="19"/>
        </w:rPr>
        <w:t>Textos Autênticos</w:t>
      </w:r>
    </w:p>
    <w:p w14:paraId="6D95D37C"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O original desta Convenção, cujos textos em árabe, chinês, espanhol, francês, inglês e russo são igualmente autênticos, deve ser depositado junto ao Secretário-Geral das Nações Unidas.</w:t>
      </w:r>
    </w:p>
    <w:p w14:paraId="5F9DF6E1" w14:textId="77777777" w:rsidR="00BD72C6" w:rsidRDefault="00BD72C6" w:rsidP="00BD72C6">
      <w:pPr>
        <w:spacing w:before="100" w:beforeAutospacing="1" w:after="100" w:afterAutospacing="1" w:line="240" w:lineRule="auto"/>
        <w:jc w:val="both"/>
        <w:rPr>
          <w:rFonts w:ascii="Book Antiqua" w:hAnsi="Book Antiqua"/>
          <w:sz w:val="19"/>
          <w:szCs w:val="19"/>
        </w:rPr>
      </w:pPr>
    </w:p>
    <w:p w14:paraId="3576EA48" w14:textId="68E97798"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Em fé do que, os abaixo assinados, devidamente autorizados para esse fim, firmam esta Convenção.</w:t>
      </w:r>
    </w:p>
    <w:p w14:paraId="4CD0BF33"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 xml:space="preserve">    Feita no Rio de Janeiro, aos 5 dias de junho de mil novecentos e noventa e dois.</w:t>
      </w:r>
    </w:p>
    <w:p w14:paraId="6CD2E62B"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p>
    <w:p w14:paraId="71D4EDD7" w14:textId="77777777" w:rsidR="00BD72C6" w:rsidRPr="00BD72C6" w:rsidRDefault="00BD72C6" w:rsidP="00BD72C6">
      <w:pPr>
        <w:spacing w:before="100" w:beforeAutospacing="1" w:after="100" w:afterAutospacing="1" w:line="240" w:lineRule="auto"/>
        <w:jc w:val="both"/>
        <w:rPr>
          <w:rFonts w:ascii="Book Antiqua" w:hAnsi="Book Antiqua"/>
          <w:sz w:val="19"/>
          <w:szCs w:val="19"/>
        </w:rPr>
      </w:pPr>
      <w:r w:rsidRPr="00BD72C6">
        <w:rPr>
          <w:rFonts w:ascii="Book Antiqua" w:hAnsi="Book Antiqua"/>
          <w:sz w:val="19"/>
          <w:szCs w:val="19"/>
        </w:rPr>
        <w:t>Este texto não substitui o original publicado no Diário Oficial da União - Seção 1 de 04/02/1994</w:t>
      </w:r>
    </w:p>
    <w:sectPr w:rsidR="00BD72C6" w:rsidRPr="00BD72C6" w:rsidSect="009E053B">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BDB"/>
    <w:rsid w:val="00034292"/>
    <w:rsid w:val="00184265"/>
    <w:rsid w:val="004252C7"/>
    <w:rsid w:val="005E4B23"/>
    <w:rsid w:val="007D7A49"/>
    <w:rsid w:val="0085660A"/>
    <w:rsid w:val="00947BDB"/>
    <w:rsid w:val="0098661B"/>
    <w:rsid w:val="009E053B"/>
    <w:rsid w:val="00B0074E"/>
    <w:rsid w:val="00BB7FE6"/>
    <w:rsid w:val="00BC3B26"/>
    <w:rsid w:val="00BD5978"/>
    <w:rsid w:val="00BD72C6"/>
    <w:rsid w:val="00CA6216"/>
    <w:rsid w:val="00CD2010"/>
    <w:rsid w:val="00D346F6"/>
    <w:rsid w:val="00DE23E6"/>
    <w:rsid w:val="00E002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908A9"/>
  <w15:chartTrackingRefBased/>
  <w15:docId w15:val="{FA922632-438C-4D34-B209-2015FAF7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D7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5660A"/>
    <w:rPr>
      <w:color w:val="0563C1" w:themeColor="hyperlink"/>
      <w:u w:val="single"/>
    </w:rPr>
  </w:style>
  <w:style w:type="character" w:styleId="MenoPendente">
    <w:name w:val="Unresolved Mention"/>
    <w:basedOn w:val="Fontepargpadro"/>
    <w:uiPriority w:val="99"/>
    <w:semiHidden/>
    <w:unhideWhenUsed/>
    <w:rsid w:val="00856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ma.gov.br/biodiversidade/convencao-da-diversidade-biologica" TargetMode="External"/><Relationship Id="rId4" Type="http://schemas.openxmlformats.org/officeDocument/2006/relationships/hyperlink" Target="http://www.mma.gov.br/biodiversidade/convencao-da-diversidade-biologica/protocolo-de-cartagena-sobre-biosseguranc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20</Pages>
  <Words>9652</Words>
  <Characters>52124</Characters>
  <Application>Microsoft Office Word</Application>
  <DocSecurity>0</DocSecurity>
  <Lines>434</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2024-03-03T16:03:00Z</dcterms:created>
  <dcterms:modified xsi:type="dcterms:W3CDTF">2024-05-16T00:13:00Z</dcterms:modified>
</cp:coreProperties>
</file>