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D5E7C" w14:textId="010DF20D" w:rsidR="007B6138" w:rsidRPr="007B6138" w:rsidRDefault="007B6138" w:rsidP="0021598C">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7B6138">
        <w:rPr>
          <w:rFonts w:ascii="Book Antiqua" w:eastAsia="Times New Roman" w:hAnsi="Book Antiqua" w:cs="Arial"/>
          <w:b/>
          <w:bCs/>
          <w:color w:val="FF0000"/>
          <w:kern w:val="0"/>
          <w:sz w:val="19"/>
          <w:szCs w:val="19"/>
          <w:lang w:eastAsia="pt-BR"/>
          <w14:ligatures w14:val="none"/>
        </w:rPr>
        <w:t xml:space="preserve">(Atualização em </w:t>
      </w:r>
      <w:r w:rsidR="00070AC5">
        <w:rPr>
          <w:rFonts w:ascii="Book Antiqua" w:eastAsia="Times New Roman" w:hAnsi="Book Antiqua" w:cs="Arial"/>
          <w:b/>
          <w:bCs/>
          <w:color w:val="FF0000"/>
          <w:kern w:val="0"/>
          <w:sz w:val="19"/>
          <w:szCs w:val="19"/>
          <w:lang w:eastAsia="pt-BR"/>
          <w14:ligatures w14:val="none"/>
        </w:rPr>
        <w:t>31/12</w:t>
      </w:r>
      <w:r w:rsidRPr="007B6138">
        <w:rPr>
          <w:rFonts w:ascii="Book Antiqua" w:eastAsia="Times New Roman" w:hAnsi="Book Antiqua" w:cs="Arial"/>
          <w:b/>
          <w:bCs/>
          <w:color w:val="FF0000"/>
          <w:kern w:val="0"/>
          <w:sz w:val="19"/>
          <w:szCs w:val="19"/>
          <w:lang w:eastAsia="pt-BR"/>
          <w14:ligatures w14:val="none"/>
        </w:rPr>
        <w:t>/2025: Decreto nº 12.444, de 29.4.2025</w:t>
      </w:r>
      <w:r w:rsidR="00070AC5">
        <w:rPr>
          <w:rFonts w:ascii="Book Antiqua" w:eastAsia="Times New Roman" w:hAnsi="Book Antiqua" w:cs="Arial"/>
          <w:b/>
          <w:bCs/>
          <w:color w:val="FF0000"/>
          <w:kern w:val="0"/>
          <w:sz w:val="19"/>
          <w:szCs w:val="19"/>
          <w:lang w:eastAsia="pt-BR"/>
          <w14:ligatures w14:val="none"/>
        </w:rPr>
        <w:t xml:space="preserve">; </w:t>
      </w:r>
      <w:r w:rsidR="00070AC5" w:rsidRPr="00070AC5">
        <w:rPr>
          <w:rFonts w:ascii="Book Antiqua" w:eastAsia="Times New Roman" w:hAnsi="Book Antiqua" w:cs="Arial"/>
          <w:b/>
          <w:bCs/>
          <w:color w:val="FF0000"/>
          <w:kern w:val="0"/>
          <w:sz w:val="19"/>
          <w:szCs w:val="19"/>
          <w:lang w:eastAsia="pt-BR"/>
          <w14:ligatures w14:val="none"/>
        </w:rPr>
        <w:t>Decreto nº 12.805, de 29.12.2025</w:t>
      </w:r>
      <w:r w:rsidRPr="007B6138">
        <w:rPr>
          <w:rFonts w:ascii="Book Antiqua" w:eastAsia="Times New Roman" w:hAnsi="Book Antiqua" w:cs="Arial"/>
          <w:b/>
          <w:bCs/>
          <w:color w:val="FF0000"/>
          <w:kern w:val="0"/>
          <w:sz w:val="19"/>
          <w:szCs w:val="19"/>
          <w:lang w:eastAsia="pt-BR"/>
          <w14:ligatures w14:val="none"/>
        </w:rPr>
        <w:t>)</w:t>
      </w:r>
    </w:p>
    <w:p w14:paraId="50D030E5" w14:textId="11FBEBAF" w:rsidR="0021598C" w:rsidRPr="0021598C" w:rsidRDefault="0021598C" w:rsidP="0021598C">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21598C">
          <w:rPr>
            <w:rFonts w:ascii="Book Antiqua" w:eastAsia="Times New Roman" w:hAnsi="Book Antiqua" w:cs="Arial"/>
            <w:b/>
            <w:bCs/>
            <w:color w:val="000080"/>
            <w:kern w:val="0"/>
            <w:sz w:val="19"/>
            <w:szCs w:val="19"/>
            <w:u w:val="single"/>
            <w:lang w:eastAsia="pt-BR"/>
            <w14:ligatures w14:val="none"/>
          </w:rPr>
          <w:t>DECRETO Nº 11.599, DE 12 DE JULHO DE 2023</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21598C" w:rsidRPr="0021598C" w14:paraId="1504F8A1" w14:textId="77777777" w:rsidTr="0021598C">
        <w:trPr>
          <w:tblCellSpacing w:w="0" w:type="dxa"/>
        </w:trPr>
        <w:tc>
          <w:tcPr>
            <w:tcW w:w="1251" w:type="pct"/>
            <w:vAlign w:val="center"/>
            <w:hideMark/>
          </w:tcPr>
          <w:p w14:paraId="5DF09C14" w14:textId="77777777" w:rsidR="0021598C" w:rsidRPr="0021598C" w:rsidRDefault="0021598C" w:rsidP="0021598C">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21598C">
              <w:rPr>
                <w:rFonts w:ascii="Book Antiqua" w:eastAsia="Times New Roman" w:hAnsi="Book Antiqua" w:cs="Times New Roman"/>
                <w:kern w:val="0"/>
                <w:sz w:val="18"/>
                <w:szCs w:val="18"/>
                <w:lang w:eastAsia="pt-BR"/>
                <w14:ligatures w14:val="none"/>
              </w:rPr>
              <w:t> </w:t>
            </w:r>
          </w:p>
        </w:tc>
        <w:tc>
          <w:tcPr>
            <w:tcW w:w="3749" w:type="pct"/>
            <w:vAlign w:val="center"/>
            <w:hideMark/>
          </w:tcPr>
          <w:p w14:paraId="72A091C4" w14:textId="77777777" w:rsidR="0021598C" w:rsidRPr="0021598C" w:rsidRDefault="0021598C" w:rsidP="0021598C">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21598C">
              <w:rPr>
                <w:rFonts w:ascii="Book Antiqua" w:eastAsia="Times New Roman" w:hAnsi="Book Antiqua" w:cs="Arial"/>
                <w:color w:val="800000"/>
                <w:kern w:val="0"/>
                <w:sz w:val="18"/>
                <w:szCs w:val="18"/>
                <w:lang w:eastAsia="pt-BR"/>
                <w14:ligatures w14:val="none"/>
              </w:rPr>
              <w:t>Dispõe sobre a prestação regionalizada dos serviços públicos de saneamento básico, o apoio técnico e financeiro de que trata o art. 13 da Lei nº 14.026, de 15 de julho de 2020, a alocação de recursos públicos federais e os financiamentos com recursos da União ou geridos ou operados por órgãos ou entidades da União de que trata o art. 50 da Lei nº 11.445, de 5 de janeiro de 2007.</w:t>
            </w:r>
          </w:p>
        </w:tc>
      </w:tr>
    </w:tbl>
    <w:p w14:paraId="7AC2E5AB"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O PRESIDENTE DA REPÚBLICA,</w:t>
      </w:r>
      <w:r w:rsidRPr="0021598C">
        <w:rPr>
          <w:rFonts w:ascii="Book Antiqua" w:eastAsia="Times New Roman" w:hAnsi="Book Antiqua" w:cs="Arial"/>
          <w:color w:val="000000"/>
          <w:kern w:val="0"/>
          <w:sz w:val="19"/>
          <w:szCs w:val="19"/>
          <w:lang w:eastAsia="pt-BR"/>
          <w14:ligatures w14:val="none"/>
        </w:rPr>
        <w:t> no uso das atribuições que lhe confere o art. 84,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incisos IV e VI, alínea “a”, da Constituição, e tendo em vista o disposto no art. 50 da Lei nº 11.445, de 5 de janeiro de 2007, e no art. 13 da Lei nº 14.026, de 15 de julho de 2020,</w:t>
      </w:r>
    </w:p>
    <w:p w14:paraId="21F1BF45"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DECRETA:</w:t>
      </w:r>
    </w:p>
    <w:p w14:paraId="52436E24"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CAPÍTULO I</w:t>
      </w:r>
    </w:p>
    <w:p w14:paraId="7FE53E21"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DO OBJETO</w:t>
      </w:r>
    </w:p>
    <w:p w14:paraId="188D7D2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0" w:name="art1"/>
      <w:bookmarkEnd w:id="0"/>
      <w:r w:rsidRPr="0021598C">
        <w:rPr>
          <w:rFonts w:ascii="Book Antiqua" w:eastAsia="Times New Roman" w:hAnsi="Book Antiqua" w:cs="Arial"/>
          <w:color w:val="000000"/>
          <w:kern w:val="0"/>
          <w:sz w:val="19"/>
          <w:szCs w:val="19"/>
          <w:lang w:eastAsia="pt-BR"/>
          <w14:ligatures w14:val="none"/>
        </w:rPr>
        <w:t>Art. 1º  Este Decreto dispõe sobre:</w:t>
      </w:r>
    </w:p>
    <w:p w14:paraId="07067904"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 - a prestação regionalizada dos serviços públicos de saneamento básico de que trata a </w:t>
      </w:r>
      <w:hyperlink r:id="rId5" w:history="1">
        <w:r w:rsidRPr="0021598C">
          <w:rPr>
            <w:rFonts w:ascii="Book Antiqua" w:eastAsia="Times New Roman" w:hAnsi="Book Antiqua" w:cs="Arial"/>
            <w:color w:val="0000FF"/>
            <w:kern w:val="0"/>
            <w:sz w:val="19"/>
            <w:szCs w:val="19"/>
            <w:u w:val="single"/>
            <w:lang w:eastAsia="pt-BR"/>
            <w14:ligatures w14:val="none"/>
          </w:rPr>
          <w:t>Lei nº 11.445, de 5 de janeiro de 2007;</w:t>
        </w:r>
      </w:hyperlink>
    </w:p>
    <w:p w14:paraId="1E5D4501"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 - a alocação de recursos públicos federais e os financiamentos com recursos da União ou geridos ou operados por órgãos ou entidades da União de que trata o </w:t>
      </w:r>
      <w:hyperlink r:id="rId6" w:anchor="art50" w:history="1">
        <w:r w:rsidRPr="0021598C">
          <w:rPr>
            <w:rFonts w:ascii="Book Antiqua" w:eastAsia="Times New Roman" w:hAnsi="Book Antiqua" w:cs="Arial"/>
            <w:color w:val="0000FF"/>
            <w:kern w:val="0"/>
            <w:sz w:val="19"/>
            <w:szCs w:val="19"/>
            <w:u w:val="single"/>
            <w:lang w:eastAsia="pt-BR"/>
            <w14:ligatures w14:val="none"/>
          </w:rPr>
          <w:t>art. 50 da Lei nº 11.445, de 2007;</w:t>
        </w:r>
      </w:hyperlink>
      <w:r w:rsidRPr="0021598C">
        <w:rPr>
          <w:rFonts w:ascii="Book Antiqua" w:eastAsia="Times New Roman" w:hAnsi="Book Antiqua" w:cs="Arial"/>
          <w:color w:val="000000"/>
          <w:kern w:val="0"/>
          <w:sz w:val="19"/>
          <w:szCs w:val="19"/>
          <w:lang w:eastAsia="pt-BR"/>
          <w14:ligatures w14:val="none"/>
        </w:rPr>
        <w:t> e</w:t>
      </w:r>
    </w:p>
    <w:p w14:paraId="7B2CF3D4"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III - o apoio técnico e financeiro de que trata o </w:t>
      </w:r>
      <w:hyperlink r:id="rId7" w:anchor="art13" w:history="1">
        <w:r w:rsidRPr="0021598C">
          <w:rPr>
            <w:rFonts w:ascii="Book Antiqua" w:eastAsia="Times New Roman" w:hAnsi="Book Antiqua" w:cs="Arial"/>
            <w:color w:val="0000FF"/>
            <w:kern w:val="0"/>
            <w:sz w:val="19"/>
            <w:szCs w:val="19"/>
            <w:u w:val="single"/>
            <w:lang w:eastAsia="pt-BR"/>
            <w14:ligatures w14:val="none"/>
          </w:rPr>
          <w:t>art. 13 da Lei nº 14.026, de 15 de julho de 2020.</w:t>
        </w:r>
      </w:hyperlink>
    </w:p>
    <w:p w14:paraId="0692FC43"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CAPÍTULO II</w:t>
      </w:r>
    </w:p>
    <w:p w14:paraId="4FE44DB6"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DA PRESTAÇÃO DOS SERVIÇOS PÚBLICOS DE SANEAMENTO BÁSICO</w:t>
      </w:r>
    </w:p>
    <w:p w14:paraId="048621E0"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Seção I</w:t>
      </w:r>
    </w:p>
    <w:p w14:paraId="28CE514A"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Disposições gerais</w:t>
      </w:r>
    </w:p>
    <w:p w14:paraId="0E113F3B"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 w:name="art2"/>
      <w:bookmarkEnd w:id="1"/>
      <w:r w:rsidRPr="0021598C">
        <w:rPr>
          <w:rFonts w:ascii="Book Antiqua" w:eastAsia="Times New Roman" w:hAnsi="Book Antiqua" w:cs="Arial"/>
          <w:color w:val="000000"/>
          <w:kern w:val="0"/>
          <w:sz w:val="19"/>
          <w:szCs w:val="19"/>
          <w:lang w:eastAsia="pt-BR"/>
          <w14:ligatures w14:val="none"/>
        </w:rPr>
        <w:t>Art. 2º  O titular poderá prestar os serviços públicos de saneamento básico:</w:t>
      </w:r>
    </w:p>
    <w:p w14:paraId="46B36884"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 - diretamente, por meio de órgão de sua administração direta, ou por autarquia, empresa pública ou sociedade de economia mista que integre a sua administração indireta; ou</w:t>
      </w:r>
    </w:p>
    <w:p w14:paraId="6BBD5EA0"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 - indiretamente, por meio de concessão, em quaisquer das modalidades admitidas, mediante prévia licitação, conforme o disposto no </w:t>
      </w:r>
      <w:hyperlink r:id="rId8" w:anchor="art10" w:history="1">
        <w:r w:rsidRPr="0021598C">
          <w:rPr>
            <w:rFonts w:ascii="Book Antiqua" w:eastAsia="Times New Roman" w:hAnsi="Book Antiqua" w:cs="Arial"/>
            <w:color w:val="0000FF"/>
            <w:kern w:val="0"/>
            <w:sz w:val="19"/>
            <w:szCs w:val="19"/>
            <w:u w:val="single"/>
            <w:lang w:eastAsia="pt-BR"/>
            <w14:ligatures w14:val="none"/>
          </w:rPr>
          <w:t>art. 10 da Lei nº 11.445, de 2007</w:t>
        </w:r>
      </w:hyperlink>
      <w:r w:rsidRPr="0021598C">
        <w:rPr>
          <w:rFonts w:ascii="Book Antiqua" w:eastAsia="Times New Roman" w:hAnsi="Book Antiqua" w:cs="Arial"/>
          <w:color w:val="000000"/>
          <w:kern w:val="0"/>
          <w:sz w:val="19"/>
          <w:szCs w:val="19"/>
          <w:lang w:eastAsia="pt-BR"/>
          <w14:ligatures w14:val="none"/>
        </w:rPr>
        <w:t>, vedada a sua disciplina mediante contrato de programa, convênio, termo de parceria ou outros instrumentos de natureza precária.</w:t>
      </w:r>
    </w:p>
    <w:p w14:paraId="5AE415B0"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1º  A prestação direta dos serviços públicos de saneamento básico, na forma prevista no inciso 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não impede a contratação de terceiros sob os regimes previstos na </w:t>
      </w:r>
      <w:hyperlink r:id="rId9" w:history="1">
        <w:r w:rsidRPr="0021598C">
          <w:rPr>
            <w:rFonts w:ascii="Book Antiqua" w:eastAsia="Times New Roman" w:hAnsi="Book Antiqua" w:cs="Arial"/>
            <w:color w:val="0000FF"/>
            <w:kern w:val="0"/>
            <w:sz w:val="19"/>
            <w:szCs w:val="19"/>
            <w:u w:val="single"/>
            <w:lang w:eastAsia="pt-BR"/>
            <w14:ligatures w14:val="none"/>
          </w:rPr>
          <w:t>Lei nº 8.666, de 21 de junho de 1993</w:t>
        </w:r>
      </w:hyperlink>
      <w:r w:rsidRPr="0021598C">
        <w:rPr>
          <w:rFonts w:ascii="Book Antiqua" w:eastAsia="Times New Roman" w:hAnsi="Book Antiqua" w:cs="Arial"/>
          <w:color w:val="000000"/>
          <w:kern w:val="0"/>
          <w:sz w:val="19"/>
          <w:szCs w:val="19"/>
          <w:lang w:eastAsia="pt-BR"/>
          <w14:ligatures w14:val="none"/>
        </w:rPr>
        <w:t>, na </w:t>
      </w:r>
      <w:hyperlink r:id="rId10" w:history="1">
        <w:r w:rsidRPr="0021598C">
          <w:rPr>
            <w:rFonts w:ascii="Book Antiqua" w:eastAsia="Times New Roman" w:hAnsi="Book Antiqua" w:cs="Arial"/>
            <w:color w:val="0000FF"/>
            <w:kern w:val="0"/>
            <w:sz w:val="19"/>
            <w:szCs w:val="19"/>
            <w:u w:val="single"/>
            <w:lang w:eastAsia="pt-BR"/>
            <w14:ligatures w14:val="none"/>
          </w:rPr>
          <w:t>Lei nº 13.303, de 30 de junho de 2016,</w:t>
        </w:r>
      </w:hyperlink>
      <w:r w:rsidRPr="0021598C">
        <w:rPr>
          <w:rFonts w:ascii="Book Antiqua" w:eastAsia="Times New Roman" w:hAnsi="Book Antiqua" w:cs="Arial"/>
          <w:color w:val="000000"/>
          <w:kern w:val="0"/>
          <w:sz w:val="19"/>
          <w:szCs w:val="19"/>
          <w:lang w:eastAsia="pt-BR"/>
          <w14:ligatures w14:val="none"/>
        </w:rPr>
        <w:t> ou na </w:t>
      </w:r>
      <w:hyperlink r:id="rId11" w:history="1">
        <w:r w:rsidRPr="0021598C">
          <w:rPr>
            <w:rFonts w:ascii="Book Antiqua" w:eastAsia="Times New Roman" w:hAnsi="Book Antiqua" w:cs="Arial"/>
            <w:color w:val="0000FF"/>
            <w:kern w:val="0"/>
            <w:sz w:val="19"/>
            <w:szCs w:val="19"/>
            <w:u w:val="single"/>
            <w:lang w:eastAsia="pt-BR"/>
            <w14:ligatures w14:val="none"/>
          </w:rPr>
          <w:t>Lei nº 14.133, de 1º de abril de 2021</w:t>
        </w:r>
      </w:hyperlink>
      <w:r w:rsidRPr="0021598C">
        <w:rPr>
          <w:rFonts w:ascii="Book Antiqua" w:eastAsia="Times New Roman" w:hAnsi="Book Antiqua" w:cs="Arial"/>
          <w:color w:val="000000"/>
          <w:kern w:val="0"/>
          <w:sz w:val="19"/>
          <w:szCs w:val="19"/>
          <w:lang w:eastAsia="pt-BR"/>
          <w14:ligatures w14:val="none"/>
        </w:rPr>
        <w:t>, conforme o caso, para determinadas atividades, observados os princípios e objetivos da </w:t>
      </w:r>
      <w:hyperlink r:id="rId12" w:history="1">
        <w:r w:rsidRPr="0021598C">
          <w:rPr>
            <w:rFonts w:ascii="Book Antiqua" w:eastAsia="Times New Roman" w:hAnsi="Book Antiqua" w:cs="Arial"/>
            <w:color w:val="0000FF"/>
            <w:kern w:val="0"/>
            <w:sz w:val="19"/>
            <w:szCs w:val="19"/>
            <w:u w:val="single"/>
            <w:lang w:eastAsia="pt-BR"/>
            <w14:ligatures w14:val="none"/>
          </w:rPr>
          <w:t>Lei nº 11.445, de 2007.</w:t>
        </w:r>
      </w:hyperlink>
    </w:p>
    <w:p w14:paraId="7B20DAA0"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2º  Os contratos de programa regulares vigentes permanecem em vigor até o advento do seu termo contratual, nos termos do disposto no </w:t>
      </w:r>
      <w:hyperlink r:id="rId13" w:anchor="art10%C2%A73" w:history="1">
        <w:r w:rsidRPr="0021598C">
          <w:rPr>
            <w:rFonts w:ascii="Book Antiqua" w:eastAsia="Times New Roman" w:hAnsi="Book Antiqua" w:cs="Arial"/>
            <w:color w:val="0000FF"/>
            <w:kern w:val="0"/>
            <w:sz w:val="19"/>
            <w:szCs w:val="19"/>
            <w:u w:val="single"/>
            <w:lang w:eastAsia="pt-BR"/>
            <w14:ligatures w14:val="none"/>
          </w:rPr>
          <w:t>§ 3º do art. 10 da Lei nº 11.445, de 2007.</w:t>
        </w:r>
      </w:hyperlink>
    </w:p>
    <w:p w14:paraId="36701639"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2" w:name="art3"/>
      <w:bookmarkEnd w:id="2"/>
      <w:r w:rsidRPr="0021598C">
        <w:rPr>
          <w:rFonts w:ascii="Book Antiqua" w:eastAsia="Times New Roman" w:hAnsi="Book Antiqua" w:cs="Arial"/>
          <w:color w:val="000000"/>
          <w:kern w:val="0"/>
          <w:sz w:val="19"/>
          <w:szCs w:val="19"/>
          <w:lang w:eastAsia="pt-BR"/>
          <w14:ligatures w14:val="none"/>
        </w:rPr>
        <w:lastRenderedPageBreak/>
        <w:t>Art. 3º  Nos serviços públicos de saneamento básico em que houver mais de um prestador executando atividade interdependente, a relação jurídica entre eles deverá ser regulada por contrato, na forma prevista no </w:t>
      </w:r>
      <w:hyperlink r:id="rId14" w:anchor="art12" w:history="1">
        <w:r w:rsidRPr="0021598C">
          <w:rPr>
            <w:rFonts w:ascii="Book Antiqua" w:eastAsia="Times New Roman" w:hAnsi="Book Antiqua" w:cs="Arial"/>
            <w:color w:val="0000FF"/>
            <w:kern w:val="0"/>
            <w:sz w:val="19"/>
            <w:szCs w:val="19"/>
            <w:u w:val="single"/>
            <w:lang w:eastAsia="pt-BR"/>
            <w14:ligatures w14:val="none"/>
          </w:rPr>
          <w:t>art. 12 da Lei nº 11.445, de 2007.</w:t>
        </w:r>
      </w:hyperlink>
    </w:p>
    <w:p w14:paraId="05116A58"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3" w:name="art4"/>
      <w:bookmarkEnd w:id="3"/>
      <w:r w:rsidRPr="0021598C">
        <w:rPr>
          <w:rFonts w:ascii="Book Antiqua" w:eastAsia="Times New Roman" w:hAnsi="Book Antiqua" w:cs="Arial"/>
          <w:color w:val="000000"/>
          <w:kern w:val="0"/>
          <w:sz w:val="19"/>
          <w:szCs w:val="19"/>
          <w:lang w:eastAsia="pt-BR"/>
          <w14:ligatures w14:val="none"/>
        </w:rPr>
        <w:t>Art. 4º  Não constituem serviço público de saneamento básico:</w:t>
      </w:r>
    </w:p>
    <w:p w14:paraId="08295916"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 - as ações de saneamento básico executadas por meio de soluções individuais, desde que o usuário não dependa de terceiros para operar os serviços;</w:t>
      </w:r>
    </w:p>
    <w:p w14:paraId="354B4D6D"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 - as ações e os serviços de saneamento básico de responsabilidade privada, incluído o manejo de resíduos de responsabilidade do gerador; e</w:t>
      </w:r>
    </w:p>
    <w:p w14:paraId="24E61D6D"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III - as ações e os serviços de saneamento básico operados pelos próprios usuários, por meio de associações comunitárias ou multicomunitárias, incluídas as que possuam competência na gestão do saneamento rural.</w:t>
      </w:r>
    </w:p>
    <w:p w14:paraId="2B03955F"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Parágrafo único.  Ficam excetuadas do disposto nos incisos I a III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as soluções individuais ou coletivas quando for atribuída ao Poder Público a responsabilidade por seu controle, disciplina ou operação, nos termos do disposto em norma específica.</w:t>
      </w:r>
    </w:p>
    <w:p w14:paraId="43862EE2"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Seção II</w:t>
      </w:r>
    </w:p>
    <w:p w14:paraId="0DC177FC"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Das subdelegações para prestação dos serviços</w:t>
      </w:r>
    </w:p>
    <w:p w14:paraId="5224B6E4"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4" w:name="art5"/>
      <w:bookmarkEnd w:id="4"/>
      <w:r w:rsidRPr="0021598C">
        <w:rPr>
          <w:rFonts w:ascii="Book Antiqua" w:eastAsia="Times New Roman" w:hAnsi="Book Antiqua" w:cs="Arial"/>
          <w:color w:val="000000"/>
          <w:kern w:val="0"/>
          <w:sz w:val="19"/>
          <w:szCs w:val="19"/>
          <w:lang w:eastAsia="pt-BR"/>
          <w14:ligatures w14:val="none"/>
        </w:rPr>
        <w:t>Art. 5º  As subdelegações celebradas a partir da data de publicação da </w:t>
      </w:r>
      <w:hyperlink r:id="rId15" w:history="1">
        <w:r w:rsidRPr="0021598C">
          <w:rPr>
            <w:rFonts w:ascii="Book Antiqua" w:eastAsia="Times New Roman" w:hAnsi="Book Antiqua" w:cs="Arial"/>
            <w:color w:val="0000FF"/>
            <w:kern w:val="0"/>
            <w:sz w:val="19"/>
            <w:szCs w:val="19"/>
            <w:u w:val="single"/>
            <w:lang w:eastAsia="pt-BR"/>
            <w14:ligatures w14:val="none"/>
          </w:rPr>
          <w:t>Lei nº 14.026, de 2020</w:t>
        </w:r>
      </w:hyperlink>
      <w:r w:rsidRPr="0021598C">
        <w:rPr>
          <w:rFonts w:ascii="Book Antiqua" w:eastAsia="Times New Roman" w:hAnsi="Book Antiqua" w:cs="Arial"/>
          <w:color w:val="000000"/>
          <w:kern w:val="0"/>
          <w:sz w:val="19"/>
          <w:szCs w:val="19"/>
          <w:lang w:eastAsia="pt-BR"/>
          <w14:ligatures w14:val="none"/>
        </w:rPr>
        <w:t>, deverão obedecer ao limite de vinte e cinco por cento do valor do contrato cujo objeto será subdelegado.</w:t>
      </w:r>
    </w:p>
    <w:p w14:paraId="6589397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1º  Para fins de aferição do limite previsto no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deverá ser considerado o valor do contrato de delegação do serviço celebrado com o prestador subdelegante.</w:t>
      </w:r>
    </w:p>
    <w:p w14:paraId="5C6DA47A"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2º  Caso o contrato do prestador subdelegante não tenha valor, o faturamento anual projetado para o subdelegatário não poderá ultrapassar vinte e cinco por cento do faturamento anual projetado para o prestador do serviço subdelegante.</w:t>
      </w:r>
    </w:p>
    <w:p w14:paraId="754BC2E5"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3º  No caso de a subdelegação realizada por um mesmo prestador abranger dois ou mais contratos de delegação dos serviços públicos de saneamento básico, o valor do contrato sobre o qual será aplicado o limite de vinte e cinco por cento equivalerá à soma dos valores dos contratos de delegação abrangidos pela subdelegação.</w:t>
      </w:r>
    </w:p>
    <w:p w14:paraId="7680BE94"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4º  Nos termos do disposto no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do </w:t>
      </w:r>
      <w:hyperlink r:id="rId16" w:anchor="art11a" w:history="1">
        <w:r w:rsidRPr="0021598C">
          <w:rPr>
            <w:rFonts w:ascii="Book Antiqua" w:eastAsia="Times New Roman" w:hAnsi="Book Antiqua" w:cs="Arial"/>
            <w:color w:val="0000FF"/>
            <w:kern w:val="0"/>
            <w:sz w:val="19"/>
            <w:szCs w:val="19"/>
            <w:u w:val="single"/>
            <w:lang w:eastAsia="pt-BR"/>
            <w14:ligatures w14:val="none"/>
          </w:rPr>
          <w:t>art. 11-A da Lei nº 11.445, de 2007</w:t>
        </w:r>
      </w:hyperlink>
      <w:r w:rsidRPr="0021598C">
        <w:rPr>
          <w:rFonts w:ascii="Book Antiqua" w:eastAsia="Times New Roman" w:hAnsi="Book Antiqua" w:cs="Arial"/>
          <w:color w:val="000000"/>
          <w:kern w:val="0"/>
          <w:sz w:val="19"/>
          <w:szCs w:val="19"/>
          <w:lang w:eastAsia="pt-BR"/>
          <w14:ligatures w14:val="none"/>
        </w:rPr>
        <w:t>, o limite de vinte e cinco por cento previsto no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deste artigo não se aplica a parcerias público-privadas, realizadas nos termos do disposto na </w:t>
      </w:r>
      <w:hyperlink r:id="rId17" w:history="1">
        <w:r w:rsidRPr="0021598C">
          <w:rPr>
            <w:rFonts w:ascii="Book Antiqua" w:eastAsia="Times New Roman" w:hAnsi="Book Antiqua" w:cs="Arial"/>
            <w:color w:val="0000FF"/>
            <w:kern w:val="0"/>
            <w:sz w:val="19"/>
            <w:szCs w:val="19"/>
            <w:u w:val="single"/>
            <w:lang w:eastAsia="pt-BR"/>
            <w14:ligatures w14:val="none"/>
          </w:rPr>
          <w:t>Lei nº 11.079, de 30 de dezembro de 2004</w:t>
        </w:r>
      </w:hyperlink>
      <w:r w:rsidRPr="0021598C">
        <w:rPr>
          <w:rFonts w:ascii="Book Antiqua" w:eastAsia="Times New Roman" w:hAnsi="Book Antiqua" w:cs="Arial"/>
          <w:color w:val="000000"/>
          <w:kern w:val="0"/>
          <w:sz w:val="19"/>
          <w:szCs w:val="19"/>
          <w:lang w:eastAsia="pt-BR"/>
          <w14:ligatures w14:val="none"/>
        </w:rPr>
        <w:t>, em quaisquer das modalidades admitidas, ainda que sejam contratadas por prestador delegatário ou concessionário de serviços, desde que os ganhos de eficiência decorrentes da contratação sejam compartilhados com o usuário dos serviços.</w:t>
      </w:r>
    </w:p>
    <w:p w14:paraId="441C297A"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5º  Os ganhos de eficiência de que trata § 4º serão calculados a partir do diferencial entre o valor cobrado do usuário final e o valor da efetiva prestação do serviço pelo ente privado, conforme o disposto em normas do ente regulador.</w:t>
      </w:r>
    </w:p>
    <w:p w14:paraId="077014F3"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Seção III</w:t>
      </w:r>
    </w:p>
    <w:p w14:paraId="71E069C5"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Da prestação regionalizada</w:t>
      </w:r>
    </w:p>
    <w:p w14:paraId="49468CF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5" w:name="art6"/>
      <w:bookmarkEnd w:id="5"/>
      <w:r w:rsidRPr="0021598C">
        <w:rPr>
          <w:rFonts w:ascii="Book Antiqua" w:eastAsia="Times New Roman" w:hAnsi="Book Antiqua" w:cs="Arial"/>
          <w:color w:val="000000"/>
          <w:kern w:val="0"/>
          <w:sz w:val="19"/>
          <w:szCs w:val="19"/>
          <w:lang w:eastAsia="pt-BR"/>
          <w14:ligatures w14:val="none"/>
        </w:rPr>
        <w:t xml:space="preserve">Art. 6º  A prestação regionalizada de serviços de saneamento é a modalidade de prestação integrada de um ou mais componentes dos serviços públicos de saneamento básico em determinada região cujo território abranja mais de um Município, com uniformização da regulação e da fiscalização e com compatibilidade de planejamento entre os titulares, com vistas à geração de ganhos de escala e </w:t>
      </w:r>
      <w:r w:rsidRPr="0021598C">
        <w:rPr>
          <w:rFonts w:ascii="Book Antiqua" w:eastAsia="Times New Roman" w:hAnsi="Book Antiqua" w:cs="Arial"/>
          <w:color w:val="000000"/>
          <w:kern w:val="0"/>
          <w:sz w:val="19"/>
          <w:szCs w:val="19"/>
          <w:lang w:eastAsia="pt-BR"/>
          <w14:ligatures w14:val="none"/>
        </w:rPr>
        <w:lastRenderedPageBreak/>
        <w:t>à garantia da universalização e da viabilidade técnica e econômico-financeira dos serviços, e poderá ser estruturada em:</w:t>
      </w:r>
    </w:p>
    <w:p w14:paraId="329A0CC9"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 - região metropolitana, aglomeração urbana ou microrregião - unidade instituída pelos Estados mediante lei complementar, de acordo com o disposto no </w:t>
      </w:r>
      <w:hyperlink r:id="rId18" w:anchor="art25%C2%A73" w:history="1">
        <w:r w:rsidRPr="0021598C">
          <w:rPr>
            <w:rFonts w:ascii="Book Antiqua" w:eastAsia="Times New Roman" w:hAnsi="Book Antiqua" w:cs="Arial"/>
            <w:color w:val="0000FF"/>
            <w:kern w:val="0"/>
            <w:sz w:val="19"/>
            <w:szCs w:val="19"/>
            <w:u w:val="single"/>
            <w:lang w:eastAsia="pt-BR"/>
            <w14:ligatures w14:val="none"/>
          </w:rPr>
          <w:t>§ 3º do art. 25 da Constituição</w:t>
        </w:r>
      </w:hyperlink>
      <w:r w:rsidRPr="0021598C">
        <w:rPr>
          <w:rFonts w:ascii="Book Antiqua" w:eastAsia="Times New Roman" w:hAnsi="Book Antiqua" w:cs="Arial"/>
          <w:color w:val="000000"/>
          <w:kern w:val="0"/>
          <w:sz w:val="19"/>
          <w:szCs w:val="19"/>
          <w:lang w:eastAsia="pt-BR"/>
          <w14:ligatures w14:val="none"/>
        </w:rPr>
        <w:t>, composta de agrupamento de Municípios limítrofes e instituída nos termos do disposto na </w:t>
      </w:r>
      <w:hyperlink r:id="rId19" w:history="1">
        <w:r w:rsidRPr="0021598C">
          <w:rPr>
            <w:rFonts w:ascii="Book Antiqua" w:eastAsia="Times New Roman" w:hAnsi="Book Antiqua" w:cs="Arial"/>
            <w:color w:val="0000FF"/>
            <w:kern w:val="0"/>
            <w:sz w:val="19"/>
            <w:szCs w:val="19"/>
            <w:u w:val="single"/>
            <w:lang w:eastAsia="pt-BR"/>
            <w14:ligatures w14:val="none"/>
          </w:rPr>
          <w:t>Lei nº 13.089, de 12 de janeiro de 2015;</w:t>
        </w:r>
      </w:hyperlink>
    </w:p>
    <w:p w14:paraId="5AE951EF"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 - unidade regional de saneamento básico - unidade instituída pelos Estados mediante lei ordinária, constituída pelo agrupamento de Municípios não necessariamente limítrofes, para atender adequadamente às exigências de higiene e saúde pública, ou para dar viabilidade econômica e técnica aos Municípios menos favorecidos;</w:t>
      </w:r>
    </w:p>
    <w:p w14:paraId="43F932A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III - bloco de referência - agrupamento de Municípios não necessariamente limítrofes, estabelecido pela União nos termos do disposto no </w:t>
      </w:r>
      <w:hyperlink r:id="rId20" w:anchor="art52%C2%A73" w:history="1">
        <w:r w:rsidRPr="0021598C">
          <w:rPr>
            <w:rFonts w:ascii="Book Antiqua" w:eastAsia="Times New Roman" w:hAnsi="Book Antiqua" w:cs="Arial"/>
            <w:color w:val="0000FF"/>
            <w:kern w:val="0"/>
            <w:sz w:val="19"/>
            <w:szCs w:val="19"/>
            <w:u w:val="single"/>
            <w:lang w:eastAsia="pt-BR"/>
            <w14:ligatures w14:val="none"/>
          </w:rPr>
          <w:t>§ 3º do art. 52 da Lei nº 11.445, de 2007,</w:t>
        </w:r>
      </w:hyperlink>
      <w:r w:rsidRPr="0021598C">
        <w:rPr>
          <w:rFonts w:ascii="Book Antiqua" w:eastAsia="Times New Roman" w:hAnsi="Book Antiqua" w:cs="Arial"/>
          <w:color w:val="000000"/>
          <w:kern w:val="0"/>
          <w:sz w:val="19"/>
          <w:szCs w:val="19"/>
          <w:lang w:eastAsia="pt-BR"/>
          <w14:ligatures w14:val="none"/>
        </w:rPr>
        <w:t> e formalmente criado por meio de gestão associada voluntária dos titulares; ou</w:t>
      </w:r>
    </w:p>
    <w:p w14:paraId="4A1877DF"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IV - Região Integrada de Desenvolvimento - Ride - unidade análoga às regiões metropolitanas, porém, situada em mais de uma unidade federativa, instituída por lei complementar federal.</w:t>
      </w:r>
    </w:p>
    <w:p w14:paraId="27BB8BF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1º  As unidades regionais de saneamento básico deverão apresentar sustentabilidade econômico-financeira e contemplar, preferencialmente, pelo menos uma região metropolitana, facultada a sua integração por titulares dos serviços de saneamento básico.</w:t>
      </w:r>
    </w:p>
    <w:p w14:paraId="60F64AEA"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2º  A estrutura de governança das unidades regionais de saneamento básico seguirá o disposto na </w:t>
      </w:r>
      <w:hyperlink r:id="rId21" w:history="1">
        <w:r w:rsidRPr="0021598C">
          <w:rPr>
            <w:rFonts w:ascii="Book Antiqua" w:eastAsia="Times New Roman" w:hAnsi="Book Antiqua" w:cs="Arial"/>
            <w:color w:val="0000FF"/>
            <w:kern w:val="0"/>
            <w:sz w:val="19"/>
            <w:szCs w:val="19"/>
            <w:u w:val="single"/>
            <w:lang w:eastAsia="pt-BR"/>
            <w14:ligatures w14:val="none"/>
          </w:rPr>
          <w:t>Lei nº 13.089, de 2015</w:t>
        </w:r>
      </w:hyperlink>
      <w:r w:rsidRPr="0021598C">
        <w:rPr>
          <w:rFonts w:ascii="Book Antiqua" w:eastAsia="Times New Roman" w:hAnsi="Book Antiqua" w:cs="Arial"/>
          <w:color w:val="000000"/>
          <w:kern w:val="0"/>
          <w:sz w:val="19"/>
          <w:szCs w:val="19"/>
          <w:lang w:eastAsia="pt-BR"/>
          <w14:ligatures w14:val="none"/>
        </w:rPr>
        <w:t>, no que couber.</w:t>
      </w:r>
    </w:p>
    <w:p w14:paraId="63A4E35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3º  Na hipótese de Ride, a prestação regionalizada de serviço público de saneamento básico ficará condicionada à anuência dos Municípios que a integram.</w:t>
      </w:r>
    </w:p>
    <w:p w14:paraId="47B1CBB5"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4º  A União estabelecerá, de forma subsidiária aos Estados, os blocos de referência a que se refere o inciso III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para a prestação regionalizada dos serviços públicos de saneamento básico, caso as unidades regionais de saneamento básico não sejam estabelecidas pelo Estado.</w:t>
      </w:r>
    </w:p>
    <w:p w14:paraId="0AE0AF75"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5º  Os blocos de referência a que se refere o § 4º serão estabelecidos por meio de resoluções do Comitê Interministerial de Saneamento Básico - CISB.</w:t>
      </w:r>
    </w:p>
    <w:p w14:paraId="68B7C0AB"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6º  Enquanto a União não editar as resoluções de que trata o § 5º, os convênios de cooperação e os consórcios intermunicipais de saneamento básico, formalizados na forma prevista na </w:t>
      </w:r>
      <w:hyperlink r:id="rId22" w:history="1">
        <w:r w:rsidRPr="0021598C">
          <w:rPr>
            <w:rFonts w:ascii="Book Antiqua" w:eastAsia="Times New Roman" w:hAnsi="Book Antiqua" w:cs="Arial"/>
            <w:color w:val="0000FF"/>
            <w:kern w:val="0"/>
            <w:sz w:val="19"/>
            <w:szCs w:val="19"/>
            <w:u w:val="single"/>
            <w:lang w:eastAsia="pt-BR"/>
            <w14:ligatures w14:val="none"/>
          </w:rPr>
          <w:t>Lei nº 11.107, de 6 de abril de 2005,</w:t>
        </w:r>
      </w:hyperlink>
      <w:r w:rsidRPr="0021598C">
        <w:rPr>
          <w:rFonts w:ascii="Book Antiqua" w:eastAsia="Times New Roman" w:hAnsi="Book Antiqua" w:cs="Arial"/>
          <w:color w:val="000000"/>
          <w:kern w:val="0"/>
          <w:sz w:val="19"/>
          <w:szCs w:val="19"/>
          <w:lang w:eastAsia="pt-BR"/>
          <w14:ligatures w14:val="none"/>
        </w:rPr>
        <w:t> serão considerados estruturas de prestação regionalizada, desde que o Estado não tenha aprovado nenhuma das leis previstas nos incisos I e II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w:t>
      </w:r>
    </w:p>
    <w:p w14:paraId="6C673D8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7º  Para fins do disposto nos incisos II e III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o Estado e a União deverão considerar os convênios de cooperação e os consórcios intermunicipais de saneamento básico existentes, de modo que os Municípios integrantes dessas estruturas de gestão associada de serviços públicos componham uma mesma estrutura de prestação regionalizada, sem prejuízo da inclusão de novos Municípios.</w:t>
      </w:r>
    </w:p>
    <w:p w14:paraId="4FB15DD5"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8º  Os Chefes dos Poderes Executivos da União, dos Estados, do Distrito Federal e dos Municípios poderão formalizar a gestão associada para o exercício de funções relativas aos serviços públicos de saneamento básico, dispensada, em caso de convênio de cooperação, a necessidade de autorização legal.</w:t>
      </w:r>
    </w:p>
    <w:p w14:paraId="626987EC"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9º  Os convênios de cooperação de que trata este artigo, mesmo sem dar origem a pessoa jurídica, poderão criar órgãos colegiados e outras estruturas de governança interfederativa.</w:t>
      </w:r>
    </w:p>
    <w:p w14:paraId="059056E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10.  Na estruturação de prestação regionalizada, os componentes de abastecimento de água potável e de esgotamento sanitário constarão, preferencialmente, do mesmo mecanismo de regionalização.</w:t>
      </w:r>
    </w:p>
    <w:p w14:paraId="0D61D008"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lastRenderedPageBreak/>
        <w:t>§ 11.  Os serviços de limpeza pública, de manejo de resíduos sólidos urbanos ou de drenagem e manejo de águas pluviais poderão ser prestados na mesma unidade de prestação regionalizada de água e esgotamento sanitário ou em unidades de dimensões distintas para cada serviço.</w:t>
      </w:r>
    </w:p>
    <w:p w14:paraId="7C7671A8"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12.  A destinação ambientalmente adequada dos resíduos sólidos urbanos consistirá em critério orientador para a definição das estruturas de prestação regionalizada.</w:t>
      </w:r>
    </w:p>
    <w:p w14:paraId="66F3476B"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13.  A prestação integrada a que se refere 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pressupõe uniformização da regulação e da fiscalização e a compatibilidade de planejamento entre os titulares, com vistas à universalização dos serviços, podendo, quando a legislação de criação da estrutura de prestação regionalizada prever, existir prestadores distintos dentro da mesma estrutura, a critério da respectiva entidade de governança interfederativa.</w:t>
      </w:r>
    </w:p>
    <w:p w14:paraId="1E07CAC9"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14.  A prestação direta dos serviços em determinado Município da estrutura de prestação regionalizada por entidade que integre a administração do próprio Município poderá ser autorizada pela entidade de governança interfederativa, desde que haja previsão na legislação de criação da estrutura de prestação regionalizada, e estará condicionada à comprovação de efetivo cumprimento do disposto no </w:t>
      </w:r>
      <w:hyperlink r:id="rId23" w:anchor="art9" w:history="1">
        <w:r w:rsidRPr="0021598C">
          <w:rPr>
            <w:rFonts w:ascii="Book Antiqua" w:eastAsia="Times New Roman" w:hAnsi="Book Antiqua" w:cs="Arial"/>
            <w:color w:val="0000FF"/>
            <w:kern w:val="0"/>
            <w:sz w:val="19"/>
            <w:szCs w:val="19"/>
            <w:u w:val="single"/>
            <w:lang w:eastAsia="pt-BR"/>
            <w14:ligatures w14:val="none"/>
          </w:rPr>
          <w:t>art. 9º da Lei nº 11.445, de 2007</w:t>
        </w:r>
      </w:hyperlink>
      <w:r w:rsidRPr="0021598C">
        <w:rPr>
          <w:rFonts w:ascii="Book Antiqua" w:eastAsia="Times New Roman" w:hAnsi="Book Antiqua" w:cs="Arial"/>
          <w:color w:val="000000"/>
          <w:kern w:val="0"/>
          <w:sz w:val="19"/>
          <w:szCs w:val="19"/>
          <w:lang w:eastAsia="pt-BR"/>
          <w14:ligatures w14:val="none"/>
        </w:rPr>
        <w:t>, em especial a definição da entidade responsável pela regulação e fiscalização, que atestará o cumprimento das demais condicionantes.</w:t>
      </w:r>
    </w:p>
    <w:p w14:paraId="2BFB3E9D"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15.  Nos casos em que o Município integrante da estrutura de prestação regionalizada já tenha atingido as metas de universalização, ou as metas intermediárias correspondentes, nos termos do disposto no respectivo plano de saneamento, devidamente atestadas pela entidade reguladora competente, a eventual concessão da prestação do serviço neste Município estará sempre condicionada à anuência do Município.</w:t>
      </w:r>
    </w:p>
    <w:p w14:paraId="609DCC59"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16.  Homologada a licitação para a concessão dos serviços nos termos do disposto no inciso II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do art. 2º, fica vedada a adesão de outros Municípios ao mesmo procedimento licitatório, ainda que integrem a mesma estrutura de prestação regionalizada.</w:t>
      </w:r>
    </w:p>
    <w:p w14:paraId="20B55ED5"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CAPÍTULO III</w:t>
      </w:r>
    </w:p>
    <w:p w14:paraId="6903C574"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DO APOIO DA UNIÃO</w:t>
      </w:r>
    </w:p>
    <w:p w14:paraId="50BAD632"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Seção I</w:t>
      </w:r>
    </w:p>
    <w:p w14:paraId="2AB81AF3"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Da alocação de recursos públicos federais e dos financiamentos com recursos da União ou geridos ou operados por órgãos ou entidades da União</w:t>
      </w:r>
    </w:p>
    <w:p w14:paraId="73EEAD7F"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6" w:name="art7"/>
      <w:bookmarkEnd w:id="6"/>
      <w:r w:rsidRPr="0021598C">
        <w:rPr>
          <w:rFonts w:ascii="Book Antiqua" w:eastAsia="Times New Roman" w:hAnsi="Book Antiqua" w:cs="Arial"/>
          <w:color w:val="000000"/>
          <w:kern w:val="0"/>
          <w:sz w:val="19"/>
          <w:szCs w:val="19"/>
          <w:lang w:eastAsia="pt-BR"/>
          <w14:ligatures w14:val="none"/>
        </w:rPr>
        <w:t>Art. 7º  A alocação de recursos públicos federais e os financiamentos com recursos da União ou com recursos geridos ou operados por órgãos ou entidades da União, de que trata o </w:t>
      </w:r>
      <w:hyperlink r:id="rId24" w:anchor="art50" w:history="1">
        <w:r w:rsidRPr="0021598C">
          <w:rPr>
            <w:rFonts w:ascii="Book Antiqua" w:eastAsia="Times New Roman" w:hAnsi="Book Antiqua" w:cs="Arial"/>
            <w:color w:val="0000FF"/>
            <w:kern w:val="0"/>
            <w:sz w:val="19"/>
            <w:szCs w:val="19"/>
            <w:u w:val="single"/>
            <w:lang w:eastAsia="pt-BR"/>
            <w14:ligatures w14:val="none"/>
          </w:rPr>
          <w:t>art. 50 da Lei nº 11.445, de 2007</w:t>
        </w:r>
      </w:hyperlink>
      <w:r w:rsidRPr="0021598C">
        <w:rPr>
          <w:rFonts w:ascii="Book Antiqua" w:eastAsia="Times New Roman" w:hAnsi="Book Antiqua" w:cs="Arial"/>
          <w:color w:val="000000"/>
          <w:kern w:val="0"/>
          <w:sz w:val="19"/>
          <w:szCs w:val="19"/>
          <w:lang w:eastAsia="pt-BR"/>
          <w14:ligatures w14:val="none"/>
        </w:rPr>
        <w:t>, serão feitos em conformidade com as diretrizes e os objetivos estabelecidos nos art. 9º, art. 48 e art. 49 da referida Lei e com os planos de saneamento básico e ficarão condicionados:</w:t>
      </w:r>
    </w:p>
    <w:p w14:paraId="2682DD7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 - ao alcance de índices mínimos de:</w:t>
      </w:r>
    </w:p>
    <w:p w14:paraId="05761F15"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a) desempenho do prestador na gestão técnica, econômica e financeira, comprovado por meio de declaração da entidade reguladora, observadas as normas de referência para regulação dos serviços públicos de saneamento básico emitidas pela Agência Nacional de Águas e Saneamento Básico - ANA; e</w:t>
      </w:r>
    </w:p>
    <w:p w14:paraId="1F9312B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b) eficiência e eficácia na prestação dos serviços públicos de saneamento básico, comprovadas por meio de declaração da entidade reguladora, observadas as normas de referência para regulação dos serviços públicos de saneamento básico emitidas pela ANA;</w:t>
      </w:r>
    </w:p>
    <w:p w14:paraId="6842B9A5"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 - à operação adequada e à manutenção dos empreendimentos anteriormente financiados com os recursos de que trata 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comprovadas por meio de declaração do titular do serviço público de saneamento básico, da entidade de governança da estrutura de prestação regionalizada, se for o caso, ou da entidade responsável pela sua regulação e fiscalização;</w:t>
      </w:r>
    </w:p>
    <w:p w14:paraId="62D8D8BD"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lastRenderedPageBreak/>
        <w:t>III - à observância das normas de referência para regulação da prestação dos serviços públicos de saneamento básico emitidas pela ANA, nos termos do disposto no </w:t>
      </w:r>
      <w:hyperlink r:id="rId25" w:anchor="art4b%C2%A71" w:history="1">
        <w:r w:rsidRPr="0021598C">
          <w:rPr>
            <w:rFonts w:ascii="Book Antiqua" w:eastAsia="Times New Roman" w:hAnsi="Book Antiqua" w:cs="Arial"/>
            <w:color w:val="0000FF"/>
            <w:kern w:val="0"/>
            <w:sz w:val="19"/>
            <w:szCs w:val="19"/>
            <w:u w:val="single"/>
            <w:lang w:eastAsia="pt-BR"/>
            <w14:ligatures w14:val="none"/>
          </w:rPr>
          <w:t>§ 1º do art. 4º-B da Lei nº 9.984, 17 de julho de 2000;</w:t>
        </w:r>
      </w:hyperlink>
    </w:p>
    <w:p w14:paraId="33FFB6C8"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IV - ao cumprimento do índice de perda de água na distribuição, comprovado na forma a ser estabelecida em ato do Ministro de Estado das Cidades;</w:t>
      </w:r>
    </w:p>
    <w:p w14:paraId="7413F49D"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V - ao fornecimento de informações atualizadas para o Sistema Nacional de Informações em Saneamento Básico - Sinisa, comprovado por meio de certidão emitida pelo Sinisa, observados os critérios, os métodos e a periodicidade estabelecidos em ato do Ministro de Estado das Cidades;</w:t>
      </w:r>
    </w:p>
    <w:p w14:paraId="3C9C22B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VI - à regularidade da operação a ser financiada, observando-se integralmente as disposições constitucionais, legais e contratuais relativas ao exercício da titularidade e à contratação, prestação e regulação dos serviços, nos termos do disposto no </w:t>
      </w:r>
      <w:hyperlink r:id="rId26" w:anchor="art3xiii" w:history="1">
        <w:r w:rsidRPr="0021598C">
          <w:rPr>
            <w:rFonts w:ascii="Book Antiqua" w:eastAsia="Times New Roman" w:hAnsi="Book Antiqua" w:cs="Arial"/>
            <w:color w:val="0000FF"/>
            <w:kern w:val="0"/>
            <w:sz w:val="19"/>
            <w:szCs w:val="19"/>
            <w:u w:val="single"/>
            <w:lang w:eastAsia="pt-BR"/>
            <w14:ligatures w14:val="none"/>
          </w:rPr>
          <w:t>inciso XIII do </w:t>
        </w:r>
        <w:r w:rsidRPr="0021598C">
          <w:rPr>
            <w:rFonts w:ascii="Book Antiqua" w:eastAsia="Times New Roman" w:hAnsi="Book Antiqua" w:cs="Arial"/>
            <w:b/>
            <w:bCs/>
            <w:color w:val="0000FF"/>
            <w:kern w:val="0"/>
            <w:sz w:val="19"/>
            <w:szCs w:val="19"/>
            <w:u w:val="single"/>
            <w:lang w:eastAsia="pt-BR"/>
            <w14:ligatures w14:val="none"/>
          </w:rPr>
          <w:t>caput</w:t>
        </w:r>
        <w:r w:rsidRPr="0021598C">
          <w:rPr>
            <w:rFonts w:ascii="Book Antiqua" w:eastAsia="Times New Roman" w:hAnsi="Book Antiqua" w:cs="Arial"/>
            <w:color w:val="0000FF"/>
            <w:kern w:val="0"/>
            <w:sz w:val="19"/>
            <w:szCs w:val="19"/>
            <w:u w:val="single"/>
            <w:lang w:eastAsia="pt-BR"/>
            <w14:ligatures w14:val="none"/>
          </w:rPr>
          <w:t> do art. 3º da Lei nº 11.445, de 2007;</w:t>
        </w:r>
      </w:hyperlink>
    </w:p>
    <w:p w14:paraId="4CEBE3A6"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VII - à estruturação da prestação regionalizada, nos termos do disposto no art. 6º, comprovada por meio da publicação:</w:t>
      </w:r>
    </w:p>
    <w:p w14:paraId="1089411B"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a) da lei complementar correspondente, nas hipóteses de região metropolitana, aglomeração urbana, microrregião ou de RIDE;</w:t>
      </w:r>
    </w:p>
    <w:p w14:paraId="7C936E90"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b) da lei ordinária correspondente, na hipótese de unidade regional de saneamento básico; ou</w:t>
      </w:r>
    </w:p>
    <w:p w14:paraId="3F058EA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c) da resolução do Comitê Interministerial de Saneamento Básico correspondente, na hipótese de bloco de referência;</w:t>
      </w:r>
    </w:p>
    <w:p w14:paraId="533DD4A9"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VIII - à adesão pelos titulares dos serviços públicos de saneamento básico à estrutura de governança correspondente, no prazo de cento e oitenta dias, contado da data de instituição da estrutura de governança, comprovada por meio do instrumento de adesão dos titulares, ou por meio de formalização de convênio de cooperação ou de consórcio público pelos entes federativos, conforme o caso; e</w:t>
      </w:r>
    </w:p>
    <w:p w14:paraId="0614423F"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IX - à constituição da entidade de governança federativa no prazo de cento e oitenta dias, contado da data de instituição da estrutura de governança, comprovada por meio da apresentação de regimento interno aprovado, ou de instrumento equivalente.</w:t>
      </w:r>
    </w:p>
    <w:p w14:paraId="523E1F1C"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1º  Na aplicação de recursos não onerosos da União, serão priorizados os investimentos de capital que viabilizem a prestação de serviços regionalizada, por meio de blocos regionais, quando a sua sustentabilidade econômico-financeira não for possível apenas com recursos oriundos de tarifas ou taxas, mesmo após agrupamento com outros Municípios do Estado, e os investimentos que visem ao atendimento dos Municípios com maiores déficits de saneamento cuja população não tenha capacidade de pagamento compatível com a viabilidade econômico-financeira dos serviços.</w:t>
      </w:r>
    </w:p>
    <w:p w14:paraId="343C662A"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2º  A alocação de recursos públicos federais e os financiamentos com recursos da União ou com recursos geridos ou operados por órgãos ou entidades da União ocorrerão no ato de assinatura dos instrumentos de repasse ou de financiamento.</w:t>
      </w:r>
    </w:p>
    <w:p w14:paraId="0C282FC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3º  A condicionante prevista na alínea “a” do inciso 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não se aplica à destinação de recursos para programas de desenvolvimento institucional e operacional do prestador de serviços públicos de saneamento básico.</w:t>
      </w:r>
    </w:p>
    <w:p w14:paraId="7CBE9D71"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4º  As condicionantes previstas nos incisos I e III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serão exigidas após a data de publicação das normas de referência pela ANA e eventuais prazos de adequação conferidos ao ente regulador, na forma prevista no </w:t>
      </w:r>
      <w:hyperlink r:id="rId27" w:anchor="art4b%C2%A71" w:history="1">
        <w:r w:rsidRPr="0021598C">
          <w:rPr>
            <w:rFonts w:ascii="Book Antiqua" w:eastAsia="Times New Roman" w:hAnsi="Book Antiqua" w:cs="Arial"/>
            <w:color w:val="0000FF"/>
            <w:kern w:val="0"/>
            <w:sz w:val="19"/>
            <w:szCs w:val="19"/>
            <w:u w:val="single"/>
            <w:lang w:eastAsia="pt-BR"/>
            <w14:ligatures w14:val="none"/>
          </w:rPr>
          <w:t>§ 1º do art. 4º-B da Lei nº 9.984, de 2000.</w:t>
        </w:r>
      </w:hyperlink>
    </w:p>
    <w:p w14:paraId="37AAED50"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5º  Para fins de comprovação do disposto no inciso II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serão avaliados os empreendimentos operados pelo prestador concluídos nos últimos cinco anos no Município a ser beneficiado para o componente do saneamento básico objeto da alocação de recursos pretendida.</w:t>
      </w:r>
    </w:p>
    <w:p w14:paraId="335EFA3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lastRenderedPageBreak/>
        <w:t>§ 6º  A condicionante prevista no inciso III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não se aplica às ações de saneamento básico em áreas rurais, comunidades tradicionais, incluídas as áreas quilombolas, e terras indígenas.</w:t>
      </w:r>
    </w:p>
    <w:p w14:paraId="5DB2F0B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7º  A condicionante prevista no inciso IV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aplica-se apenas aos empreendimentos de abastecimento de água potável.</w:t>
      </w:r>
    </w:p>
    <w:p w14:paraId="34CA8928"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8º  Enquanto o Sinisa não estiver em funcionamento, a condicionante prevista no inciso V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deverá ser comprovada por meio de certidão emitida pelo Sistema Nacional de Informações sobre Saneamento - SNIS.</w:t>
      </w:r>
    </w:p>
    <w:p w14:paraId="58FC9F18"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9º  A condicionante prevista no inciso VI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inclui a necessidade de definição de entidade reguladora responsável pela regulação e fiscalização dos serviços, independentemente da modalidade de sua prestação, nos termos do disposto no </w:t>
      </w:r>
      <w:hyperlink r:id="rId28" w:anchor="art8%C2%A75" w:history="1">
        <w:r w:rsidRPr="0021598C">
          <w:rPr>
            <w:rFonts w:ascii="Book Antiqua" w:eastAsia="Times New Roman" w:hAnsi="Book Antiqua" w:cs="Arial"/>
            <w:color w:val="0000FF"/>
            <w:kern w:val="0"/>
            <w:sz w:val="19"/>
            <w:szCs w:val="19"/>
            <w:u w:val="single"/>
            <w:lang w:eastAsia="pt-BR"/>
            <w14:ligatures w14:val="none"/>
          </w:rPr>
          <w:t>§ 5º do art. 8º da Lei nº 11.445, de 2007.</w:t>
        </w:r>
      </w:hyperlink>
    </w:p>
    <w:p w14:paraId="6E703435"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10.  Para fins do disposto no § 9º, a necessidade de comprovação da natureza autárquica da entidade reguladora ocorrerá somente após 31 de dezembro de 2025.</w:t>
      </w:r>
    </w:p>
    <w:p w14:paraId="618FC2F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11.  A União poderá instituir e orientar a execução de programas de incentivo à execução de projetos de interesse social na área de saneamento básico com participação de investidores privados, por meio de operações estruturadas de financiamentos realizados com recursos de fundos privados de investimento, de capitalização ou de previdência complementar, em condições compatíveis com a natureza essencial dos serviços públicos de saneamento básico.</w:t>
      </w:r>
    </w:p>
    <w:p w14:paraId="6336BB1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12.  No momento em que as condicionantes elencadas nos incisos VIII e IX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forem cumpridas, ainda que fora do prazo estipulado, considera-se atendida a condicionante para alocação de recursos.</w:t>
      </w:r>
    </w:p>
    <w:p w14:paraId="45B55BBE" w14:textId="77777777" w:rsidR="0021598C" w:rsidRPr="007B6138" w:rsidRDefault="0021598C" w:rsidP="007B6138">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7B6138">
        <w:rPr>
          <w:rFonts w:ascii="Book Antiqua" w:eastAsia="Times New Roman" w:hAnsi="Book Antiqua" w:cs="Arial"/>
          <w:color w:val="000000"/>
          <w:kern w:val="0"/>
          <w:sz w:val="19"/>
          <w:szCs w:val="19"/>
          <w:lang w:eastAsia="pt-BR"/>
          <w14:ligatures w14:val="none"/>
        </w:rPr>
        <w:t>§ 13.  A estrutura de governança a que se referem os incisos VIII e IX do </w:t>
      </w:r>
      <w:r w:rsidRPr="007B6138">
        <w:rPr>
          <w:rFonts w:ascii="Book Antiqua" w:eastAsia="Times New Roman" w:hAnsi="Book Antiqua" w:cs="Arial"/>
          <w:b/>
          <w:bCs/>
          <w:color w:val="000000"/>
          <w:kern w:val="0"/>
          <w:sz w:val="19"/>
          <w:szCs w:val="19"/>
          <w:lang w:eastAsia="pt-BR"/>
          <w14:ligatures w14:val="none"/>
        </w:rPr>
        <w:t>caput</w:t>
      </w:r>
      <w:r w:rsidRPr="007B6138">
        <w:rPr>
          <w:rFonts w:ascii="Book Antiqua" w:eastAsia="Times New Roman" w:hAnsi="Book Antiqua" w:cs="Arial"/>
          <w:color w:val="000000"/>
          <w:kern w:val="0"/>
          <w:sz w:val="19"/>
          <w:szCs w:val="19"/>
          <w:lang w:eastAsia="pt-BR"/>
          <w14:ligatures w14:val="none"/>
        </w:rPr>
        <w:t>, quando a prestação regionalizada envolver as populações rurais, originárias e tradicionais, abarcará outras instâncias de governança existentes criadas para a gestão do saneamento nessas áreas, com direito a voto, comprovado por meio do instrumento legal de criação da referida estrutura.</w:t>
      </w:r>
    </w:p>
    <w:p w14:paraId="7D8D5F88" w14:textId="77777777" w:rsidR="007B6138" w:rsidRPr="007B6138" w:rsidRDefault="007B6138" w:rsidP="007B6138">
      <w:pPr>
        <w:pStyle w:val="textbody"/>
        <w:ind w:firstLine="567"/>
        <w:jc w:val="both"/>
        <w:rPr>
          <w:rFonts w:ascii="Book Antiqua" w:hAnsi="Book Antiqua" w:cs="Arial"/>
          <w:color w:val="000000"/>
          <w:sz w:val="19"/>
          <w:szCs w:val="19"/>
        </w:rPr>
      </w:pPr>
      <w:r w:rsidRPr="007B6138">
        <w:rPr>
          <w:rFonts w:ascii="Book Antiqua" w:hAnsi="Book Antiqua" w:cs="Arial"/>
          <w:color w:val="000000"/>
          <w:sz w:val="19"/>
          <w:szCs w:val="19"/>
        </w:rPr>
        <w:t>§ 14.  As condicionantes para alocação de recursos de que tratam os incisos I a IX do </w:t>
      </w:r>
      <w:r w:rsidRPr="007B6138">
        <w:rPr>
          <w:rFonts w:ascii="Book Antiqua" w:hAnsi="Book Antiqua" w:cs="Arial"/>
          <w:i/>
          <w:iCs/>
          <w:color w:val="000000"/>
          <w:sz w:val="19"/>
          <w:szCs w:val="19"/>
        </w:rPr>
        <w:t>caput</w:t>
      </w:r>
      <w:r w:rsidRPr="007B6138">
        <w:rPr>
          <w:rFonts w:ascii="Book Antiqua" w:hAnsi="Book Antiqua" w:cs="Arial"/>
          <w:color w:val="000000"/>
          <w:sz w:val="19"/>
          <w:szCs w:val="19"/>
        </w:rPr>
        <w:t> deste artigo não se aplicam ao componente de drenagem e manejo de águas pluviais urbanas quando destinados a Municípios em situação de emergência ou estado de calamidade pública reconhecidos pelo Poder Executivo federal ou quando forem relacionados em cadastro de Municípios suscetíveis a eventos de enxurradas e inundações publicado pelo Poder Executivo federal, nos termos do disposto no </w:t>
      </w:r>
      <w:hyperlink r:id="rId29" w:anchor="art50%C2%A713" w:history="1">
        <w:r w:rsidRPr="007B6138">
          <w:rPr>
            <w:rStyle w:val="Hyperlink"/>
            <w:rFonts w:ascii="Book Antiqua" w:hAnsi="Book Antiqua" w:cs="Arial"/>
            <w:sz w:val="19"/>
            <w:szCs w:val="19"/>
          </w:rPr>
          <w:t>art. 50, § 13, da Lei nº 11.445, de 5 de janeiro de 2007</w:t>
        </w:r>
      </w:hyperlink>
      <w:r w:rsidRPr="007B6138">
        <w:rPr>
          <w:rFonts w:ascii="Book Antiqua" w:hAnsi="Book Antiqua" w:cs="Arial"/>
          <w:color w:val="000000"/>
          <w:sz w:val="19"/>
          <w:szCs w:val="19"/>
        </w:rPr>
        <w:t>.   </w:t>
      </w:r>
      <w:hyperlink r:id="rId30" w:anchor="art1" w:history="1">
        <w:r w:rsidRPr="007B6138">
          <w:rPr>
            <w:rStyle w:val="Hyperlink"/>
            <w:rFonts w:ascii="Book Antiqua" w:hAnsi="Book Antiqua" w:cs="Arial"/>
            <w:sz w:val="19"/>
            <w:szCs w:val="19"/>
          </w:rPr>
          <w:t>(Incluído pelo Decreto nº 12.444, de 2025)</w:t>
        </w:r>
      </w:hyperlink>
    </w:p>
    <w:p w14:paraId="3396F086" w14:textId="77777777" w:rsidR="007B6138" w:rsidRPr="007B6138" w:rsidRDefault="007B6138" w:rsidP="007B6138">
      <w:pPr>
        <w:pStyle w:val="textbody"/>
        <w:ind w:firstLine="567"/>
        <w:jc w:val="both"/>
        <w:rPr>
          <w:rFonts w:ascii="Book Antiqua" w:hAnsi="Book Antiqua" w:cs="Arial"/>
          <w:color w:val="000000"/>
          <w:sz w:val="19"/>
          <w:szCs w:val="19"/>
        </w:rPr>
      </w:pPr>
      <w:bookmarkStart w:id="7" w:name="art7§15"/>
      <w:bookmarkEnd w:id="7"/>
      <w:r w:rsidRPr="007B6138">
        <w:rPr>
          <w:rFonts w:ascii="Book Antiqua" w:hAnsi="Book Antiqua" w:cs="Arial"/>
          <w:color w:val="000000"/>
          <w:sz w:val="19"/>
          <w:szCs w:val="19"/>
        </w:rPr>
        <w:t>§ 15.  Os Municípios de que trata o § 14 são aqueles:   </w:t>
      </w:r>
      <w:hyperlink r:id="rId31" w:anchor="art1" w:history="1">
        <w:r w:rsidRPr="007B6138">
          <w:rPr>
            <w:rStyle w:val="Hyperlink"/>
            <w:rFonts w:ascii="Book Antiqua" w:hAnsi="Book Antiqua" w:cs="Arial"/>
            <w:sz w:val="19"/>
            <w:szCs w:val="19"/>
          </w:rPr>
          <w:t>(Incluído pelo Decreto nº 12.444, de 2025)</w:t>
        </w:r>
      </w:hyperlink>
    </w:p>
    <w:p w14:paraId="409611EE" w14:textId="77777777" w:rsidR="007B6138" w:rsidRPr="007B6138" w:rsidRDefault="007B6138" w:rsidP="007B6138">
      <w:pPr>
        <w:pStyle w:val="textbody"/>
        <w:ind w:firstLine="567"/>
        <w:jc w:val="both"/>
        <w:rPr>
          <w:rFonts w:ascii="Book Antiqua" w:hAnsi="Book Antiqua" w:cs="Arial"/>
          <w:color w:val="000000"/>
          <w:sz w:val="19"/>
          <w:szCs w:val="19"/>
        </w:rPr>
      </w:pPr>
      <w:r w:rsidRPr="007B6138">
        <w:rPr>
          <w:rFonts w:ascii="Book Antiqua" w:hAnsi="Book Antiqua" w:cs="Arial"/>
          <w:color w:val="000000"/>
          <w:sz w:val="19"/>
          <w:szCs w:val="19"/>
        </w:rPr>
        <w:t>I - com reconhecimento vigente pelo Poder Executivo federal, nos termos do disposto na </w:t>
      </w:r>
      <w:hyperlink r:id="rId32" w:history="1">
        <w:r w:rsidRPr="007B6138">
          <w:rPr>
            <w:rStyle w:val="Hyperlink"/>
            <w:rFonts w:ascii="Book Antiqua" w:hAnsi="Book Antiqua" w:cs="Arial"/>
            <w:sz w:val="19"/>
            <w:szCs w:val="19"/>
          </w:rPr>
          <w:t>Lei nº 12.608, de 10 de abril de 2012</w:t>
        </w:r>
      </w:hyperlink>
      <w:r w:rsidRPr="007B6138">
        <w:rPr>
          <w:rFonts w:ascii="Book Antiqua" w:hAnsi="Book Antiqua" w:cs="Arial"/>
          <w:color w:val="000000"/>
          <w:sz w:val="19"/>
          <w:szCs w:val="19"/>
        </w:rPr>
        <w:t>, e em seus regulamentos, de situação de emergência ou estado de calamidade pública decorrentes de eventos de enxurradas e inundações; ou   </w:t>
      </w:r>
      <w:hyperlink r:id="rId33" w:anchor="art1" w:history="1">
        <w:r w:rsidRPr="007B6138">
          <w:rPr>
            <w:rStyle w:val="Hyperlink"/>
            <w:rFonts w:ascii="Book Antiqua" w:hAnsi="Book Antiqua" w:cs="Arial"/>
            <w:sz w:val="19"/>
            <w:szCs w:val="19"/>
          </w:rPr>
          <w:t>(Incluído pelo Decreto nº 12.444, de 2025)</w:t>
        </w:r>
      </w:hyperlink>
    </w:p>
    <w:p w14:paraId="583ABBB7" w14:textId="77777777" w:rsidR="007B6138" w:rsidRPr="007B6138" w:rsidRDefault="007B6138" w:rsidP="007B6138">
      <w:pPr>
        <w:pStyle w:val="textbody"/>
        <w:ind w:firstLine="567"/>
        <w:jc w:val="both"/>
        <w:rPr>
          <w:rFonts w:ascii="Book Antiqua" w:hAnsi="Book Antiqua" w:cs="Arial"/>
          <w:color w:val="000000"/>
          <w:sz w:val="19"/>
          <w:szCs w:val="19"/>
        </w:rPr>
      </w:pPr>
      <w:r w:rsidRPr="007B6138">
        <w:rPr>
          <w:rFonts w:ascii="Book Antiqua" w:hAnsi="Book Antiqua" w:cs="Arial"/>
          <w:color w:val="000000"/>
          <w:sz w:val="19"/>
          <w:szCs w:val="19"/>
        </w:rPr>
        <w:t>II - relacionados em cadastro de Municípios suscetíveis a eventos de enxurradas e inundações publicado pelo Poder Executivo federal.   </w:t>
      </w:r>
      <w:hyperlink r:id="rId34" w:anchor="art1" w:history="1">
        <w:r w:rsidRPr="007B6138">
          <w:rPr>
            <w:rStyle w:val="Hyperlink"/>
            <w:rFonts w:ascii="Book Antiqua" w:hAnsi="Book Antiqua" w:cs="Arial"/>
            <w:sz w:val="19"/>
            <w:szCs w:val="19"/>
          </w:rPr>
          <w:t>(Incluído pelo Decreto nº 12.444, de 2025)</w:t>
        </w:r>
      </w:hyperlink>
    </w:p>
    <w:p w14:paraId="604036AB" w14:textId="77777777" w:rsidR="007B6138" w:rsidRPr="007B6138" w:rsidRDefault="007B6138" w:rsidP="007B6138">
      <w:pPr>
        <w:pStyle w:val="textbody"/>
        <w:ind w:firstLine="567"/>
        <w:jc w:val="both"/>
        <w:rPr>
          <w:rFonts w:ascii="Book Antiqua" w:hAnsi="Book Antiqua" w:cs="Arial"/>
          <w:color w:val="000000"/>
          <w:sz w:val="19"/>
          <w:szCs w:val="19"/>
        </w:rPr>
      </w:pPr>
      <w:bookmarkStart w:id="8" w:name="art7§16"/>
      <w:bookmarkEnd w:id="8"/>
      <w:r w:rsidRPr="007B6138">
        <w:rPr>
          <w:rFonts w:ascii="Book Antiqua" w:hAnsi="Book Antiqua" w:cs="Arial"/>
          <w:color w:val="000000"/>
          <w:sz w:val="19"/>
          <w:szCs w:val="19"/>
        </w:rPr>
        <w:t>§ 16.  Para fins do disposto no inciso II do § 15, a Secretaria Especial do Programa de Aceleração do Crescimento da Casa Civil da Presidência da República:   </w:t>
      </w:r>
      <w:hyperlink r:id="rId35" w:anchor="art1" w:history="1">
        <w:r w:rsidRPr="007B6138">
          <w:rPr>
            <w:rStyle w:val="Hyperlink"/>
            <w:rFonts w:ascii="Book Antiqua" w:hAnsi="Book Antiqua" w:cs="Arial"/>
            <w:sz w:val="19"/>
            <w:szCs w:val="19"/>
          </w:rPr>
          <w:t>(Incluído pelo Decreto nº 12.444, de 2025)</w:t>
        </w:r>
      </w:hyperlink>
    </w:p>
    <w:p w14:paraId="1A7E1A23" w14:textId="77777777" w:rsidR="007B6138" w:rsidRPr="007B6138" w:rsidRDefault="007B6138" w:rsidP="007B6138">
      <w:pPr>
        <w:pStyle w:val="textbody"/>
        <w:ind w:firstLine="567"/>
        <w:jc w:val="both"/>
        <w:rPr>
          <w:rFonts w:ascii="Book Antiqua" w:hAnsi="Book Antiqua" w:cs="Arial"/>
          <w:color w:val="000000"/>
          <w:sz w:val="19"/>
          <w:szCs w:val="19"/>
        </w:rPr>
      </w:pPr>
      <w:r w:rsidRPr="007B6138">
        <w:rPr>
          <w:rFonts w:ascii="Book Antiqua" w:hAnsi="Book Antiqua" w:cs="Arial"/>
          <w:color w:val="000000"/>
          <w:sz w:val="19"/>
          <w:szCs w:val="19"/>
        </w:rPr>
        <w:t>I - publicará, no sítio eletrônico da Casa Civil, o cadastro com a relação dos Municípios suscetíveis a eventos de enxurradas e inundações e os critérios para sua identificação; e    </w:t>
      </w:r>
      <w:hyperlink r:id="rId36" w:anchor="art1" w:history="1">
        <w:r w:rsidRPr="007B6138">
          <w:rPr>
            <w:rStyle w:val="Hyperlink"/>
            <w:rFonts w:ascii="Book Antiqua" w:hAnsi="Book Antiqua" w:cs="Arial"/>
            <w:sz w:val="19"/>
            <w:szCs w:val="19"/>
          </w:rPr>
          <w:t>(Incluído pelo Decreto nº 12.444, de 2025)</w:t>
        </w:r>
      </w:hyperlink>
    </w:p>
    <w:p w14:paraId="72BD6649" w14:textId="77777777" w:rsidR="007B6138" w:rsidRPr="007B6138" w:rsidRDefault="007B6138" w:rsidP="007B6138">
      <w:pPr>
        <w:pStyle w:val="textbody"/>
        <w:ind w:firstLine="567"/>
        <w:jc w:val="both"/>
        <w:rPr>
          <w:rFonts w:ascii="Book Antiqua" w:hAnsi="Book Antiqua" w:cs="Arial"/>
          <w:color w:val="000000"/>
          <w:sz w:val="19"/>
          <w:szCs w:val="19"/>
        </w:rPr>
      </w:pPr>
      <w:r w:rsidRPr="007B6138">
        <w:rPr>
          <w:rFonts w:ascii="Book Antiqua" w:hAnsi="Book Antiqua" w:cs="Arial"/>
          <w:color w:val="000000"/>
          <w:sz w:val="19"/>
          <w:szCs w:val="19"/>
        </w:rPr>
        <w:t>II - poderá editar normas complementares necessárias à operacionalização do cadastro.    </w:t>
      </w:r>
      <w:hyperlink r:id="rId37" w:anchor="art1" w:history="1">
        <w:r w:rsidRPr="007B6138">
          <w:rPr>
            <w:rStyle w:val="Hyperlink"/>
            <w:rFonts w:ascii="Book Antiqua" w:hAnsi="Book Antiqua" w:cs="Arial"/>
            <w:sz w:val="19"/>
            <w:szCs w:val="19"/>
          </w:rPr>
          <w:t>(Incluído pelo Decreto nº 12.444, de 2025)</w:t>
        </w:r>
      </w:hyperlink>
    </w:p>
    <w:p w14:paraId="6709F9D9" w14:textId="77777777" w:rsidR="007B6138" w:rsidRPr="007B6138" w:rsidRDefault="007B6138" w:rsidP="007B6138">
      <w:pPr>
        <w:pStyle w:val="textbody"/>
        <w:ind w:firstLine="567"/>
        <w:jc w:val="both"/>
        <w:rPr>
          <w:rFonts w:ascii="Book Antiqua" w:hAnsi="Book Antiqua" w:cs="Arial"/>
          <w:color w:val="000000"/>
          <w:sz w:val="19"/>
          <w:szCs w:val="19"/>
        </w:rPr>
      </w:pPr>
      <w:bookmarkStart w:id="9" w:name="art7§17"/>
      <w:bookmarkEnd w:id="9"/>
      <w:r w:rsidRPr="007B6138">
        <w:rPr>
          <w:rFonts w:ascii="Book Antiqua" w:hAnsi="Book Antiqua" w:cs="Arial"/>
          <w:color w:val="000000"/>
          <w:sz w:val="19"/>
          <w:szCs w:val="19"/>
        </w:rPr>
        <w:lastRenderedPageBreak/>
        <w:t>§ 17.  O cadastro de que trata o inciso II do § 15 destina-se a identificar os Municípios suscetíveis a eventos de enxurradas e inundações, aos quais não se aplicam as condicionantes para alocação de recursos públicos federais e os financiamentos com recursos da União ou com recursos geridos ou operados por órgãos ou entidades da União para o componente de drenagem e manejo de águas pluviais, nos termos do disposto no </w:t>
      </w:r>
      <w:hyperlink r:id="rId38" w:anchor="art50%C2%A713" w:history="1">
        <w:r w:rsidRPr="007B6138">
          <w:rPr>
            <w:rStyle w:val="Hyperlink"/>
            <w:rFonts w:ascii="Book Antiqua" w:hAnsi="Book Antiqua" w:cs="Arial"/>
            <w:sz w:val="19"/>
            <w:szCs w:val="19"/>
          </w:rPr>
          <w:t>art. 50, § 13, da Lei nº 11.445, de 5 de janeiro de 2007</w:t>
        </w:r>
      </w:hyperlink>
      <w:r w:rsidRPr="007B6138">
        <w:rPr>
          <w:rFonts w:ascii="Book Antiqua" w:hAnsi="Book Antiqua" w:cs="Arial"/>
          <w:color w:val="000000"/>
          <w:sz w:val="19"/>
          <w:szCs w:val="19"/>
        </w:rPr>
        <w:t>, permanecendo o cadastro de que trata o </w:t>
      </w:r>
      <w:hyperlink r:id="rId39" w:anchor="art3a." w:history="1">
        <w:r w:rsidRPr="007B6138">
          <w:rPr>
            <w:rStyle w:val="Hyperlink"/>
            <w:rFonts w:ascii="Book Antiqua" w:hAnsi="Book Antiqua" w:cs="Arial"/>
            <w:sz w:val="19"/>
            <w:szCs w:val="19"/>
          </w:rPr>
          <w:t>art. 3º-A da Lei nº 12.340, de 1º de dezembro de 2010</w:t>
        </w:r>
      </w:hyperlink>
      <w:r w:rsidRPr="007B6138">
        <w:rPr>
          <w:rFonts w:ascii="Book Antiqua" w:hAnsi="Book Antiqua" w:cs="Arial"/>
          <w:color w:val="000000"/>
          <w:sz w:val="19"/>
          <w:szCs w:val="19"/>
        </w:rPr>
        <w:t>, disciplinado por regulamento próprio.   </w:t>
      </w:r>
      <w:hyperlink r:id="rId40" w:anchor="art1" w:history="1">
        <w:r w:rsidRPr="007B6138">
          <w:rPr>
            <w:rStyle w:val="Hyperlink"/>
            <w:rFonts w:ascii="Book Antiqua" w:hAnsi="Book Antiqua" w:cs="Arial"/>
            <w:sz w:val="19"/>
            <w:szCs w:val="19"/>
          </w:rPr>
          <w:t>(Incluído pelo Decreto nº 12.444, de 2025)</w:t>
        </w:r>
      </w:hyperlink>
    </w:p>
    <w:p w14:paraId="598D6CCD" w14:textId="77777777" w:rsidR="0021598C" w:rsidRPr="0021598C" w:rsidRDefault="0021598C" w:rsidP="007B6138">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0" w:name="art8"/>
      <w:bookmarkEnd w:id="10"/>
      <w:r w:rsidRPr="007B6138">
        <w:rPr>
          <w:rFonts w:ascii="Book Antiqua" w:eastAsia="Times New Roman" w:hAnsi="Book Antiqua" w:cs="Arial"/>
          <w:color w:val="000000"/>
          <w:kern w:val="0"/>
          <w:sz w:val="19"/>
          <w:szCs w:val="19"/>
          <w:lang w:eastAsia="pt-BR"/>
          <w14:ligatures w14:val="none"/>
        </w:rPr>
        <w:t>Art. 8º  Finan</w:t>
      </w:r>
      <w:r w:rsidRPr="0021598C">
        <w:rPr>
          <w:rFonts w:ascii="Book Antiqua" w:eastAsia="Times New Roman" w:hAnsi="Book Antiqua" w:cs="Arial"/>
          <w:color w:val="000000"/>
          <w:kern w:val="0"/>
          <w:sz w:val="19"/>
          <w:szCs w:val="19"/>
          <w:lang w:eastAsia="pt-BR"/>
          <w14:ligatures w14:val="none"/>
        </w:rPr>
        <w:t>ciamentos ou instrumentos firmados com recursos geridos ou operados por órgãos ou entidades da União, tais como operações de crédito, contratos de repasse, acordos, convênios e ajustes bilaterais de qualquer natureza, firmados anteriormente à data de publicação deste Decreto, não serão descontinuados em razão do disposto na </w:t>
      </w:r>
      <w:hyperlink r:id="rId41" w:history="1">
        <w:r w:rsidRPr="0021598C">
          <w:rPr>
            <w:rFonts w:ascii="Book Antiqua" w:eastAsia="Times New Roman" w:hAnsi="Book Antiqua" w:cs="Arial"/>
            <w:color w:val="0000FF"/>
            <w:kern w:val="0"/>
            <w:sz w:val="19"/>
            <w:szCs w:val="19"/>
            <w:u w:val="single"/>
            <w:lang w:eastAsia="pt-BR"/>
            <w14:ligatures w14:val="none"/>
          </w:rPr>
          <w:t>Lei nº 14.026, de 2020</w:t>
        </w:r>
      </w:hyperlink>
      <w:r w:rsidRPr="0021598C">
        <w:rPr>
          <w:rFonts w:ascii="Book Antiqua" w:eastAsia="Times New Roman" w:hAnsi="Book Antiqua" w:cs="Arial"/>
          <w:color w:val="000000"/>
          <w:kern w:val="0"/>
          <w:sz w:val="19"/>
          <w:szCs w:val="19"/>
          <w:lang w:eastAsia="pt-BR"/>
          <w14:ligatures w14:val="none"/>
        </w:rPr>
        <w:t>, exceto por iniciativa das partes, respeitados os dispositivos legais aplicáveis.</w:t>
      </w:r>
    </w:p>
    <w:p w14:paraId="2193DA14"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1" w:name="art9"/>
      <w:bookmarkEnd w:id="11"/>
      <w:r w:rsidRPr="0021598C">
        <w:rPr>
          <w:rFonts w:ascii="Book Antiqua" w:eastAsia="Times New Roman" w:hAnsi="Book Antiqua" w:cs="Arial"/>
          <w:color w:val="000000"/>
          <w:kern w:val="0"/>
          <w:sz w:val="19"/>
          <w:szCs w:val="19"/>
          <w:lang w:eastAsia="pt-BR"/>
          <w14:ligatures w14:val="none"/>
        </w:rPr>
        <w:t>Art. 9º  A irregularidade do contrato implica a irregularidade da operação para fins do disposto no inciso VI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do art. 7º, vedada a alocação de recursos de que trata o </w:t>
      </w:r>
      <w:hyperlink r:id="rId42" w:anchor="art50" w:history="1">
        <w:r w:rsidRPr="0021598C">
          <w:rPr>
            <w:rFonts w:ascii="Book Antiqua" w:eastAsia="Times New Roman" w:hAnsi="Book Antiqua" w:cs="Arial"/>
            <w:color w:val="0000FF"/>
            <w:kern w:val="0"/>
            <w:sz w:val="19"/>
            <w:szCs w:val="19"/>
            <w:u w:val="single"/>
            <w:lang w:eastAsia="pt-BR"/>
            <w14:ligatures w14:val="none"/>
          </w:rPr>
          <w:t>art. 50 da Lei nº 11.445, de 2007,</w:t>
        </w:r>
      </w:hyperlink>
      <w:r w:rsidRPr="0021598C">
        <w:rPr>
          <w:rFonts w:ascii="Book Antiqua" w:eastAsia="Times New Roman" w:hAnsi="Book Antiqua" w:cs="Arial"/>
          <w:color w:val="000000"/>
          <w:kern w:val="0"/>
          <w:sz w:val="19"/>
          <w:szCs w:val="19"/>
          <w:lang w:eastAsia="pt-BR"/>
          <w14:ligatures w14:val="none"/>
        </w:rPr>
        <w:t> para ações de saneamento em operações irregulares.</w:t>
      </w:r>
    </w:p>
    <w:p w14:paraId="4021F06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1º  Caberá ao titular do serviço público de saneamento básico e à entidade reguladora competente a avaliação quanto à existência de eventuais irregularidades e as providências cabíveis em cada situação.</w:t>
      </w:r>
    </w:p>
    <w:p w14:paraId="71118A85"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2º  Caberá ao titular do serviço público de saneamento básico a adoção de providências para transição para uma forma de operação regular, nos casos em que o contrato não puder ser regularizado.</w:t>
      </w:r>
    </w:p>
    <w:p w14:paraId="48FBF2FF"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3º  As providências mencionadas no § 2º incluirão aquelas preparatórias à extinção dos contratos irregulares, inclusive o cálculo de indenizações, quando cabíveis, e, no caso da estruturação de novos contratos de concessão, a elaboração dos estudos e das avaliações indispensáveis aos procedimentos licitatórios.</w:t>
      </w:r>
    </w:p>
    <w:p w14:paraId="04A60306"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4º  Quando as providências de que trata o § 2º incluírem indenizações por investimentos em bens reversíveis não amortizados ou depreciados, as indenizações serão apuradas pelas agências reguladoras competentes e, quando a lei exigir, serão pagas até a data da transferência definitiva da prestação dos serviços, e esta responsabilidade poderá ser alocada no escopo de novos contratos de concessão.</w:t>
      </w:r>
    </w:p>
    <w:p w14:paraId="6FCE9D3F"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5º  Para fins do disposto neste Decreto, as providências para extinção antecipada de contratos irregulares considerarão os conceitos e os procedimentos aplicáveis aos contratos de concessão, no que for cabível.</w:t>
      </w:r>
    </w:p>
    <w:p w14:paraId="6473703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6º  A irregularidade do contrato não implica a interrupção automática do serviço, o titular do serviço público de saneamento básico poderá manter a prestação por meio do atual prestador pelo período necessário para o efetivo encerramento do contrato e para a transferência do serviço para novo prestador.</w:t>
      </w:r>
    </w:p>
    <w:p w14:paraId="3BA4272D"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Seção II</w:t>
      </w:r>
    </w:p>
    <w:p w14:paraId="237FAA3D"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Do apoio da União para adaptação dos serviços às disposições da </w:t>
      </w:r>
      <w:hyperlink r:id="rId43" w:history="1">
        <w:r w:rsidRPr="0021598C">
          <w:rPr>
            <w:rFonts w:ascii="Book Antiqua" w:eastAsia="Times New Roman" w:hAnsi="Book Antiqua" w:cs="Arial"/>
            <w:b/>
            <w:bCs/>
            <w:color w:val="0000FF"/>
            <w:kern w:val="0"/>
            <w:sz w:val="19"/>
            <w:szCs w:val="19"/>
            <w:u w:val="single"/>
            <w:lang w:eastAsia="pt-BR"/>
            <w14:ligatures w14:val="none"/>
          </w:rPr>
          <w:t>Lei nº 14.026, de 2020</w:t>
        </w:r>
      </w:hyperlink>
    </w:p>
    <w:p w14:paraId="73B2A52C"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2" w:name="art10"/>
      <w:bookmarkEnd w:id="12"/>
      <w:r w:rsidRPr="0021598C">
        <w:rPr>
          <w:rFonts w:ascii="Book Antiqua" w:eastAsia="Times New Roman" w:hAnsi="Book Antiqua" w:cs="Arial"/>
          <w:color w:val="000000"/>
          <w:kern w:val="0"/>
          <w:sz w:val="19"/>
          <w:szCs w:val="19"/>
          <w:lang w:eastAsia="pt-BR"/>
          <w14:ligatures w14:val="none"/>
        </w:rPr>
        <w:t>Art. 10.  A União prestará apoio técnico e financeiro para a adaptação dos serviços públicos de saneamento básico às disposições da </w:t>
      </w:r>
      <w:hyperlink r:id="rId44" w:history="1">
        <w:r w:rsidRPr="0021598C">
          <w:rPr>
            <w:rFonts w:ascii="Book Antiqua" w:eastAsia="Times New Roman" w:hAnsi="Book Antiqua" w:cs="Arial"/>
            <w:color w:val="0000FF"/>
            <w:kern w:val="0"/>
            <w:sz w:val="19"/>
            <w:szCs w:val="19"/>
            <w:u w:val="single"/>
            <w:lang w:eastAsia="pt-BR"/>
            <w14:ligatures w14:val="none"/>
          </w:rPr>
          <w:t>Lei nº 14.026, de 2020,</w:t>
        </w:r>
      </w:hyperlink>
      <w:r w:rsidRPr="0021598C">
        <w:rPr>
          <w:rFonts w:ascii="Book Antiqua" w:eastAsia="Times New Roman" w:hAnsi="Book Antiqua" w:cs="Arial"/>
          <w:color w:val="000000"/>
          <w:kern w:val="0"/>
          <w:sz w:val="19"/>
          <w:szCs w:val="19"/>
          <w:lang w:eastAsia="pt-BR"/>
          <w14:ligatures w14:val="none"/>
        </w:rPr>
        <w:t> nos termos do disposto do art. 13 da referida Lei, para a realização de uma ou mais das seguintes atividades, no que couber, condicionado à existência de disponibilidade orçamentária e financeira:</w:t>
      </w:r>
    </w:p>
    <w:p w14:paraId="27777FF9"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 - definição das estruturas de prestação regionalizada;</w:t>
      </w:r>
    </w:p>
    <w:p w14:paraId="2E753805"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 - processo de adesão do titular do serviço público de saneamento básico a mecanismo de prestação regionalizada;</w:t>
      </w:r>
    </w:p>
    <w:p w14:paraId="61F2D30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lastRenderedPageBreak/>
        <w:t>III - estruturação da forma de exercício da titularidade e da governança em cada mecanismo de prestação regionalizada, de modo a se fixarem as responsabilidades de cada ente federativo e a melhor forma de gestão;</w:t>
      </w:r>
    </w:p>
    <w:p w14:paraId="3B95E099"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IV - elaboração ou atualização dos planos municipais ou regionais de saneamento básico, que, em conformidade com os serviços a serem prestados, contemplarão todos os sistemas, considerados os ambientes urbano e rural, com, no mínimo, as seguintes metas:</w:t>
      </w:r>
    </w:p>
    <w:p w14:paraId="7FD6247F"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a) expansão do acesso aos serviços;</w:t>
      </w:r>
    </w:p>
    <w:p w14:paraId="554310F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b) redução de perdas na distribuição de água tratada;</w:t>
      </w:r>
    </w:p>
    <w:p w14:paraId="08EE1B0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c) qualidade na prestação dos serviços;</w:t>
      </w:r>
    </w:p>
    <w:p w14:paraId="318F08AC"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d) eficiência e uso racional da água, da energia e de outros recursos naturais;</w:t>
      </w:r>
    </w:p>
    <w:p w14:paraId="574C8C5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e) reúso de efluentes sanitários;</w:t>
      </w:r>
    </w:p>
    <w:p w14:paraId="2EB1E2D8"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f) aproveitamento de águas de chuva;</w:t>
      </w:r>
    </w:p>
    <w:p w14:paraId="7958332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g) não intermitência do abastecimento; e</w:t>
      </w:r>
    </w:p>
    <w:p w14:paraId="47AEA82C"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h) melhoria dos processos de tratamento;</w:t>
      </w:r>
    </w:p>
    <w:p w14:paraId="12766D8A"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V - modelagem da prestação dos serviços em cada mecanismo de prestação regionalizada, considerados os ambientes urbanos e rurais, com base em estudos de viabilidade técnica, econômica e ambiental, e de operabilidade e manutenção dos sistemas, com prazo mínimo compatível com as metas de universalização do acesso ao saneamento básico;</w:t>
      </w:r>
    </w:p>
    <w:p w14:paraId="6454FA88"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VI - definição da entidade de regulação e de fiscalização dos serviços públicos de saneamento básico, incluído o apoio à delegação, quando necessário;</w:t>
      </w:r>
    </w:p>
    <w:p w14:paraId="2B1C247A"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VII - elaboração ou atualização das normas de regulação e fiscalização, observadas as normas de referência para regulação dos serviços públicos de saneamento básico emitidas pela ANA, conforme a sua disponibilização;</w:t>
      </w:r>
    </w:p>
    <w:p w14:paraId="71B01377"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VIII - alteração dos contratos existentes ou preparação de novos contratos, quando couber, com vistas à transição para o novo modelo de prestação, adotada a padronização de contrato proposta pela ANA, quando disponível, e aplicadas as metas definidas no plano regional de saneamento básico;</w:t>
      </w:r>
    </w:p>
    <w:p w14:paraId="0AE7B07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IX - elaboração de edital, realização prévia de audiências e de consulta públicas, e realização de licitação para concessão dos serviços ou para alienação de controle acionário da empresa estatal prestadora dos serviços, aplicadas as metas definidas no plano regional de saneamento básico;</w:t>
      </w:r>
    </w:p>
    <w:p w14:paraId="7568D4C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X - apuração do valor de indenização dos investimentos vinculados a bens reversíveis não amortizados ou depreciados, se houver, na hipótese de substituição dos contratos vigentes por novos contratos de concessão, observadas as normas de referência para regulação dos serviços públicos de saneamento básico emitidas pela ANA, conforme a sua disponibilização;</w:t>
      </w:r>
    </w:p>
    <w:p w14:paraId="51B72464"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XI - estruturação de política de recuperação de custos, em regime de eficiência, por meio da cobrança dos serviços de saneamento básico e da definição de diretrizes e critérios da estrutura tarifária e da tarifa social, observadas as normas de referência para regulação dos serviços públicos de saneamento básico emitidas pela ANA, conforme a sua disponibilização;</w:t>
      </w:r>
    </w:p>
    <w:p w14:paraId="79FBEB5D"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XII - contratação de serviços especializados e acompanhamento das atividades, com o objetivo de promover a melhoria da gestão e a eficiência da prestação de serviços públicos de saneamento básico;</w:t>
      </w:r>
    </w:p>
    <w:p w14:paraId="50814339"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lastRenderedPageBreak/>
        <w:t>XIII - capacitação de técnicos e gestores que atuam na prestação de serviços públicos de saneamento básico; e</w:t>
      </w:r>
    </w:p>
    <w:p w14:paraId="09FCC60A"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XIV - outras medidas acessórias necessárias, com vistas à universalização do acesso ao saneamento básico.</w:t>
      </w:r>
    </w:p>
    <w:p w14:paraId="4146296D"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1º  Caso a transição de que trata o inciso VIII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exija a equalização de prazos de contratos regulares para concessão conjunta, os prazos poderão ser reduzidos ou prorrogados, de maneira a convergir a data de término do contrato com o início do novo contrato de concessão, desde que:</w:t>
      </w:r>
    </w:p>
    <w:p w14:paraId="3BB0127D"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 - na hipótese de redução do prazo, o prestador seja indenizado na forma prevista no </w:t>
      </w:r>
      <w:hyperlink r:id="rId45" w:anchor="art37" w:history="1">
        <w:r w:rsidRPr="0021598C">
          <w:rPr>
            <w:rFonts w:ascii="Book Antiqua" w:eastAsia="Times New Roman" w:hAnsi="Book Antiqua" w:cs="Arial"/>
            <w:color w:val="0000FF"/>
            <w:kern w:val="0"/>
            <w:sz w:val="19"/>
            <w:szCs w:val="19"/>
            <w:u w:val="single"/>
            <w:lang w:eastAsia="pt-BR"/>
            <w14:ligatures w14:val="none"/>
          </w:rPr>
          <w:t>art. 37 da Lei nº 8.987, de 13 de fevereiro de 1995</w:t>
        </w:r>
      </w:hyperlink>
      <w:r w:rsidRPr="0021598C">
        <w:rPr>
          <w:rFonts w:ascii="Book Antiqua" w:eastAsia="Times New Roman" w:hAnsi="Book Antiqua" w:cs="Arial"/>
          <w:color w:val="000000"/>
          <w:kern w:val="0"/>
          <w:sz w:val="19"/>
          <w:szCs w:val="19"/>
          <w:lang w:eastAsia="pt-BR"/>
          <w14:ligatures w14:val="none"/>
        </w:rPr>
        <w:t>; e</w:t>
      </w:r>
    </w:p>
    <w:p w14:paraId="6CC221B8"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 - na hipótese de prorrogação do prazo, seja realizada revisão extraordinária, na forma prevista no </w:t>
      </w:r>
      <w:hyperlink r:id="rId46" w:anchor="art38ii" w:history="1">
        <w:r w:rsidRPr="0021598C">
          <w:rPr>
            <w:rFonts w:ascii="Book Antiqua" w:eastAsia="Times New Roman" w:hAnsi="Book Antiqua" w:cs="Arial"/>
            <w:color w:val="0000FF"/>
            <w:kern w:val="0"/>
            <w:sz w:val="19"/>
            <w:szCs w:val="19"/>
            <w:u w:val="single"/>
            <w:lang w:eastAsia="pt-BR"/>
            <w14:ligatures w14:val="none"/>
          </w:rPr>
          <w:t>inciso II do </w:t>
        </w:r>
        <w:r w:rsidRPr="0021598C">
          <w:rPr>
            <w:rFonts w:ascii="Book Antiqua" w:eastAsia="Times New Roman" w:hAnsi="Book Antiqua" w:cs="Arial"/>
            <w:b/>
            <w:bCs/>
            <w:color w:val="0000FF"/>
            <w:kern w:val="0"/>
            <w:sz w:val="19"/>
            <w:szCs w:val="19"/>
            <w:u w:val="single"/>
            <w:lang w:eastAsia="pt-BR"/>
            <w14:ligatures w14:val="none"/>
          </w:rPr>
          <w:t>caput</w:t>
        </w:r>
        <w:r w:rsidRPr="0021598C">
          <w:rPr>
            <w:rFonts w:ascii="Book Antiqua" w:eastAsia="Times New Roman" w:hAnsi="Book Antiqua" w:cs="Arial"/>
            <w:color w:val="0000FF"/>
            <w:kern w:val="0"/>
            <w:sz w:val="19"/>
            <w:szCs w:val="19"/>
            <w:u w:val="single"/>
            <w:lang w:eastAsia="pt-BR"/>
            <w14:ligatures w14:val="none"/>
          </w:rPr>
          <w:t> do art. 38 da Lei nº 11.445, de 2007.</w:t>
        </w:r>
      </w:hyperlink>
    </w:p>
    <w:p w14:paraId="6E9487A7"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2º  O apoio técnico e financeiro da União ficará condicionado ao compromisso de conclusão das atividades de que trata 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pelo titular do serviço público de saneamento básico, que ressarcirá as despesas incorridas na hipótese de seu descumprimento.</w:t>
      </w:r>
    </w:p>
    <w:p w14:paraId="5324FC97"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3º  O apoio técnico e financeiro da União visará ao atendimento de todos os usuários domiciliados nos limites territoriais dos Municípios abrangidos pela área da prestação regionalizada.</w:t>
      </w:r>
    </w:p>
    <w:p w14:paraId="4CFB0E7D"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4º  As metas dos planos regionais e dos contratos de prestação regionalizada deverão se referir ao conjunto de Municípios que compõe a região objeto do plano, de forma agregada, e também a cada Município individualmente.</w:t>
      </w:r>
    </w:p>
    <w:p w14:paraId="56679EE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5º  O apoio técnico e financeiro da União ficará condicionado à observância das normas de referência para regulação dos serviços públicos de saneamento básico emitidas pela ANA, no que couber, conforme a sua disponibilização.</w:t>
      </w:r>
    </w:p>
    <w:p w14:paraId="60473D4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6º  O Ministério das Cidades, o Ministério do Meio Ambiente e Mudança do Clima e a ANA publicarão, em sítio eletrônico, boas práticas em programas, projetos e outras ações como forma de apoio técnico prestado pela União.</w:t>
      </w:r>
    </w:p>
    <w:p w14:paraId="2806022B"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7º  O disposto neste artigo aplica-se aos serviços de abastecimento de água potável, de esgotamento sanitário, de limpeza e manejo de resíduos sólidos e de drenagem e manejo das águas pluviais urbanas.</w:t>
      </w:r>
    </w:p>
    <w:p w14:paraId="098DE266"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8º  A União poderá ofertar cursos de capacitação técnica destinados aos gestores públicos municipais, em consórcio ou não com os Estados, para a elaboração e implementação dos planos de saneamento básico.</w:t>
      </w:r>
    </w:p>
    <w:p w14:paraId="23330E11"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9º  O apoio técnico e financeiro da União para a adaptação dos serviços de saneamento aplica-se a quaisquer formas de regionalização.</w:t>
      </w:r>
    </w:p>
    <w:p w14:paraId="78AF5FB0"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10.  O apoio técnico e financeiro de que trata 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não está condicionado ao cumprimento das condicionantes estabelecidas no art. 7º.</w:t>
      </w:r>
    </w:p>
    <w:p w14:paraId="7AF6E80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3" w:name="art11"/>
      <w:bookmarkEnd w:id="13"/>
      <w:r w:rsidRPr="0021598C">
        <w:rPr>
          <w:rFonts w:ascii="Book Antiqua" w:eastAsia="Times New Roman" w:hAnsi="Book Antiqua" w:cs="Arial"/>
          <w:color w:val="000000"/>
          <w:kern w:val="0"/>
          <w:sz w:val="19"/>
          <w:szCs w:val="19"/>
          <w:lang w:eastAsia="pt-BR"/>
          <w14:ligatures w14:val="none"/>
        </w:rPr>
        <w:t>Art. 11.  As medidas acessórias de que trata o inciso XIV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do art. 10 incluem o acesso, pelos titulares dos serviços públicos de saneamento básico com contratos irregulares, a recursos públicos federais ou financiamentos com recursos da União ou geridos ou operados por órgãos ou entidades da União para investimentos de capital nos serviços durante o período de transição para prestação regular, desde que assumam o compromisso de, até 31 de dezembro de 2025, comprovar a regularização da prestação do serviço.</w:t>
      </w:r>
    </w:p>
    <w:p w14:paraId="6D2F8557"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1º  O descumprimento do disposto no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xml:space="preserve"> no prazo indicado resultará no dever do titular do serviço público de saneamento básico de ressarcir os recursos públicos federais com os quais tenha </w:t>
      </w:r>
      <w:r w:rsidRPr="0021598C">
        <w:rPr>
          <w:rFonts w:ascii="Book Antiqua" w:eastAsia="Times New Roman" w:hAnsi="Book Antiqua" w:cs="Arial"/>
          <w:color w:val="000000"/>
          <w:kern w:val="0"/>
          <w:sz w:val="19"/>
          <w:szCs w:val="19"/>
          <w:lang w:eastAsia="pt-BR"/>
          <w14:ligatures w14:val="none"/>
        </w:rPr>
        <w:lastRenderedPageBreak/>
        <w:t>sido beneficiado, mediante restituição integral do valor ou liquidação antecipada, em caso de financiamento.</w:t>
      </w:r>
    </w:p>
    <w:p w14:paraId="531B5B1B"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2º  O instrumento de repasse ou de financiamento de que trata 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contemplará cláusulas com as condições e os prazos de que trata este artigo.</w:t>
      </w:r>
    </w:p>
    <w:p w14:paraId="5B83086D"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3º  O acesso de que trata 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poderá ser estendido aos Estados.</w:t>
      </w:r>
    </w:p>
    <w:p w14:paraId="4CE733D6"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Seção III</w:t>
      </w:r>
    </w:p>
    <w:p w14:paraId="5CBC6458"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b/>
          <w:bCs/>
          <w:color w:val="000000"/>
          <w:kern w:val="0"/>
          <w:sz w:val="19"/>
          <w:szCs w:val="19"/>
          <w:lang w:eastAsia="pt-BR"/>
          <w14:ligatures w14:val="none"/>
        </w:rPr>
        <w:t>Da origem dos recursos</w:t>
      </w:r>
    </w:p>
    <w:p w14:paraId="4262685F"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4" w:name="art12"/>
      <w:bookmarkEnd w:id="14"/>
      <w:r w:rsidRPr="0021598C">
        <w:rPr>
          <w:rFonts w:ascii="Book Antiqua" w:eastAsia="Times New Roman" w:hAnsi="Book Antiqua" w:cs="Arial"/>
          <w:color w:val="000000"/>
          <w:kern w:val="0"/>
          <w:sz w:val="19"/>
          <w:szCs w:val="19"/>
          <w:lang w:eastAsia="pt-BR"/>
          <w14:ligatures w14:val="none"/>
        </w:rPr>
        <w:t>Art. 12.  Os recursos necessários ao apoio técnico e financeiro da União, à alocação de recursos públicos e aos financiamentos com recursos da União ou com recursos geridos ou operados por órgãos ou entidades da União de que trata este Decreto serão oriundos:</w:t>
      </w:r>
    </w:p>
    <w:p w14:paraId="544AEDA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 - do Orçamento Geral da União;</w:t>
      </w:r>
    </w:p>
    <w:p w14:paraId="598B59FC"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 - de fundos de natureza pública;</w:t>
      </w:r>
    </w:p>
    <w:p w14:paraId="5207F53B"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III - de fundos de natureza privada;</w:t>
      </w:r>
    </w:p>
    <w:p w14:paraId="1657CCBA"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IV - de doações de entidades nacionais e internacionais;</w:t>
      </w:r>
    </w:p>
    <w:p w14:paraId="4155AB7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V - de acordos de empréstimo com organismos financeiros internacionais;</w:t>
      </w:r>
    </w:p>
    <w:p w14:paraId="0E9F373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VI - de fontes próprias de entidades financeiras nacionais; e</w:t>
      </w:r>
    </w:p>
    <w:p w14:paraId="0D16FE8C"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VII - de outras fontes de recursos que vierem a ser constituídas para essa finalidade.</w:t>
      </w:r>
    </w:p>
    <w:p w14:paraId="462FFD1A"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CAPÍTULO IV</w:t>
      </w:r>
    </w:p>
    <w:p w14:paraId="3A0DA9C9"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DAS NORMAS DE REFERÊNCIA PARA PRESTAÇÃO DOS SERVIÇOS</w:t>
      </w:r>
    </w:p>
    <w:p w14:paraId="3937479B"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5" w:name="art13"/>
      <w:bookmarkEnd w:id="15"/>
      <w:r w:rsidRPr="0021598C">
        <w:rPr>
          <w:rFonts w:ascii="Book Antiqua" w:eastAsia="Times New Roman" w:hAnsi="Book Antiqua" w:cs="Arial"/>
          <w:color w:val="000000"/>
          <w:kern w:val="0"/>
          <w:sz w:val="19"/>
          <w:szCs w:val="19"/>
          <w:lang w:eastAsia="pt-BR"/>
          <w14:ligatures w14:val="none"/>
        </w:rPr>
        <w:t>Art. 13.  As normas de referência a serem editadas pela ANA, nos termos do disposto no </w:t>
      </w:r>
      <w:hyperlink r:id="rId47" w:anchor="art4a" w:history="1">
        <w:r w:rsidRPr="0021598C">
          <w:rPr>
            <w:rFonts w:ascii="Book Antiqua" w:eastAsia="Times New Roman" w:hAnsi="Book Antiqua" w:cs="Arial"/>
            <w:color w:val="0000FF"/>
            <w:kern w:val="0"/>
            <w:sz w:val="19"/>
            <w:szCs w:val="19"/>
            <w:u w:val="single"/>
            <w:lang w:eastAsia="pt-BR"/>
            <w14:ligatures w14:val="none"/>
          </w:rPr>
          <w:t>art. 4º-A da Lei nº 9.984, de 2000</w:t>
        </w:r>
      </w:hyperlink>
      <w:r w:rsidRPr="0021598C">
        <w:rPr>
          <w:rFonts w:ascii="Book Antiqua" w:eastAsia="Times New Roman" w:hAnsi="Book Antiqua" w:cs="Arial"/>
          <w:color w:val="000000"/>
          <w:kern w:val="0"/>
          <w:sz w:val="19"/>
          <w:szCs w:val="19"/>
          <w:lang w:eastAsia="pt-BR"/>
          <w14:ligatures w14:val="none"/>
        </w:rPr>
        <w:t>, conterão parâmetros técnicos e procedimentos para a regulação dos serviços de saneamento pelos titulares e pelas respectivas entidades reguladoras e fiscalizadoras infranacionais, no exercício de suas funções regulatórias, com vistas a ser garantida uniformidade regulatória ao setor de saneamento básico e segurança jurídica à prestação e à regulação dos serviços, observados os objetivos da regulação estabelecidos no </w:t>
      </w:r>
      <w:hyperlink r:id="rId48" w:anchor="art22" w:history="1">
        <w:r w:rsidRPr="0021598C">
          <w:rPr>
            <w:rFonts w:ascii="Book Antiqua" w:eastAsia="Times New Roman" w:hAnsi="Book Antiqua" w:cs="Arial"/>
            <w:color w:val="0000FF"/>
            <w:kern w:val="0"/>
            <w:sz w:val="19"/>
            <w:szCs w:val="19"/>
            <w:u w:val="single"/>
            <w:lang w:eastAsia="pt-BR"/>
            <w14:ligatures w14:val="none"/>
          </w:rPr>
          <w:t>art. 22 da Lei nº 11.445, de 2007.</w:t>
        </w:r>
      </w:hyperlink>
    </w:p>
    <w:p w14:paraId="18C2D902"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1º  Ao editar as normas de referência, a ANA deverá:</w:t>
      </w:r>
    </w:p>
    <w:p w14:paraId="060BD116"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 - observar as diretrizes da política federal de saneamento básico, inclusive aquelas estabelecidas pelo Ministério das Cidades;</w:t>
      </w:r>
    </w:p>
    <w:p w14:paraId="0E60E4A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 - considerar as diferenças socioeconômicas regionais;</w:t>
      </w:r>
    </w:p>
    <w:p w14:paraId="363196B7"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III - limitar-se ao mínimo necessário para atingimento da finalidade de padronização; e</w:t>
      </w:r>
    </w:p>
    <w:p w14:paraId="276FCA77"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IV - definir prazo razoável para que as entidades reguladoras infranacionais incorporem as normas de referência em seu arcabouço regulatório, o qual não poderá ser inferior a doze meses a partir da publicação das respectivas normas de referência.</w:t>
      </w:r>
    </w:p>
    <w:p w14:paraId="06B704DC"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2º  As normas de referência editadas pela ANA terão incidência sobre as relações jurídicas estabelecidas entre titulares, prestadores e usuários dos serviços de saneamento somente após a incorporação pelas respectivas entidades reguladoras infranacionais em seu arcabouço regulatório.</w:t>
      </w:r>
    </w:p>
    <w:p w14:paraId="3642264B"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lastRenderedPageBreak/>
        <w:t>§ 3º  O ato normativo a que se refere o </w:t>
      </w:r>
      <w:hyperlink r:id="rId49" w:anchor="art4b%C2%A71" w:history="1">
        <w:r w:rsidRPr="0021598C">
          <w:rPr>
            <w:rFonts w:ascii="Book Antiqua" w:eastAsia="Times New Roman" w:hAnsi="Book Antiqua" w:cs="Arial"/>
            <w:color w:val="0000FF"/>
            <w:kern w:val="0"/>
            <w:sz w:val="19"/>
            <w:szCs w:val="19"/>
            <w:u w:val="single"/>
            <w:lang w:eastAsia="pt-BR"/>
            <w14:ligatures w14:val="none"/>
          </w:rPr>
          <w:t>§ 1º do art. 4º-B da Lei nº 9.984, de 2000</w:t>
        </w:r>
      </w:hyperlink>
      <w:r w:rsidRPr="0021598C">
        <w:rPr>
          <w:rFonts w:ascii="Book Antiqua" w:eastAsia="Times New Roman" w:hAnsi="Book Antiqua" w:cs="Arial"/>
          <w:color w:val="000000"/>
          <w:kern w:val="0"/>
          <w:sz w:val="19"/>
          <w:szCs w:val="19"/>
          <w:lang w:eastAsia="pt-BR"/>
          <w14:ligatures w14:val="none"/>
        </w:rPr>
        <w:t>, poderá prever requisitos graduais para a comprovação da adoção das normas de referência.</w:t>
      </w:r>
    </w:p>
    <w:p w14:paraId="22C3D1D5"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4º  No prazo de incorporação das normas de referência a que se refere o inciso IV § 1º, fica excepcionada a condicionante de que trata o inciso III do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do art. 7º.</w:t>
      </w:r>
    </w:p>
    <w:p w14:paraId="4D558FE6"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 5º  O prazo estabelecido pela ANA para a incorporação das normas de referência, com fundamento no disposto no inciso IV do § 1º, não impede que as entidades reguladoras infranacionais incorporem as referidas normas de referência em prazo inferior.</w:t>
      </w:r>
    </w:p>
    <w:p w14:paraId="667E5B3F"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6" w:name="art14"/>
      <w:bookmarkEnd w:id="16"/>
      <w:r w:rsidRPr="0021598C">
        <w:rPr>
          <w:rFonts w:ascii="Book Antiqua" w:eastAsia="Times New Roman" w:hAnsi="Book Antiqua" w:cs="Arial"/>
          <w:color w:val="000000"/>
          <w:kern w:val="0"/>
          <w:sz w:val="19"/>
          <w:szCs w:val="19"/>
          <w:lang w:eastAsia="pt-BR"/>
          <w14:ligatures w14:val="none"/>
        </w:rPr>
        <w:t>Art. 14.  As normas de referências já publicadas e as que se encontram em elaboração deverão ser adequadas aos termos do disposto neste Decreto.</w:t>
      </w:r>
    </w:p>
    <w:p w14:paraId="187F60EC"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CAPÍTULO V</w:t>
      </w:r>
    </w:p>
    <w:p w14:paraId="69B5F9D3" w14:textId="77777777" w:rsidR="0021598C" w:rsidRPr="0021598C" w:rsidRDefault="0021598C" w:rsidP="0021598C">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DISPOSIÇÕES FINAIS E TRANSITÓRIAS</w:t>
      </w:r>
    </w:p>
    <w:p w14:paraId="469CC93F" w14:textId="2D2237BB" w:rsidR="00070AC5" w:rsidRPr="00070AC5" w:rsidRDefault="00070AC5" w:rsidP="0021598C">
      <w:pPr>
        <w:spacing w:before="100" w:beforeAutospacing="1" w:after="100" w:afterAutospacing="1" w:line="240" w:lineRule="auto"/>
        <w:ind w:firstLine="570"/>
        <w:jc w:val="both"/>
        <w:rPr>
          <w:rFonts w:ascii="Book Antiqua" w:eastAsia="Times New Roman" w:hAnsi="Book Antiqua" w:cs="Arial"/>
          <w:color w:val="000000"/>
          <w:kern w:val="0"/>
          <w:sz w:val="16"/>
          <w:szCs w:val="16"/>
          <w:lang w:eastAsia="pt-BR"/>
          <w14:ligatures w14:val="none"/>
        </w:rPr>
      </w:pPr>
      <w:bookmarkStart w:id="17" w:name="art15"/>
      <w:bookmarkEnd w:id="17"/>
      <w:r w:rsidRPr="00070AC5">
        <w:rPr>
          <w:rFonts w:ascii="Book Antiqua" w:eastAsia="Times New Roman" w:hAnsi="Book Antiqua" w:cs="Arial"/>
          <w:color w:val="000000"/>
          <w:kern w:val="0"/>
          <w:sz w:val="19"/>
          <w:szCs w:val="19"/>
          <w:lang w:eastAsia="pt-BR"/>
          <w14:ligatures w14:val="none"/>
        </w:rPr>
        <w:t>Art. 15.  O disposto nos </w:t>
      </w:r>
      <w:hyperlink r:id="rId50" w:anchor="art50vii" w:history="1">
        <w:r w:rsidRPr="00070AC5">
          <w:rPr>
            <w:rStyle w:val="Hyperlink"/>
            <w:rFonts w:ascii="Book Antiqua" w:eastAsia="Times New Roman" w:hAnsi="Book Antiqua" w:cs="Arial"/>
            <w:kern w:val="0"/>
            <w:sz w:val="19"/>
            <w:szCs w:val="19"/>
            <w:lang w:eastAsia="pt-BR"/>
            <w14:ligatures w14:val="none"/>
          </w:rPr>
          <w:t>incisos VII</w:t>
        </w:r>
      </w:hyperlink>
      <w:r w:rsidRPr="00070AC5">
        <w:rPr>
          <w:rFonts w:ascii="Book Antiqua" w:eastAsia="Times New Roman" w:hAnsi="Book Antiqua" w:cs="Arial"/>
          <w:color w:val="000000"/>
          <w:kern w:val="0"/>
          <w:sz w:val="19"/>
          <w:szCs w:val="19"/>
          <w:lang w:eastAsia="pt-BR"/>
          <w14:ligatures w14:val="none"/>
        </w:rPr>
        <w:t>, </w:t>
      </w:r>
      <w:hyperlink r:id="rId51" w:anchor="art50viii" w:history="1">
        <w:r w:rsidRPr="00070AC5">
          <w:rPr>
            <w:rStyle w:val="Hyperlink"/>
            <w:rFonts w:ascii="Book Antiqua" w:eastAsia="Times New Roman" w:hAnsi="Book Antiqua" w:cs="Arial"/>
            <w:kern w:val="0"/>
            <w:sz w:val="19"/>
            <w:szCs w:val="19"/>
            <w:lang w:eastAsia="pt-BR"/>
            <w14:ligatures w14:val="none"/>
          </w:rPr>
          <w:t>VIII</w:t>
        </w:r>
      </w:hyperlink>
      <w:r w:rsidRPr="00070AC5">
        <w:rPr>
          <w:rFonts w:ascii="Book Antiqua" w:eastAsia="Times New Roman" w:hAnsi="Book Antiqua" w:cs="Arial"/>
          <w:color w:val="000000"/>
          <w:kern w:val="0"/>
          <w:sz w:val="19"/>
          <w:szCs w:val="19"/>
          <w:lang w:eastAsia="pt-BR"/>
          <w14:ligatures w14:val="none"/>
        </w:rPr>
        <w:t> e </w:t>
      </w:r>
      <w:hyperlink r:id="rId52" w:anchor="art50ix" w:history="1">
        <w:r w:rsidRPr="00070AC5">
          <w:rPr>
            <w:rStyle w:val="Hyperlink"/>
            <w:rFonts w:ascii="Book Antiqua" w:eastAsia="Times New Roman" w:hAnsi="Book Antiqua" w:cs="Arial"/>
            <w:kern w:val="0"/>
            <w:sz w:val="19"/>
            <w:szCs w:val="19"/>
            <w:lang w:eastAsia="pt-BR"/>
            <w14:ligatures w14:val="none"/>
          </w:rPr>
          <w:t>IX do caput do art. 50 da Lei nº 11.445, de 5 de janeiro de 2007</w:t>
        </w:r>
      </w:hyperlink>
      <w:r w:rsidRPr="00070AC5">
        <w:rPr>
          <w:rFonts w:ascii="Book Antiqua" w:eastAsia="Times New Roman" w:hAnsi="Book Antiqua" w:cs="Arial"/>
          <w:color w:val="000000"/>
          <w:kern w:val="0"/>
          <w:sz w:val="19"/>
          <w:szCs w:val="19"/>
          <w:lang w:eastAsia="pt-BR"/>
          <w14:ligatures w14:val="none"/>
        </w:rPr>
        <w:t>, não se aplica à alocação de recursos públicos federais e aos financiamentos com recursos da União ou com recursos geridos ou operados por órgãos ou entidades da União realizados até 31 de dezembro de 2027</w:t>
      </w:r>
      <w:r w:rsidRPr="00070AC5">
        <w:rPr>
          <w:rFonts w:ascii="Book Antiqua" w:eastAsia="Times New Roman" w:hAnsi="Book Antiqua" w:cs="Arial"/>
          <w:color w:val="000000"/>
          <w:kern w:val="0"/>
          <w:sz w:val="16"/>
          <w:szCs w:val="16"/>
          <w:lang w:eastAsia="pt-BR"/>
          <w14:ligatures w14:val="none"/>
        </w:rPr>
        <w:t>.   </w:t>
      </w:r>
      <w:hyperlink r:id="rId53" w:anchor="art1" w:history="1">
        <w:r w:rsidRPr="00070AC5">
          <w:rPr>
            <w:rStyle w:val="Hyperlink"/>
            <w:rFonts w:ascii="Book Antiqua" w:eastAsia="Times New Roman" w:hAnsi="Book Antiqua" w:cs="Arial"/>
            <w:kern w:val="0"/>
            <w:sz w:val="16"/>
            <w:szCs w:val="16"/>
            <w:lang w:eastAsia="pt-BR"/>
            <w14:ligatures w14:val="none"/>
          </w:rPr>
          <w:t>(Redação dada pelo Decreto nº 12.805, de 2025)</w:t>
        </w:r>
      </w:hyperlink>
    </w:p>
    <w:p w14:paraId="37AF5FB3"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Parágrafo único.  Independentemente do prazo a que se refere o </w:t>
      </w:r>
      <w:r w:rsidRPr="0021598C">
        <w:rPr>
          <w:rFonts w:ascii="Book Antiqua" w:eastAsia="Times New Roman" w:hAnsi="Book Antiqua" w:cs="Arial"/>
          <w:b/>
          <w:bCs/>
          <w:color w:val="000000"/>
          <w:kern w:val="0"/>
          <w:sz w:val="19"/>
          <w:szCs w:val="19"/>
          <w:lang w:eastAsia="pt-BR"/>
          <w14:ligatures w14:val="none"/>
        </w:rPr>
        <w:t>caput</w:t>
      </w:r>
      <w:r w:rsidRPr="0021598C">
        <w:rPr>
          <w:rFonts w:ascii="Book Antiqua" w:eastAsia="Times New Roman" w:hAnsi="Book Antiqua" w:cs="Arial"/>
          <w:color w:val="000000"/>
          <w:kern w:val="0"/>
          <w:sz w:val="19"/>
          <w:szCs w:val="19"/>
          <w:lang w:eastAsia="pt-BR"/>
          <w14:ligatures w14:val="none"/>
        </w:rPr>
        <w:t>, o disposto nos </w:t>
      </w:r>
      <w:hyperlink r:id="rId54" w:anchor="art50vii" w:history="1">
        <w:r w:rsidRPr="0021598C">
          <w:rPr>
            <w:rFonts w:ascii="Book Antiqua" w:eastAsia="Times New Roman" w:hAnsi="Book Antiqua" w:cs="Arial"/>
            <w:color w:val="0000FF"/>
            <w:kern w:val="0"/>
            <w:sz w:val="19"/>
            <w:szCs w:val="19"/>
            <w:u w:val="single"/>
            <w:lang w:eastAsia="pt-BR"/>
            <w14:ligatures w14:val="none"/>
          </w:rPr>
          <w:t>incisos VII</w:t>
        </w:r>
      </w:hyperlink>
      <w:r w:rsidRPr="0021598C">
        <w:rPr>
          <w:rFonts w:ascii="Book Antiqua" w:eastAsia="Times New Roman" w:hAnsi="Book Antiqua" w:cs="Arial"/>
          <w:color w:val="000000"/>
          <w:kern w:val="0"/>
          <w:sz w:val="19"/>
          <w:szCs w:val="19"/>
          <w:lang w:eastAsia="pt-BR"/>
          <w14:ligatures w14:val="none"/>
        </w:rPr>
        <w:t>, </w:t>
      </w:r>
      <w:hyperlink r:id="rId55" w:anchor="art50viii" w:history="1">
        <w:r w:rsidRPr="0021598C">
          <w:rPr>
            <w:rFonts w:ascii="Book Antiqua" w:eastAsia="Times New Roman" w:hAnsi="Book Antiqua" w:cs="Arial"/>
            <w:color w:val="0000FF"/>
            <w:kern w:val="0"/>
            <w:sz w:val="19"/>
            <w:szCs w:val="19"/>
            <w:u w:val="single"/>
            <w:lang w:eastAsia="pt-BR"/>
            <w14:ligatures w14:val="none"/>
          </w:rPr>
          <w:t>VIII</w:t>
        </w:r>
      </w:hyperlink>
      <w:r w:rsidRPr="0021598C">
        <w:rPr>
          <w:rFonts w:ascii="Book Antiqua" w:eastAsia="Times New Roman" w:hAnsi="Book Antiqua" w:cs="Arial"/>
          <w:color w:val="000000"/>
          <w:kern w:val="0"/>
          <w:sz w:val="19"/>
          <w:szCs w:val="19"/>
          <w:lang w:eastAsia="pt-BR"/>
          <w14:ligatures w14:val="none"/>
        </w:rPr>
        <w:t> e </w:t>
      </w:r>
      <w:hyperlink r:id="rId56" w:anchor="art50ix" w:history="1">
        <w:r w:rsidRPr="0021598C">
          <w:rPr>
            <w:rFonts w:ascii="Book Antiqua" w:eastAsia="Times New Roman" w:hAnsi="Book Antiqua" w:cs="Arial"/>
            <w:color w:val="0000FF"/>
            <w:kern w:val="0"/>
            <w:sz w:val="19"/>
            <w:szCs w:val="19"/>
            <w:u w:val="single"/>
            <w:lang w:eastAsia="pt-BR"/>
            <w14:ligatures w14:val="none"/>
          </w:rPr>
          <w:t>IX do </w:t>
        </w:r>
        <w:r w:rsidRPr="0021598C">
          <w:rPr>
            <w:rFonts w:ascii="Book Antiqua" w:eastAsia="Times New Roman" w:hAnsi="Book Antiqua" w:cs="Arial"/>
            <w:b/>
            <w:bCs/>
            <w:color w:val="0000FF"/>
            <w:kern w:val="0"/>
            <w:sz w:val="19"/>
            <w:szCs w:val="19"/>
            <w:u w:val="single"/>
            <w:lang w:eastAsia="pt-BR"/>
            <w14:ligatures w14:val="none"/>
          </w:rPr>
          <w:t>caput</w:t>
        </w:r>
        <w:r w:rsidRPr="0021598C">
          <w:rPr>
            <w:rFonts w:ascii="Book Antiqua" w:eastAsia="Times New Roman" w:hAnsi="Book Antiqua" w:cs="Arial"/>
            <w:color w:val="0000FF"/>
            <w:kern w:val="0"/>
            <w:sz w:val="19"/>
            <w:szCs w:val="19"/>
            <w:u w:val="single"/>
            <w:lang w:eastAsia="pt-BR"/>
            <w14:ligatures w14:val="none"/>
          </w:rPr>
          <w:t> do art. 50 da Lei nº 11.445, de 2007</w:t>
        </w:r>
      </w:hyperlink>
      <w:r w:rsidRPr="0021598C">
        <w:rPr>
          <w:rFonts w:ascii="Book Antiqua" w:eastAsia="Times New Roman" w:hAnsi="Book Antiqua" w:cs="Arial"/>
          <w:color w:val="000000"/>
          <w:kern w:val="0"/>
          <w:sz w:val="19"/>
          <w:szCs w:val="19"/>
          <w:lang w:eastAsia="pt-BR"/>
          <w14:ligatures w14:val="none"/>
        </w:rPr>
        <w:t>, não se aplica à alocação de recursos:</w:t>
      </w:r>
    </w:p>
    <w:p w14:paraId="5DF728F9"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 - em Municípios com prestação delegada por meio de contratos de programa regulares em vigor, firmados anteriormente à data de publicação deste Decreto, nos casos em que houve comprovação da capacidade econômico-financeira pelo respectivo prestador, nos termos do disposto em regulamento; e</w:t>
      </w:r>
    </w:p>
    <w:p w14:paraId="6DEBB537"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II - em Municípios com prestação delegada por meio de contratos de concessão ou de parcerias público-privadas precedidos de licitação, firmados anteriormente à data de publicação deste Decreto ou cuja concessão ou parceria público-privada já tenha sido licitada, ou submetida à consulta pública ou que seja objeto de estudos já contratados pelas instituições financeiras federais.</w:t>
      </w:r>
    </w:p>
    <w:p w14:paraId="0693FA3E"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8" w:name="art16"/>
      <w:bookmarkEnd w:id="18"/>
      <w:r w:rsidRPr="0021598C">
        <w:rPr>
          <w:rFonts w:ascii="Book Antiqua" w:eastAsia="Times New Roman" w:hAnsi="Book Antiqua" w:cs="Arial"/>
          <w:color w:val="000000"/>
          <w:kern w:val="0"/>
          <w:sz w:val="19"/>
          <w:szCs w:val="19"/>
          <w:lang w:eastAsia="pt-BR"/>
          <w14:ligatures w14:val="none"/>
        </w:rPr>
        <w:t>Art. 16.  Na alocação de recursos públicos federais e nos financiamentos com recursos da União ou com recursos geridos ou operados por órgãos ou entidades da União serão priorizados os projetos cujas licitações adotem como critério de seleção a modicidade tarifária e a antecipação da universalização do serviço público de saneamento.</w:t>
      </w:r>
    </w:p>
    <w:p w14:paraId="75F3C85B"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9" w:name="art17"/>
      <w:bookmarkEnd w:id="19"/>
      <w:r w:rsidRPr="0021598C">
        <w:rPr>
          <w:rFonts w:ascii="Book Antiqua" w:eastAsia="Times New Roman" w:hAnsi="Book Antiqua" w:cs="Arial"/>
          <w:color w:val="000000"/>
          <w:kern w:val="0"/>
          <w:sz w:val="19"/>
          <w:szCs w:val="19"/>
          <w:lang w:eastAsia="pt-BR"/>
          <w14:ligatures w14:val="none"/>
        </w:rPr>
        <w:t>Art. 17.  Fica revogado o </w:t>
      </w:r>
      <w:hyperlink r:id="rId57" w:history="1">
        <w:r w:rsidRPr="0021598C">
          <w:rPr>
            <w:rFonts w:ascii="Book Antiqua" w:eastAsia="Times New Roman" w:hAnsi="Book Antiqua" w:cs="Arial"/>
            <w:color w:val="0000FF"/>
            <w:kern w:val="0"/>
            <w:sz w:val="19"/>
            <w:szCs w:val="19"/>
            <w:u w:val="single"/>
            <w:lang w:eastAsia="pt-BR"/>
            <w14:ligatures w14:val="none"/>
          </w:rPr>
          <w:t>Decreto nº 11.467, de 5 de abril de 2023.</w:t>
        </w:r>
      </w:hyperlink>
    </w:p>
    <w:p w14:paraId="245A2EDD"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20" w:name="art18"/>
      <w:bookmarkEnd w:id="20"/>
      <w:r w:rsidRPr="0021598C">
        <w:rPr>
          <w:rFonts w:ascii="Book Antiqua" w:eastAsia="Times New Roman" w:hAnsi="Book Antiqua" w:cs="Arial"/>
          <w:color w:val="000000"/>
          <w:kern w:val="0"/>
          <w:sz w:val="19"/>
          <w:szCs w:val="19"/>
          <w:lang w:eastAsia="pt-BR"/>
          <w14:ligatures w14:val="none"/>
        </w:rPr>
        <w:t>Art. 18.  Este Decreto entra em vigor na data de sua publicação.</w:t>
      </w:r>
    </w:p>
    <w:p w14:paraId="32C4AC07" w14:textId="77777777" w:rsidR="0021598C" w:rsidRPr="0021598C" w:rsidRDefault="0021598C" w:rsidP="0021598C">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Brasília, 12 de julho de 2023; 202º da Independência e 135º da República.</w:t>
      </w:r>
    </w:p>
    <w:p w14:paraId="3E0856EB" w14:textId="77777777" w:rsidR="0021598C" w:rsidRPr="0021598C" w:rsidRDefault="0021598C" w:rsidP="0021598C">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000000"/>
          <w:kern w:val="0"/>
          <w:sz w:val="19"/>
          <w:szCs w:val="19"/>
          <w:lang w:eastAsia="pt-BR"/>
          <w14:ligatures w14:val="none"/>
        </w:rPr>
        <w:t>LUIZ INÁCIO LULA DA SILVA</w:t>
      </w:r>
    </w:p>
    <w:p w14:paraId="60FB4F0F" w14:textId="77777777" w:rsidR="0021598C" w:rsidRPr="0021598C" w:rsidRDefault="0021598C" w:rsidP="0021598C">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i/>
          <w:iCs/>
          <w:color w:val="000000"/>
          <w:kern w:val="0"/>
          <w:sz w:val="19"/>
          <w:szCs w:val="19"/>
          <w:lang w:eastAsia="pt-BR"/>
          <w14:ligatures w14:val="none"/>
        </w:rPr>
        <w:t>Jader Fontenelle Barbalho Filho</w:t>
      </w:r>
    </w:p>
    <w:p w14:paraId="162EC17C" w14:textId="4DF67917" w:rsidR="00BB7FE6" w:rsidRPr="0021598C" w:rsidRDefault="0021598C" w:rsidP="0021598C">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21598C">
        <w:rPr>
          <w:rFonts w:ascii="Book Antiqua" w:eastAsia="Times New Roman" w:hAnsi="Book Antiqua" w:cs="Arial"/>
          <w:color w:val="FF0000"/>
          <w:kern w:val="0"/>
          <w:sz w:val="19"/>
          <w:szCs w:val="19"/>
          <w:lang w:eastAsia="pt-BR"/>
          <w14:ligatures w14:val="none"/>
        </w:rPr>
        <w:t>Este texto não substitui o publicado no DOU de 13.7.2023</w:t>
      </w:r>
      <w:r w:rsidRPr="0021598C">
        <w:rPr>
          <w:rFonts w:ascii="Book Antiqua" w:eastAsia="Times New Roman" w:hAnsi="Book Antiqua" w:cs="Arial"/>
          <w:color w:val="000000"/>
          <w:kern w:val="0"/>
          <w:sz w:val="19"/>
          <w:szCs w:val="19"/>
          <w:lang w:eastAsia="pt-BR"/>
          <w14:ligatures w14:val="none"/>
        </w:rPr>
        <w:t>.</w:t>
      </w:r>
    </w:p>
    <w:sectPr w:rsidR="00BB7FE6" w:rsidRPr="0021598C" w:rsidSect="00A268D8">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89F"/>
    <w:rsid w:val="00070AC5"/>
    <w:rsid w:val="0021598C"/>
    <w:rsid w:val="0028739C"/>
    <w:rsid w:val="007B6138"/>
    <w:rsid w:val="00A268D8"/>
    <w:rsid w:val="00BB7FE6"/>
    <w:rsid w:val="00C1089F"/>
    <w:rsid w:val="00D346F6"/>
    <w:rsid w:val="00F802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76C2F"/>
  <w15:chartTrackingRefBased/>
  <w15:docId w15:val="{563AD959-EBD1-47C2-A0C6-D3044D48D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extbody">
    <w:name w:val="textbody"/>
    <w:basedOn w:val="Normal"/>
    <w:rsid w:val="007B6138"/>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Hyperlink">
    <w:name w:val="Hyperlink"/>
    <w:basedOn w:val="Fontepargpadro"/>
    <w:uiPriority w:val="99"/>
    <w:unhideWhenUsed/>
    <w:rsid w:val="007B6138"/>
    <w:rPr>
      <w:color w:val="0000FF"/>
      <w:u w:val="single"/>
    </w:rPr>
  </w:style>
  <w:style w:type="character" w:styleId="MenoPendente">
    <w:name w:val="Unresolved Mention"/>
    <w:basedOn w:val="Fontepargpadro"/>
    <w:uiPriority w:val="99"/>
    <w:semiHidden/>
    <w:unhideWhenUsed/>
    <w:rsid w:val="00070A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061246">
      <w:bodyDiv w:val="1"/>
      <w:marLeft w:val="0"/>
      <w:marRight w:val="0"/>
      <w:marTop w:val="0"/>
      <w:marBottom w:val="0"/>
      <w:divBdr>
        <w:top w:val="none" w:sz="0" w:space="0" w:color="auto"/>
        <w:left w:val="none" w:sz="0" w:space="0" w:color="auto"/>
        <w:bottom w:val="none" w:sz="0" w:space="0" w:color="auto"/>
        <w:right w:val="none" w:sz="0" w:space="0" w:color="auto"/>
      </w:divBdr>
      <w:divsChild>
        <w:div w:id="1087531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652275">
      <w:bodyDiv w:val="1"/>
      <w:marLeft w:val="0"/>
      <w:marRight w:val="0"/>
      <w:marTop w:val="0"/>
      <w:marBottom w:val="0"/>
      <w:divBdr>
        <w:top w:val="none" w:sz="0" w:space="0" w:color="auto"/>
        <w:left w:val="none" w:sz="0" w:space="0" w:color="auto"/>
        <w:bottom w:val="none" w:sz="0" w:space="0" w:color="auto"/>
        <w:right w:val="none" w:sz="0" w:space="0" w:color="auto"/>
      </w:divBdr>
    </w:div>
    <w:div w:id="1562793005">
      <w:bodyDiv w:val="1"/>
      <w:marLeft w:val="0"/>
      <w:marRight w:val="0"/>
      <w:marTop w:val="0"/>
      <w:marBottom w:val="0"/>
      <w:divBdr>
        <w:top w:val="none" w:sz="0" w:space="0" w:color="auto"/>
        <w:left w:val="none" w:sz="0" w:space="0" w:color="auto"/>
        <w:bottom w:val="none" w:sz="0" w:space="0" w:color="auto"/>
        <w:right w:val="none" w:sz="0" w:space="0" w:color="auto"/>
      </w:divBdr>
      <w:divsChild>
        <w:div w:id="1417287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5202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9883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518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2753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07-2010/2007/Lei/L11445.htm" TargetMode="External"/><Relationship Id="rId18" Type="http://schemas.openxmlformats.org/officeDocument/2006/relationships/hyperlink" Target="http://www.planalto.gov.br/ccivil_03/Constituicao/Constituicao.htm" TargetMode="External"/><Relationship Id="rId26" Type="http://schemas.openxmlformats.org/officeDocument/2006/relationships/hyperlink" Target="http://www.planalto.gov.br/ccivil_03/_Ato2007-2010/2007/Lei/L11445.htm" TargetMode="External"/><Relationship Id="rId39" Type="http://schemas.openxmlformats.org/officeDocument/2006/relationships/hyperlink" Target="https://www.planalto.gov.br/ccivil_03/_Ato2007-2010/2010/Lei/L12340.htm" TargetMode="External"/><Relationship Id="rId21" Type="http://schemas.openxmlformats.org/officeDocument/2006/relationships/hyperlink" Target="http://www.planalto.gov.br/ccivil_03/_Ato2015-2018/2015/Lei/L13089.htm" TargetMode="External"/><Relationship Id="rId34" Type="http://schemas.openxmlformats.org/officeDocument/2006/relationships/hyperlink" Target="https://www.planalto.gov.br/ccivil_03/_ato2023-2026/2025/Decreto/D12444.htm" TargetMode="External"/><Relationship Id="rId42" Type="http://schemas.openxmlformats.org/officeDocument/2006/relationships/hyperlink" Target="http://www.planalto.gov.br/ccivil_03/_Ato2007-2010/2007/Lei/L11445.htm" TargetMode="External"/><Relationship Id="rId47" Type="http://schemas.openxmlformats.org/officeDocument/2006/relationships/hyperlink" Target="http://www.planalto.gov.br/ccivil_03/LEIS/L9984.htm" TargetMode="External"/><Relationship Id="rId50" Type="http://schemas.openxmlformats.org/officeDocument/2006/relationships/hyperlink" Target="https://www.planalto.gov.br/ccivil_03/_Ato2007-2010/2007/Lei/L11445.htm" TargetMode="External"/><Relationship Id="rId55" Type="http://schemas.openxmlformats.org/officeDocument/2006/relationships/hyperlink" Target="http://www.planalto.gov.br/ccivil_03/_Ato2007-2010/2007/Lei/L11445.htm" TargetMode="External"/><Relationship Id="rId7" Type="http://schemas.openxmlformats.org/officeDocument/2006/relationships/hyperlink" Target="http://www.planalto.gov.br/ccivil_03/_Ato2019-2022/2020/Lei/L14026.htm" TargetMode="External"/><Relationship Id="rId2" Type="http://schemas.openxmlformats.org/officeDocument/2006/relationships/settings" Target="settings.xml"/><Relationship Id="rId16" Type="http://schemas.openxmlformats.org/officeDocument/2006/relationships/hyperlink" Target="http://www.planalto.gov.br/ccivil_03/_Ato2007-2010/2007/Lei/L11445.htm" TargetMode="External"/><Relationship Id="rId29" Type="http://schemas.openxmlformats.org/officeDocument/2006/relationships/hyperlink" Target="https://www.planalto.gov.br/ccivil_03/_Ato2007-2010/2007/Lei/L11445.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www.planalto.gov.br/ccivil_03/_Ato2007-2010/2007/Lei/L11445.htm" TargetMode="External"/><Relationship Id="rId32" Type="http://schemas.openxmlformats.org/officeDocument/2006/relationships/hyperlink" Target="https://www.planalto.gov.br/ccivil_03/_Ato2011-2014/2012/Lei/L12608.htm" TargetMode="External"/><Relationship Id="rId37" Type="http://schemas.openxmlformats.org/officeDocument/2006/relationships/hyperlink" Target="https://www.planalto.gov.br/ccivil_03/_ato2023-2026/2025/Decreto/D12444.htm" TargetMode="External"/><Relationship Id="rId40" Type="http://schemas.openxmlformats.org/officeDocument/2006/relationships/hyperlink" Target="https://www.planalto.gov.br/ccivil_03/_ato2023-2026/2025/Decreto/D12444.htm" TargetMode="External"/><Relationship Id="rId45" Type="http://schemas.openxmlformats.org/officeDocument/2006/relationships/hyperlink" Target="http://www.planalto.gov.br/ccivil_03/LEIS/L8987cons.htm" TargetMode="External"/><Relationship Id="rId53" Type="http://schemas.openxmlformats.org/officeDocument/2006/relationships/hyperlink" Target="https://www.planalto.gov.br/ccivil_03/_ato2023-2026/2025/Decreto/D12805.htm" TargetMode="External"/><Relationship Id="rId58" Type="http://schemas.openxmlformats.org/officeDocument/2006/relationships/fontTable" Target="fontTable.xml"/><Relationship Id="rId5" Type="http://schemas.openxmlformats.org/officeDocument/2006/relationships/hyperlink" Target="http://www.planalto.gov.br/ccivil_03/_Ato2007-2010/2007/Lei/L11445.htm" TargetMode="External"/><Relationship Id="rId19" Type="http://schemas.openxmlformats.org/officeDocument/2006/relationships/hyperlink" Target="http://www.planalto.gov.br/ccivil_03/_Ato2015-2018/2015/Lei/L13089.htm" TargetMode="External"/><Relationship Id="rId4" Type="http://schemas.openxmlformats.org/officeDocument/2006/relationships/hyperlink" Target="http://legislacao.planalto.gov.br/legisla/legislacao.nsf/Viw_Identificacao/DEC%2011.599-2023?OpenDocument" TargetMode="External"/><Relationship Id="rId9" Type="http://schemas.openxmlformats.org/officeDocument/2006/relationships/hyperlink" Target="http://www.planalto.gov.br/ccivil_03/LEIS/L8666cons.htm" TargetMode="External"/><Relationship Id="rId14" Type="http://schemas.openxmlformats.org/officeDocument/2006/relationships/hyperlink" Target="http://www.planalto.gov.br/ccivil_03/_Ato2007-2010/2007/Lei/L11445.htm" TargetMode="External"/><Relationship Id="rId22" Type="http://schemas.openxmlformats.org/officeDocument/2006/relationships/hyperlink" Target="http://www.planalto.gov.br/ccivil_03/_Ato2004-2006/2005/Lei/L11107.htm" TargetMode="External"/><Relationship Id="rId27" Type="http://schemas.openxmlformats.org/officeDocument/2006/relationships/hyperlink" Target="http://www.planalto.gov.br/ccivil_03/LEIS/L9984.htm" TargetMode="External"/><Relationship Id="rId30" Type="http://schemas.openxmlformats.org/officeDocument/2006/relationships/hyperlink" Target="https://www.planalto.gov.br/ccivil_03/_ato2023-2026/2025/Decreto/D12444.htm" TargetMode="External"/><Relationship Id="rId35" Type="http://schemas.openxmlformats.org/officeDocument/2006/relationships/hyperlink" Target="https://www.planalto.gov.br/ccivil_03/_ato2023-2026/2025/Decreto/D12444.htm" TargetMode="External"/><Relationship Id="rId43" Type="http://schemas.openxmlformats.org/officeDocument/2006/relationships/hyperlink" Target="http://www.planalto.gov.br/ccivil_03/_Ato2019-2022/2020/Lei/L14026.htm" TargetMode="External"/><Relationship Id="rId48" Type="http://schemas.openxmlformats.org/officeDocument/2006/relationships/hyperlink" Target="http://www.planalto.gov.br/ccivil_03/_Ato2007-2010/2007/Lei/L11445.htm" TargetMode="External"/><Relationship Id="rId56" Type="http://schemas.openxmlformats.org/officeDocument/2006/relationships/hyperlink" Target="http://www.planalto.gov.br/ccivil_03/_Ato2007-2010/2007/Lei/L11445.htm" TargetMode="External"/><Relationship Id="rId8" Type="http://schemas.openxmlformats.org/officeDocument/2006/relationships/hyperlink" Target="http://www.planalto.gov.br/ccivil_03/_Ato2007-2010/2007/Lei/L11445.htm" TargetMode="External"/><Relationship Id="rId51" Type="http://schemas.openxmlformats.org/officeDocument/2006/relationships/hyperlink" Target="https://www.planalto.gov.br/ccivil_03/_Ato2007-2010/2007/Lei/L11445.htm" TargetMode="External"/><Relationship Id="rId3" Type="http://schemas.openxmlformats.org/officeDocument/2006/relationships/webSettings" Target="webSettings.xml"/><Relationship Id="rId12" Type="http://schemas.openxmlformats.org/officeDocument/2006/relationships/hyperlink" Target="http://www.planalto.gov.br/ccivil_03/_Ato2007-2010/2007/Lei/L11445.htm" TargetMode="External"/><Relationship Id="rId17" Type="http://schemas.openxmlformats.org/officeDocument/2006/relationships/hyperlink" Target="http://www.planalto.gov.br/ccivil_03/_Ato2004-2006/2004/Lei/L11079.htm" TargetMode="External"/><Relationship Id="rId25" Type="http://schemas.openxmlformats.org/officeDocument/2006/relationships/hyperlink" Target="http://www.planalto.gov.br/ccivil_03/LEIS/L9984.htm" TargetMode="External"/><Relationship Id="rId33" Type="http://schemas.openxmlformats.org/officeDocument/2006/relationships/hyperlink" Target="https://www.planalto.gov.br/ccivil_03/_ato2023-2026/2025/Decreto/D12444.htm" TargetMode="External"/><Relationship Id="rId38" Type="http://schemas.openxmlformats.org/officeDocument/2006/relationships/hyperlink" Target="https://www.planalto.gov.br/ccivil_03/_Ato2007-2010/2007/Lei/L11445.htm" TargetMode="External"/><Relationship Id="rId46" Type="http://schemas.openxmlformats.org/officeDocument/2006/relationships/hyperlink" Target="http://www.planalto.gov.br/ccivil_03/_Ato2007-2010/2007/Lei/L11445.htm" TargetMode="External"/><Relationship Id="rId59" Type="http://schemas.openxmlformats.org/officeDocument/2006/relationships/theme" Target="theme/theme1.xml"/><Relationship Id="rId20" Type="http://schemas.openxmlformats.org/officeDocument/2006/relationships/hyperlink" Target="http://www.planalto.gov.br/ccivil_03/_Ato2007-2010/2007/Lei/L11445.htm" TargetMode="External"/><Relationship Id="rId41" Type="http://schemas.openxmlformats.org/officeDocument/2006/relationships/hyperlink" Target="http://www.planalto.gov.br/ccivil_03/_Ato2019-2022/2020/Lei/L14026.htm" TargetMode="External"/><Relationship Id="rId54" Type="http://schemas.openxmlformats.org/officeDocument/2006/relationships/hyperlink" Target="http://www.planalto.gov.br/ccivil_03/_Ato2007-2010/2007/Lei/L11445.htm" TargetMode="External"/><Relationship Id="rId1" Type="http://schemas.openxmlformats.org/officeDocument/2006/relationships/styles" Target="styles.xml"/><Relationship Id="rId6" Type="http://schemas.openxmlformats.org/officeDocument/2006/relationships/hyperlink" Target="http://www.planalto.gov.br/ccivil_03/_Ato2007-2010/2007/Lei/L11445.htm" TargetMode="External"/><Relationship Id="rId15" Type="http://schemas.openxmlformats.org/officeDocument/2006/relationships/hyperlink" Target="http://www.planalto.gov.br/ccivil_03/_Ato2019-2022/2020/Lei/L14026.htm" TargetMode="External"/><Relationship Id="rId23" Type="http://schemas.openxmlformats.org/officeDocument/2006/relationships/hyperlink" Target="http://www.planalto.gov.br/ccivil_03/_Ato2007-2010/2007/Lei/L11445.htm" TargetMode="External"/><Relationship Id="rId28" Type="http://schemas.openxmlformats.org/officeDocument/2006/relationships/hyperlink" Target="http://www.planalto.gov.br/ccivil_03/_Ato2007-2010/2007/Lei/L11445.htm" TargetMode="External"/><Relationship Id="rId36" Type="http://schemas.openxmlformats.org/officeDocument/2006/relationships/hyperlink" Target="https://www.planalto.gov.br/ccivil_03/_ato2023-2026/2025/Decreto/D12444.htm" TargetMode="External"/><Relationship Id="rId49" Type="http://schemas.openxmlformats.org/officeDocument/2006/relationships/hyperlink" Target="http://www.planalto.gov.br/ccivil_03/LEIS/L9984.htm" TargetMode="External"/><Relationship Id="rId57" Type="http://schemas.openxmlformats.org/officeDocument/2006/relationships/hyperlink" Target="http://www.planalto.gov.br/ccivil_03/_ato2023-2026/2023/Decreto/D11467.htm" TargetMode="External"/><Relationship Id="rId10" Type="http://schemas.openxmlformats.org/officeDocument/2006/relationships/hyperlink" Target="http://www.planalto.gov.br/ccivil_03/_Ato2015-2018/2016/Lei/L13303.htm" TargetMode="External"/><Relationship Id="rId31" Type="http://schemas.openxmlformats.org/officeDocument/2006/relationships/hyperlink" Target="https://www.planalto.gov.br/ccivil_03/_ato2023-2026/2025/Decreto/D12444.htm" TargetMode="External"/><Relationship Id="rId44" Type="http://schemas.openxmlformats.org/officeDocument/2006/relationships/hyperlink" Target="http://www.planalto.gov.br/ccivil_03/_Ato2019-2022/2020/Lei/L14026.htm" TargetMode="External"/><Relationship Id="rId52" Type="http://schemas.openxmlformats.org/officeDocument/2006/relationships/hyperlink" Target="https://www.planalto.gov.br/ccivil_03/_Ato2007-2010/2007/Lei/L11445.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6338</Words>
  <Characters>34227</Characters>
  <Application>Microsoft Office Word</Application>
  <DocSecurity>0</DocSecurity>
  <Lines>285</Lines>
  <Paragraphs>80</Paragraphs>
  <ScaleCrop>false</ScaleCrop>
  <Company/>
  <LinksUpToDate>false</LinksUpToDate>
  <CharactersWithSpaces>40485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5</cp:revision>
  <dcterms:created xsi:type="dcterms:W3CDTF">2023-04-23T22:00:00Z</dcterms:created>
  <dcterms:modified xsi:type="dcterms:W3CDTF">2026-01-01T18:49:00Z</dcterms:modified>
</cp:coreProperties>
</file>