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0B982" w14:textId="77777777" w:rsidR="00D06527" w:rsidRPr="00D06527" w:rsidRDefault="00D06527" w:rsidP="00D0652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06527">
        <w:rPr>
          <w:rFonts w:ascii="Book Antiqua" w:eastAsia="Times New Roman" w:hAnsi="Book Antiqua" w:cs="Arial"/>
          <w:b/>
          <w:bCs/>
          <w:color w:val="000080"/>
          <w:sz w:val="19"/>
          <w:szCs w:val="19"/>
          <w:lang w:eastAsia="pt-BR"/>
        </w:rPr>
        <w:fldChar w:fldCharType="begin"/>
      </w:r>
      <w:r w:rsidRPr="00D06527">
        <w:rPr>
          <w:rFonts w:ascii="Book Antiqua" w:eastAsia="Times New Roman" w:hAnsi="Book Antiqua" w:cs="Arial"/>
          <w:b/>
          <w:bCs/>
          <w:color w:val="000080"/>
          <w:sz w:val="19"/>
          <w:szCs w:val="19"/>
          <w:lang w:eastAsia="pt-BR"/>
        </w:rPr>
        <w:instrText xml:space="preserve"> HYPERLINK "http://legislacao.planalto.gov.br/legisla/legislacao.nsf/Viw_Identificacao/DEC%2010.935-2022?OpenDocument" </w:instrText>
      </w:r>
      <w:r w:rsidRPr="00D06527">
        <w:rPr>
          <w:rFonts w:ascii="Book Antiqua" w:eastAsia="Times New Roman" w:hAnsi="Book Antiqua" w:cs="Arial"/>
          <w:b/>
          <w:bCs/>
          <w:color w:val="000080"/>
          <w:sz w:val="19"/>
          <w:szCs w:val="19"/>
          <w:lang w:eastAsia="pt-BR"/>
        </w:rPr>
        <w:fldChar w:fldCharType="separate"/>
      </w:r>
      <w:r w:rsidRPr="00D06527">
        <w:rPr>
          <w:rFonts w:ascii="Book Antiqua" w:eastAsia="Times New Roman" w:hAnsi="Book Antiqua" w:cs="Arial"/>
          <w:b/>
          <w:bCs/>
          <w:color w:val="000080"/>
          <w:sz w:val="19"/>
          <w:szCs w:val="19"/>
          <w:u w:val="single"/>
          <w:lang w:eastAsia="pt-BR"/>
        </w:rPr>
        <w:t>DECRETO Nº 10.935, DE 12 DE JANEIRO DE 2022</w:t>
      </w:r>
      <w:r w:rsidRPr="00D06527">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D06527" w:rsidRPr="00D06527" w14:paraId="4242E1CD" w14:textId="77777777" w:rsidTr="00D06527">
        <w:trPr>
          <w:trHeight w:val="344"/>
          <w:tblCellSpacing w:w="0" w:type="dxa"/>
        </w:trPr>
        <w:tc>
          <w:tcPr>
            <w:tcW w:w="1251" w:type="pct"/>
            <w:vAlign w:val="center"/>
            <w:hideMark/>
          </w:tcPr>
          <w:p w14:paraId="02C98B0B" w14:textId="77777777" w:rsidR="00D06527" w:rsidRPr="00D06527" w:rsidRDefault="00D06527" w:rsidP="00D06527">
            <w:pPr>
              <w:spacing w:before="100" w:beforeAutospacing="1" w:after="100" w:afterAutospacing="1" w:line="240" w:lineRule="auto"/>
              <w:jc w:val="both"/>
              <w:rPr>
                <w:rFonts w:ascii="Book Antiqua" w:eastAsia="Times New Roman" w:hAnsi="Book Antiqua" w:cs="Times New Roman"/>
                <w:sz w:val="18"/>
                <w:szCs w:val="18"/>
                <w:lang w:eastAsia="pt-BR"/>
              </w:rPr>
            </w:pPr>
            <w:r w:rsidRPr="00D06527">
              <w:rPr>
                <w:rFonts w:ascii="Book Antiqua" w:eastAsia="Times New Roman" w:hAnsi="Book Antiqua" w:cs="Times New Roman"/>
                <w:sz w:val="18"/>
                <w:szCs w:val="18"/>
                <w:lang w:eastAsia="pt-BR"/>
              </w:rPr>
              <w:t> </w:t>
            </w:r>
          </w:p>
        </w:tc>
        <w:tc>
          <w:tcPr>
            <w:tcW w:w="3749" w:type="pct"/>
            <w:vAlign w:val="center"/>
            <w:hideMark/>
          </w:tcPr>
          <w:p w14:paraId="08E7DE2C" w14:textId="77777777" w:rsidR="00D06527" w:rsidRPr="00D06527" w:rsidRDefault="00D06527" w:rsidP="00D06527">
            <w:pPr>
              <w:spacing w:before="100" w:beforeAutospacing="1" w:after="100" w:afterAutospacing="1" w:line="240" w:lineRule="auto"/>
              <w:jc w:val="both"/>
              <w:rPr>
                <w:rFonts w:ascii="Book Antiqua" w:eastAsia="Times New Roman" w:hAnsi="Book Antiqua" w:cs="Times New Roman"/>
                <w:sz w:val="18"/>
                <w:szCs w:val="18"/>
                <w:lang w:eastAsia="pt-BR"/>
              </w:rPr>
            </w:pPr>
            <w:r w:rsidRPr="00D06527">
              <w:rPr>
                <w:rFonts w:ascii="Book Antiqua" w:eastAsia="Times New Roman" w:hAnsi="Book Antiqua" w:cs="Arial"/>
                <w:color w:val="800000"/>
                <w:sz w:val="18"/>
                <w:szCs w:val="18"/>
                <w:lang w:eastAsia="pt-BR"/>
              </w:rPr>
              <w:t>Dispõe sobre a proteção das cavidades naturais subterrâneas existentes no território nacional.</w:t>
            </w:r>
          </w:p>
        </w:tc>
      </w:tr>
    </w:tbl>
    <w:p w14:paraId="1ADD5F90"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b/>
          <w:bCs/>
          <w:color w:val="000000"/>
          <w:sz w:val="19"/>
          <w:szCs w:val="19"/>
          <w:lang w:eastAsia="pt-BR"/>
        </w:rPr>
        <w:t>O PRESIDENTE DA REPÚBLICA</w:t>
      </w:r>
      <w:r w:rsidRPr="00D06527">
        <w:rPr>
          <w:rFonts w:ascii="Book Antiqua" w:eastAsia="Times New Roman" w:hAnsi="Book Antiqua" w:cs="Arial"/>
          <w:color w:val="000000"/>
          <w:sz w:val="19"/>
          <w:szCs w:val="19"/>
          <w:lang w:eastAsia="pt-BR"/>
        </w:rPr>
        <w:t>, no uso das atribuições que lhe confere o art. 84, </w:t>
      </w:r>
      <w:r w:rsidRPr="00D06527">
        <w:rPr>
          <w:rFonts w:ascii="Book Antiqua" w:eastAsia="Times New Roman" w:hAnsi="Book Antiqua" w:cs="Arial"/>
          <w:b/>
          <w:bCs/>
          <w:color w:val="000000"/>
          <w:sz w:val="19"/>
          <w:szCs w:val="19"/>
          <w:lang w:eastAsia="pt-BR"/>
        </w:rPr>
        <w:t>caput</w:t>
      </w:r>
      <w:r w:rsidRPr="00D06527">
        <w:rPr>
          <w:rFonts w:ascii="Book Antiqua" w:eastAsia="Times New Roman" w:hAnsi="Book Antiqua" w:cs="Arial"/>
          <w:color w:val="000000"/>
          <w:sz w:val="19"/>
          <w:szCs w:val="19"/>
          <w:lang w:eastAsia="pt-BR"/>
        </w:rPr>
        <w:t>, incisos IV e VI, alínea “a”, da Constituição, e tendo em vista o disposto na Lei nº 6.938, de 31 de agosto de 1981,</w:t>
      </w:r>
    </w:p>
    <w:p w14:paraId="39A7E9A9"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b/>
          <w:bCs/>
          <w:color w:val="000000"/>
          <w:sz w:val="19"/>
          <w:szCs w:val="19"/>
          <w:lang w:eastAsia="pt-BR"/>
        </w:rPr>
        <w:t>DECRETA</w:t>
      </w:r>
      <w:r w:rsidRPr="00D06527">
        <w:rPr>
          <w:rFonts w:ascii="Book Antiqua" w:eastAsia="Times New Roman" w:hAnsi="Book Antiqua" w:cs="Arial"/>
          <w:color w:val="000000"/>
          <w:sz w:val="19"/>
          <w:szCs w:val="19"/>
          <w:lang w:eastAsia="pt-BR"/>
        </w:rPr>
        <w:t>:</w:t>
      </w:r>
    </w:p>
    <w:p w14:paraId="79BBC3C5"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0" w:name="art1"/>
      <w:bookmarkEnd w:id="0"/>
      <w:r w:rsidRPr="00D06527">
        <w:rPr>
          <w:rFonts w:ascii="Book Antiqua" w:eastAsia="Times New Roman" w:hAnsi="Book Antiqua" w:cs="Arial"/>
          <w:color w:val="000000"/>
          <w:sz w:val="19"/>
          <w:szCs w:val="19"/>
          <w:lang w:eastAsia="pt-BR"/>
        </w:rPr>
        <w:t>Art. 1º  As cavidades naturais subterrâneas existentes no território nacional deverão ser protegidas, de modo a permitir a realização de estudos e de pesquisas de ordem técnico-científica e atividades de cunho espeleológico, étnico-cultural, turístico, recreativo e educativo.</w:t>
      </w:r>
    </w:p>
    <w:p w14:paraId="3352526E"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Parágrafo único.  Considera-se cavidade natural subterrânea o espaço subterrâneo acessível pelo ser humano, com ou sem abertura identificada, conhecido como caverna, gruta, lapa, toca, abismo, furna ou buraco, incluídos o seu ambiente, o conteúdo mineral e hídrico, a fauna e a flora presentes e o corpo rochoso onde se inserem, desde que tenham sido formados por processos naturais, independentemente de suas dimensões ou tipo de rocha encaixante.</w:t>
      </w:r>
    </w:p>
    <w:p w14:paraId="78311528"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2"/>
      <w:bookmarkEnd w:id="1"/>
      <w:r w:rsidRPr="00D06527">
        <w:rPr>
          <w:rFonts w:ascii="Book Antiqua" w:eastAsia="Times New Roman" w:hAnsi="Book Antiqua" w:cs="Arial"/>
          <w:color w:val="000000"/>
          <w:sz w:val="19"/>
          <w:szCs w:val="19"/>
          <w:lang w:eastAsia="pt-BR"/>
        </w:rPr>
        <w:t>Art. 2º  O grau de relevância da cavidade natural subterrânea será classificado como máximo, alto, médio ou baixo, de acordo com a análise de atributos ecológicos, biológicos, geológicos, hidrológicos, paleontológicos, cênicos, histórico-culturais e socioeconômicos, avaliados sob enfoque regional e local.</w:t>
      </w:r>
    </w:p>
    <w:p w14:paraId="0E059F83"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1º  A análise dos atributos geológicos para a determinação do grau de relevância será realizada por meio da comparação de cavidades da mesma litologia.</w:t>
      </w:r>
    </w:p>
    <w:p w14:paraId="08C5215C"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2º  Para fins do disposto neste Decreto, considera-se:</w:t>
      </w:r>
    </w:p>
    <w:p w14:paraId="0D9D85D1"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xml:space="preserve">I - enfoque local - a unidade geomorfológica que apresenta continuidade espacial, a qual pode abranger feições como serras, morrotes ou sistema </w:t>
      </w:r>
      <w:proofErr w:type="spellStart"/>
      <w:r w:rsidRPr="00D06527">
        <w:rPr>
          <w:rFonts w:ascii="Book Antiqua" w:eastAsia="Times New Roman" w:hAnsi="Book Antiqua" w:cs="Arial"/>
          <w:color w:val="000000"/>
          <w:sz w:val="19"/>
          <w:szCs w:val="19"/>
          <w:lang w:eastAsia="pt-BR"/>
        </w:rPr>
        <w:t>cárstico</w:t>
      </w:r>
      <w:proofErr w:type="spellEnd"/>
      <w:r w:rsidRPr="00D06527">
        <w:rPr>
          <w:rFonts w:ascii="Book Antiqua" w:eastAsia="Times New Roman" w:hAnsi="Book Antiqua" w:cs="Arial"/>
          <w:color w:val="000000"/>
          <w:sz w:val="19"/>
          <w:szCs w:val="19"/>
          <w:lang w:eastAsia="pt-BR"/>
        </w:rPr>
        <w:t>, o que for mais restritivo em termos de área, desde que contemplada a área de influência da cavidade natural subterrânea; e</w:t>
      </w:r>
    </w:p>
    <w:p w14:paraId="6F2349A9"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xml:space="preserve">II - enfoque regional - a unidade espeleológica entendida como a área com homogeneidade fisiográfica, geralmente associada à ocorrência de rochas solúveis, que pode congregar diversas formas do relevo </w:t>
      </w:r>
      <w:proofErr w:type="spellStart"/>
      <w:r w:rsidRPr="00D06527">
        <w:rPr>
          <w:rFonts w:ascii="Book Antiqua" w:eastAsia="Times New Roman" w:hAnsi="Book Antiqua" w:cs="Arial"/>
          <w:color w:val="000000"/>
          <w:sz w:val="19"/>
          <w:szCs w:val="19"/>
          <w:lang w:eastAsia="pt-BR"/>
        </w:rPr>
        <w:t>cárstico</w:t>
      </w:r>
      <w:proofErr w:type="spellEnd"/>
      <w:r w:rsidRPr="00D06527">
        <w:rPr>
          <w:rFonts w:ascii="Book Antiqua" w:eastAsia="Times New Roman" w:hAnsi="Book Antiqua" w:cs="Arial"/>
          <w:color w:val="000000"/>
          <w:sz w:val="19"/>
          <w:szCs w:val="19"/>
          <w:lang w:eastAsia="pt-BR"/>
        </w:rPr>
        <w:t xml:space="preserve"> e </w:t>
      </w:r>
      <w:proofErr w:type="spellStart"/>
      <w:r w:rsidRPr="00D06527">
        <w:rPr>
          <w:rFonts w:ascii="Book Antiqua" w:eastAsia="Times New Roman" w:hAnsi="Book Antiqua" w:cs="Arial"/>
          <w:color w:val="000000"/>
          <w:sz w:val="19"/>
          <w:szCs w:val="19"/>
          <w:lang w:eastAsia="pt-BR"/>
        </w:rPr>
        <w:t>pseudocárstico</w:t>
      </w:r>
      <w:proofErr w:type="spellEnd"/>
      <w:r w:rsidRPr="00D06527">
        <w:rPr>
          <w:rFonts w:ascii="Book Antiqua" w:eastAsia="Times New Roman" w:hAnsi="Book Antiqua" w:cs="Arial"/>
          <w:color w:val="000000"/>
          <w:sz w:val="19"/>
          <w:szCs w:val="19"/>
          <w:lang w:eastAsia="pt-BR"/>
        </w:rPr>
        <w:t xml:space="preserve">, como dolinas, sumidouros, ressurgências, vale cegos, </w:t>
      </w:r>
      <w:proofErr w:type="spellStart"/>
      <w:r w:rsidRPr="00D06527">
        <w:rPr>
          <w:rFonts w:ascii="Book Antiqua" w:eastAsia="Times New Roman" w:hAnsi="Book Antiqua" w:cs="Arial"/>
          <w:color w:val="000000"/>
          <w:sz w:val="19"/>
          <w:szCs w:val="19"/>
          <w:lang w:eastAsia="pt-BR"/>
        </w:rPr>
        <w:t>lapiás</w:t>
      </w:r>
      <w:proofErr w:type="spellEnd"/>
      <w:r w:rsidRPr="00D06527">
        <w:rPr>
          <w:rFonts w:ascii="Book Antiqua" w:eastAsia="Times New Roman" w:hAnsi="Book Antiqua" w:cs="Arial"/>
          <w:color w:val="000000"/>
          <w:sz w:val="19"/>
          <w:szCs w:val="19"/>
          <w:lang w:eastAsia="pt-BR"/>
        </w:rPr>
        <w:t xml:space="preserve"> e cavernas, delimitada por um conjunto de fatores ambientais específicos para a sua formação e que engloba, no mínimo, um grupo ou formação geológica e suas relações com o ambiente no qual se insere.</w:t>
      </w:r>
    </w:p>
    <w:p w14:paraId="37CDD513"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3º  Os atributos das cavidades naturais subterrâneas de que trata o </w:t>
      </w:r>
      <w:r w:rsidRPr="00D06527">
        <w:rPr>
          <w:rFonts w:ascii="Book Antiqua" w:eastAsia="Times New Roman" w:hAnsi="Book Antiqua" w:cs="Arial"/>
          <w:b/>
          <w:bCs/>
          <w:color w:val="000000"/>
          <w:sz w:val="19"/>
          <w:szCs w:val="19"/>
          <w:lang w:eastAsia="pt-BR"/>
        </w:rPr>
        <w:t>caput</w:t>
      </w:r>
      <w:r w:rsidRPr="00D06527">
        <w:rPr>
          <w:rFonts w:ascii="Book Antiqua" w:eastAsia="Times New Roman" w:hAnsi="Book Antiqua" w:cs="Arial"/>
          <w:color w:val="000000"/>
          <w:sz w:val="19"/>
          <w:szCs w:val="19"/>
          <w:lang w:eastAsia="pt-BR"/>
        </w:rPr>
        <w:t> serão classificados, em razão de sua importância, em acentuados, significativos ou baixos.</w:t>
      </w:r>
    </w:p>
    <w:p w14:paraId="6E741D54"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4º  Considera-se cavidade natural subterrânea com grau de relevância máximo aquela que possui, no mínimo, um dos seguintes atributos, conforme o disposto no ato de que trata o art. 8º:</w:t>
      </w:r>
    </w:p>
    <w:p w14:paraId="77962123"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 - gênese única na amostra regional;</w:t>
      </w:r>
    </w:p>
    <w:p w14:paraId="55824535"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II - dimensões notáveis em extensão, área ou volume;</w:t>
      </w:r>
    </w:p>
    <w:p w14:paraId="01A5E816"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III - espeleotemas únicos;</w:t>
      </w:r>
    </w:p>
    <w:p w14:paraId="54C541B3"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IV - abrigo essencial para a preservação de populações de espécies animais em risco de extinção, constantes de listas oficiais;</w:t>
      </w:r>
    </w:p>
    <w:p w14:paraId="2E76423A"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xml:space="preserve">V - hábitat essencial para a preservação de população de </w:t>
      </w:r>
      <w:proofErr w:type="spellStart"/>
      <w:r w:rsidRPr="00D06527">
        <w:rPr>
          <w:rFonts w:ascii="Book Antiqua" w:eastAsia="Times New Roman" w:hAnsi="Book Antiqua" w:cs="Arial"/>
          <w:color w:val="000000"/>
          <w:sz w:val="19"/>
          <w:szCs w:val="19"/>
          <w:lang w:eastAsia="pt-BR"/>
        </w:rPr>
        <w:t>troglóbio</w:t>
      </w:r>
      <w:proofErr w:type="spellEnd"/>
      <w:r w:rsidRPr="00D06527">
        <w:rPr>
          <w:rFonts w:ascii="Book Antiqua" w:eastAsia="Times New Roman" w:hAnsi="Book Antiqua" w:cs="Arial"/>
          <w:color w:val="000000"/>
          <w:sz w:val="19"/>
          <w:szCs w:val="19"/>
          <w:lang w:eastAsia="pt-BR"/>
        </w:rPr>
        <w:t xml:space="preserve"> raro;</w:t>
      </w:r>
    </w:p>
    <w:p w14:paraId="09D773FB"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lastRenderedPageBreak/>
        <w:t>VI - destacada relevância histórico-cultural ou religiosa; ou</w:t>
      </w:r>
    </w:p>
    <w:p w14:paraId="29890D8C"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VII - cavidade considerada abrigo essencial para manutenção permanente de congregação excepcional de morcegos, com, no mínimo, dezenas de milhares de indivíduos, e que tenha a estrutura trófica e climática de todo o seu ecossistema modificada e condicionada à presença dessa congregação.</w:t>
      </w:r>
    </w:p>
    <w:p w14:paraId="09D97187"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5º  Considera-se cavidade natural subterrânea com grau de relevância alto aquela cuja importância de seus atributos seja considerada, conforme o disposto no ato de que trata o art. 8º:</w:t>
      </w:r>
    </w:p>
    <w:p w14:paraId="75E50E53"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 - acentuada sob enfoque local e regional; ou</w:t>
      </w:r>
    </w:p>
    <w:p w14:paraId="6F636E86"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II - acentuada sob enfoque local e significativa sob enfoque regional.</w:t>
      </w:r>
    </w:p>
    <w:p w14:paraId="54940BEE"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6º   Considera-se cavidade natural subterrânea com grau de relevância médio aquela cuja importância de seus atributos seja considerada, conforme o disposto no ato de que trata o art. 8º:</w:t>
      </w:r>
    </w:p>
    <w:p w14:paraId="4E9A900A"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 - acentuada sob enfoque local e baixa sob enfoque regional; ou</w:t>
      </w:r>
    </w:p>
    <w:p w14:paraId="1A949CA9"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II - significativa sob enfoque local e regional.</w:t>
      </w:r>
    </w:p>
    <w:p w14:paraId="524ACEBE"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7º  Considera-se cavidade natural subterrânea com grau de relevância baixo aquela cuja importância de seus atributos seja considerada, conforme o disposto no ato de que trata o art. 8º:</w:t>
      </w:r>
    </w:p>
    <w:p w14:paraId="1AEA3694"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 - significativa sob enfoque local e baixa sob enfoque regional; ou</w:t>
      </w:r>
    </w:p>
    <w:p w14:paraId="263C804B"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II - baixa sob enfoque local e regional.</w:t>
      </w:r>
    </w:p>
    <w:p w14:paraId="7A127D62"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8º  Para os casos de relações de importância de atributos não previstas nos § 5º a § 7º, a importância dos atributos sob enfoque local assumirá a mesma importância identificada para os atributos sob enfoque regional.</w:t>
      </w:r>
    </w:p>
    <w:p w14:paraId="32610506"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9º  Diante de fatos novos, comprovados por meio de estudos técnico-científicos, o órgão ambiental licenciador poderá rever, conforme proposição do Instituto Chico Mendes de Conservação da Biodiversidade - Instituto Chico Mendes ou do empreendedor, a qualquer tempo, a classificação do grau de relevância de cavidade natural subterrânea, independentemente do seu grau de relevância, tanto para nível superior quanto para nível inferior.</w:t>
      </w:r>
    </w:p>
    <w:p w14:paraId="4F0A8AB9"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 w:name="art3"/>
      <w:bookmarkEnd w:id="2"/>
      <w:r w:rsidRPr="00D06527">
        <w:rPr>
          <w:rFonts w:ascii="Book Antiqua" w:eastAsia="Times New Roman" w:hAnsi="Book Antiqua" w:cs="Arial"/>
          <w:color w:val="000000"/>
          <w:sz w:val="19"/>
          <w:szCs w:val="19"/>
          <w:lang w:eastAsia="pt-BR"/>
        </w:rPr>
        <w:t>Art. 3º  A localização, a construção, a instalação, a ampliação, a modificação e a operação de empreendimentos e atividades, considerados efetiva ou potencialmente poluidores ou degradadores de cavidades naturais subterrâneas e de sua área de influência, dependerão de licenciamento prévio emitido pelo órgão ambiental licenciador competente.</w:t>
      </w:r>
    </w:p>
    <w:p w14:paraId="6278C95A"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1º  O órgão ambiental licenciador competente, no âmbito do processo de licenciamento ambiental, deverá avaliar e validar a proposta de classificação do grau de relevância de cavidades naturais, apresentada pelo empreendedor, e observar o disposto no art. 8º.</w:t>
      </w:r>
    </w:p>
    <w:p w14:paraId="4ED15BFC"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2º  Os estudos para definição do grau de relevância das cavidades naturais subterrâneas impactadas deverão ocorrer às expensas do responsável pelo empreendimento ou pela atividade.</w:t>
      </w:r>
    </w:p>
    <w:p w14:paraId="50C2A7AA"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3º  Na hipótese de haver impactos negativos irreversíveis em cavidades naturais subterrâneas pelo empreendimento ou atividade, a compensação ambiental de que trata o </w:t>
      </w:r>
      <w:hyperlink r:id="rId4" w:anchor="art36" w:history="1">
        <w:r w:rsidRPr="00D06527">
          <w:rPr>
            <w:rFonts w:ascii="Book Antiqua" w:eastAsia="Times New Roman" w:hAnsi="Book Antiqua" w:cs="Arial"/>
            <w:color w:val="0000FF"/>
            <w:sz w:val="19"/>
            <w:szCs w:val="19"/>
            <w:u w:val="single"/>
            <w:lang w:eastAsia="pt-BR"/>
          </w:rPr>
          <w:t>art. 36 da Lei nº 9.985, de 18 de julho de 2000</w:t>
        </w:r>
      </w:hyperlink>
      <w:r w:rsidRPr="00D06527">
        <w:rPr>
          <w:rFonts w:ascii="Book Antiqua" w:eastAsia="Times New Roman" w:hAnsi="Book Antiqua" w:cs="Arial"/>
          <w:color w:val="000000"/>
          <w:sz w:val="19"/>
          <w:szCs w:val="19"/>
          <w:lang w:eastAsia="pt-BR"/>
        </w:rPr>
        <w:t>, deverá ser prioritariamente destinada à criação e à implementação de unidade de conservação em área de interesse espeleológico, preferencialmente na região em que esteja localizado o empreendimento ou a atividade.</w:t>
      </w:r>
    </w:p>
    <w:p w14:paraId="56A70BC8"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 w:name="art4"/>
      <w:bookmarkEnd w:id="3"/>
      <w:r w:rsidRPr="00D06527">
        <w:rPr>
          <w:rFonts w:ascii="Book Antiqua" w:eastAsia="Times New Roman" w:hAnsi="Book Antiqua" w:cs="Arial"/>
          <w:color w:val="000000"/>
          <w:sz w:val="19"/>
          <w:szCs w:val="19"/>
          <w:lang w:eastAsia="pt-BR"/>
        </w:rPr>
        <w:t>Art. 4º  As cavidades naturais subterrâneas com grau de relevância máximo somente poderão ser objeto de impactos negativos irreversíveis quando autorizado pelo órgão ambiental licenciador competente, no âmbito do licenciamento ambiental da atividade ou do empreendimento, desde que o empreendedor demonstre:</w:t>
      </w:r>
    </w:p>
    <w:p w14:paraId="617BEE7E"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lastRenderedPageBreak/>
        <w:t>I - que os impactos decorrem de atividade ou de empreendimento de utilidade pública, nos termos do disposto na </w:t>
      </w:r>
      <w:hyperlink r:id="rId5" w:anchor="art3viiib" w:history="1">
        <w:r w:rsidRPr="00D06527">
          <w:rPr>
            <w:rFonts w:ascii="Book Antiqua" w:eastAsia="Times New Roman" w:hAnsi="Book Antiqua" w:cs="Arial"/>
            <w:color w:val="0000FF"/>
            <w:sz w:val="19"/>
            <w:szCs w:val="19"/>
            <w:u w:val="single"/>
            <w:lang w:eastAsia="pt-BR"/>
          </w:rPr>
          <w:t>alínea “b” do inciso VIII do </w:t>
        </w:r>
        <w:r w:rsidRPr="00D06527">
          <w:rPr>
            <w:rFonts w:ascii="Book Antiqua" w:eastAsia="Times New Roman" w:hAnsi="Book Antiqua" w:cs="Arial"/>
            <w:b/>
            <w:bCs/>
            <w:color w:val="0000FF"/>
            <w:sz w:val="19"/>
            <w:szCs w:val="19"/>
            <w:u w:val="single"/>
            <w:lang w:eastAsia="pt-BR"/>
          </w:rPr>
          <w:t>caput </w:t>
        </w:r>
        <w:r w:rsidRPr="00D06527">
          <w:rPr>
            <w:rFonts w:ascii="Book Antiqua" w:eastAsia="Times New Roman" w:hAnsi="Book Antiqua" w:cs="Arial"/>
            <w:color w:val="0000FF"/>
            <w:sz w:val="19"/>
            <w:szCs w:val="19"/>
            <w:u w:val="single"/>
            <w:lang w:eastAsia="pt-BR"/>
          </w:rPr>
          <w:t>do art. 3º da Lei nº 12.651, de 25 de maio de 2012;</w:t>
        </w:r>
      </w:hyperlink>
    </w:p>
    <w:p w14:paraId="6A7934C2"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II - a inexistência de alternativa técnica e locacional viável ao empreendimento ou à atividade proposto;</w:t>
      </w:r>
    </w:p>
    <w:p w14:paraId="46E9E046"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III - a viabilidade do cumprimento da medida compensatória de que trata o § 1º; e</w:t>
      </w:r>
    </w:p>
    <w:p w14:paraId="154DC98E"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IV - que os impactos negativos irreversíveis não gerarão a extinção de espécie que conste na cavidade impactada.</w:t>
      </w:r>
    </w:p>
    <w:p w14:paraId="643A042E"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1º  Nas hipóteses de que trata o </w:t>
      </w:r>
      <w:r w:rsidRPr="00D06527">
        <w:rPr>
          <w:rFonts w:ascii="Book Antiqua" w:eastAsia="Times New Roman" w:hAnsi="Book Antiqua" w:cs="Arial"/>
          <w:b/>
          <w:bCs/>
          <w:color w:val="000000"/>
          <w:sz w:val="19"/>
          <w:szCs w:val="19"/>
          <w:lang w:eastAsia="pt-BR"/>
        </w:rPr>
        <w:t>caput</w:t>
      </w:r>
      <w:r w:rsidRPr="00D06527">
        <w:rPr>
          <w:rFonts w:ascii="Book Antiqua" w:eastAsia="Times New Roman" w:hAnsi="Book Antiqua" w:cs="Arial"/>
          <w:color w:val="000000"/>
          <w:sz w:val="19"/>
          <w:szCs w:val="19"/>
          <w:lang w:eastAsia="pt-BR"/>
        </w:rPr>
        <w:t>, o empreendedor deverá adotar medidas e ações para assegurar a preservação de cavidade natural subterrânea com atributos ambientais similares àquela que sofreu o impacto e, preferencialmente, com grau de relevância máximo e de mesma litologia.</w:t>
      </w:r>
    </w:p>
    <w:p w14:paraId="20BF5060"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2º  Considera-se cavidade testemunho a cavidade objeto das medidas e ações de preservação de que trata o § 1º.</w:t>
      </w:r>
    </w:p>
    <w:p w14:paraId="667B296C"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3º  Na análise do requisito previsto no inciso II do </w:t>
      </w:r>
      <w:r w:rsidRPr="00D06527">
        <w:rPr>
          <w:rFonts w:ascii="Book Antiqua" w:eastAsia="Times New Roman" w:hAnsi="Book Antiqua" w:cs="Arial"/>
          <w:b/>
          <w:bCs/>
          <w:color w:val="000000"/>
          <w:sz w:val="19"/>
          <w:szCs w:val="19"/>
          <w:lang w:eastAsia="pt-BR"/>
        </w:rPr>
        <w:t>caput</w:t>
      </w:r>
      <w:r w:rsidRPr="00D06527">
        <w:rPr>
          <w:rFonts w:ascii="Book Antiqua" w:eastAsia="Times New Roman" w:hAnsi="Book Antiqua" w:cs="Arial"/>
          <w:color w:val="000000"/>
          <w:sz w:val="19"/>
          <w:szCs w:val="19"/>
          <w:lang w:eastAsia="pt-BR"/>
        </w:rPr>
        <w:t>, o órgão ambiental licenciador competente deverá considerar, de forma equilibrada, os critérios ambientais, sociais e econômicos.</w:t>
      </w:r>
    </w:p>
    <w:p w14:paraId="1DF0F711"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 w:name="art5"/>
      <w:bookmarkEnd w:id="4"/>
      <w:r w:rsidRPr="00D06527">
        <w:rPr>
          <w:rFonts w:ascii="Book Antiqua" w:eastAsia="Times New Roman" w:hAnsi="Book Antiqua" w:cs="Arial"/>
          <w:color w:val="000000"/>
          <w:sz w:val="19"/>
          <w:szCs w:val="19"/>
          <w:lang w:eastAsia="pt-BR"/>
        </w:rPr>
        <w:t>Art. 5º  A cavidade natural subterrânea classificada com grau de relevância alto, médio ou baixo poderá ser objeto de impactos negativos irreversíveis quando autorizado pelo órgão ambiental licenciador competente, no âmbito do licenciamento ambiental da atividade ou do empreendimento.</w:t>
      </w:r>
    </w:p>
    <w:p w14:paraId="4043110E"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1º  Na hipótese de empreendimento ou de atividade que ocasione impacto negativo irreversível em cavidade natural subterrânea com grau de relevância alto, o empreendedor deverá optar, no âmbito do licenciamento ambiental, entre as seguintes opções de medidas compensatórias:</w:t>
      </w:r>
    </w:p>
    <w:p w14:paraId="67F223AB"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 - adotar medidas e ações para assegurar a preservação de duas cavidades naturais subterrâneas com o mesmo grau de relevância, de mesma litologia e com atributos ambientais similares àquela que sofreu o impacto, que serão consideradas cavidades testemunho;</w:t>
      </w:r>
    </w:p>
    <w:p w14:paraId="4F4F524D"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II - adotar medidas e ações para assegurar a preservação de uma cavidade testemunho, conforme o disposto no inciso I, e de mais uma cavidade a ser definida pelo Instituto Chico Mendes, em comum acordo com o empreendedor;</w:t>
      </w:r>
    </w:p>
    <w:p w14:paraId="3115457E"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III - adotar medidas e ações para assegurar a preservação de uma cavidade testemunho, conforme o disposto no inciso I, e outras formas de compensação, definidas pelo Instituto Chico Mendes, em comum acordo com o empreendedor, observados os critérios e as diretrizes estabelecidos no art. 8º; ou</w:t>
      </w:r>
    </w:p>
    <w:p w14:paraId="1817AD5F"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IV - outras formas de compensação superiores às previstas no inciso III, definidas pelo Instituto Chico Mendes, em comum acordo com o empreendedor, observados os critérios e as diretrizes estabelecidos no art. 8º.</w:t>
      </w:r>
    </w:p>
    <w:p w14:paraId="5F62CAA2"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2º  A preservação das cavidades naturais subterrâneas na forma de cavidades testemunho, de que tratam os incisos I, II e III do § 1º, será, preferencialmente, efetivada na área circunscrita à matrícula ou matrículas de propriedade ou posse do empreendedor no interior da área de influência direta do empreendimento.</w:t>
      </w:r>
    </w:p>
    <w:p w14:paraId="6C04A0BC"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3º  Na hipótese de empreendimento ou de atividade que ocasione impacto negativo irreversível em cavidade natural subterrânea com grau de relevância médio, o empreendedor deverá adotar medidas e financiar ações, nos termos estabelecidos pelo órgão licenciador conforme critérios e diretrizes previstos em ato do Ministro de Estado do Meio Ambiente, que contribuam para a conservação e para o uso adequado do patrimônio espeleológico brasileiro, especialmente das cavidades naturais subterrâneas com grau de relevância máximo e alto.</w:t>
      </w:r>
    </w:p>
    <w:p w14:paraId="08973E1E"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lastRenderedPageBreak/>
        <w:t>§ 4º  Na hipótese de empreendimento ou de atividade que ocasione impacto negativo irreversível em cavidade natural subterrânea com grau de relevância baixo, o empreendedor não ficará obrigado a adotar medidas e ações para assegurar a preservação de outras cavidades naturais subterrâneas.</w:t>
      </w:r>
    </w:p>
    <w:p w14:paraId="2D36B514"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 w:name="art6"/>
      <w:bookmarkEnd w:id="5"/>
      <w:r w:rsidRPr="00D06527">
        <w:rPr>
          <w:rFonts w:ascii="Book Antiqua" w:eastAsia="Times New Roman" w:hAnsi="Book Antiqua" w:cs="Arial"/>
          <w:color w:val="000000"/>
          <w:sz w:val="19"/>
          <w:szCs w:val="19"/>
          <w:lang w:eastAsia="pt-BR"/>
        </w:rPr>
        <w:t>Art. 6º  Sem prejuízo do disposto nos art. 4º e art. 5º, na área de influência de cavidade natural subterrânea, independentemente do seu grau de relevância, poderão existir empreendimentos e atividades, desde que sua instalação ou operação mantenha o equilíbrio ecológico e a integridade física da cavidade.</w:t>
      </w:r>
    </w:p>
    <w:p w14:paraId="26CD923D"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 w:name="art7"/>
      <w:bookmarkEnd w:id="6"/>
      <w:r w:rsidRPr="00D06527">
        <w:rPr>
          <w:rFonts w:ascii="Book Antiqua" w:eastAsia="Times New Roman" w:hAnsi="Book Antiqua" w:cs="Arial"/>
          <w:color w:val="000000"/>
          <w:sz w:val="19"/>
          <w:szCs w:val="19"/>
          <w:lang w:eastAsia="pt-BR"/>
        </w:rPr>
        <w:t>Art. 7º  As cavidades testemunho de que tratam o § 2º do art. 4º e o § 1º do art. 5º serão consideradas classificadas com grau de relevância máximo.</w:t>
      </w:r>
    </w:p>
    <w:p w14:paraId="376FFD0F"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 w:name="art8"/>
      <w:bookmarkEnd w:id="7"/>
      <w:r w:rsidRPr="00D06527">
        <w:rPr>
          <w:rFonts w:ascii="Book Antiqua" w:eastAsia="Times New Roman" w:hAnsi="Book Antiqua" w:cs="Arial"/>
          <w:color w:val="000000"/>
          <w:sz w:val="19"/>
          <w:szCs w:val="19"/>
          <w:lang w:eastAsia="pt-BR"/>
        </w:rPr>
        <w:t>Art. 8º  Sem prejuízo da aplicação dos procedimentos definidos neste Decreto a partir da data de sua entrada em vigor, ato conjunto do Ministro de Estado do Meio Ambiente, do Ministro de Estado de Minas e Energia e do Ministro de Estado de Infraestrutura, ouvidos o Instituto Chico Mendes e o Instituto Brasileiro do Meio Ambiente e dos Recursos Naturais Renováveis - Ibama, disporá sobre:</w:t>
      </w:r>
    </w:p>
    <w:p w14:paraId="5E4C0C8D"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 - metodologia para a classificação do grau de relevância das cavidades naturais subterrâneas, observado o disposto no art. 2º;</w:t>
      </w:r>
    </w:p>
    <w:p w14:paraId="268A70D7"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II - atributos ambientais similares; e</w:t>
      </w:r>
    </w:p>
    <w:p w14:paraId="2817A5FF"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III - outras formas de compensação, de que tratam os incisos III e IV do § 1º do art. 5º.</w:t>
      </w:r>
    </w:p>
    <w:p w14:paraId="2E4802D3"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1º  A oitiva de que trata o </w:t>
      </w:r>
      <w:r w:rsidRPr="00D06527">
        <w:rPr>
          <w:rFonts w:ascii="Book Antiqua" w:eastAsia="Times New Roman" w:hAnsi="Book Antiqua" w:cs="Arial"/>
          <w:b/>
          <w:bCs/>
          <w:color w:val="000000"/>
          <w:sz w:val="19"/>
          <w:szCs w:val="19"/>
          <w:lang w:eastAsia="pt-BR"/>
        </w:rPr>
        <w:t>caput</w:t>
      </w:r>
      <w:r w:rsidRPr="00D06527">
        <w:rPr>
          <w:rFonts w:ascii="Book Antiqua" w:eastAsia="Times New Roman" w:hAnsi="Book Antiqua" w:cs="Arial"/>
          <w:color w:val="000000"/>
          <w:sz w:val="19"/>
          <w:szCs w:val="19"/>
          <w:lang w:eastAsia="pt-BR"/>
        </w:rPr>
        <w:t> será realizada no prazo de noventa dias, contado da data de publicação deste Decreto.</w:t>
      </w:r>
    </w:p>
    <w:p w14:paraId="1BA134AB"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2º  Durante a elaboração do ato conjunto, os Ministérios de que trata o </w:t>
      </w:r>
      <w:r w:rsidRPr="00D06527">
        <w:rPr>
          <w:rFonts w:ascii="Book Antiqua" w:eastAsia="Times New Roman" w:hAnsi="Book Antiqua" w:cs="Arial"/>
          <w:b/>
          <w:bCs/>
          <w:color w:val="000000"/>
          <w:sz w:val="19"/>
          <w:szCs w:val="19"/>
          <w:lang w:eastAsia="pt-BR"/>
        </w:rPr>
        <w:t>caput</w:t>
      </w:r>
      <w:r w:rsidRPr="00D06527">
        <w:rPr>
          <w:rFonts w:ascii="Book Antiqua" w:eastAsia="Times New Roman" w:hAnsi="Book Antiqua" w:cs="Arial"/>
          <w:color w:val="000000"/>
          <w:sz w:val="19"/>
          <w:szCs w:val="19"/>
          <w:lang w:eastAsia="pt-BR"/>
        </w:rPr>
        <w:t> poderão ouvir outros setores governamentais relacionados ao tema.</w:t>
      </w:r>
    </w:p>
    <w:p w14:paraId="126E39B3"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 w:name="art9"/>
      <w:bookmarkEnd w:id="8"/>
      <w:r w:rsidRPr="00D06527">
        <w:rPr>
          <w:rFonts w:ascii="Book Antiqua" w:eastAsia="Times New Roman" w:hAnsi="Book Antiqua" w:cs="Arial"/>
          <w:color w:val="000000"/>
          <w:sz w:val="19"/>
          <w:szCs w:val="19"/>
          <w:lang w:eastAsia="pt-BR"/>
        </w:rPr>
        <w:t>Art. 9º  A União, por meio do Ibama e do Instituto Chico Mendes, os Estados, o Distrito Federal e os Municípios têm a competência comum de preservar, conservar, fiscalizar e controlar o uso do patrimônio espeleológico brasileiro e fomentar levantamentos, estudos e pesquisas que possibilitem ampliar o conhecimento sobre as cavidades naturais subterrâneas existentes no território nacional, nos termos do disposto no art. 23 da Constituição.</w:t>
      </w:r>
    </w:p>
    <w:p w14:paraId="29A836A2"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1º  Os órgãos ambientais poderão efetivar, na forma prevista em lei, acordos, convênios, ajustes e contratos com entidades públicas ou privadas, nacionais, internacionais ou estrangeiras, para auxiliá-los nas ações de preservação e conservação e de fomento aos levantamentos, estudos e pesquisas que possibilitem ampliar o conhecimento sobre as cavidades naturais subterrâneas existentes no território nacional.</w:t>
      </w:r>
    </w:p>
    <w:p w14:paraId="3544BDF1"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 2º  O Ministério do Meio Ambiente, por meio do Instituto Chico Mendes, atuará no monitoramento e no aperfeiçoamento dos instrumentos relacionados ao controle e ao uso das cavidades naturais subterrâneas.</w:t>
      </w:r>
    </w:p>
    <w:p w14:paraId="29379F45"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10"/>
      <w:bookmarkEnd w:id="9"/>
      <w:r w:rsidRPr="00D06527">
        <w:rPr>
          <w:rFonts w:ascii="Book Antiqua" w:eastAsia="Times New Roman" w:hAnsi="Book Antiqua" w:cs="Arial"/>
          <w:color w:val="000000"/>
          <w:sz w:val="19"/>
          <w:szCs w:val="19"/>
          <w:lang w:eastAsia="pt-BR"/>
        </w:rPr>
        <w:t>Art. 10.  As infrações ao disposto neste Decreto ficam sujeitas às penalidades previstas na </w:t>
      </w:r>
      <w:hyperlink r:id="rId6" w:history="1">
        <w:r w:rsidRPr="00D06527">
          <w:rPr>
            <w:rFonts w:ascii="Book Antiqua" w:eastAsia="Times New Roman" w:hAnsi="Book Antiqua" w:cs="Arial"/>
            <w:color w:val="0000FF"/>
            <w:sz w:val="19"/>
            <w:szCs w:val="19"/>
            <w:u w:val="single"/>
            <w:lang w:eastAsia="pt-BR"/>
          </w:rPr>
          <w:t>Lei nº 9.605, de 12 de fevereiro de 1998</w:t>
        </w:r>
      </w:hyperlink>
      <w:r w:rsidRPr="00D06527">
        <w:rPr>
          <w:rFonts w:ascii="Book Antiqua" w:eastAsia="Times New Roman" w:hAnsi="Book Antiqua" w:cs="Arial"/>
          <w:color w:val="000000"/>
          <w:sz w:val="19"/>
          <w:szCs w:val="19"/>
          <w:lang w:eastAsia="pt-BR"/>
        </w:rPr>
        <w:t>, e em normas regulamentares, independentemente da obrigação de reparar os danos causados.</w:t>
      </w:r>
    </w:p>
    <w:p w14:paraId="55E5CFF0"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 w:name="art11"/>
      <w:bookmarkEnd w:id="10"/>
      <w:r w:rsidRPr="00D06527">
        <w:rPr>
          <w:rFonts w:ascii="Book Antiqua" w:eastAsia="Times New Roman" w:hAnsi="Book Antiqua" w:cs="Arial"/>
          <w:color w:val="000000"/>
          <w:sz w:val="19"/>
          <w:szCs w:val="19"/>
          <w:lang w:eastAsia="pt-BR"/>
        </w:rPr>
        <w:t>Art. 11.  Os procedimentos previstos neste Decreto aplicam-se aos processos iniciados após a sua entrada em vigor.</w:t>
      </w:r>
    </w:p>
    <w:p w14:paraId="6C671B07"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Parágrafo único.  Quando solicitado pelo empreendedor, o órgão ambiental licenciador competente aplicará as regras previstas neste Decreto aos processos iniciados antes da sua entrada em vigor, inclusive para solicitação de revisão de autorizações de licenciamento ambiental e de medidas compensatórias.</w:t>
      </w:r>
    </w:p>
    <w:p w14:paraId="4A84CA83"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 w:name="art12"/>
      <w:bookmarkEnd w:id="11"/>
      <w:r w:rsidRPr="00D06527">
        <w:rPr>
          <w:rFonts w:ascii="Book Antiqua" w:eastAsia="Times New Roman" w:hAnsi="Book Antiqua" w:cs="Arial"/>
          <w:color w:val="000000"/>
          <w:sz w:val="19"/>
          <w:szCs w:val="19"/>
          <w:lang w:eastAsia="pt-BR"/>
        </w:rPr>
        <w:lastRenderedPageBreak/>
        <w:t>Art. 12.  Fica revogado o </w:t>
      </w:r>
      <w:hyperlink r:id="rId7" w:history="1">
        <w:r w:rsidRPr="00D06527">
          <w:rPr>
            <w:rFonts w:ascii="Book Antiqua" w:eastAsia="Times New Roman" w:hAnsi="Book Antiqua" w:cs="Arial"/>
            <w:color w:val="0000FF"/>
            <w:sz w:val="19"/>
            <w:szCs w:val="19"/>
            <w:u w:val="single"/>
            <w:lang w:eastAsia="pt-BR"/>
          </w:rPr>
          <w:t>Decreto nº 99.556, de 1º de outubro de 1990.</w:t>
        </w:r>
      </w:hyperlink>
    </w:p>
    <w:p w14:paraId="6359DDE0" w14:textId="77777777" w:rsidR="00D06527" w:rsidRPr="00D06527" w:rsidRDefault="00D06527" w:rsidP="00D0652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 w:name="art13"/>
      <w:bookmarkEnd w:id="12"/>
      <w:r w:rsidRPr="00D06527">
        <w:rPr>
          <w:rFonts w:ascii="Book Antiqua" w:eastAsia="Times New Roman" w:hAnsi="Book Antiqua" w:cs="Arial"/>
          <w:color w:val="000000"/>
          <w:sz w:val="19"/>
          <w:szCs w:val="19"/>
          <w:lang w:eastAsia="pt-BR"/>
        </w:rPr>
        <w:t>Art. 13.  Este Decreto entra em vigor na data de sua publicação.</w:t>
      </w:r>
    </w:p>
    <w:p w14:paraId="09A1D5DC" w14:textId="77777777" w:rsidR="00D06527" w:rsidRPr="00D06527" w:rsidRDefault="00D06527" w:rsidP="00D06527">
      <w:pPr>
        <w:spacing w:before="100" w:beforeAutospacing="1" w:after="100" w:afterAutospacing="1" w:line="240" w:lineRule="auto"/>
        <w:ind w:right="284" w:firstLine="570"/>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Brasília, 12 de janeiro de 2022; 201º da Independência e 134º da República.</w:t>
      </w:r>
    </w:p>
    <w:p w14:paraId="20961996" w14:textId="77777777" w:rsidR="00D06527" w:rsidRPr="00D06527" w:rsidRDefault="00D06527" w:rsidP="00D0652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06527">
        <w:rPr>
          <w:rFonts w:ascii="Book Antiqua" w:eastAsia="Times New Roman" w:hAnsi="Book Antiqua" w:cs="Arial"/>
          <w:color w:val="000000"/>
          <w:sz w:val="19"/>
          <w:szCs w:val="19"/>
          <w:lang w:eastAsia="pt-BR"/>
        </w:rPr>
        <w:t>JAIR MESSIAS BOLSONARO</w:t>
      </w:r>
    </w:p>
    <w:p w14:paraId="39605FF7" w14:textId="77777777" w:rsidR="00D06527" w:rsidRPr="00D06527" w:rsidRDefault="00D06527" w:rsidP="00D06527">
      <w:pPr>
        <w:spacing w:before="100" w:beforeAutospacing="1" w:after="100" w:afterAutospacing="1" w:line="240" w:lineRule="auto"/>
        <w:jc w:val="both"/>
        <w:rPr>
          <w:rFonts w:ascii="Book Antiqua" w:eastAsia="Times New Roman" w:hAnsi="Book Antiqua" w:cs="Arial"/>
          <w:color w:val="000000"/>
          <w:sz w:val="19"/>
          <w:szCs w:val="19"/>
          <w:lang w:eastAsia="pt-BR"/>
        </w:rPr>
      </w:pPr>
      <w:proofErr w:type="spellStart"/>
      <w:r w:rsidRPr="00D06527">
        <w:rPr>
          <w:rFonts w:ascii="Book Antiqua" w:eastAsia="Times New Roman" w:hAnsi="Book Antiqua" w:cs="Arial"/>
          <w:i/>
          <w:iCs/>
          <w:color w:val="000000"/>
          <w:sz w:val="19"/>
          <w:szCs w:val="19"/>
          <w:lang w:eastAsia="pt-BR"/>
        </w:rPr>
        <w:t>Marisete</w:t>
      </w:r>
      <w:proofErr w:type="spellEnd"/>
      <w:r w:rsidRPr="00D06527">
        <w:rPr>
          <w:rFonts w:ascii="Book Antiqua" w:eastAsia="Times New Roman" w:hAnsi="Book Antiqua" w:cs="Arial"/>
          <w:i/>
          <w:iCs/>
          <w:color w:val="000000"/>
          <w:sz w:val="19"/>
          <w:szCs w:val="19"/>
          <w:lang w:eastAsia="pt-BR"/>
        </w:rPr>
        <w:t xml:space="preserve"> Fátima </w:t>
      </w:r>
      <w:proofErr w:type="spellStart"/>
      <w:r w:rsidRPr="00D06527">
        <w:rPr>
          <w:rFonts w:ascii="Book Antiqua" w:eastAsia="Times New Roman" w:hAnsi="Book Antiqua" w:cs="Arial"/>
          <w:i/>
          <w:iCs/>
          <w:color w:val="000000"/>
          <w:sz w:val="19"/>
          <w:szCs w:val="19"/>
          <w:lang w:eastAsia="pt-BR"/>
        </w:rPr>
        <w:t>Dadald</w:t>
      </w:r>
      <w:proofErr w:type="spellEnd"/>
      <w:r w:rsidRPr="00D06527">
        <w:rPr>
          <w:rFonts w:ascii="Book Antiqua" w:eastAsia="Times New Roman" w:hAnsi="Book Antiqua" w:cs="Arial"/>
          <w:i/>
          <w:iCs/>
          <w:color w:val="000000"/>
          <w:sz w:val="19"/>
          <w:szCs w:val="19"/>
          <w:lang w:eastAsia="pt-BR"/>
        </w:rPr>
        <w:t xml:space="preserve"> Pereira</w:t>
      </w:r>
    </w:p>
    <w:p w14:paraId="414E63B7" w14:textId="77777777" w:rsidR="00D06527" w:rsidRPr="00D06527" w:rsidRDefault="00D06527" w:rsidP="00D0652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06527">
        <w:rPr>
          <w:rFonts w:ascii="Book Antiqua" w:eastAsia="Times New Roman" w:hAnsi="Book Antiqua" w:cs="Arial"/>
          <w:i/>
          <w:iCs/>
          <w:color w:val="000000"/>
          <w:sz w:val="19"/>
          <w:szCs w:val="19"/>
          <w:lang w:eastAsia="pt-BR"/>
        </w:rPr>
        <w:t xml:space="preserve">Joaquim </w:t>
      </w:r>
      <w:proofErr w:type="spellStart"/>
      <w:r w:rsidRPr="00D06527">
        <w:rPr>
          <w:rFonts w:ascii="Book Antiqua" w:eastAsia="Times New Roman" w:hAnsi="Book Antiqua" w:cs="Arial"/>
          <w:i/>
          <w:iCs/>
          <w:color w:val="000000"/>
          <w:sz w:val="19"/>
          <w:szCs w:val="19"/>
          <w:lang w:eastAsia="pt-BR"/>
        </w:rPr>
        <w:t>Alvaro</w:t>
      </w:r>
      <w:proofErr w:type="spellEnd"/>
      <w:r w:rsidRPr="00D06527">
        <w:rPr>
          <w:rFonts w:ascii="Book Antiqua" w:eastAsia="Times New Roman" w:hAnsi="Book Antiqua" w:cs="Arial"/>
          <w:i/>
          <w:iCs/>
          <w:color w:val="000000"/>
          <w:sz w:val="19"/>
          <w:szCs w:val="19"/>
          <w:lang w:eastAsia="pt-BR"/>
        </w:rPr>
        <w:t xml:space="preserve"> Pereira Leite</w:t>
      </w:r>
    </w:p>
    <w:p w14:paraId="77544D47" w14:textId="77777777" w:rsidR="00D06527" w:rsidRPr="00D06527" w:rsidRDefault="00D06527" w:rsidP="00D06527">
      <w:pPr>
        <w:spacing w:before="100" w:beforeAutospacing="1" w:after="100" w:afterAutospacing="1" w:line="240" w:lineRule="auto"/>
        <w:rPr>
          <w:rFonts w:ascii="Book Antiqua" w:eastAsia="Times New Roman" w:hAnsi="Book Antiqua" w:cs="Arial"/>
          <w:color w:val="000000"/>
          <w:sz w:val="19"/>
          <w:szCs w:val="19"/>
          <w:lang w:eastAsia="pt-BR"/>
        </w:rPr>
      </w:pPr>
      <w:r w:rsidRPr="00D06527">
        <w:rPr>
          <w:rFonts w:ascii="Book Antiqua" w:eastAsia="Times New Roman" w:hAnsi="Book Antiqua" w:cs="Arial"/>
          <w:color w:val="FF0000"/>
          <w:sz w:val="19"/>
          <w:szCs w:val="19"/>
          <w:lang w:eastAsia="pt-BR"/>
        </w:rPr>
        <w:t>Este texto não substitui o publicado no DOU de 12.1.202 - Edição extra</w:t>
      </w:r>
    </w:p>
    <w:p w14:paraId="52337E4D" w14:textId="77777777" w:rsidR="008125FE" w:rsidRPr="00D06527" w:rsidRDefault="008125FE" w:rsidP="00D06527">
      <w:pPr>
        <w:spacing w:before="100" w:beforeAutospacing="1" w:after="100" w:afterAutospacing="1" w:line="240" w:lineRule="auto"/>
        <w:rPr>
          <w:rFonts w:ascii="Book Antiqua" w:hAnsi="Book Antiqua"/>
          <w:sz w:val="19"/>
          <w:szCs w:val="19"/>
        </w:rPr>
      </w:pPr>
    </w:p>
    <w:sectPr w:rsidR="008125FE" w:rsidRPr="00D06527" w:rsidSect="00D06527">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5FE"/>
    <w:rsid w:val="008125FE"/>
    <w:rsid w:val="00D065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B14FE7-530F-4F70-B9BD-6661DCF80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150976">
      <w:bodyDiv w:val="1"/>
      <w:marLeft w:val="0"/>
      <w:marRight w:val="0"/>
      <w:marTop w:val="0"/>
      <w:marBottom w:val="0"/>
      <w:divBdr>
        <w:top w:val="none" w:sz="0" w:space="0" w:color="auto"/>
        <w:left w:val="none" w:sz="0" w:space="0" w:color="auto"/>
        <w:bottom w:val="none" w:sz="0" w:space="0" w:color="auto"/>
        <w:right w:val="none" w:sz="0" w:space="0" w:color="auto"/>
      </w:divBdr>
      <w:divsChild>
        <w:div w:id="189532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planalto.gov.br/ccivil_03/decreto/1990-1994/D99556.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LEIS/L9605.htm" TargetMode="External"/><Relationship Id="rId5" Type="http://schemas.openxmlformats.org/officeDocument/2006/relationships/hyperlink" Target="http://www.planalto.gov.br/ccivil_03/_Ato2011-2014/2012/Lei/L12651.htm" TargetMode="External"/><Relationship Id="rId4" Type="http://schemas.openxmlformats.org/officeDocument/2006/relationships/hyperlink" Target="http://www.planalto.gov.br/ccivil_03/LEIS/L9985.htm"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2210</Words>
  <Characters>11938</Characters>
  <Application>Microsoft Office Word</Application>
  <DocSecurity>0</DocSecurity>
  <Lines>99</Lines>
  <Paragraphs>28</Paragraphs>
  <ScaleCrop>false</ScaleCrop>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2022-01-13T16:28:00Z</dcterms:created>
  <dcterms:modified xsi:type="dcterms:W3CDTF">2022-01-13T16:29:00Z</dcterms:modified>
</cp:coreProperties>
</file>