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502E" w14:textId="6FD6F4C7" w:rsidR="009B686D" w:rsidRPr="009B686D" w:rsidRDefault="009B686D" w:rsidP="001A4216">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9B686D">
        <w:rPr>
          <w:rFonts w:ascii="Book Antiqua" w:eastAsia="Times New Roman" w:hAnsi="Book Antiqua" w:cs="Times New Roman"/>
          <w:b/>
          <w:bCs/>
          <w:color w:val="FF0000"/>
          <w:sz w:val="19"/>
          <w:szCs w:val="19"/>
          <w:lang w:eastAsia="pt-BR"/>
        </w:rPr>
        <w:t xml:space="preserve">(Atualização em </w:t>
      </w:r>
      <w:r w:rsidR="005B71C0">
        <w:rPr>
          <w:rFonts w:ascii="Book Antiqua" w:eastAsia="Times New Roman" w:hAnsi="Book Antiqua" w:cs="Times New Roman"/>
          <w:b/>
          <w:bCs/>
          <w:color w:val="FF0000"/>
          <w:sz w:val="19"/>
          <w:szCs w:val="19"/>
          <w:lang w:eastAsia="pt-BR"/>
        </w:rPr>
        <w:t>24/04/2025</w:t>
      </w:r>
      <w:r w:rsidRPr="009B686D">
        <w:rPr>
          <w:rFonts w:ascii="Book Antiqua" w:eastAsia="Times New Roman" w:hAnsi="Book Antiqua" w:cs="Times New Roman"/>
          <w:b/>
          <w:bCs/>
          <w:color w:val="FF0000"/>
          <w:sz w:val="19"/>
          <w:szCs w:val="19"/>
          <w:lang w:eastAsia="pt-BR"/>
        </w:rPr>
        <w:t>: questões de concurso)</w:t>
      </w:r>
    </w:p>
    <w:p w14:paraId="50709EFE" w14:textId="6E764AFA"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9B686D">
          <w:rPr>
            <w:rFonts w:ascii="Book Antiqua" w:eastAsia="Times New Roman" w:hAnsi="Book Antiqua" w:cs="Times New Roman"/>
            <w:b/>
            <w:bCs/>
            <w:color w:val="000080"/>
            <w:sz w:val="19"/>
            <w:szCs w:val="19"/>
            <w:u w:val="single"/>
            <w:lang w:eastAsia="pt-BR"/>
          </w:rPr>
          <w:t>LEI N</w:t>
        </w:r>
        <w:r w:rsidRPr="009B686D">
          <w:rPr>
            <w:rFonts w:ascii="Book Antiqua" w:eastAsia="Times New Roman" w:hAnsi="Book Antiqua" w:cs="Times New Roman"/>
            <w:b/>
            <w:bCs/>
            <w:color w:val="000080"/>
            <w:sz w:val="19"/>
            <w:szCs w:val="19"/>
            <w:u w:val="single"/>
            <w:vertAlign w:val="superscript"/>
            <w:lang w:eastAsia="pt-BR"/>
          </w:rPr>
          <w:t>o</w:t>
        </w:r>
        <w:r w:rsidRPr="009B686D">
          <w:rPr>
            <w:rFonts w:ascii="Book Antiqua" w:eastAsia="Times New Roman" w:hAnsi="Book Antiqua" w:cs="Times New Roman"/>
            <w:b/>
            <w:bCs/>
            <w:color w:val="000080"/>
            <w:sz w:val="19"/>
            <w:szCs w:val="19"/>
            <w:u w:val="single"/>
            <w:lang w:eastAsia="pt-BR"/>
          </w:rPr>
          <w:t xml:space="preserve"> 9.966, DE 28 DE ABRIL DE 2000.</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1A4216" w:rsidRPr="009B686D" w14:paraId="719B6743" w14:textId="77777777" w:rsidTr="009B686D">
        <w:trPr>
          <w:tblCellSpacing w:w="0" w:type="dxa"/>
        </w:trPr>
        <w:tc>
          <w:tcPr>
            <w:tcW w:w="1500" w:type="pct"/>
            <w:vAlign w:val="center"/>
            <w:hideMark/>
          </w:tcPr>
          <w:p w14:paraId="3D32999E" w14:textId="2F96A804" w:rsidR="001A4216" w:rsidRPr="009B686D" w:rsidRDefault="001A4216" w:rsidP="001A4216">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00" w:type="pct"/>
            <w:vAlign w:val="center"/>
            <w:hideMark/>
          </w:tcPr>
          <w:p w14:paraId="593C1917" w14:textId="77777777" w:rsidR="001A4216" w:rsidRPr="009B686D" w:rsidRDefault="001A4216" w:rsidP="001A4216">
            <w:pPr>
              <w:spacing w:before="100" w:beforeAutospacing="1" w:after="100" w:afterAutospacing="1" w:line="240" w:lineRule="auto"/>
              <w:jc w:val="both"/>
              <w:rPr>
                <w:rFonts w:ascii="Book Antiqua" w:eastAsia="Times New Roman" w:hAnsi="Book Antiqua" w:cs="Times New Roman"/>
                <w:sz w:val="18"/>
                <w:szCs w:val="18"/>
                <w:lang w:eastAsia="pt-BR"/>
              </w:rPr>
            </w:pPr>
            <w:r w:rsidRPr="009B686D">
              <w:rPr>
                <w:rFonts w:ascii="Book Antiqua" w:eastAsia="Times New Roman" w:hAnsi="Book Antiqua" w:cs="Times New Roman"/>
                <w:color w:val="800000"/>
                <w:sz w:val="18"/>
                <w:szCs w:val="18"/>
                <w:lang w:eastAsia="pt-BR"/>
              </w:rPr>
              <w:t>Dispõe sobre a prevenção, o controle e a fiscalização da poluição causada por lançamento de óleo e outras substâncias nocivas ou perigosas em águas sob jurisdição nacional e dá outras providências.</w:t>
            </w:r>
          </w:p>
        </w:tc>
      </w:tr>
    </w:tbl>
    <w:p w14:paraId="71D5625C"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b/>
          <w:bCs/>
          <w:sz w:val="19"/>
          <w:szCs w:val="19"/>
          <w:lang w:eastAsia="pt-BR"/>
        </w:rPr>
        <w:t xml:space="preserve">O PRESIDENTE DA REPÚBLICA </w:t>
      </w:r>
      <w:r w:rsidRPr="009B686D">
        <w:rPr>
          <w:rFonts w:ascii="Book Antiqua" w:eastAsia="Times New Roman" w:hAnsi="Book Antiqua" w:cs="Times New Roman"/>
          <w:sz w:val="19"/>
          <w:szCs w:val="19"/>
          <w:lang w:eastAsia="pt-BR"/>
        </w:rPr>
        <w:t>Faço saber que o Congresso Nacional decreta e eu sanciono a seguinte Lei:</w:t>
      </w:r>
    </w:p>
    <w:p w14:paraId="222B485A"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9B686D">
        <w:rPr>
          <w:rFonts w:ascii="Book Antiqua" w:eastAsia="Times New Roman" w:hAnsi="Book Antiqua" w:cs="Times New Roman"/>
          <w:b/>
          <w:bCs/>
          <w:sz w:val="19"/>
          <w:szCs w:val="19"/>
          <w:highlight w:val="magenta"/>
          <w:lang w:eastAsia="pt-BR"/>
        </w:rPr>
        <w:t>Art. 1</w:t>
      </w:r>
      <w:r w:rsidRPr="009B686D">
        <w:rPr>
          <w:rFonts w:ascii="Book Antiqua" w:eastAsia="Times New Roman" w:hAnsi="Book Antiqua" w:cs="Times New Roman"/>
          <w:b/>
          <w:bCs/>
          <w:sz w:val="19"/>
          <w:szCs w:val="19"/>
          <w:highlight w:val="magenta"/>
          <w:u w:val="single"/>
          <w:vertAlign w:val="superscript"/>
          <w:lang w:eastAsia="pt-BR"/>
        </w:rPr>
        <w:t>o</w:t>
      </w:r>
      <w:r w:rsidRPr="009B686D">
        <w:rPr>
          <w:rFonts w:ascii="Book Antiqua" w:eastAsia="Times New Roman" w:hAnsi="Book Antiqua" w:cs="Times New Roman"/>
          <w:sz w:val="19"/>
          <w:szCs w:val="19"/>
          <w:lang w:eastAsia="pt-BR"/>
        </w:rPr>
        <w:t xml:space="preserve"> Esta Lei estabelece os princípios básicos a serem obedecidos na movimentação de óleo e outras substâncias nocivas ou perigosas em portos organizados, instalações portuárias, plataformas e navios em águas sob jurisdição nacional.</w:t>
      </w:r>
    </w:p>
    <w:p w14:paraId="718371F2"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9B686D">
        <w:rPr>
          <w:rFonts w:ascii="Book Antiqua" w:eastAsia="Times New Roman" w:hAnsi="Book Antiqua" w:cs="Times New Roman"/>
          <w:b/>
          <w:bCs/>
          <w:sz w:val="19"/>
          <w:szCs w:val="19"/>
          <w:highlight w:val="magenta"/>
          <w:lang w:eastAsia="pt-BR"/>
        </w:rPr>
        <w:t>Parágrafo único</w:t>
      </w:r>
      <w:r w:rsidRPr="009B686D">
        <w:rPr>
          <w:rFonts w:ascii="Book Antiqua" w:eastAsia="Times New Roman" w:hAnsi="Book Antiqua" w:cs="Times New Roman"/>
          <w:sz w:val="19"/>
          <w:szCs w:val="19"/>
          <w:lang w:eastAsia="pt-BR"/>
        </w:rPr>
        <w:t xml:space="preserve">. </w:t>
      </w:r>
      <w:r w:rsidRPr="005B71C0">
        <w:rPr>
          <w:rFonts w:ascii="Book Antiqua" w:eastAsia="Times New Roman" w:hAnsi="Book Antiqua" w:cs="Times New Roman"/>
          <w:b/>
          <w:bCs/>
          <w:sz w:val="19"/>
          <w:szCs w:val="19"/>
          <w:lang w:eastAsia="pt-BR"/>
        </w:rPr>
        <w:t>Esta Lei aplicar-se-á:</w:t>
      </w:r>
    </w:p>
    <w:p w14:paraId="5AB7352B" w14:textId="4BA0B0CD"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71C0">
        <w:rPr>
          <w:rFonts w:ascii="Book Antiqua" w:eastAsia="Times New Roman" w:hAnsi="Book Antiqua" w:cs="Times New Roman"/>
          <w:b/>
          <w:bCs/>
          <w:sz w:val="19"/>
          <w:szCs w:val="19"/>
          <w:lang w:eastAsia="pt-BR"/>
        </w:rPr>
        <w:t xml:space="preserve">I – </w:t>
      </w:r>
      <w:proofErr w:type="gramStart"/>
      <w:r w:rsidRPr="005B71C0">
        <w:rPr>
          <w:rFonts w:ascii="Book Antiqua" w:eastAsia="Times New Roman" w:hAnsi="Book Antiqua" w:cs="Times New Roman"/>
          <w:b/>
          <w:bCs/>
          <w:sz w:val="19"/>
          <w:szCs w:val="19"/>
          <w:lang w:eastAsia="pt-BR"/>
        </w:rPr>
        <w:t>quando</w:t>
      </w:r>
      <w:proofErr w:type="gramEnd"/>
      <w:r w:rsidRPr="005B71C0">
        <w:rPr>
          <w:rFonts w:ascii="Book Antiqua" w:eastAsia="Times New Roman" w:hAnsi="Book Antiqua" w:cs="Times New Roman"/>
          <w:b/>
          <w:bCs/>
          <w:sz w:val="19"/>
          <w:szCs w:val="19"/>
          <w:lang w:eastAsia="pt-BR"/>
        </w:rPr>
        <w:t xml:space="preserve"> ausentes os pressupostos para aplicação da Convenção Internacional para a Prevenção da Poluição Causada por Navios (</w:t>
      </w:r>
      <w:proofErr w:type="spellStart"/>
      <w:r w:rsidRPr="005B71C0">
        <w:rPr>
          <w:rFonts w:ascii="Book Antiqua" w:eastAsia="Times New Roman" w:hAnsi="Book Antiqua" w:cs="Times New Roman"/>
          <w:b/>
          <w:bCs/>
          <w:sz w:val="19"/>
          <w:szCs w:val="19"/>
          <w:lang w:eastAsia="pt-BR"/>
        </w:rPr>
        <w:t>Marpol</w:t>
      </w:r>
      <w:proofErr w:type="spellEnd"/>
      <w:r w:rsidRPr="005B71C0">
        <w:rPr>
          <w:rFonts w:ascii="Book Antiqua" w:eastAsia="Times New Roman" w:hAnsi="Book Antiqua" w:cs="Times New Roman"/>
          <w:b/>
          <w:bCs/>
          <w:sz w:val="19"/>
          <w:szCs w:val="19"/>
          <w:lang w:eastAsia="pt-BR"/>
        </w:rPr>
        <w:t xml:space="preserve"> 73/78)</w:t>
      </w:r>
      <w:r w:rsidRPr="005B71C0">
        <w:rPr>
          <w:rFonts w:ascii="Book Antiqua" w:eastAsia="Times New Roman" w:hAnsi="Book Antiqua" w:cs="Times New Roman"/>
          <w:b/>
          <w:bCs/>
          <w:sz w:val="16"/>
          <w:szCs w:val="16"/>
          <w:lang w:eastAsia="pt-BR"/>
        </w:rPr>
        <w:t>;</w:t>
      </w:r>
      <w:r w:rsidR="009B686D" w:rsidRPr="005B71C0">
        <w:rPr>
          <w:rFonts w:ascii="Book Antiqua" w:eastAsia="Times New Roman" w:hAnsi="Book Antiqua" w:cs="Times New Roman"/>
          <w:sz w:val="16"/>
          <w:szCs w:val="16"/>
          <w:lang w:eastAsia="pt-BR"/>
        </w:rPr>
        <w:t xml:space="preserve"> </w:t>
      </w:r>
      <w:r w:rsidR="009B686D" w:rsidRPr="005B71C0">
        <w:rPr>
          <w:rFonts w:ascii="Book Antiqua" w:eastAsia="Times New Roman" w:hAnsi="Book Antiqua" w:cs="Times New Roman"/>
          <w:b/>
          <w:bCs/>
          <w:color w:val="FF0000"/>
          <w:sz w:val="16"/>
          <w:szCs w:val="16"/>
          <w:u w:val="single"/>
          <w:lang w:eastAsia="pt-BR"/>
        </w:rPr>
        <w:t>(TRF3-2013)</w:t>
      </w:r>
    </w:p>
    <w:p w14:paraId="417F8DF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às</w:t>
      </w:r>
      <w:proofErr w:type="gramEnd"/>
      <w:r w:rsidRPr="009B686D">
        <w:rPr>
          <w:rFonts w:ascii="Book Antiqua" w:eastAsia="Times New Roman" w:hAnsi="Book Antiqua" w:cs="Times New Roman"/>
          <w:sz w:val="19"/>
          <w:szCs w:val="19"/>
          <w:lang w:eastAsia="pt-BR"/>
        </w:rPr>
        <w:t xml:space="preserve"> embarcações nacionais, portos organizados, instalações portuárias, dutos, plataformas e suas instalações de apoio, em caráter complementar à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w:t>
      </w:r>
    </w:p>
    <w:p w14:paraId="5575D9F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III – às embarcações, plataformas e instalações de apoio estrangeiras, cuja bandeira arvorada seja ou não de país contratante da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 quando em águas sob jurisdição nacional;</w:t>
      </w:r>
    </w:p>
    <w:p w14:paraId="2537395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IV – </w:t>
      </w:r>
      <w:proofErr w:type="gramStart"/>
      <w:r w:rsidRPr="009B686D">
        <w:rPr>
          <w:rFonts w:ascii="Book Antiqua" w:eastAsia="Times New Roman" w:hAnsi="Book Antiqua" w:cs="Times New Roman"/>
          <w:sz w:val="19"/>
          <w:szCs w:val="19"/>
          <w:lang w:eastAsia="pt-BR"/>
        </w:rPr>
        <w:t>às</w:t>
      </w:r>
      <w:proofErr w:type="gramEnd"/>
      <w:r w:rsidRPr="009B686D">
        <w:rPr>
          <w:rFonts w:ascii="Book Antiqua" w:eastAsia="Times New Roman" w:hAnsi="Book Antiqua" w:cs="Times New Roman"/>
          <w:sz w:val="19"/>
          <w:szCs w:val="19"/>
          <w:lang w:eastAsia="pt-BR"/>
        </w:rPr>
        <w:t xml:space="preserve"> instalações portuárias especializadas em outras cargas que não óleo e substâncias nocivas ou perigosas, e aos estaleiros, marinas, clubes náuticos e outros locais e instalações similares.</w:t>
      </w:r>
    </w:p>
    <w:p w14:paraId="529F6DF6"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Capítulo I</w:t>
      </w:r>
    </w:p>
    <w:p w14:paraId="494A486A"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das definições e classificações</w:t>
      </w:r>
    </w:p>
    <w:p w14:paraId="41C8E060"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 w:name="art2"/>
      <w:bookmarkEnd w:id="1"/>
      <w:r w:rsidRPr="009B686D">
        <w:rPr>
          <w:rFonts w:ascii="Book Antiqua" w:eastAsia="Times New Roman" w:hAnsi="Book Antiqua" w:cs="Times New Roman"/>
          <w:b/>
          <w:bCs/>
          <w:sz w:val="19"/>
          <w:szCs w:val="19"/>
          <w:highlight w:val="magenta"/>
          <w:lang w:eastAsia="pt-BR"/>
        </w:rPr>
        <w:t>Art. 2</w:t>
      </w:r>
      <w:r w:rsidRPr="009B686D">
        <w:rPr>
          <w:rFonts w:ascii="Book Antiqua" w:eastAsia="Times New Roman" w:hAnsi="Book Antiqua" w:cs="Times New Roman"/>
          <w:b/>
          <w:bCs/>
          <w:sz w:val="19"/>
          <w:szCs w:val="19"/>
          <w:highlight w:val="magenta"/>
          <w:u w:val="single"/>
          <w:vertAlign w:val="superscript"/>
          <w:lang w:eastAsia="pt-BR"/>
        </w:rPr>
        <w:t>o</w:t>
      </w:r>
      <w:r w:rsidRPr="009B686D">
        <w:rPr>
          <w:rFonts w:ascii="Book Antiqua" w:eastAsia="Times New Roman" w:hAnsi="Book Antiqua" w:cs="Times New Roman"/>
          <w:sz w:val="19"/>
          <w:szCs w:val="19"/>
          <w:lang w:eastAsia="pt-BR"/>
        </w:rPr>
        <w:t xml:space="preserve"> </w:t>
      </w:r>
      <w:r w:rsidRPr="005B71C0">
        <w:rPr>
          <w:rFonts w:ascii="Book Antiqua" w:eastAsia="Times New Roman" w:hAnsi="Book Antiqua" w:cs="Times New Roman"/>
          <w:b/>
          <w:bCs/>
          <w:sz w:val="19"/>
          <w:szCs w:val="19"/>
          <w:lang w:eastAsia="pt-BR"/>
        </w:rPr>
        <w:t>Para os efeitos desta Lei são estabelecidas as seguintes definições:</w:t>
      </w:r>
    </w:p>
    <w:p w14:paraId="5254A2D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 Convenção Internacional para a Prevenção da Poluição Causada por Navios, concluída em Londres, em 2 de novembro de 1973, alterada pelo Protocolo de 1978, concluído em Londres, em 17 de fevereiro de 1978, e emendas posteriores, ratificadas pelo Brasil;</w:t>
      </w:r>
    </w:p>
    <w:p w14:paraId="13F89F8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 – CLC/69: Convenção Internacional sobre Responsabilidade Civil em Danos Causados por Poluição por Óleo, de 1969, ratificada pelo Brasil;</w:t>
      </w:r>
    </w:p>
    <w:p w14:paraId="440D9E9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OPRC/90: Convenção Internacional sobre Preparo, Resposta e Cooperação em Caso de Poluição por Óleo, de 1990, ratificada pelo Brasil;</w:t>
      </w:r>
    </w:p>
    <w:p w14:paraId="5989F3C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IV – áreas ecologicamente sensíveis: regiões das águas marítimas ou interiores, definidas por ato do Poder Público, onde a prevenção, o controle da poluição e a manutenção do equilíbrio ecológico exigem medidas especiais para a proteção e a preservação do meio ambiente, com relação à passagem de navios;</w:t>
      </w:r>
    </w:p>
    <w:p w14:paraId="1C5ADD5C"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V – </w:t>
      </w:r>
      <w:proofErr w:type="gramStart"/>
      <w:r w:rsidRPr="009B686D">
        <w:rPr>
          <w:rFonts w:ascii="Book Antiqua" w:eastAsia="Times New Roman" w:hAnsi="Book Antiqua" w:cs="Times New Roman"/>
          <w:sz w:val="19"/>
          <w:szCs w:val="19"/>
          <w:lang w:eastAsia="pt-BR"/>
        </w:rPr>
        <w:t>navio</w:t>
      </w:r>
      <w:proofErr w:type="gramEnd"/>
      <w:r w:rsidRPr="009B686D">
        <w:rPr>
          <w:rFonts w:ascii="Book Antiqua" w:eastAsia="Times New Roman" w:hAnsi="Book Antiqua" w:cs="Times New Roman"/>
          <w:sz w:val="19"/>
          <w:szCs w:val="19"/>
          <w:lang w:eastAsia="pt-BR"/>
        </w:rPr>
        <w:t>: embarcação de qualquer tipo que opere no ambiente aquático, inclusive hidrofólios, veículos a colchão de ar, submersíveis e outros engenhos flutuantes;</w:t>
      </w:r>
    </w:p>
    <w:p w14:paraId="64EADCC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VI – </w:t>
      </w:r>
      <w:proofErr w:type="gramStart"/>
      <w:r w:rsidRPr="009B686D">
        <w:rPr>
          <w:rFonts w:ascii="Book Antiqua" w:eastAsia="Times New Roman" w:hAnsi="Book Antiqua" w:cs="Times New Roman"/>
          <w:sz w:val="19"/>
          <w:szCs w:val="19"/>
          <w:lang w:eastAsia="pt-BR"/>
        </w:rPr>
        <w:t>plataformas</w:t>
      </w:r>
      <w:proofErr w:type="gramEnd"/>
      <w:r w:rsidRPr="009B686D">
        <w:rPr>
          <w:rFonts w:ascii="Book Antiqua" w:eastAsia="Times New Roman" w:hAnsi="Book Antiqua" w:cs="Times New Roman"/>
          <w:sz w:val="19"/>
          <w:szCs w:val="19"/>
          <w:lang w:eastAsia="pt-BR"/>
        </w:rPr>
        <w:t>: instalação ou estrutura, fixa ou móvel, localizada em águas sob jurisdição nacional, destinada a atividade direta ou indiretamente relacionada com a pesquisa e a lavra de recursos minerais oriundos do leito das águas interiores ou de seu subsolo, ou do mar, da plataforma continental ou de seu subsolo;</w:t>
      </w:r>
    </w:p>
    <w:p w14:paraId="212392C9"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lastRenderedPageBreak/>
        <w:t xml:space="preserve">VII – instalações de apoio: quaisquer instalações ou equipamentos de apoio à execução das atividades das plataformas ou instalações portuárias de movimentação de cargas a granel, tais como dutos, </w:t>
      </w:r>
      <w:proofErr w:type="spellStart"/>
      <w:r w:rsidRPr="009B686D">
        <w:rPr>
          <w:rFonts w:ascii="Book Antiqua" w:eastAsia="Times New Roman" w:hAnsi="Book Antiqua" w:cs="Times New Roman"/>
          <w:sz w:val="19"/>
          <w:szCs w:val="19"/>
          <w:lang w:eastAsia="pt-BR"/>
        </w:rPr>
        <w:t>monobóias</w:t>
      </w:r>
      <w:proofErr w:type="spellEnd"/>
      <w:r w:rsidRPr="009B686D">
        <w:rPr>
          <w:rFonts w:ascii="Book Antiqua" w:eastAsia="Times New Roman" w:hAnsi="Book Antiqua" w:cs="Times New Roman"/>
          <w:sz w:val="19"/>
          <w:szCs w:val="19"/>
          <w:lang w:eastAsia="pt-BR"/>
        </w:rPr>
        <w:t xml:space="preserve">, quadro de </w:t>
      </w:r>
      <w:proofErr w:type="spellStart"/>
      <w:r w:rsidRPr="009B686D">
        <w:rPr>
          <w:rFonts w:ascii="Book Antiqua" w:eastAsia="Times New Roman" w:hAnsi="Book Antiqua" w:cs="Times New Roman"/>
          <w:sz w:val="19"/>
          <w:szCs w:val="19"/>
          <w:lang w:eastAsia="pt-BR"/>
        </w:rPr>
        <w:t>bóias</w:t>
      </w:r>
      <w:proofErr w:type="spellEnd"/>
      <w:r w:rsidRPr="009B686D">
        <w:rPr>
          <w:rFonts w:ascii="Book Antiqua" w:eastAsia="Times New Roman" w:hAnsi="Book Antiqua" w:cs="Times New Roman"/>
          <w:sz w:val="19"/>
          <w:szCs w:val="19"/>
          <w:lang w:eastAsia="pt-BR"/>
        </w:rPr>
        <w:t xml:space="preserve"> para amarração de navios e outras;</w:t>
      </w:r>
    </w:p>
    <w:p w14:paraId="6CC2E51C"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VIII – óleo: qualquer forma de hidrocarboneto (petróleo e seus derivados), incluindo óleo cru, óleo combustível, borra, resíduos de petróleo e produtos refinados;</w:t>
      </w:r>
    </w:p>
    <w:p w14:paraId="0BDC56F1"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IX – </w:t>
      </w:r>
      <w:proofErr w:type="gramStart"/>
      <w:r w:rsidRPr="009B686D">
        <w:rPr>
          <w:rFonts w:ascii="Book Antiqua" w:eastAsia="Times New Roman" w:hAnsi="Book Antiqua" w:cs="Times New Roman"/>
          <w:sz w:val="19"/>
          <w:szCs w:val="19"/>
          <w:lang w:eastAsia="pt-BR"/>
        </w:rPr>
        <w:t>mistura</w:t>
      </w:r>
      <w:proofErr w:type="gramEnd"/>
      <w:r w:rsidRPr="009B686D">
        <w:rPr>
          <w:rFonts w:ascii="Book Antiqua" w:eastAsia="Times New Roman" w:hAnsi="Book Antiqua" w:cs="Times New Roman"/>
          <w:sz w:val="19"/>
          <w:szCs w:val="19"/>
          <w:lang w:eastAsia="pt-BR"/>
        </w:rPr>
        <w:t xml:space="preserve"> oleosa: mistura de água e óleo, em qualquer proporção;</w:t>
      </w:r>
    </w:p>
    <w:p w14:paraId="1F00011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X – </w:t>
      </w:r>
      <w:proofErr w:type="gramStart"/>
      <w:r w:rsidRPr="009B686D">
        <w:rPr>
          <w:rFonts w:ascii="Book Antiqua" w:eastAsia="Times New Roman" w:hAnsi="Book Antiqua" w:cs="Times New Roman"/>
          <w:sz w:val="19"/>
          <w:szCs w:val="19"/>
          <w:lang w:eastAsia="pt-BR"/>
        </w:rPr>
        <w:t>substância</w:t>
      </w:r>
      <w:proofErr w:type="gramEnd"/>
      <w:r w:rsidRPr="009B686D">
        <w:rPr>
          <w:rFonts w:ascii="Book Antiqua" w:eastAsia="Times New Roman" w:hAnsi="Book Antiqua" w:cs="Times New Roman"/>
          <w:sz w:val="19"/>
          <w:szCs w:val="19"/>
          <w:lang w:eastAsia="pt-BR"/>
        </w:rPr>
        <w:t xml:space="preserve"> nociva ou perigosa: qualquer substância que, se descarregada nas águas, é capaz de gerar riscos ou causar danos à saúde humana, ao ecossistema aquático ou prejudicar o uso da água e de seu entorno;</w:t>
      </w:r>
    </w:p>
    <w:p w14:paraId="5E36A94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XI – descarga: qualquer despejo, escape, derrame, vazamento, esvaziamento, lançamento para fora ou bombeamento de substâncias nocivas ou perigosas, em qualquer quantidade, a partir de um navio, porto organizado, instalação portuária, duto, plataforma ou suas instalações de apoio;</w:t>
      </w:r>
    </w:p>
    <w:p w14:paraId="720894B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XII – porto organizado: porto construído e aparelhado para atender às necessidades da navegação e da movimentação e armazenagem de mercadorias, concedido ou explorado pela União, cujo tráfego e operações portuárias estejam sob a jurisdição de uma autoridade portuária;</w:t>
      </w:r>
    </w:p>
    <w:p w14:paraId="4E3DB90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XIII – instalação portuária ou terminal: instalação explorada por pessoa jurídica de direito público ou privado, dentro ou fora da área do porto organizado, utilizada na movimentação e armazenagem de mercadorias destinadas ou provenientes de transporte aquaviário;</w:t>
      </w:r>
    </w:p>
    <w:p w14:paraId="30EFE9EE"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XIV – incidente: qualquer descarga de substância nociva ou perigosa, decorrente de fato ou ação intencional ou acidental que ocasione risco potencial, dano ao meio ambiente ou à saúde humana;</w:t>
      </w:r>
    </w:p>
    <w:p w14:paraId="7EEE25A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XV – </w:t>
      </w:r>
      <w:proofErr w:type="gramStart"/>
      <w:r w:rsidRPr="009B686D">
        <w:rPr>
          <w:rFonts w:ascii="Book Antiqua" w:eastAsia="Times New Roman" w:hAnsi="Book Antiqua" w:cs="Times New Roman"/>
          <w:sz w:val="19"/>
          <w:szCs w:val="19"/>
          <w:lang w:eastAsia="pt-BR"/>
        </w:rPr>
        <w:t>lixo</w:t>
      </w:r>
      <w:proofErr w:type="gramEnd"/>
      <w:r w:rsidRPr="009B686D">
        <w:rPr>
          <w:rFonts w:ascii="Book Antiqua" w:eastAsia="Times New Roman" w:hAnsi="Book Antiqua" w:cs="Times New Roman"/>
          <w:sz w:val="19"/>
          <w:szCs w:val="19"/>
          <w:lang w:eastAsia="pt-BR"/>
        </w:rPr>
        <w:t>: todo tipo de sobra de víveres e resíduos resultantes de faxinas e trabalhos rotineiros nos navios, portos organizados, instalações portuárias, plataformas e suas instalações de apoio;</w:t>
      </w:r>
    </w:p>
    <w:p w14:paraId="112666FC" w14:textId="792DF91E"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B71C0">
        <w:rPr>
          <w:rFonts w:ascii="Book Antiqua" w:eastAsia="Times New Roman" w:hAnsi="Book Antiqua" w:cs="Times New Roman"/>
          <w:b/>
          <w:bCs/>
          <w:sz w:val="19"/>
          <w:szCs w:val="19"/>
          <w:lang w:eastAsia="pt-BR"/>
        </w:rPr>
        <w:t>XVI – alijamento: todo despejo deliberado de resíduos e outras substâncias efetuado por embarcações, plataformas, aeronaves e outras instalações, inclusive seu afundamento intencional em águas sob jurisdição nacional</w:t>
      </w:r>
      <w:r w:rsidRPr="005B71C0">
        <w:rPr>
          <w:rFonts w:ascii="Book Antiqua" w:eastAsia="Times New Roman" w:hAnsi="Book Antiqua" w:cs="Times New Roman"/>
          <w:b/>
          <w:bCs/>
          <w:sz w:val="16"/>
          <w:szCs w:val="16"/>
          <w:lang w:eastAsia="pt-BR"/>
        </w:rPr>
        <w:t>;</w:t>
      </w:r>
      <w:r w:rsidR="009B686D" w:rsidRPr="005B71C0">
        <w:rPr>
          <w:rFonts w:ascii="Book Antiqua" w:eastAsia="Times New Roman" w:hAnsi="Book Antiqua" w:cs="Times New Roman"/>
          <w:b/>
          <w:bCs/>
          <w:sz w:val="16"/>
          <w:szCs w:val="16"/>
          <w:lang w:eastAsia="pt-BR"/>
        </w:rPr>
        <w:t xml:space="preserve"> </w:t>
      </w:r>
      <w:r w:rsidR="009B686D" w:rsidRPr="005B71C0">
        <w:rPr>
          <w:rFonts w:ascii="Book Antiqua" w:eastAsia="Times New Roman" w:hAnsi="Book Antiqua" w:cs="Times New Roman"/>
          <w:b/>
          <w:bCs/>
          <w:color w:val="FF0000"/>
          <w:sz w:val="16"/>
          <w:szCs w:val="16"/>
          <w:u w:val="single"/>
          <w:lang w:eastAsia="pt-BR"/>
        </w:rPr>
        <w:t>(TRF3-2013)</w:t>
      </w:r>
    </w:p>
    <w:p w14:paraId="09498EC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XVII – lastro limpo: água de lastro contida em um tanque que, desde que transportou óleo pela última vez, foi submetido a limpeza em nível tal que, se esse lastro fosse descarregado pelo navio parado em águas limpas e </w:t>
      </w:r>
      <w:proofErr w:type="spellStart"/>
      <w:r w:rsidRPr="009B686D">
        <w:rPr>
          <w:rFonts w:ascii="Book Antiqua" w:eastAsia="Times New Roman" w:hAnsi="Book Antiqua" w:cs="Times New Roman"/>
          <w:sz w:val="19"/>
          <w:szCs w:val="19"/>
          <w:lang w:eastAsia="pt-BR"/>
        </w:rPr>
        <w:t>tranqüilas</w:t>
      </w:r>
      <w:proofErr w:type="spellEnd"/>
      <w:r w:rsidRPr="009B686D">
        <w:rPr>
          <w:rFonts w:ascii="Book Antiqua" w:eastAsia="Times New Roman" w:hAnsi="Book Antiqua" w:cs="Times New Roman"/>
          <w:sz w:val="19"/>
          <w:szCs w:val="19"/>
          <w:lang w:eastAsia="pt-BR"/>
        </w:rPr>
        <w:t>, em dia claro, não produziria traços visíveis de óleo na superfície da água ou no litoral adjacente, nem produziria borra ou emulsão sob a superfície da água ou sobre o litoral adjacente;</w:t>
      </w:r>
    </w:p>
    <w:p w14:paraId="65F6B80A"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XVIII – tanque de resíduos: qualquer tanque destinado especificamente a depósito provisório dos líquidos de drenagem e lavagem de tanques e outras misturas e resíduos;</w:t>
      </w:r>
    </w:p>
    <w:p w14:paraId="44FF325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XIX – plano de emergência: conjunto de medidas que determinam e estabelecem as responsabilidades setoriais e as ações a serem desencadeadas imediatamente após um incidente, bem como definem os recursos humanos, materiais e equipamentos adequados à prevenção, controle e combate à poluição das águas;</w:t>
      </w:r>
    </w:p>
    <w:p w14:paraId="0D3C3F1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XX – </w:t>
      </w:r>
      <w:proofErr w:type="gramStart"/>
      <w:r w:rsidRPr="009B686D">
        <w:rPr>
          <w:rFonts w:ascii="Book Antiqua" w:eastAsia="Times New Roman" w:hAnsi="Book Antiqua" w:cs="Times New Roman"/>
          <w:sz w:val="19"/>
          <w:szCs w:val="19"/>
          <w:lang w:eastAsia="pt-BR"/>
        </w:rPr>
        <w:t>plano</w:t>
      </w:r>
      <w:proofErr w:type="gramEnd"/>
      <w:r w:rsidRPr="009B686D">
        <w:rPr>
          <w:rFonts w:ascii="Book Antiqua" w:eastAsia="Times New Roman" w:hAnsi="Book Antiqua" w:cs="Times New Roman"/>
          <w:sz w:val="19"/>
          <w:szCs w:val="19"/>
          <w:lang w:eastAsia="pt-BR"/>
        </w:rPr>
        <w:t xml:space="preserve"> de contingência: conjunto de procedimentos e ações que visam à integração dos diversos planos de emergência setoriais, bem como a definição dos recursos humanos, materiais e equipamentos complementares para a prevenção, controle e combate da poluição das águas;</w:t>
      </w:r>
    </w:p>
    <w:p w14:paraId="5B4CB09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XXI – órgão ambiental ou órgão de meio ambiente: órgão do poder executivo federal, estadual ou municipal, integrante do Sistema Nacional do Meio Ambiente (Sisnama), responsável pela fiscalização, controle e proteção ao meio ambiente no âmbito de suas competências;</w:t>
      </w:r>
    </w:p>
    <w:p w14:paraId="281E7D6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XXII – autoridade marítima: autoridade exercida diretamente pelo Comandante da Marinha, responsável pela salvaguarda da vida humana e segurança da navegação no mar aberto e hidrovias </w:t>
      </w:r>
      <w:r w:rsidRPr="009B686D">
        <w:rPr>
          <w:rFonts w:ascii="Book Antiqua" w:eastAsia="Times New Roman" w:hAnsi="Book Antiqua" w:cs="Times New Roman"/>
          <w:sz w:val="19"/>
          <w:szCs w:val="19"/>
          <w:lang w:eastAsia="pt-BR"/>
        </w:rPr>
        <w:lastRenderedPageBreak/>
        <w:t>interiores, bem como pela prevenção da poluição ambiental causada por navios, plataformas e suas instalações de apoio, além de outros cometimentos a ela conferidos por esta Lei;</w:t>
      </w:r>
    </w:p>
    <w:p w14:paraId="34BD79E9"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XXIII – autoridade portuária: autoridade responsável pela administração do porto organizado, competindo-lhe fiscalizar as operações portuárias e zelar para que os serviços se realizem com regularidade, eficiência, segurança e respeito ao meio ambiente;</w:t>
      </w:r>
    </w:p>
    <w:p w14:paraId="63FAC0E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XXIV – órgão regulador da indústria do petróleo: órgão do poder executivo federal, responsável pela regulação, contratação e fiscalização das atividades econômicas da indústria do petróleo, sendo tais atribuições exercidas pela Agência Nacional do Petróleo (ANP).</w:t>
      </w:r>
    </w:p>
    <w:p w14:paraId="25C72EE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3"/>
      <w:bookmarkEnd w:id="2"/>
      <w:r w:rsidRPr="009B686D">
        <w:rPr>
          <w:rFonts w:ascii="Book Antiqua" w:eastAsia="Times New Roman" w:hAnsi="Book Antiqua" w:cs="Times New Roman"/>
          <w:sz w:val="19"/>
          <w:szCs w:val="19"/>
          <w:lang w:eastAsia="pt-BR"/>
        </w:rPr>
        <w:t>Art. 3</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Para os efeitos desta Lei, são consideradas águas sob jurisdição nacional:</w:t>
      </w:r>
    </w:p>
    <w:p w14:paraId="655FAE6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 – águas interiores;</w:t>
      </w:r>
    </w:p>
    <w:p w14:paraId="22B2BF19"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a) as compreendidas entre a costa e a linha-de-base reta, a partir de onde se mede o mar territorial;</w:t>
      </w:r>
    </w:p>
    <w:p w14:paraId="3E59EA7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b) as dos portos;</w:t>
      </w:r>
    </w:p>
    <w:p w14:paraId="1A849C8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 as das baías;</w:t>
      </w:r>
    </w:p>
    <w:p w14:paraId="6C7634A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 as dos rios e de suas desembocaduras;</w:t>
      </w:r>
    </w:p>
    <w:p w14:paraId="0DCE87F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e) as dos lagos, das lagoas e dos canais;</w:t>
      </w:r>
    </w:p>
    <w:p w14:paraId="4742E97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f) as dos arquipélagos;</w:t>
      </w:r>
    </w:p>
    <w:p w14:paraId="6D03792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g) as águas entre os baixios a descoberta e a costa</w:t>
      </w:r>
      <w:r w:rsidRPr="009B686D">
        <w:rPr>
          <w:rFonts w:ascii="Book Antiqua" w:eastAsia="Times New Roman" w:hAnsi="Book Antiqua" w:cs="Times New Roman"/>
          <w:i/>
          <w:iCs/>
          <w:sz w:val="19"/>
          <w:szCs w:val="19"/>
          <w:lang w:eastAsia="pt-BR"/>
        </w:rPr>
        <w:t>;</w:t>
      </w:r>
    </w:p>
    <w:p w14:paraId="394BE83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 – águas marítimas, todas aquelas sob jurisdição nacional que não sejam interiores.</w:t>
      </w:r>
    </w:p>
    <w:p w14:paraId="301798F6"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 w:name="art4"/>
      <w:bookmarkEnd w:id="3"/>
      <w:r w:rsidRPr="009B686D">
        <w:rPr>
          <w:rFonts w:ascii="Book Antiqua" w:eastAsia="Times New Roman" w:hAnsi="Book Antiqua" w:cs="Times New Roman"/>
          <w:b/>
          <w:bCs/>
          <w:sz w:val="19"/>
          <w:szCs w:val="19"/>
          <w:highlight w:val="magenta"/>
          <w:lang w:eastAsia="pt-BR"/>
        </w:rPr>
        <w:t>Art. 4</w:t>
      </w:r>
      <w:r w:rsidRPr="009B686D">
        <w:rPr>
          <w:rFonts w:ascii="Book Antiqua" w:eastAsia="Times New Roman" w:hAnsi="Book Antiqua" w:cs="Times New Roman"/>
          <w:b/>
          <w:bCs/>
          <w:sz w:val="19"/>
          <w:szCs w:val="19"/>
          <w:highlight w:val="magenta"/>
          <w:u w:val="single"/>
          <w:vertAlign w:val="superscript"/>
          <w:lang w:eastAsia="pt-BR"/>
        </w:rPr>
        <w:t>o</w:t>
      </w:r>
      <w:r w:rsidRPr="009B686D">
        <w:rPr>
          <w:rFonts w:ascii="Book Antiqua" w:eastAsia="Times New Roman" w:hAnsi="Book Antiqua" w:cs="Times New Roman"/>
          <w:sz w:val="19"/>
          <w:szCs w:val="19"/>
          <w:lang w:eastAsia="pt-BR"/>
        </w:rPr>
        <w:t xml:space="preserve"> </w:t>
      </w:r>
      <w:r w:rsidRPr="005B71C0">
        <w:rPr>
          <w:rFonts w:ascii="Book Antiqua" w:eastAsia="Times New Roman" w:hAnsi="Book Antiqua" w:cs="Times New Roman"/>
          <w:b/>
          <w:bCs/>
          <w:sz w:val="19"/>
          <w:szCs w:val="19"/>
          <w:lang w:eastAsia="pt-BR"/>
        </w:rPr>
        <w:t>Para os efeitos desta Lei, as substâncias nocivas ou perigosas classificam-se nas seguintes categorias, de acordo com o risco produzido quando descarregadas na água:</w:t>
      </w:r>
    </w:p>
    <w:p w14:paraId="1453E432"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B71C0">
        <w:rPr>
          <w:rFonts w:ascii="Book Antiqua" w:eastAsia="Times New Roman" w:hAnsi="Book Antiqua" w:cs="Times New Roman"/>
          <w:b/>
          <w:bCs/>
          <w:sz w:val="19"/>
          <w:szCs w:val="19"/>
          <w:lang w:eastAsia="pt-BR"/>
        </w:rPr>
        <w:t xml:space="preserve">I – </w:t>
      </w:r>
      <w:proofErr w:type="gramStart"/>
      <w:r w:rsidRPr="005B71C0">
        <w:rPr>
          <w:rFonts w:ascii="Book Antiqua" w:eastAsia="Times New Roman" w:hAnsi="Book Antiqua" w:cs="Times New Roman"/>
          <w:b/>
          <w:bCs/>
          <w:sz w:val="19"/>
          <w:szCs w:val="19"/>
          <w:lang w:eastAsia="pt-BR"/>
        </w:rPr>
        <w:t>categoria</w:t>
      </w:r>
      <w:proofErr w:type="gramEnd"/>
      <w:r w:rsidRPr="005B71C0">
        <w:rPr>
          <w:rFonts w:ascii="Book Antiqua" w:eastAsia="Times New Roman" w:hAnsi="Book Antiqua" w:cs="Times New Roman"/>
          <w:b/>
          <w:bCs/>
          <w:sz w:val="19"/>
          <w:szCs w:val="19"/>
          <w:lang w:eastAsia="pt-BR"/>
        </w:rPr>
        <w:t xml:space="preserve"> A: alto risco tanto para a saúde humana como para o ecossistema aquático</w:t>
      </w:r>
      <w:r w:rsidRPr="005B71C0">
        <w:rPr>
          <w:rFonts w:ascii="Book Antiqua" w:eastAsia="Times New Roman" w:hAnsi="Book Antiqua" w:cs="Times New Roman"/>
          <w:b/>
          <w:bCs/>
          <w:sz w:val="16"/>
          <w:szCs w:val="16"/>
          <w:lang w:eastAsia="pt-BR"/>
        </w:rPr>
        <w:t>;</w:t>
      </w:r>
      <w:r w:rsidR="000C30BD" w:rsidRPr="005B71C0">
        <w:rPr>
          <w:rFonts w:ascii="Book Antiqua" w:eastAsia="Times New Roman" w:hAnsi="Book Antiqua" w:cs="Times New Roman"/>
          <w:b/>
          <w:bCs/>
          <w:sz w:val="16"/>
          <w:szCs w:val="16"/>
          <w:lang w:eastAsia="pt-BR"/>
        </w:rPr>
        <w:t xml:space="preserve"> </w:t>
      </w:r>
      <w:r w:rsidR="000C30BD" w:rsidRPr="005B71C0">
        <w:rPr>
          <w:rFonts w:ascii="Book Antiqua" w:eastAsia="Times New Roman" w:hAnsi="Book Antiqua" w:cs="Times New Roman"/>
          <w:b/>
          <w:bCs/>
          <w:color w:val="FF0000"/>
          <w:sz w:val="16"/>
          <w:szCs w:val="16"/>
          <w:u w:val="single"/>
          <w:lang w:eastAsia="pt-BR"/>
        </w:rPr>
        <w:t>(TJPE-2013)</w:t>
      </w:r>
    </w:p>
    <w:p w14:paraId="716608E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categoria</w:t>
      </w:r>
      <w:proofErr w:type="gramEnd"/>
      <w:r w:rsidRPr="009B686D">
        <w:rPr>
          <w:rFonts w:ascii="Book Antiqua" w:eastAsia="Times New Roman" w:hAnsi="Book Antiqua" w:cs="Times New Roman"/>
          <w:sz w:val="19"/>
          <w:szCs w:val="19"/>
          <w:lang w:eastAsia="pt-BR"/>
        </w:rPr>
        <w:t xml:space="preserve"> B: médio risco tanto para a saúde humana como para o ecossistema aquático;</w:t>
      </w:r>
    </w:p>
    <w:p w14:paraId="7271B08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categoria C: risco moderado tanto para a saúde humana como para o ecossistema aquático;</w:t>
      </w:r>
    </w:p>
    <w:p w14:paraId="0E8F41F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IV – </w:t>
      </w:r>
      <w:proofErr w:type="gramStart"/>
      <w:r w:rsidRPr="009B686D">
        <w:rPr>
          <w:rFonts w:ascii="Book Antiqua" w:eastAsia="Times New Roman" w:hAnsi="Book Antiqua" w:cs="Times New Roman"/>
          <w:sz w:val="19"/>
          <w:szCs w:val="19"/>
          <w:lang w:eastAsia="pt-BR"/>
        </w:rPr>
        <w:t>categoria</w:t>
      </w:r>
      <w:proofErr w:type="gramEnd"/>
      <w:r w:rsidRPr="009B686D">
        <w:rPr>
          <w:rFonts w:ascii="Book Antiqua" w:eastAsia="Times New Roman" w:hAnsi="Book Antiqua" w:cs="Times New Roman"/>
          <w:sz w:val="19"/>
          <w:szCs w:val="19"/>
          <w:lang w:eastAsia="pt-BR"/>
        </w:rPr>
        <w:t xml:space="preserve"> D: baixo risco tanto para a saúde humana como para o ecossistema aquático.</w:t>
      </w:r>
    </w:p>
    <w:p w14:paraId="28E3008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Parágrafo único. O órgão federal de meio ambiente divulgará e manterá atualizada a lista das substâncias classificadas neste artigo, devendo a classificação ser, no mínimo, tão completa e rigorosa quanto a estabelecida pela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w:t>
      </w:r>
    </w:p>
    <w:p w14:paraId="27989D7A"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Capítulo </w:t>
      </w:r>
      <w:proofErr w:type="spellStart"/>
      <w:r w:rsidRPr="009B686D">
        <w:rPr>
          <w:rFonts w:ascii="Book Antiqua" w:eastAsia="Times New Roman" w:hAnsi="Book Antiqua" w:cs="Times New Roman"/>
          <w:sz w:val="19"/>
          <w:szCs w:val="19"/>
          <w:lang w:eastAsia="pt-BR"/>
        </w:rPr>
        <w:t>ii</w:t>
      </w:r>
      <w:proofErr w:type="spellEnd"/>
    </w:p>
    <w:p w14:paraId="24DE2804"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dos sistemas de prevenção, controle e combate da poluição</w:t>
      </w:r>
    </w:p>
    <w:p w14:paraId="79B1DAFF"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 w:name="art5"/>
      <w:bookmarkEnd w:id="4"/>
      <w:r w:rsidRPr="009B686D">
        <w:rPr>
          <w:rFonts w:ascii="Book Antiqua" w:eastAsia="Times New Roman" w:hAnsi="Book Antiqua" w:cs="Times New Roman"/>
          <w:b/>
          <w:bCs/>
          <w:sz w:val="19"/>
          <w:szCs w:val="19"/>
          <w:highlight w:val="magenta"/>
          <w:lang w:eastAsia="pt-BR"/>
        </w:rPr>
        <w:t>Art. 5</w:t>
      </w:r>
      <w:r w:rsidRPr="009B686D">
        <w:rPr>
          <w:rFonts w:ascii="Book Antiqua" w:eastAsia="Times New Roman" w:hAnsi="Book Antiqua" w:cs="Times New Roman"/>
          <w:b/>
          <w:bCs/>
          <w:sz w:val="19"/>
          <w:szCs w:val="19"/>
          <w:highlight w:val="magenta"/>
          <w:u w:val="single"/>
          <w:vertAlign w:val="superscript"/>
          <w:lang w:eastAsia="pt-BR"/>
        </w:rPr>
        <w:t>o</w:t>
      </w:r>
      <w:r w:rsidRPr="009B686D">
        <w:rPr>
          <w:rFonts w:ascii="Book Antiqua" w:eastAsia="Times New Roman" w:hAnsi="Book Antiqua" w:cs="Times New Roman"/>
          <w:sz w:val="19"/>
          <w:szCs w:val="19"/>
          <w:lang w:eastAsia="pt-BR"/>
        </w:rPr>
        <w:t xml:space="preserve"> </w:t>
      </w:r>
      <w:r w:rsidRPr="005B71C0">
        <w:rPr>
          <w:rFonts w:ascii="Book Antiqua" w:eastAsia="Times New Roman" w:hAnsi="Book Antiqua" w:cs="Times New Roman"/>
          <w:b/>
          <w:bCs/>
          <w:sz w:val="19"/>
          <w:szCs w:val="19"/>
          <w:lang w:eastAsia="pt-BR"/>
        </w:rPr>
        <w:t>Todo porto organizado, instalação portuária e plataforma, bem como suas instalações de apoio, disporá obrigatoriamente de instalações ou meios adequados para o recebimento e tratamento dos diversos tipos de resíduos e para o combate da poluição, observadas as normas e critérios estabelecidos pelo órgão ambiental competente</w:t>
      </w:r>
      <w:r w:rsidRPr="005B71C0">
        <w:rPr>
          <w:rFonts w:ascii="Book Antiqua" w:eastAsia="Times New Roman" w:hAnsi="Book Antiqua" w:cs="Times New Roman"/>
          <w:sz w:val="16"/>
          <w:szCs w:val="16"/>
          <w:lang w:eastAsia="pt-BR"/>
        </w:rPr>
        <w:t>.</w:t>
      </w:r>
      <w:r w:rsidR="000C30BD" w:rsidRPr="005B71C0">
        <w:rPr>
          <w:rFonts w:ascii="Book Antiqua" w:eastAsia="Times New Roman" w:hAnsi="Book Antiqua" w:cs="Times New Roman"/>
          <w:sz w:val="16"/>
          <w:szCs w:val="16"/>
          <w:lang w:eastAsia="pt-BR"/>
        </w:rPr>
        <w:t xml:space="preserve"> </w:t>
      </w:r>
      <w:r w:rsidR="000C30BD" w:rsidRPr="005B71C0">
        <w:rPr>
          <w:rFonts w:ascii="Book Antiqua" w:eastAsia="Times New Roman" w:hAnsi="Book Antiqua" w:cs="Times New Roman"/>
          <w:b/>
          <w:color w:val="FF0000"/>
          <w:sz w:val="16"/>
          <w:szCs w:val="16"/>
          <w:u w:val="single"/>
          <w:lang w:eastAsia="pt-BR"/>
        </w:rPr>
        <w:t>(TJPE-2013)</w:t>
      </w:r>
    </w:p>
    <w:p w14:paraId="372B55A9"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lastRenderedPageBreak/>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 definição das características das instalações e meios destinados ao recebimento e tratamento de resíduos e ao combate da poluição será feita mediante estudo técnico, que deverá estabelecer, no mínimo:</w:t>
      </w:r>
    </w:p>
    <w:p w14:paraId="1481F2F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as</w:t>
      </w:r>
      <w:proofErr w:type="gramEnd"/>
      <w:r w:rsidRPr="009B686D">
        <w:rPr>
          <w:rFonts w:ascii="Book Antiqua" w:eastAsia="Times New Roman" w:hAnsi="Book Antiqua" w:cs="Times New Roman"/>
          <w:sz w:val="19"/>
          <w:szCs w:val="19"/>
          <w:lang w:eastAsia="pt-BR"/>
        </w:rPr>
        <w:t xml:space="preserve"> dimensões das instalações;</w:t>
      </w:r>
    </w:p>
    <w:p w14:paraId="5852948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a</w:t>
      </w:r>
      <w:proofErr w:type="gramEnd"/>
      <w:r w:rsidRPr="009B686D">
        <w:rPr>
          <w:rFonts w:ascii="Book Antiqua" w:eastAsia="Times New Roman" w:hAnsi="Book Antiqua" w:cs="Times New Roman"/>
          <w:sz w:val="19"/>
          <w:szCs w:val="19"/>
          <w:lang w:eastAsia="pt-BR"/>
        </w:rPr>
        <w:t xml:space="preserve"> localização apropriada das instalações;</w:t>
      </w:r>
    </w:p>
    <w:p w14:paraId="731975C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a capacidade das instalações de recebimento e tratamento dos diversos tipos de resíduos, padrões de qualidade e locais de descarga de seus efluentes;</w:t>
      </w:r>
    </w:p>
    <w:p w14:paraId="32C858F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IV – os parâmetros e a metodologia de controle operacional;</w:t>
      </w:r>
    </w:p>
    <w:p w14:paraId="4B09D75E"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V – a quantidade e o tipo de equipamentos, materiais e meios de transporte destinados a atender situações emergenciais de poluição;</w:t>
      </w:r>
    </w:p>
    <w:p w14:paraId="5398109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VI – a quantidade e a qualificação do pessoal a ser empregado;</w:t>
      </w:r>
    </w:p>
    <w:p w14:paraId="0BC1F3E3"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VII – o cronograma de implantação e o início de operação das instalações.</w:t>
      </w:r>
    </w:p>
    <w:p w14:paraId="2AB5FC5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O estudo técnico a que se refere o parágrafo anterior deverá levar em conta o porte, o tipo de carga manuseada ou movimentada e outras características do porto organizado, instalação portuária ou plataforma e suas instalações de apoio.</w:t>
      </w:r>
    </w:p>
    <w:p w14:paraId="229D99C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3</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As instalações ou meios destinados ao recebimento e tratamento de resíduos e ao combate da poluição poderão ser exigidos das instalações portuárias especializadas em outras cargas que não óleo e substâncias nocivas ou perigosas, bem como dos estaleiros, marinas, clubes náuticos e similares, a critério do órgão ambiental competente.</w:t>
      </w:r>
    </w:p>
    <w:p w14:paraId="13202AE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6"/>
      <w:bookmarkEnd w:id="5"/>
      <w:r w:rsidRPr="009B686D">
        <w:rPr>
          <w:rFonts w:ascii="Book Antiqua" w:eastAsia="Times New Roman" w:hAnsi="Book Antiqua" w:cs="Times New Roman"/>
          <w:sz w:val="19"/>
          <w:szCs w:val="19"/>
          <w:lang w:eastAsia="pt-BR"/>
        </w:rPr>
        <w:t>Art. 6</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As entidades exploradoras de portos organizados e instalações portuárias e os proprietários ou operadores de plataformas deverão elaborar manual de procedimento interno para o gerenciamento dos riscos de poluição, bem como para a gestão dos diversos resíduos gerados ou provenientes das atividades de movimentação e armazenamento de óleo e substâncias nocivas ou perigosas, o qual deverá ser aprovado pelo órgão ambiental competente, em conformidade com a legislação, normas e diretrizes técnicas vigentes.</w:t>
      </w:r>
    </w:p>
    <w:p w14:paraId="541B873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7"/>
      <w:bookmarkEnd w:id="6"/>
      <w:r w:rsidRPr="009B686D">
        <w:rPr>
          <w:rFonts w:ascii="Book Antiqua" w:eastAsia="Times New Roman" w:hAnsi="Book Antiqua" w:cs="Times New Roman"/>
          <w:sz w:val="19"/>
          <w:szCs w:val="19"/>
          <w:lang w:eastAsia="pt-BR"/>
        </w:rPr>
        <w:t>Art. 7</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Os portos organizados, instalações portuárias e plataformas, bem como suas instalações de apoio, deverão dispor de planos de emergência individuais para o combate à poluição por óleo e substâncias nocivas ou perigosas, os quais serão submetidos à aprovação do órgão ambiental competente.</w:t>
      </w:r>
    </w:p>
    <w:p w14:paraId="3F1EF68A"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No caso de áreas onde se concentrem portos organizados, instalações portuárias ou plataformas, os planos de emergência individuais serão consolidados na forma de um único plano de emergência para toda a área sujeita ao risco de poluição, o qual deverá estabelecer os mecanismos de ação conjunta a serem implementados, observado o disposto nesta Lei e nas demais normas e diretrizes vigentes.</w:t>
      </w:r>
    </w:p>
    <w:p w14:paraId="21E4D06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 responsabilidade pela consolidação dos planos de emergência individuais em um único plano de emergência para a área envolvida cabe às entidades exploradoras de portos organizados e instalações portuárias, e aos proprietários ou operadores de plataformas, sob a coordenação do órgão ambiental competente.</w:t>
      </w:r>
    </w:p>
    <w:p w14:paraId="621B785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8"/>
      <w:bookmarkEnd w:id="7"/>
      <w:r w:rsidRPr="009B686D">
        <w:rPr>
          <w:rFonts w:ascii="Book Antiqua" w:eastAsia="Times New Roman" w:hAnsi="Book Antiqua" w:cs="Times New Roman"/>
          <w:sz w:val="19"/>
          <w:szCs w:val="19"/>
          <w:lang w:eastAsia="pt-BR"/>
        </w:rPr>
        <w:t>Art. 8</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Os planos de emergência mencionados no artigo anterior serão consolidados pelo órgão ambiental competente, na forma de planos de contingência locais ou regionais, em articulação com os órgãos de defesa civil.</w:t>
      </w:r>
    </w:p>
    <w:p w14:paraId="52E5D1DE"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8p"/>
      <w:bookmarkEnd w:id="8"/>
      <w:r w:rsidRPr="009B686D">
        <w:rPr>
          <w:rFonts w:ascii="Book Antiqua" w:eastAsia="Times New Roman" w:hAnsi="Book Antiqua" w:cs="Times New Roman"/>
          <w:sz w:val="19"/>
          <w:szCs w:val="19"/>
          <w:lang w:eastAsia="pt-BR"/>
        </w:rPr>
        <w:t>Parágrafo único. O órgão federal de meio ambiente, em consonância com o disposto na OPRC/90, consolidará os planos de contingência locais e regionais na forma do Plano Nacional de Contingência, em articulação com os órgãos de defesa civil.</w:t>
      </w:r>
    </w:p>
    <w:p w14:paraId="55B10711" w14:textId="43F55145"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 w:name="art9"/>
      <w:bookmarkEnd w:id="9"/>
      <w:r w:rsidRPr="009B686D">
        <w:rPr>
          <w:rFonts w:ascii="Book Antiqua" w:eastAsia="Times New Roman" w:hAnsi="Book Antiqua" w:cs="Times New Roman"/>
          <w:b/>
          <w:bCs/>
          <w:sz w:val="19"/>
          <w:szCs w:val="19"/>
          <w:highlight w:val="magenta"/>
          <w:lang w:eastAsia="pt-BR"/>
        </w:rPr>
        <w:lastRenderedPageBreak/>
        <w:t>Art. 9</w:t>
      </w:r>
      <w:r w:rsidRPr="009B686D">
        <w:rPr>
          <w:rFonts w:ascii="Book Antiqua" w:eastAsia="Times New Roman" w:hAnsi="Book Antiqua" w:cs="Times New Roman"/>
          <w:b/>
          <w:bCs/>
          <w:sz w:val="19"/>
          <w:szCs w:val="19"/>
          <w:highlight w:val="magenta"/>
          <w:u w:val="single"/>
          <w:vertAlign w:val="superscript"/>
          <w:lang w:eastAsia="pt-BR"/>
        </w:rPr>
        <w:t>o</w:t>
      </w:r>
      <w:r w:rsidRPr="009B686D">
        <w:rPr>
          <w:rFonts w:ascii="Book Antiqua" w:eastAsia="Times New Roman" w:hAnsi="Book Antiqua" w:cs="Times New Roman"/>
          <w:b/>
          <w:bCs/>
          <w:sz w:val="19"/>
          <w:szCs w:val="19"/>
          <w:lang w:eastAsia="pt-BR"/>
        </w:rPr>
        <w:t xml:space="preserve"> </w:t>
      </w:r>
      <w:r w:rsidRPr="005B71C0">
        <w:rPr>
          <w:rFonts w:ascii="Book Antiqua" w:eastAsia="Times New Roman" w:hAnsi="Book Antiqua" w:cs="Times New Roman"/>
          <w:b/>
          <w:bCs/>
          <w:sz w:val="19"/>
          <w:szCs w:val="19"/>
          <w:lang w:eastAsia="pt-BR"/>
        </w:rPr>
        <w:t>As entidades exploradoras de portos organizados e instalações portuárias e os proprietários ou operadores de plataformas e suas instalações de apoio deverão realizar auditorias ambientais bienais, independentes, com o objetivo de avaliar os sistemas de gestão e controle ambiental em suas unidades</w:t>
      </w:r>
      <w:r w:rsidRPr="005B71C0">
        <w:rPr>
          <w:rFonts w:ascii="Book Antiqua" w:eastAsia="Times New Roman" w:hAnsi="Book Antiqua" w:cs="Times New Roman"/>
          <w:sz w:val="16"/>
          <w:szCs w:val="16"/>
          <w:lang w:eastAsia="pt-BR"/>
        </w:rPr>
        <w:t>.</w:t>
      </w:r>
      <w:r w:rsidR="009B686D" w:rsidRPr="005B71C0">
        <w:rPr>
          <w:rFonts w:ascii="Book Antiqua" w:eastAsia="Times New Roman" w:hAnsi="Book Antiqua" w:cs="Times New Roman"/>
          <w:sz w:val="16"/>
          <w:szCs w:val="16"/>
          <w:lang w:eastAsia="pt-BR"/>
        </w:rPr>
        <w:t xml:space="preserve"> </w:t>
      </w:r>
      <w:r w:rsidR="009B686D" w:rsidRPr="005B71C0">
        <w:rPr>
          <w:rFonts w:ascii="Book Antiqua" w:eastAsia="Times New Roman" w:hAnsi="Book Antiqua" w:cs="Times New Roman"/>
          <w:b/>
          <w:bCs/>
          <w:color w:val="FF0000"/>
          <w:sz w:val="16"/>
          <w:szCs w:val="16"/>
          <w:u w:val="single"/>
          <w:lang w:eastAsia="pt-BR"/>
        </w:rPr>
        <w:t>(TRF3-2013)</w:t>
      </w:r>
    </w:p>
    <w:p w14:paraId="0368F3B7"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Capítulo III</w:t>
      </w:r>
    </w:p>
    <w:p w14:paraId="6C5A7378"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do transporte de óleo e substâncias nocivas ou perigosas</w:t>
      </w:r>
    </w:p>
    <w:p w14:paraId="650CA11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10"/>
      <w:bookmarkEnd w:id="10"/>
      <w:r w:rsidRPr="009B686D">
        <w:rPr>
          <w:rFonts w:ascii="Book Antiqua" w:eastAsia="Times New Roman" w:hAnsi="Book Antiqua" w:cs="Times New Roman"/>
          <w:sz w:val="19"/>
          <w:szCs w:val="19"/>
          <w:lang w:eastAsia="pt-BR"/>
        </w:rPr>
        <w:t xml:space="preserve">Art. 10. As plataformas e os navios com arqueação bruta superior a </w:t>
      </w:r>
      <w:proofErr w:type="spellStart"/>
      <w:r w:rsidRPr="009B686D">
        <w:rPr>
          <w:rFonts w:ascii="Book Antiqua" w:eastAsia="Times New Roman" w:hAnsi="Book Antiqua" w:cs="Times New Roman"/>
          <w:sz w:val="19"/>
          <w:szCs w:val="19"/>
          <w:lang w:eastAsia="pt-BR"/>
        </w:rPr>
        <w:t>cinqüenta</w:t>
      </w:r>
      <w:proofErr w:type="spellEnd"/>
      <w:r w:rsidRPr="009B686D">
        <w:rPr>
          <w:rFonts w:ascii="Book Antiqua" w:eastAsia="Times New Roman" w:hAnsi="Book Antiqua" w:cs="Times New Roman"/>
          <w:sz w:val="19"/>
          <w:szCs w:val="19"/>
          <w:lang w:eastAsia="pt-BR"/>
        </w:rPr>
        <w:t xml:space="preserve"> que transportem óleo, ou o utilizem para sua movimentação ou operação, portarão a bordo, obrigatoriamente, um livro de registro de óleo, aprovado nos termos da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 que poderá ser requisitado pela autoridade marítima, pelo órgão ambiental competente e pelo órgão regulador da indústria do petróleo, e no qual serão feitas anotações relativas a todas as movimentações de óleo, lastro e misturas oleosas, inclusive as entregas efetuadas às instalações de recebimento e tratamento de resíduos.</w:t>
      </w:r>
    </w:p>
    <w:p w14:paraId="308C580E"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11"/>
      <w:bookmarkEnd w:id="11"/>
      <w:r w:rsidRPr="009B686D">
        <w:rPr>
          <w:rFonts w:ascii="Book Antiqua" w:eastAsia="Times New Roman" w:hAnsi="Book Antiqua" w:cs="Times New Roman"/>
          <w:b/>
          <w:sz w:val="19"/>
          <w:szCs w:val="19"/>
          <w:highlight w:val="magenta"/>
          <w:lang w:eastAsia="pt-BR"/>
        </w:rPr>
        <w:t>Art. 11</w:t>
      </w:r>
      <w:r w:rsidRPr="009B686D">
        <w:rPr>
          <w:rFonts w:ascii="Book Antiqua" w:eastAsia="Times New Roman" w:hAnsi="Book Antiqua" w:cs="Times New Roman"/>
          <w:sz w:val="19"/>
          <w:szCs w:val="19"/>
          <w:lang w:eastAsia="pt-BR"/>
        </w:rPr>
        <w:t xml:space="preserve">. </w:t>
      </w:r>
      <w:r w:rsidRPr="009B686D">
        <w:rPr>
          <w:rFonts w:ascii="Book Antiqua" w:eastAsia="Times New Roman" w:hAnsi="Book Antiqua" w:cs="Times New Roman"/>
          <w:b/>
          <w:sz w:val="19"/>
          <w:szCs w:val="19"/>
          <w:lang w:eastAsia="pt-BR"/>
        </w:rPr>
        <w:t xml:space="preserve">Todo navio que transportar substância nociva ou perigosa a granel deverá ter a bordo </w:t>
      </w:r>
      <w:r w:rsidRPr="009B686D">
        <w:rPr>
          <w:rFonts w:ascii="Book Antiqua" w:eastAsia="Times New Roman" w:hAnsi="Book Antiqua" w:cs="Times New Roman"/>
          <w:b/>
          <w:sz w:val="19"/>
          <w:szCs w:val="19"/>
          <w:highlight w:val="cyan"/>
          <w:lang w:eastAsia="pt-BR"/>
        </w:rPr>
        <w:t>um livro de registro de carga</w:t>
      </w:r>
      <w:r w:rsidRPr="009B686D">
        <w:rPr>
          <w:rFonts w:ascii="Book Antiqua" w:eastAsia="Times New Roman" w:hAnsi="Book Antiqua" w:cs="Times New Roman"/>
          <w:b/>
          <w:sz w:val="19"/>
          <w:szCs w:val="19"/>
          <w:lang w:eastAsia="pt-BR"/>
        </w:rPr>
        <w:t xml:space="preserve">, nos termos da </w:t>
      </w:r>
      <w:proofErr w:type="spellStart"/>
      <w:r w:rsidRPr="009B686D">
        <w:rPr>
          <w:rFonts w:ascii="Book Antiqua" w:eastAsia="Times New Roman" w:hAnsi="Book Antiqua" w:cs="Times New Roman"/>
          <w:b/>
          <w:sz w:val="19"/>
          <w:szCs w:val="19"/>
          <w:lang w:eastAsia="pt-BR"/>
        </w:rPr>
        <w:t>Marpol</w:t>
      </w:r>
      <w:proofErr w:type="spellEnd"/>
      <w:r w:rsidRPr="009B686D">
        <w:rPr>
          <w:rFonts w:ascii="Book Antiqua" w:eastAsia="Times New Roman" w:hAnsi="Book Antiqua" w:cs="Times New Roman"/>
          <w:b/>
          <w:sz w:val="19"/>
          <w:szCs w:val="19"/>
          <w:lang w:eastAsia="pt-BR"/>
        </w:rPr>
        <w:t xml:space="preserve"> 73/78, que poderá ser requisitado pela autoridade marítima, pelo órgão ambiental competente e pelo órgão regulador da indústria do petróleo</w:t>
      </w:r>
      <w:r w:rsidRPr="009B686D">
        <w:rPr>
          <w:rFonts w:ascii="Book Antiqua" w:eastAsia="Times New Roman" w:hAnsi="Book Antiqua" w:cs="Times New Roman"/>
          <w:sz w:val="19"/>
          <w:szCs w:val="19"/>
          <w:lang w:eastAsia="pt-BR"/>
        </w:rPr>
        <w:t>, e no qual serão feitas anotações relativas às seguintes operações</w:t>
      </w:r>
      <w:r w:rsidRPr="005B71C0">
        <w:rPr>
          <w:rFonts w:ascii="Book Antiqua" w:eastAsia="Times New Roman" w:hAnsi="Book Antiqua" w:cs="Times New Roman"/>
          <w:sz w:val="16"/>
          <w:szCs w:val="16"/>
          <w:lang w:eastAsia="pt-BR"/>
        </w:rPr>
        <w:t xml:space="preserve">: </w:t>
      </w:r>
      <w:r w:rsidR="004A503C" w:rsidRPr="005B71C0">
        <w:rPr>
          <w:rFonts w:ascii="Book Antiqua" w:eastAsia="Times New Roman" w:hAnsi="Book Antiqua" w:cs="Times New Roman"/>
          <w:b/>
          <w:color w:val="FF0000"/>
          <w:sz w:val="16"/>
          <w:szCs w:val="16"/>
          <w:u w:val="single"/>
          <w:lang w:eastAsia="pt-BR"/>
        </w:rPr>
        <w:t>(TJPE-2013)</w:t>
      </w:r>
    </w:p>
    <w:p w14:paraId="131AD81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carregamento</w:t>
      </w:r>
      <w:proofErr w:type="gramEnd"/>
      <w:r w:rsidRPr="009B686D">
        <w:rPr>
          <w:rFonts w:ascii="Book Antiqua" w:eastAsia="Times New Roman" w:hAnsi="Book Antiqua" w:cs="Times New Roman"/>
          <w:sz w:val="19"/>
          <w:szCs w:val="19"/>
          <w:lang w:eastAsia="pt-BR"/>
        </w:rPr>
        <w:t>;</w:t>
      </w:r>
    </w:p>
    <w:p w14:paraId="07E1D83C"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descarregamento</w:t>
      </w:r>
      <w:proofErr w:type="gramEnd"/>
      <w:r w:rsidRPr="009B686D">
        <w:rPr>
          <w:rFonts w:ascii="Book Antiqua" w:eastAsia="Times New Roman" w:hAnsi="Book Antiqua" w:cs="Times New Roman"/>
          <w:sz w:val="19"/>
          <w:szCs w:val="19"/>
          <w:lang w:eastAsia="pt-BR"/>
        </w:rPr>
        <w:t>;</w:t>
      </w:r>
    </w:p>
    <w:p w14:paraId="7E31276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transferências de carga, resíduos ou misturas para tanques de resíduos;</w:t>
      </w:r>
    </w:p>
    <w:p w14:paraId="3EC1575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IV – </w:t>
      </w:r>
      <w:proofErr w:type="gramStart"/>
      <w:r w:rsidRPr="009B686D">
        <w:rPr>
          <w:rFonts w:ascii="Book Antiqua" w:eastAsia="Times New Roman" w:hAnsi="Book Antiqua" w:cs="Times New Roman"/>
          <w:sz w:val="19"/>
          <w:szCs w:val="19"/>
          <w:lang w:eastAsia="pt-BR"/>
        </w:rPr>
        <w:t>limpeza</w:t>
      </w:r>
      <w:proofErr w:type="gramEnd"/>
      <w:r w:rsidRPr="009B686D">
        <w:rPr>
          <w:rFonts w:ascii="Book Antiqua" w:eastAsia="Times New Roman" w:hAnsi="Book Antiqua" w:cs="Times New Roman"/>
          <w:sz w:val="19"/>
          <w:szCs w:val="19"/>
          <w:lang w:eastAsia="pt-BR"/>
        </w:rPr>
        <w:t xml:space="preserve"> dos tanques de carga;</w:t>
      </w:r>
    </w:p>
    <w:p w14:paraId="1A404BA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V – </w:t>
      </w:r>
      <w:proofErr w:type="gramStart"/>
      <w:r w:rsidRPr="009B686D">
        <w:rPr>
          <w:rFonts w:ascii="Book Antiqua" w:eastAsia="Times New Roman" w:hAnsi="Book Antiqua" w:cs="Times New Roman"/>
          <w:sz w:val="19"/>
          <w:szCs w:val="19"/>
          <w:lang w:eastAsia="pt-BR"/>
        </w:rPr>
        <w:t>transferências</w:t>
      </w:r>
      <w:proofErr w:type="gramEnd"/>
      <w:r w:rsidRPr="009B686D">
        <w:rPr>
          <w:rFonts w:ascii="Book Antiqua" w:eastAsia="Times New Roman" w:hAnsi="Book Antiqua" w:cs="Times New Roman"/>
          <w:sz w:val="19"/>
          <w:szCs w:val="19"/>
          <w:lang w:eastAsia="pt-BR"/>
        </w:rPr>
        <w:t xml:space="preserve"> provenientes de tanques de resíduos;</w:t>
      </w:r>
    </w:p>
    <w:p w14:paraId="2FA2C4C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VI – </w:t>
      </w:r>
      <w:proofErr w:type="gramStart"/>
      <w:r w:rsidRPr="009B686D">
        <w:rPr>
          <w:rFonts w:ascii="Book Antiqua" w:eastAsia="Times New Roman" w:hAnsi="Book Antiqua" w:cs="Times New Roman"/>
          <w:sz w:val="19"/>
          <w:szCs w:val="19"/>
          <w:lang w:eastAsia="pt-BR"/>
        </w:rPr>
        <w:t>lastreamento</w:t>
      </w:r>
      <w:proofErr w:type="gramEnd"/>
      <w:r w:rsidRPr="009B686D">
        <w:rPr>
          <w:rFonts w:ascii="Book Antiqua" w:eastAsia="Times New Roman" w:hAnsi="Book Antiqua" w:cs="Times New Roman"/>
          <w:sz w:val="19"/>
          <w:szCs w:val="19"/>
          <w:lang w:eastAsia="pt-BR"/>
        </w:rPr>
        <w:t xml:space="preserve"> de tanques de carga;</w:t>
      </w:r>
    </w:p>
    <w:p w14:paraId="12638C8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VII – transferências de águas de lastro sujo para o meio aquático;</w:t>
      </w:r>
    </w:p>
    <w:p w14:paraId="10125A5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VIII – descargas nas águas, em geral.</w:t>
      </w:r>
    </w:p>
    <w:p w14:paraId="2B210397"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 w:name="art12"/>
      <w:bookmarkEnd w:id="12"/>
      <w:r w:rsidRPr="009B686D">
        <w:rPr>
          <w:rFonts w:ascii="Book Antiqua" w:eastAsia="Times New Roman" w:hAnsi="Book Antiqua" w:cs="Times New Roman"/>
          <w:b/>
          <w:bCs/>
          <w:sz w:val="19"/>
          <w:szCs w:val="19"/>
          <w:highlight w:val="magenta"/>
          <w:lang w:eastAsia="pt-BR"/>
        </w:rPr>
        <w:t>Art. 12</w:t>
      </w:r>
      <w:r w:rsidRPr="009B686D">
        <w:rPr>
          <w:rFonts w:ascii="Book Antiqua" w:eastAsia="Times New Roman" w:hAnsi="Book Antiqua" w:cs="Times New Roman"/>
          <w:sz w:val="19"/>
          <w:szCs w:val="19"/>
          <w:lang w:eastAsia="pt-BR"/>
        </w:rPr>
        <w:t xml:space="preserve">. </w:t>
      </w:r>
      <w:r w:rsidRPr="005B71C0">
        <w:rPr>
          <w:rFonts w:ascii="Book Antiqua" w:eastAsia="Times New Roman" w:hAnsi="Book Antiqua" w:cs="Times New Roman"/>
          <w:b/>
          <w:bCs/>
          <w:sz w:val="19"/>
          <w:szCs w:val="19"/>
          <w:lang w:eastAsia="pt-BR"/>
        </w:rPr>
        <w:t xml:space="preserve">Todo navio que transportar substância nociva ou perigosa de forma fracionada, conforme estabelecido no Anexo III da </w:t>
      </w:r>
      <w:proofErr w:type="spellStart"/>
      <w:r w:rsidRPr="005B71C0">
        <w:rPr>
          <w:rFonts w:ascii="Book Antiqua" w:eastAsia="Times New Roman" w:hAnsi="Book Antiqua" w:cs="Times New Roman"/>
          <w:b/>
          <w:bCs/>
          <w:sz w:val="19"/>
          <w:szCs w:val="19"/>
          <w:lang w:eastAsia="pt-BR"/>
        </w:rPr>
        <w:t>Marpol</w:t>
      </w:r>
      <w:proofErr w:type="spellEnd"/>
      <w:r w:rsidRPr="005B71C0">
        <w:rPr>
          <w:rFonts w:ascii="Book Antiqua" w:eastAsia="Times New Roman" w:hAnsi="Book Antiqua" w:cs="Times New Roman"/>
          <w:b/>
          <w:bCs/>
          <w:sz w:val="19"/>
          <w:szCs w:val="19"/>
          <w:lang w:eastAsia="pt-BR"/>
        </w:rPr>
        <w:t xml:space="preserve"> 73/78, deverá possuir e manter a bordo documento que a especifique e forneça sua localização no navio, devendo o agente ou responsável conservar cópia do documento até que a substância seja desembarcada</w:t>
      </w:r>
      <w:r w:rsidRPr="005B71C0">
        <w:rPr>
          <w:rFonts w:ascii="Book Antiqua" w:eastAsia="Times New Roman" w:hAnsi="Book Antiqua" w:cs="Times New Roman"/>
          <w:sz w:val="16"/>
          <w:szCs w:val="16"/>
          <w:lang w:eastAsia="pt-BR"/>
        </w:rPr>
        <w:t>.</w:t>
      </w:r>
      <w:r w:rsidR="000C30BD" w:rsidRPr="005B71C0">
        <w:rPr>
          <w:rFonts w:ascii="Book Antiqua" w:eastAsia="Times New Roman" w:hAnsi="Book Antiqua" w:cs="Times New Roman"/>
          <w:sz w:val="16"/>
          <w:szCs w:val="16"/>
          <w:lang w:eastAsia="pt-BR"/>
        </w:rPr>
        <w:t xml:space="preserve"> </w:t>
      </w:r>
      <w:r w:rsidR="000C30BD" w:rsidRPr="005B71C0">
        <w:rPr>
          <w:rFonts w:ascii="Book Antiqua" w:eastAsia="Times New Roman" w:hAnsi="Book Antiqua" w:cs="Times New Roman"/>
          <w:b/>
          <w:color w:val="FF0000"/>
          <w:sz w:val="16"/>
          <w:szCs w:val="16"/>
          <w:u w:val="single"/>
          <w:lang w:eastAsia="pt-BR"/>
        </w:rPr>
        <w:t>(TJPE-2013)</w:t>
      </w:r>
    </w:p>
    <w:p w14:paraId="2C9389FA"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As embalagens das substâncias nocivas ou perigosas devem conter a respectiva identificação e advertência quanto aos riscos, utilizando a simbologia prevista na legislação e normas nacionais e internacionais em vigor.</w:t>
      </w:r>
    </w:p>
    <w:p w14:paraId="332118A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As embalagens contendo substâncias nocivas ou perigosas devem ser devidamente estivadas e amarradas, além de posicionadas de acordo com critérios de compatibilidade com outras cargas existentes a bordo, atendidos os requisitos de segurança do navio e de seus tripulantes, de forma a evitar acidentes.</w:t>
      </w:r>
    </w:p>
    <w:p w14:paraId="17BBC0E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13"/>
      <w:bookmarkEnd w:id="13"/>
      <w:r w:rsidRPr="009B686D">
        <w:rPr>
          <w:rFonts w:ascii="Book Antiqua" w:eastAsia="Times New Roman" w:hAnsi="Book Antiqua" w:cs="Times New Roman"/>
          <w:sz w:val="19"/>
          <w:szCs w:val="19"/>
          <w:lang w:eastAsia="pt-BR"/>
        </w:rPr>
        <w:t>Art. 13. Os navios enquadrados na CLC/69 deverão possuir o certificado ou garantia financeira equivalente, conforme especificado por essa convenção, para que possam trafegar ou permanecer em águas sob jurisdição nacional.</w:t>
      </w:r>
    </w:p>
    <w:p w14:paraId="18E3DF3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14"/>
      <w:bookmarkEnd w:id="14"/>
      <w:r w:rsidRPr="009B686D">
        <w:rPr>
          <w:rFonts w:ascii="Book Antiqua" w:eastAsia="Times New Roman" w:hAnsi="Book Antiqua" w:cs="Times New Roman"/>
          <w:sz w:val="19"/>
          <w:szCs w:val="19"/>
          <w:lang w:eastAsia="pt-BR"/>
        </w:rPr>
        <w:t>Art. 14. O órgão federal de meio ambiente deverá elaborar e atualizar, anualmente, lista de substâncias cujo transporte seja proibido em navios ou que exijam medidas e cuidados especiais durante a sua movimentação.</w:t>
      </w:r>
    </w:p>
    <w:p w14:paraId="78F63802"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lastRenderedPageBreak/>
        <w:t xml:space="preserve">capítulo </w:t>
      </w:r>
      <w:proofErr w:type="spellStart"/>
      <w:r w:rsidRPr="009B686D">
        <w:rPr>
          <w:rFonts w:ascii="Book Antiqua" w:eastAsia="Times New Roman" w:hAnsi="Book Antiqua" w:cs="Times New Roman"/>
          <w:sz w:val="19"/>
          <w:szCs w:val="19"/>
          <w:lang w:eastAsia="pt-BR"/>
        </w:rPr>
        <w:t>iv</w:t>
      </w:r>
      <w:proofErr w:type="spellEnd"/>
    </w:p>
    <w:p w14:paraId="18CFA36F"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da descarga de óleo, substâncias nocivas ou perigosas e lixo</w:t>
      </w:r>
    </w:p>
    <w:p w14:paraId="70BD92CB"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 w:name="art15"/>
      <w:bookmarkEnd w:id="15"/>
      <w:r w:rsidRPr="009B686D">
        <w:rPr>
          <w:rFonts w:ascii="Book Antiqua" w:eastAsia="Times New Roman" w:hAnsi="Book Antiqua" w:cs="Times New Roman"/>
          <w:b/>
          <w:bCs/>
          <w:sz w:val="19"/>
          <w:szCs w:val="19"/>
          <w:highlight w:val="magenta"/>
          <w:lang w:eastAsia="pt-BR"/>
        </w:rPr>
        <w:t>Art. 15</w:t>
      </w:r>
      <w:r w:rsidRPr="009B686D">
        <w:rPr>
          <w:rFonts w:ascii="Book Antiqua" w:eastAsia="Times New Roman" w:hAnsi="Book Antiqua" w:cs="Times New Roman"/>
          <w:sz w:val="19"/>
          <w:szCs w:val="19"/>
          <w:lang w:eastAsia="pt-BR"/>
        </w:rPr>
        <w:t xml:space="preserve">. </w:t>
      </w:r>
      <w:r w:rsidRPr="005B71C0">
        <w:rPr>
          <w:rFonts w:ascii="Book Antiqua" w:eastAsia="Times New Roman" w:hAnsi="Book Antiqua" w:cs="Times New Roman"/>
          <w:b/>
          <w:bCs/>
          <w:sz w:val="19"/>
          <w:szCs w:val="19"/>
          <w:lang w:eastAsia="pt-BR"/>
        </w:rPr>
        <w:t>É proibida a descarga, em águas sob jurisdição nacional, de substâncias nocivas ou perigosas classificadas na categoria "A", definida no art. 4</w:t>
      </w:r>
      <w:r w:rsidRPr="005B71C0">
        <w:rPr>
          <w:rFonts w:ascii="Book Antiqua" w:eastAsia="Times New Roman" w:hAnsi="Book Antiqua" w:cs="Times New Roman"/>
          <w:b/>
          <w:bCs/>
          <w:sz w:val="19"/>
          <w:szCs w:val="19"/>
          <w:u w:val="single"/>
          <w:vertAlign w:val="superscript"/>
          <w:lang w:eastAsia="pt-BR"/>
        </w:rPr>
        <w:t>o</w:t>
      </w:r>
      <w:r w:rsidRPr="005B71C0">
        <w:rPr>
          <w:rFonts w:ascii="Book Antiqua" w:eastAsia="Times New Roman" w:hAnsi="Book Antiqua" w:cs="Times New Roman"/>
          <w:b/>
          <w:bCs/>
          <w:sz w:val="19"/>
          <w:szCs w:val="19"/>
          <w:lang w:eastAsia="pt-BR"/>
        </w:rPr>
        <w:t xml:space="preserve"> desta Lei, inclusive aquelas provisoriamente classificadas como tal, além de água de lastro, resíduos de lavagem de tanques ou outras misturas que contenham tais substâncias</w:t>
      </w:r>
      <w:r w:rsidRPr="005B71C0">
        <w:rPr>
          <w:rFonts w:ascii="Book Antiqua" w:eastAsia="Times New Roman" w:hAnsi="Book Antiqua" w:cs="Times New Roman"/>
          <w:sz w:val="16"/>
          <w:szCs w:val="16"/>
          <w:lang w:eastAsia="pt-BR"/>
        </w:rPr>
        <w:t>.</w:t>
      </w:r>
      <w:r w:rsidR="000C30BD" w:rsidRPr="005B71C0">
        <w:rPr>
          <w:rFonts w:ascii="Book Antiqua" w:eastAsia="Times New Roman" w:hAnsi="Book Antiqua" w:cs="Times New Roman"/>
          <w:sz w:val="16"/>
          <w:szCs w:val="16"/>
          <w:lang w:eastAsia="pt-BR"/>
        </w:rPr>
        <w:t xml:space="preserve"> </w:t>
      </w:r>
      <w:r w:rsidR="000C30BD" w:rsidRPr="005B71C0">
        <w:rPr>
          <w:rFonts w:ascii="Book Antiqua" w:eastAsia="Times New Roman" w:hAnsi="Book Antiqua" w:cs="Times New Roman"/>
          <w:b/>
          <w:color w:val="FF0000"/>
          <w:sz w:val="16"/>
          <w:szCs w:val="16"/>
          <w:u w:val="single"/>
          <w:lang w:eastAsia="pt-BR"/>
        </w:rPr>
        <w:t>(TJPE-2013)</w:t>
      </w:r>
    </w:p>
    <w:p w14:paraId="33B55BC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 água </w:t>
      </w:r>
      <w:proofErr w:type="spellStart"/>
      <w:r w:rsidRPr="009B686D">
        <w:rPr>
          <w:rFonts w:ascii="Book Antiqua" w:eastAsia="Times New Roman" w:hAnsi="Book Antiqua" w:cs="Times New Roman"/>
          <w:sz w:val="19"/>
          <w:szCs w:val="19"/>
          <w:lang w:eastAsia="pt-BR"/>
        </w:rPr>
        <w:t>subseqüentemente</w:t>
      </w:r>
      <w:proofErr w:type="spellEnd"/>
      <w:r w:rsidRPr="009B686D">
        <w:rPr>
          <w:rFonts w:ascii="Book Antiqua" w:eastAsia="Times New Roman" w:hAnsi="Book Antiqua" w:cs="Times New Roman"/>
          <w:sz w:val="19"/>
          <w:szCs w:val="19"/>
          <w:lang w:eastAsia="pt-BR"/>
        </w:rPr>
        <w:t xml:space="preserve"> adicionada ao tanque lavado em quantidade superior a cinco por cento do seu volume total só poderá ser descarregada se atendidas cumulativamente as seguintes condições:</w:t>
      </w:r>
    </w:p>
    <w:p w14:paraId="4F8F8A3C"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a</w:t>
      </w:r>
      <w:proofErr w:type="gramEnd"/>
      <w:r w:rsidRPr="009B686D">
        <w:rPr>
          <w:rFonts w:ascii="Book Antiqua" w:eastAsia="Times New Roman" w:hAnsi="Book Antiqua" w:cs="Times New Roman"/>
          <w:sz w:val="19"/>
          <w:szCs w:val="19"/>
          <w:lang w:eastAsia="pt-BR"/>
        </w:rPr>
        <w:t xml:space="preserve"> situação em que ocorrer o lançamento enquadre-se nos casos permitidos pela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w:t>
      </w:r>
    </w:p>
    <w:p w14:paraId="50B6F391"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navio não se encontre dentro dos limites de área ecologicamente sensível;</w:t>
      </w:r>
    </w:p>
    <w:p w14:paraId="15AADE5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os procedimentos para descarga sejam devidamente aprovados pelo órgão ambiental competente.</w:t>
      </w:r>
    </w:p>
    <w:p w14:paraId="572163B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É vedada a descarga de água </w:t>
      </w:r>
      <w:proofErr w:type="spellStart"/>
      <w:r w:rsidRPr="009B686D">
        <w:rPr>
          <w:rFonts w:ascii="Book Antiqua" w:eastAsia="Times New Roman" w:hAnsi="Book Antiqua" w:cs="Times New Roman"/>
          <w:sz w:val="19"/>
          <w:szCs w:val="19"/>
          <w:lang w:eastAsia="pt-BR"/>
        </w:rPr>
        <w:t>subseqüentemente</w:t>
      </w:r>
      <w:proofErr w:type="spellEnd"/>
      <w:r w:rsidRPr="009B686D">
        <w:rPr>
          <w:rFonts w:ascii="Book Antiqua" w:eastAsia="Times New Roman" w:hAnsi="Book Antiqua" w:cs="Times New Roman"/>
          <w:sz w:val="19"/>
          <w:szCs w:val="19"/>
          <w:lang w:eastAsia="pt-BR"/>
        </w:rPr>
        <w:t xml:space="preserve"> adicionada ao tanque lavado em quantidade inferior a cinco por cento do seu volume total.</w:t>
      </w:r>
    </w:p>
    <w:p w14:paraId="36FB135C"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6"/>
      <w:bookmarkEnd w:id="16"/>
      <w:r w:rsidRPr="009B686D">
        <w:rPr>
          <w:rFonts w:ascii="Book Antiqua" w:eastAsia="Times New Roman" w:hAnsi="Book Antiqua" w:cs="Times New Roman"/>
          <w:sz w:val="19"/>
          <w:szCs w:val="19"/>
          <w:lang w:eastAsia="pt-BR"/>
        </w:rPr>
        <w:t>Art. 16. É proibida a descarga, em águas sob jurisdição nacional, de substâncias classificadas nas categorias "B", "C", e "D", definidas no art. 4</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desta Lei, inclusive aquelas provisoriamente classificadas como tais, além de água de lastro, resíduos de lavagem de tanques e outras misturas que as contenham, exceto se atendidas cumulativamente as seguintes condições:</w:t>
      </w:r>
    </w:p>
    <w:p w14:paraId="59228CE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a</w:t>
      </w:r>
      <w:proofErr w:type="gramEnd"/>
      <w:r w:rsidRPr="009B686D">
        <w:rPr>
          <w:rFonts w:ascii="Book Antiqua" w:eastAsia="Times New Roman" w:hAnsi="Book Antiqua" w:cs="Times New Roman"/>
          <w:sz w:val="19"/>
          <w:szCs w:val="19"/>
          <w:lang w:eastAsia="pt-BR"/>
        </w:rPr>
        <w:t xml:space="preserve"> situação em que ocorrer o lançamento enquadre-se nos casos permitidos pela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w:t>
      </w:r>
    </w:p>
    <w:p w14:paraId="1D83997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navio não se encontre dentro dos limites de área ecologicamente sensível;</w:t>
      </w:r>
    </w:p>
    <w:p w14:paraId="5CA40CA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os procedimentos para descarga sejam devidamente aprovados pelo órgão ambiental competente.</w:t>
      </w:r>
    </w:p>
    <w:p w14:paraId="1C863E0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Os esgotos sanitários e as águas servidas de navios, plataformas e suas instalações de apoio equiparam-se, em termos de critérios e condições para lançamento, às substâncias classificadas na categoria "C", definida no art. 4</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desta Lei.</w:t>
      </w:r>
    </w:p>
    <w:p w14:paraId="6505964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Os lançamentos de que trata o parágrafo anterior deverão atender também às condições e aos regulamentos impostos pela legislação de vigilância sanitária.</w:t>
      </w:r>
    </w:p>
    <w:p w14:paraId="22644EC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7"/>
      <w:bookmarkEnd w:id="17"/>
      <w:r w:rsidRPr="009B686D">
        <w:rPr>
          <w:rFonts w:ascii="Book Antiqua" w:eastAsia="Times New Roman" w:hAnsi="Book Antiqua" w:cs="Times New Roman"/>
          <w:sz w:val="19"/>
          <w:szCs w:val="19"/>
          <w:lang w:eastAsia="pt-BR"/>
        </w:rPr>
        <w:t xml:space="preserve">Art. 17. É proibida a descarga de óleo, misturas oleosas e lixo em águas sob jurisdição nacional, exceto nas situações permitidas pela </w:t>
      </w:r>
      <w:proofErr w:type="spellStart"/>
      <w:r w:rsidRPr="009B686D">
        <w:rPr>
          <w:rFonts w:ascii="Book Antiqua" w:eastAsia="Times New Roman" w:hAnsi="Book Antiqua" w:cs="Times New Roman"/>
          <w:sz w:val="19"/>
          <w:szCs w:val="19"/>
          <w:lang w:eastAsia="pt-BR"/>
        </w:rPr>
        <w:t>Marpol</w:t>
      </w:r>
      <w:proofErr w:type="spellEnd"/>
      <w:r w:rsidRPr="009B686D">
        <w:rPr>
          <w:rFonts w:ascii="Book Antiqua" w:eastAsia="Times New Roman" w:hAnsi="Book Antiqua" w:cs="Times New Roman"/>
          <w:sz w:val="19"/>
          <w:szCs w:val="19"/>
          <w:lang w:eastAsia="pt-BR"/>
        </w:rPr>
        <w:t xml:space="preserve"> 73/78, e não estando o navio, plataforma ou similar dentro dos limites de área ecologicamente sensível, e os procedimentos para descarga sejam devidamente aprovados pelo órgão ambiental competente.</w:t>
      </w:r>
    </w:p>
    <w:p w14:paraId="7D2E3E31"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No descarte contínuo de água de processo ou de produção em plataformas aplica-se a regulamentação ambiental específica.</w:t>
      </w:r>
    </w:p>
    <w:p w14:paraId="7214D63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w:t>
      </w:r>
      <w:hyperlink r:id="rId5" w:history="1">
        <w:r w:rsidRPr="009B686D">
          <w:rPr>
            <w:rFonts w:ascii="Book Antiqua" w:eastAsia="Times New Roman" w:hAnsi="Book Antiqua" w:cs="Times New Roman"/>
            <w:color w:val="0000FF"/>
            <w:sz w:val="19"/>
            <w:szCs w:val="19"/>
            <w:u w:val="single"/>
            <w:lang w:eastAsia="pt-BR"/>
          </w:rPr>
          <w:t>(VETADO)</w:t>
        </w:r>
      </w:hyperlink>
    </w:p>
    <w:p w14:paraId="246AAB9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3</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Não será permitida a descarga de qualquer tipo de plástico, inclusive cabos sintéticos, redes sintéticas de pesca e sacos plásticos.</w:t>
      </w:r>
    </w:p>
    <w:p w14:paraId="2B4473FA"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8" w:name="art18"/>
      <w:bookmarkEnd w:id="18"/>
      <w:r w:rsidRPr="009B686D">
        <w:rPr>
          <w:rFonts w:ascii="Book Antiqua" w:eastAsia="Times New Roman" w:hAnsi="Book Antiqua" w:cs="Times New Roman"/>
          <w:b/>
          <w:sz w:val="19"/>
          <w:szCs w:val="19"/>
          <w:highlight w:val="magenta"/>
          <w:lang w:eastAsia="pt-BR"/>
        </w:rPr>
        <w:t>Art. 18</w:t>
      </w:r>
      <w:r w:rsidRPr="009B686D">
        <w:rPr>
          <w:rFonts w:ascii="Book Antiqua" w:eastAsia="Times New Roman" w:hAnsi="Book Antiqua" w:cs="Times New Roman"/>
          <w:b/>
          <w:sz w:val="19"/>
          <w:szCs w:val="19"/>
          <w:lang w:eastAsia="pt-BR"/>
        </w:rPr>
        <w:t>. Exceto nos casos permitidos por esta Lei, a descarga de lixo, água de lastro, resíduos de lavagem de tanques e porões ou outras misturas que contenham óleo ou substâncias nocivas ou perigosas de qualquer categoria só poderá ser efetuada em instalações de recebimento e tratamento de resíduos, conforme previsto no art. 5</w:t>
      </w:r>
      <w:r w:rsidRPr="009B686D">
        <w:rPr>
          <w:rFonts w:ascii="Book Antiqua" w:eastAsia="Times New Roman" w:hAnsi="Book Antiqua" w:cs="Times New Roman"/>
          <w:b/>
          <w:sz w:val="19"/>
          <w:szCs w:val="19"/>
          <w:u w:val="single"/>
          <w:vertAlign w:val="superscript"/>
          <w:lang w:eastAsia="pt-BR"/>
        </w:rPr>
        <w:t>o</w:t>
      </w:r>
      <w:r w:rsidRPr="009B686D">
        <w:rPr>
          <w:rFonts w:ascii="Book Antiqua" w:eastAsia="Times New Roman" w:hAnsi="Book Antiqua" w:cs="Times New Roman"/>
          <w:b/>
          <w:sz w:val="19"/>
          <w:szCs w:val="19"/>
          <w:lang w:eastAsia="pt-BR"/>
        </w:rPr>
        <w:t xml:space="preserve"> desta Lei</w:t>
      </w:r>
      <w:r w:rsidRPr="005B71C0">
        <w:rPr>
          <w:rFonts w:ascii="Book Antiqua" w:eastAsia="Times New Roman" w:hAnsi="Book Antiqua" w:cs="Times New Roman"/>
          <w:sz w:val="16"/>
          <w:szCs w:val="16"/>
          <w:lang w:eastAsia="pt-BR"/>
        </w:rPr>
        <w:t xml:space="preserve">. </w:t>
      </w:r>
      <w:r w:rsidRPr="005B71C0">
        <w:rPr>
          <w:rFonts w:ascii="Book Antiqua" w:eastAsia="Times New Roman" w:hAnsi="Book Antiqua" w:cs="Times New Roman"/>
          <w:b/>
          <w:color w:val="FF0000"/>
          <w:sz w:val="16"/>
          <w:szCs w:val="16"/>
          <w:u w:val="single"/>
          <w:lang w:eastAsia="pt-BR"/>
        </w:rPr>
        <w:t>(</w:t>
      </w:r>
      <w:r w:rsidR="004A503C" w:rsidRPr="005B71C0">
        <w:rPr>
          <w:rFonts w:ascii="Book Antiqua" w:eastAsia="Times New Roman" w:hAnsi="Book Antiqua" w:cs="Times New Roman"/>
          <w:b/>
          <w:color w:val="FF0000"/>
          <w:sz w:val="16"/>
          <w:szCs w:val="16"/>
          <w:u w:val="single"/>
          <w:lang w:eastAsia="pt-BR"/>
        </w:rPr>
        <w:t>TJPE-2013</w:t>
      </w:r>
      <w:r w:rsidRPr="005B71C0">
        <w:rPr>
          <w:rFonts w:ascii="Book Antiqua" w:eastAsia="Times New Roman" w:hAnsi="Book Antiqua" w:cs="Times New Roman"/>
          <w:b/>
          <w:color w:val="FF0000"/>
          <w:sz w:val="16"/>
          <w:szCs w:val="16"/>
          <w:u w:val="single"/>
          <w:lang w:eastAsia="pt-BR"/>
        </w:rPr>
        <w:t>)</w:t>
      </w:r>
    </w:p>
    <w:p w14:paraId="7C220E4A"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 w:name="art19"/>
      <w:bookmarkEnd w:id="19"/>
      <w:r w:rsidRPr="009B686D">
        <w:rPr>
          <w:rFonts w:ascii="Book Antiqua" w:eastAsia="Times New Roman" w:hAnsi="Book Antiqua" w:cs="Times New Roman"/>
          <w:b/>
          <w:sz w:val="19"/>
          <w:szCs w:val="19"/>
          <w:highlight w:val="magenta"/>
          <w:lang w:eastAsia="pt-BR"/>
        </w:rPr>
        <w:lastRenderedPageBreak/>
        <w:t>Art. 19</w:t>
      </w:r>
      <w:r w:rsidRPr="009B686D">
        <w:rPr>
          <w:rFonts w:ascii="Book Antiqua" w:eastAsia="Times New Roman" w:hAnsi="Book Antiqua" w:cs="Times New Roman"/>
          <w:b/>
          <w:sz w:val="19"/>
          <w:szCs w:val="19"/>
          <w:lang w:eastAsia="pt-BR"/>
        </w:rPr>
        <w:t xml:space="preserve">. A descarga de óleo, misturas oleosas, substâncias nocivas ou perigosas de qualquer categoria, e lixo, em águas sob jurisdição nacional, </w:t>
      </w:r>
      <w:r w:rsidRPr="009B686D">
        <w:rPr>
          <w:rFonts w:ascii="Book Antiqua" w:eastAsia="Times New Roman" w:hAnsi="Book Antiqua" w:cs="Times New Roman"/>
          <w:b/>
          <w:caps/>
          <w:sz w:val="19"/>
          <w:szCs w:val="19"/>
          <w:highlight w:val="green"/>
          <w:lang w:eastAsia="pt-BR"/>
        </w:rPr>
        <w:t>poderá ser excepcionalmente tolerada</w:t>
      </w:r>
      <w:r w:rsidRPr="009B686D">
        <w:rPr>
          <w:rFonts w:ascii="Book Antiqua" w:eastAsia="Times New Roman" w:hAnsi="Book Antiqua" w:cs="Times New Roman"/>
          <w:b/>
          <w:sz w:val="19"/>
          <w:szCs w:val="19"/>
          <w:lang w:eastAsia="pt-BR"/>
        </w:rPr>
        <w:t xml:space="preserve"> </w:t>
      </w:r>
      <w:r w:rsidRPr="009B686D">
        <w:rPr>
          <w:rFonts w:ascii="Book Antiqua" w:eastAsia="Times New Roman" w:hAnsi="Book Antiqua" w:cs="Times New Roman"/>
          <w:b/>
          <w:sz w:val="19"/>
          <w:szCs w:val="19"/>
          <w:highlight w:val="cyan"/>
          <w:lang w:eastAsia="pt-BR"/>
        </w:rPr>
        <w:t>para salvaguarda de vidas humanas</w:t>
      </w:r>
      <w:r w:rsidRPr="009B686D">
        <w:rPr>
          <w:rFonts w:ascii="Book Antiqua" w:eastAsia="Times New Roman" w:hAnsi="Book Antiqua" w:cs="Times New Roman"/>
          <w:b/>
          <w:sz w:val="19"/>
          <w:szCs w:val="19"/>
          <w:lang w:eastAsia="pt-BR"/>
        </w:rPr>
        <w:t>, pesquisa ou segurança de navio, nos termos do regulamento</w:t>
      </w:r>
      <w:r w:rsidRPr="005B71C0">
        <w:rPr>
          <w:rFonts w:ascii="Book Antiqua" w:eastAsia="Times New Roman" w:hAnsi="Book Antiqua" w:cs="Times New Roman"/>
          <w:sz w:val="16"/>
          <w:szCs w:val="16"/>
          <w:lang w:eastAsia="pt-BR"/>
        </w:rPr>
        <w:t xml:space="preserve">. </w:t>
      </w:r>
      <w:r w:rsidR="004A503C" w:rsidRPr="005B71C0">
        <w:rPr>
          <w:rFonts w:ascii="Book Antiqua" w:eastAsia="Times New Roman" w:hAnsi="Book Antiqua" w:cs="Times New Roman"/>
          <w:b/>
          <w:color w:val="FF0000"/>
          <w:sz w:val="16"/>
          <w:szCs w:val="16"/>
          <w:u w:val="single"/>
          <w:lang w:eastAsia="pt-BR"/>
        </w:rPr>
        <w:t>(TJPE-2013)</w:t>
      </w:r>
    </w:p>
    <w:p w14:paraId="418B303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Parágrafo único. Para fins de pesquisa, deverão ser atendidas as seguintes exigências, no mínimo:</w:t>
      </w:r>
    </w:p>
    <w:p w14:paraId="13C6314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a</w:t>
      </w:r>
      <w:proofErr w:type="gramEnd"/>
      <w:r w:rsidRPr="009B686D">
        <w:rPr>
          <w:rFonts w:ascii="Book Antiqua" w:eastAsia="Times New Roman" w:hAnsi="Book Antiqua" w:cs="Times New Roman"/>
          <w:sz w:val="19"/>
          <w:szCs w:val="19"/>
          <w:lang w:eastAsia="pt-BR"/>
        </w:rPr>
        <w:t xml:space="preserve"> descarga seja autorizada pelo órgão ambiental competente, após análise e aprovação do programa de pesquisa;</w:t>
      </w:r>
    </w:p>
    <w:p w14:paraId="355E706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esteja</w:t>
      </w:r>
      <w:proofErr w:type="gramEnd"/>
      <w:r w:rsidRPr="009B686D">
        <w:rPr>
          <w:rFonts w:ascii="Book Antiqua" w:eastAsia="Times New Roman" w:hAnsi="Book Antiqua" w:cs="Times New Roman"/>
          <w:sz w:val="19"/>
          <w:szCs w:val="19"/>
          <w:lang w:eastAsia="pt-BR"/>
        </w:rPr>
        <w:t xml:space="preserve"> presente, no local e hora da descarga, pelo menos um representante do órgão ambiental que a houver autorizado;</w:t>
      </w:r>
    </w:p>
    <w:p w14:paraId="030BDF71"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o responsável pela descarga coloque à disposição, no local e hora em que ela ocorrer, pessoal especializado, equipamentos e materiais de eficiência comprovada na contenção e eliminação dos efeitos esperados.</w:t>
      </w:r>
    </w:p>
    <w:p w14:paraId="79879D5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20"/>
      <w:bookmarkEnd w:id="20"/>
      <w:r w:rsidRPr="009B686D">
        <w:rPr>
          <w:rFonts w:ascii="Book Antiqua" w:eastAsia="Times New Roman" w:hAnsi="Book Antiqua" w:cs="Times New Roman"/>
          <w:sz w:val="19"/>
          <w:szCs w:val="19"/>
          <w:lang w:eastAsia="pt-BR"/>
        </w:rPr>
        <w:t>Art. 20. A descarga de resíduos sólidos das operações de perfuração de poços de petróleo será objeto de regulamentação específica pelo órgão federal de meio ambiente.</w:t>
      </w:r>
    </w:p>
    <w:p w14:paraId="62ACABD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21"/>
      <w:bookmarkEnd w:id="21"/>
      <w:r w:rsidRPr="009B686D">
        <w:rPr>
          <w:rFonts w:ascii="Book Antiqua" w:eastAsia="Times New Roman" w:hAnsi="Book Antiqua" w:cs="Times New Roman"/>
          <w:sz w:val="19"/>
          <w:szCs w:val="19"/>
          <w:lang w:eastAsia="pt-BR"/>
        </w:rPr>
        <w:t>Art. 21. As circunstâncias em que a descarga, em águas sob jurisdição nacional, de óleo e substâncias nocivas ou perigosas, ou misturas que os contenham, de água de lastro e de outros resíduos poluentes for autorizada não desobrigam o responsável de reparar os danos causados ao meio ambiente e de indenizar as atividades econômicas e o patrimônio público e privado pelos prejuízos decorrentes dessa descarga.</w:t>
      </w:r>
    </w:p>
    <w:p w14:paraId="15482FCB" w14:textId="77777777" w:rsidR="001A4216" w:rsidRPr="005B71C0" w:rsidRDefault="001A4216" w:rsidP="001A42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 w:name="art22"/>
      <w:bookmarkEnd w:id="22"/>
      <w:r w:rsidRPr="009B686D">
        <w:rPr>
          <w:rFonts w:ascii="Book Antiqua" w:eastAsia="Times New Roman" w:hAnsi="Book Antiqua" w:cs="Times New Roman"/>
          <w:b/>
          <w:sz w:val="19"/>
          <w:szCs w:val="19"/>
          <w:highlight w:val="magenta"/>
          <w:lang w:eastAsia="pt-BR"/>
        </w:rPr>
        <w:t>Art. 22</w:t>
      </w:r>
      <w:r w:rsidRPr="009B686D">
        <w:rPr>
          <w:rFonts w:ascii="Book Antiqua" w:eastAsia="Times New Roman" w:hAnsi="Book Antiqua" w:cs="Times New Roman"/>
          <w:sz w:val="19"/>
          <w:szCs w:val="19"/>
          <w:lang w:eastAsia="pt-BR"/>
        </w:rPr>
        <w:t xml:space="preserve">. </w:t>
      </w:r>
      <w:r w:rsidRPr="009B686D">
        <w:rPr>
          <w:rFonts w:ascii="Book Antiqua" w:eastAsia="Times New Roman" w:hAnsi="Book Antiqua" w:cs="Times New Roman"/>
          <w:b/>
          <w:sz w:val="19"/>
          <w:szCs w:val="19"/>
          <w:lang w:eastAsia="pt-BR"/>
        </w:rPr>
        <w:t>Qualquer incidente ocorrido em portos organizados, instalações portuárias, dutos, navios, plataformas e suas instalações de apoio, que possa provocar poluição das águas sob jurisdição nacional, deverá ser imediatamente comunicado ao órgão ambiental competente, à Capitania dos Portos e ao órgão regulador da indústria do petróleo, independentemente das medidas tomadas para seu controle</w:t>
      </w:r>
      <w:r w:rsidRPr="005B71C0">
        <w:rPr>
          <w:rFonts w:ascii="Book Antiqua" w:eastAsia="Times New Roman" w:hAnsi="Book Antiqua" w:cs="Times New Roman"/>
          <w:sz w:val="16"/>
          <w:szCs w:val="16"/>
          <w:lang w:eastAsia="pt-BR"/>
        </w:rPr>
        <w:t>.</w:t>
      </w:r>
      <w:r w:rsidR="004A503C" w:rsidRPr="005B71C0">
        <w:rPr>
          <w:rFonts w:ascii="Book Antiqua" w:eastAsia="Times New Roman" w:hAnsi="Book Antiqua" w:cs="Times New Roman"/>
          <w:sz w:val="16"/>
          <w:szCs w:val="16"/>
          <w:lang w:eastAsia="pt-BR"/>
        </w:rPr>
        <w:t xml:space="preserve"> </w:t>
      </w:r>
      <w:r w:rsidR="004A503C" w:rsidRPr="005B71C0">
        <w:rPr>
          <w:rFonts w:ascii="Book Antiqua" w:eastAsia="Times New Roman" w:hAnsi="Book Antiqua" w:cs="Times New Roman"/>
          <w:b/>
          <w:color w:val="FF0000"/>
          <w:sz w:val="16"/>
          <w:szCs w:val="16"/>
          <w:u w:val="single"/>
          <w:lang w:eastAsia="pt-BR"/>
        </w:rPr>
        <w:t>(TJPE-2013)</w:t>
      </w:r>
    </w:p>
    <w:p w14:paraId="0D5E417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23"/>
      <w:bookmarkEnd w:id="23"/>
      <w:r w:rsidRPr="009B686D">
        <w:rPr>
          <w:rFonts w:ascii="Book Antiqua" w:eastAsia="Times New Roman" w:hAnsi="Book Antiqua" w:cs="Times New Roman"/>
          <w:sz w:val="19"/>
          <w:szCs w:val="19"/>
          <w:lang w:eastAsia="pt-BR"/>
        </w:rPr>
        <w:t>Art. 23. A entidade exploradora de porto organizado ou de instalação portuária, o proprietário ou operador de plataforma ou de navio, e o concessionário ou empresa autorizada a exercer atividade pertinente à indústria do petróleo, responsáveis pela descarga de material poluente em águas sob jurisdição nacional, são obrigados a ressarcir os órgãos competentes pelas despesas por eles efetuadas para o controle ou minimização da poluição causada, independentemente de prévia autorização e de pagamento de multa.</w:t>
      </w:r>
    </w:p>
    <w:p w14:paraId="74010C1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Parágrafo único. No caso de descarga por navio não possuidor do certificado exigido pela CLC/69, a embarcação será retida e só será liberada após o depósito de caução como garantia para pagamento das despesas decorrentes da poluição.</w:t>
      </w:r>
    </w:p>
    <w:p w14:paraId="673B086E"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4"/>
      <w:bookmarkEnd w:id="24"/>
      <w:r w:rsidRPr="009B686D">
        <w:rPr>
          <w:rFonts w:ascii="Book Antiqua" w:eastAsia="Times New Roman" w:hAnsi="Book Antiqua" w:cs="Times New Roman"/>
          <w:sz w:val="19"/>
          <w:szCs w:val="19"/>
          <w:lang w:eastAsia="pt-BR"/>
        </w:rPr>
        <w:t>Art. 24. A contratação, por órgão ou empresa pública ou privada, de navio para realização de transporte de óleo ou de substância enquadrada nas categorias definidas no art. 4</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desta Lei só poderá efetuar-se após a verificação de que a empresa transportadora esteja devidamente habilitada para operar de acordo com as normas da autoridade marítima.</w:t>
      </w:r>
    </w:p>
    <w:p w14:paraId="5EBF57E0"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capítulo v</w:t>
      </w:r>
    </w:p>
    <w:p w14:paraId="6D9B0623"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das infrações e das sanções</w:t>
      </w:r>
    </w:p>
    <w:p w14:paraId="6F475DC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25"/>
      <w:bookmarkEnd w:id="25"/>
      <w:r w:rsidRPr="009B686D">
        <w:rPr>
          <w:rFonts w:ascii="Book Antiqua" w:eastAsia="Times New Roman" w:hAnsi="Book Antiqua" w:cs="Times New Roman"/>
          <w:sz w:val="19"/>
          <w:szCs w:val="19"/>
          <w:lang w:eastAsia="pt-BR"/>
        </w:rPr>
        <w:t>Art. 25. São infrações, punidas na forma desta Lei:</w:t>
      </w:r>
    </w:p>
    <w:p w14:paraId="1FE59F3E"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descumprir</w:t>
      </w:r>
      <w:proofErr w:type="gramEnd"/>
      <w:r w:rsidRPr="009B686D">
        <w:rPr>
          <w:rFonts w:ascii="Book Antiqua" w:eastAsia="Times New Roman" w:hAnsi="Book Antiqua" w:cs="Times New Roman"/>
          <w:sz w:val="19"/>
          <w:szCs w:val="19"/>
          <w:lang w:eastAsia="pt-BR"/>
        </w:rPr>
        <w:t xml:space="preserve"> o disposto nos </w:t>
      </w:r>
      <w:proofErr w:type="spellStart"/>
      <w:r w:rsidRPr="009B686D">
        <w:rPr>
          <w:rFonts w:ascii="Book Antiqua" w:eastAsia="Times New Roman" w:hAnsi="Book Antiqua" w:cs="Times New Roman"/>
          <w:sz w:val="19"/>
          <w:szCs w:val="19"/>
          <w:lang w:eastAsia="pt-BR"/>
        </w:rPr>
        <w:t>arts</w:t>
      </w:r>
      <w:proofErr w:type="spellEnd"/>
      <w:r w:rsidRPr="009B686D">
        <w:rPr>
          <w:rFonts w:ascii="Book Antiqua" w:eastAsia="Times New Roman" w:hAnsi="Book Antiqua" w:cs="Times New Roman"/>
          <w:sz w:val="19"/>
          <w:szCs w:val="19"/>
          <w:lang w:eastAsia="pt-BR"/>
        </w:rPr>
        <w:t>. 5</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6</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e 7</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w:t>
      </w:r>
    </w:p>
    <w:p w14:paraId="471AE26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Pena – multa diária;</w:t>
      </w:r>
    </w:p>
    <w:p w14:paraId="6D6CF4F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descumprir</w:t>
      </w:r>
      <w:proofErr w:type="gramEnd"/>
      <w:r w:rsidRPr="009B686D">
        <w:rPr>
          <w:rFonts w:ascii="Book Antiqua" w:eastAsia="Times New Roman" w:hAnsi="Book Antiqua" w:cs="Times New Roman"/>
          <w:sz w:val="19"/>
          <w:szCs w:val="19"/>
          <w:lang w:eastAsia="pt-BR"/>
        </w:rPr>
        <w:t xml:space="preserve"> o disposto nos </w:t>
      </w:r>
      <w:proofErr w:type="spellStart"/>
      <w:r w:rsidRPr="009B686D">
        <w:rPr>
          <w:rFonts w:ascii="Book Antiqua" w:eastAsia="Times New Roman" w:hAnsi="Book Antiqua" w:cs="Times New Roman"/>
          <w:sz w:val="19"/>
          <w:szCs w:val="19"/>
          <w:lang w:eastAsia="pt-BR"/>
        </w:rPr>
        <w:t>arts</w:t>
      </w:r>
      <w:proofErr w:type="spellEnd"/>
      <w:r w:rsidRPr="009B686D">
        <w:rPr>
          <w:rFonts w:ascii="Book Antiqua" w:eastAsia="Times New Roman" w:hAnsi="Book Antiqua" w:cs="Times New Roman"/>
          <w:sz w:val="19"/>
          <w:szCs w:val="19"/>
          <w:lang w:eastAsia="pt-BR"/>
        </w:rPr>
        <w:t>. 9</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e 22:</w:t>
      </w:r>
    </w:p>
    <w:p w14:paraId="07FF911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lastRenderedPageBreak/>
        <w:t>Pena – multa;</w:t>
      </w:r>
    </w:p>
    <w:p w14:paraId="726EBB1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III – descumprir o disposto nos </w:t>
      </w:r>
      <w:proofErr w:type="spellStart"/>
      <w:r w:rsidRPr="009B686D">
        <w:rPr>
          <w:rFonts w:ascii="Book Antiqua" w:eastAsia="Times New Roman" w:hAnsi="Book Antiqua" w:cs="Times New Roman"/>
          <w:sz w:val="19"/>
          <w:szCs w:val="19"/>
          <w:lang w:eastAsia="pt-BR"/>
        </w:rPr>
        <w:t>arts</w:t>
      </w:r>
      <w:proofErr w:type="spellEnd"/>
      <w:r w:rsidRPr="009B686D">
        <w:rPr>
          <w:rFonts w:ascii="Book Antiqua" w:eastAsia="Times New Roman" w:hAnsi="Book Antiqua" w:cs="Times New Roman"/>
          <w:sz w:val="19"/>
          <w:szCs w:val="19"/>
          <w:lang w:eastAsia="pt-BR"/>
        </w:rPr>
        <w:t>. 10, 11 e 12:</w:t>
      </w:r>
    </w:p>
    <w:p w14:paraId="1D0CF62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Pena – multa e retenção do navio até que a situação seja regularizada;</w:t>
      </w:r>
    </w:p>
    <w:p w14:paraId="154B9C5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IV – </w:t>
      </w:r>
      <w:proofErr w:type="gramStart"/>
      <w:r w:rsidRPr="009B686D">
        <w:rPr>
          <w:rFonts w:ascii="Book Antiqua" w:eastAsia="Times New Roman" w:hAnsi="Book Antiqua" w:cs="Times New Roman"/>
          <w:sz w:val="19"/>
          <w:szCs w:val="19"/>
          <w:lang w:eastAsia="pt-BR"/>
        </w:rPr>
        <w:t>descumprir</w:t>
      </w:r>
      <w:proofErr w:type="gramEnd"/>
      <w:r w:rsidRPr="009B686D">
        <w:rPr>
          <w:rFonts w:ascii="Book Antiqua" w:eastAsia="Times New Roman" w:hAnsi="Book Antiqua" w:cs="Times New Roman"/>
          <w:sz w:val="19"/>
          <w:szCs w:val="19"/>
          <w:lang w:eastAsia="pt-BR"/>
        </w:rPr>
        <w:t xml:space="preserve"> o disposto no art. 24:</w:t>
      </w:r>
    </w:p>
    <w:p w14:paraId="10B8B61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Pena – multa e suspensão imediata das atividades da empresa transportadora em situação irregular.</w:t>
      </w:r>
    </w:p>
    <w:p w14:paraId="192DF143"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Respondem pelas infrações previstas neste artigo, na medida de sua ação ou omissão:</w:t>
      </w:r>
    </w:p>
    <w:p w14:paraId="128D629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proprietário do navio, pessoa física ou jurídica, ou quem legalmente o represente;</w:t>
      </w:r>
    </w:p>
    <w:p w14:paraId="550B3C9A"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armador ou operador do navio, caso este não esteja sendo armado ou operado pelo proprietário;</w:t>
      </w:r>
    </w:p>
    <w:p w14:paraId="2B20B75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o concessionário ou a empresa autorizada a exercer atividades pertinentes à indústria do petróleo;</w:t>
      </w:r>
    </w:p>
    <w:p w14:paraId="212549F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IV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comandante ou tripulante do navio;</w:t>
      </w:r>
    </w:p>
    <w:p w14:paraId="2E932A4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V – </w:t>
      </w:r>
      <w:proofErr w:type="gramStart"/>
      <w:r w:rsidRPr="009B686D">
        <w:rPr>
          <w:rFonts w:ascii="Book Antiqua" w:eastAsia="Times New Roman" w:hAnsi="Book Antiqua" w:cs="Times New Roman"/>
          <w:sz w:val="19"/>
          <w:szCs w:val="19"/>
          <w:lang w:eastAsia="pt-BR"/>
        </w:rPr>
        <w:t>a</w:t>
      </w:r>
      <w:proofErr w:type="gramEnd"/>
      <w:r w:rsidRPr="009B686D">
        <w:rPr>
          <w:rFonts w:ascii="Book Antiqua" w:eastAsia="Times New Roman" w:hAnsi="Book Antiqua" w:cs="Times New Roman"/>
          <w:sz w:val="19"/>
          <w:szCs w:val="19"/>
          <w:lang w:eastAsia="pt-BR"/>
        </w:rPr>
        <w:t xml:space="preserve"> pessoa física ou jurídica, de direito público ou privado, que legalmente represente o porto organizado, a instalação portuária, a plataforma e suas instalações de apoio, o estaleiro, a marina, o clube náutico ou instalação similar;</w:t>
      </w:r>
    </w:p>
    <w:p w14:paraId="5ECA8DD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VI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proprietário da carga.</w:t>
      </w:r>
    </w:p>
    <w:p w14:paraId="1BB0179F"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O valor da multa de que trata este artigo será fixado no regulamento desta Lei, sendo o mínimo de R$ 7.000,00 (sete mil reais) e o máximo de R$ 50.000.000,00 (</w:t>
      </w:r>
      <w:proofErr w:type="spellStart"/>
      <w:r w:rsidRPr="009B686D">
        <w:rPr>
          <w:rFonts w:ascii="Book Antiqua" w:eastAsia="Times New Roman" w:hAnsi="Book Antiqua" w:cs="Times New Roman"/>
          <w:sz w:val="19"/>
          <w:szCs w:val="19"/>
          <w:lang w:eastAsia="pt-BR"/>
        </w:rPr>
        <w:t>cinqüenta</w:t>
      </w:r>
      <w:proofErr w:type="spellEnd"/>
      <w:r w:rsidRPr="009B686D">
        <w:rPr>
          <w:rFonts w:ascii="Book Antiqua" w:eastAsia="Times New Roman" w:hAnsi="Book Antiqua" w:cs="Times New Roman"/>
          <w:sz w:val="19"/>
          <w:szCs w:val="19"/>
          <w:lang w:eastAsia="pt-BR"/>
        </w:rPr>
        <w:t xml:space="preserve"> milhões de reais).</w:t>
      </w:r>
    </w:p>
    <w:p w14:paraId="4D86F02C" w14:textId="6119C3C4"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71C0">
        <w:rPr>
          <w:rFonts w:ascii="Book Antiqua" w:eastAsia="Times New Roman" w:hAnsi="Book Antiqua" w:cs="Times New Roman"/>
          <w:b/>
          <w:bCs/>
          <w:sz w:val="19"/>
          <w:szCs w:val="19"/>
          <w:highlight w:val="magenta"/>
          <w:lang w:eastAsia="pt-BR"/>
        </w:rPr>
        <w:t>§ 3</w:t>
      </w:r>
      <w:r w:rsidRPr="005B71C0">
        <w:rPr>
          <w:rFonts w:ascii="Book Antiqua" w:eastAsia="Times New Roman" w:hAnsi="Book Antiqua" w:cs="Times New Roman"/>
          <w:b/>
          <w:bCs/>
          <w:sz w:val="19"/>
          <w:szCs w:val="19"/>
          <w:highlight w:val="magenta"/>
          <w:u w:val="single"/>
          <w:vertAlign w:val="superscript"/>
          <w:lang w:eastAsia="pt-BR"/>
        </w:rPr>
        <w:t>o</w:t>
      </w:r>
      <w:r w:rsidRPr="005B71C0">
        <w:rPr>
          <w:rFonts w:ascii="Book Antiqua" w:eastAsia="Times New Roman" w:hAnsi="Book Antiqua" w:cs="Times New Roman"/>
          <w:b/>
          <w:bCs/>
          <w:sz w:val="19"/>
          <w:szCs w:val="19"/>
          <w:lang w:eastAsia="pt-BR"/>
        </w:rPr>
        <w:t xml:space="preserve"> A aplicação das penas previstas neste artigo não isenta o agente de outras sanções administrativas e penais previstas na </w:t>
      </w:r>
      <w:hyperlink r:id="rId6" w:history="1">
        <w:r w:rsidRPr="005B71C0">
          <w:rPr>
            <w:rFonts w:ascii="Book Antiqua" w:eastAsia="Times New Roman" w:hAnsi="Book Antiqua" w:cs="Times New Roman"/>
            <w:b/>
            <w:bCs/>
            <w:color w:val="0000FF"/>
            <w:sz w:val="19"/>
            <w:szCs w:val="19"/>
            <w:u w:val="single"/>
            <w:lang w:eastAsia="pt-BR"/>
          </w:rPr>
          <w:t>Lei n</w:t>
        </w:r>
        <w:r w:rsidRPr="005B71C0">
          <w:rPr>
            <w:rFonts w:ascii="Book Antiqua" w:eastAsia="Times New Roman" w:hAnsi="Book Antiqua" w:cs="Times New Roman"/>
            <w:b/>
            <w:bCs/>
            <w:color w:val="0000FF"/>
            <w:sz w:val="19"/>
            <w:szCs w:val="19"/>
            <w:u w:val="single"/>
            <w:vertAlign w:val="superscript"/>
            <w:lang w:eastAsia="pt-BR"/>
          </w:rPr>
          <w:t>o</w:t>
        </w:r>
        <w:r w:rsidRPr="005B71C0">
          <w:rPr>
            <w:rFonts w:ascii="Book Antiqua" w:eastAsia="Times New Roman" w:hAnsi="Book Antiqua" w:cs="Times New Roman"/>
            <w:b/>
            <w:bCs/>
            <w:color w:val="0000FF"/>
            <w:sz w:val="19"/>
            <w:szCs w:val="19"/>
            <w:u w:val="single"/>
            <w:lang w:eastAsia="pt-BR"/>
          </w:rPr>
          <w:t xml:space="preserve"> 9.605, de 12 de fevereiro de 1998</w:t>
        </w:r>
      </w:hyperlink>
      <w:r w:rsidRPr="005B71C0">
        <w:rPr>
          <w:rFonts w:ascii="Book Antiqua" w:eastAsia="Times New Roman" w:hAnsi="Book Antiqua" w:cs="Times New Roman"/>
          <w:b/>
          <w:bCs/>
          <w:sz w:val="19"/>
          <w:szCs w:val="19"/>
          <w:lang w:eastAsia="pt-BR"/>
        </w:rPr>
        <w:t>, e em outras normas específicas que tratem da matéria, nem da responsabilidade civil pelas perdas e danos causados ao meio ambiente e ao patrimônio público e privado</w:t>
      </w:r>
      <w:r w:rsidRPr="009B686D">
        <w:rPr>
          <w:rFonts w:ascii="Book Antiqua" w:eastAsia="Times New Roman" w:hAnsi="Book Antiqua" w:cs="Times New Roman"/>
          <w:sz w:val="19"/>
          <w:szCs w:val="19"/>
          <w:lang w:eastAsia="pt-BR"/>
        </w:rPr>
        <w:t>.</w:t>
      </w:r>
      <w:r w:rsidR="005B71C0">
        <w:rPr>
          <w:rFonts w:ascii="Book Antiqua" w:eastAsia="Times New Roman" w:hAnsi="Book Antiqua" w:cs="Times New Roman"/>
          <w:sz w:val="19"/>
          <w:szCs w:val="19"/>
          <w:lang w:eastAsia="pt-BR"/>
        </w:rPr>
        <w:t xml:space="preserve"> </w:t>
      </w:r>
      <w:r w:rsidR="005B71C0" w:rsidRPr="005B71C0">
        <w:rPr>
          <w:rFonts w:ascii="Book Antiqua" w:eastAsia="Times New Roman" w:hAnsi="Book Antiqua" w:cs="Times New Roman"/>
          <w:b/>
          <w:color w:val="FF0000"/>
          <w:sz w:val="16"/>
          <w:szCs w:val="16"/>
          <w:u w:val="single"/>
          <w:lang w:eastAsia="pt-BR"/>
        </w:rPr>
        <w:t>(T</w:t>
      </w:r>
      <w:r w:rsidR="005B71C0">
        <w:rPr>
          <w:rFonts w:ascii="Book Antiqua" w:eastAsia="Times New Roman" w:hAnsi="Book Antiqua" w:cs="Times New Roman"/>
          <w:b/>
          <w:color w:val="FF0000"/>
          <w:sz w:val="16"/>
          <w:szCs w:val="16"/>
          <w:u w:val="single"/>
          <w:lang w:eastAsia="pt-BR"/>
        </w:rPr>
        <w:t>RF1</w:t>
      </w:r>
      <w:r w:rsidR="005B71C0" w:rsidRPr="005B71C0">
        <w:rPr>
          <w:rFonts w:ascii="Book Antiqua" w:eastAsia="Times New Roman" w:hAnsi="Book Antiqua" w:cs="Times New Roman"/>
          <w:b/>
          <w:color w:val="FF0000"/>
          <w:sz w:val="16"/>
          <w:szCs w:val="16"/>
          <w:u w:val="single"/>
          <w:lang w:eastAsia="pt-BR"/>
        </w:rPr>
        <w:t>-20</w:t>
      </w:r>
      <w:r w:rsidR="005B71C0">
        <w:rPr>
          <w:rFonts w:ascii="Book Antiqua" w:eastAsia="Times New Roman" w:hAnsi="Book Antiqua" w:cs="Times New Roman"/>
          <w:b/>
          <w:color w:val="FF0000"/>
          <w:sz w:val="16"/>
          <w:szCs w:val="16"/>
          <w:u w:val="single"/>
          <w:lang w:eastAsia="pt-BR"/>
        </w:rPr>
        <w:t>23</w:t>
      </w:r>
      <w:r w:rsidR="005B71C0" w:rsidRPr="005B71C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71C0" w:rsidRPr="00C1354D" w14:paraId="421B4288" w14:textId="77777777" w:rsidTr="00C5180C">
        <w:tc>
          <w:tcPr>
            <w:tcW w:w="8494" w:type="dxa"/>
            <w:shd w:val="clear" w:color="auto" w:fill="CCFFFF"/>
          </w:tcPr>
          <w:p w14:paraId="495DF411" w14:textId="56E91E60" w:rsidR="002555AD" w:rsidRDefault="005B71C0" w:rsidP="002555AD">
            <w:pPr>
              <w:jc w:val="both"/>
              <w:rPr>
                <w:rFonts w:ascii="Book Antiqua" w:hAnsi="Book Antiqua" w:cs="Times New Roman"/>
                <w:b/>
                <w:bCs/>
                <w:color w:val="000000"/>
                <w:sz w:val="19"/>
                <w:szCs w:val="19"/>
              </w:rPr>
            </w:pPr>
            <w:bookmarkStart w:id="26" w:name="art26"/>
            <w:bookmarkEnd w:id="26"/>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TRF1-2023</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sidR="002555AD" w:rsidRPr="00C1354D">
              <w:rPr>
                <w:rFonts w:ascii="Book Antiqua" w:eastAsia="Times New Roman" w:hAnsi="Book Antiqua" w:cs="Times New Roman"/>
                <w:b/>
                <w:sz w:val="19"/>
                <w:szCs w:val="19"/>
                <w:lang w:eastAsia="pt-BR"/>
              </w:rPr>
              <w:t xml:space="preserve"> </w:t>
            </w:r>
            <w:r w:rsidR="002555AD"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sidR="002555AD">
              <w:rPr>
                <w:rFonts w:ascii="Book Antiqua" w:hAnsi="Book Antiqua" w:cs="Times New Roman"/>
                <w:b/>
                <w:bCs/>
                <w:color w:val="000000"/>
                <w:sz w:val="19"/>
                <w:szCs w:val="19"/>
              </w:rPr>
              <w:t xml:space="preserve">: </w:t>
            </w:r>
            <w:r w:rsidR="002555AD" w:rsidRPr="00514617">
              <w:rPr>
                <w:rFonts w:ascii="Book Antiqua" w:hAnsi="Book Antiqua" w:cs="Times New Roman"/>
                <w:b/>
                <w:bCs/>
                <w:color w:val="000000"/>
                <w:sz w:val="19"/>
                <w:szCs w:val="19"/>
              </w:rPr>
              <w:t>Caso adaptado: houve um acidente com um navio atracado, ocasionando o vazamento de óleo no mar. O IBAMA autuou a proprietária do navio, em razão de ela ter deixado de adotar medidas para conter/minorar o dano ambiental, após o acidente (Lei 9.605/98).</w:t>
            </w:r>
            <w:r w:rsidR="002555AD">
              <w:rPr>
                <w:rFonts w:ascii="Book Antiqua" w:hAnsi="Book Antiqua" w:cs="Times New Roman"/>
                <w:b/>
                <w:bCs/>
                <w:color w:val="000000"/>
                <w:sz w:val="19"/>
                <w:szCs w:val="19"/>
              </w:rPr>
              <w:t xml:space="preserve"> </w:t>
            </w:r>
            <w:r w:rsidR="002555AD" w:rsidRPr="00514617">
              <w:rPr>
                <w:rFonts w:ascii="Book Antiqua" w:hAnsi="Book Antiqua" w:cs="Times New Roman"/>
                <w:b/>
                <w:bCs/>
                <w:color w:val="000000"/>
                <w:sz w:val="19"/>
                <w:szCs w:val="19"/>
              </w:rPr>
              <w:t>A Capitania dos Portos (órgão da União) também multou a empresa, tendo como fundamento o fato de a autuada ter lançado ao mar substâncias proibidas pela legislação que rege a matéria (Lei 9.966/00).</w:t>
            </w:r>
            <w:r w:rsidR="002555AD">
              <w:rPr>
                <w:rFonts w:ascii="Book Antiqua" w:hAnsi="Book Antiqua" w:cs="Times New Roman"/>
                <w:b/>
                <w:bCs/>
                <w:color w:val="000000"/>
                <w:sz w:val="19"/>
                <w:szCs w:val="19"/>
              </w:rPr>
              <w:t xml:space="preserve"> </w:t>
            </w:r>
            <w:r w:rsidR="002555AD" w:rsidRPr="00514617">
              <w:rPr>
                <w:rFonts w:ascii="Book Antiqua" w:hAnsi="Book Antiqua" w:cs="Times New Roman"/>
                <w:b/>
                <w:bCs/>
                <w:color w:val="000000"/>
                <w:sz w:val="19"/>
                <w:szCs w:val="19"/>
              </w:rPr>
              <w:t>Não há bis in idem porque a competência da Capitania dos Portos não exclui, mas complementa, a legitimidade fiscalizatória e sancionadora dos órgãos de proteção ao meio ambiente. Ademais, o fundamento fático-jurídico das multas aplicadas é diverso.</w:t>
            </w:r>
            <w:r w:rsidR="002555AD">
              <w:rPr>
                <w:rFonts w:ascii="Book Antiqua" w:hAnsi="Book Antiqua" w:cs="Times New Roman"/>
                <w:b/>
                <w:bCs/>
                <w:color w:val="000000"/>
                <w:sz w:val="19"/>
                <w:szCs w:val="19"/>
              </w:rPr>
              <w:t xml:space="preserve"> </w:t>
            </w:r>
            <w:r w:rsidR="002555AD" w:rsidRPr="002555AD">
              <w:rPr>
                <w:rFonts w:ascii="Book Antiqua" w:hAnsi="Book Antiqua" w:cs="Times New Roman"/>
                <w:color w:val="000000"/>
                <w:sz w:val="19"/>
                <w:szCs w:val="19"/>
              </w:rPr>
              <w:t>STJ. 1ª T.</w:t>
            </w:r>
            <w:r w:rsidR="002555AD">
              <w:rPr>
                <w:rFonts w:ascii="Book Antiqua" w:hAnsi="Book Antiqua" w:cs="Times New Roman"/>
                <w:color w:val="000000"/>
                <w:sz w:val="19"/>
                <w:szCs w:val="19"/>
              </w:rPr>
              <w:t>,</w:t>
            </w:r>
            <w:r w:rsidR="002555AD" w:rsidRPr="002555AD">
              <w:rPr>
                <w:rFonts w:ascii="Book Antiqua" w:hAnsi="Book Antiqua" w:cs="Times New Roman"/>
                <w:color w:val="000000"/>
                <w:sz w:val="19"/>
                <w:szCs w:val="19"/>
              </w:rPr>
              <w:t xml:space="preserve"> </w:t>
            </w:r>
            <w:proofErr w:type="spellStart"/>
            <w:r w:rsidR="002555AD" w:rsidRPr="002555AD">
              <w:rPr>
                <w:rFonts w:ascii="Book Antiqua" w:hAnsi="Book Antiqua" w:cs="Times New Roman"/>
                <w:color w:val="000000"/>
                <w:sz w:val="19"/>
                <w:szCs w:val="19"/>
              </w:rPr>
              <w:t>AgInt</w:t>
            </w:r>
            <w:proofErr w:type="spellEnd"/>
            <w:r w:rsidR="002555AD" w:rsidRPr="002555AD">
              <w:rPr>
                <w:rFonts w:ascii="Book Antiqua" w:hAnsi="Book Antiqua" w:cs="Times New Roman"/>
                <w:color w:val="000000"/>
                <w:sz w:val="19"/>
                <w:szCs w:val="19"/>
              </w:rPr>
              <w:t xml:space="preserve"> no REsp 2032619-PR, Rel. Min. Regina Helena Costa, j</w:t>
            </w:r>
            <w:r w:rsidR="002555AD">
              <w:rPr>
                <w:rFonts w:ascii="Book Antiqua" w:hAnsi="Book Antiqua" w:cs="Times New Roman"/>
                <w:color w:val="000000"/>
                <w:sz w:val="19"/>
                <w:szCs w:val="19"/>
              </w:rPr>
              <w:t>.</w:t>
            </w:r>
            <w:r w:rsidR="002555AD" w:rsidRPr="002555AD">
              <w:rPr>
                <w:rFonts w:ascii="Book Antiqua" w:hAnsi="Book Antiqua" w:cs="Times New Roman"/>
                <w:color w:val="000000"/>
                <w:sz w:val="19"/>
                <w:szCs w:val="19"/>
              </w:rPr>
              <w:t xml:space="preserve"> 13/3/23</w:t>
            </w:r>
            <w:r w:rsidR="002555AD" w:rsidRPr="00514617">
              <w:rPr>
                <w:rFonts w:ascii="Book Antiqua" w:hAnsi="Book Antiqua" w:cs="Times New Roman"/>
                <w:b/>
                <w:bCs/>
                <w:color w:val="000000"/>
                <w:sz w:val="19"/>
                <w:szCs w:val="19"/>
              </w:rPr>
              <w:t xml:space="preserve"> (Info 768).</w:t>
            </w:r>
          </w:p>
          <w:tbl>
            <w:tblPr>
              <w:tblStyle w:val="Tabelacomgrade"/>
              <w:tblW w:w="0" w:type="auto"/>
              <w:tblLook w:val="04A0" w:firstRow="1" w:lastRow="0" w:firstColumn="1" w:lastColumn="0" w:noHBand="0" w:noVBand="1"/>
            </w:tblPr>
            <w:tblGrid>
              <w:gridCol w:w="8268"/>
            </w:tblGrid>
            <w:tr w:rsidR="005B71C0" w14:paraId="39F99092" w14:textId="77777777" w:rsidTr="00C5180C">
              <w:tc>
                <w:tcPr>
                  <w:tcW w:w="8268" w:type="dxa"/>
                  <w:shd w:val="clear" w:color="auto" w:fill="FFFFFF" w:themeFill="background1"/>
                </w:tcPr>
                <w:p w14:paraId="507DB6CC" w14:textId="7EAF27E5" w:rsidR="002555AD" w:rsidRPr="002555AD" w:rsidRDefault="002555AD" w:rsidP="002555AD">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w:t>
                  </w:r>
                  <w:r>
                    <w:t xml:space="preserve"> </w:t>
                  </w:r>
                  <w:r w:rsidRPr="002555AD">
                    <w:rPr>
                      <w:rFonts w:ascii="Book Antiqua" w:hAnsi="Book Antiqua"/>
                      <w:b/>
                      <w:bCs/>
                      <w:i/>
                      <w:iCs/>
                      <w:sz w:val="18"/>
                      <w:szCs w:val="18"/>
                      <w:u w:val="single"/>
                    </w:rPr>
                    <w:t>Imagine a seguinte situação adaptada</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sz w:val="18"/>
                      <w:szCs w:val="18"/>
                    </w:rPr>
                    <w:t xml:space="preserve">O navio </w:t>
                  </w:r>
                  <w:proofErr w:type="spellStart"/>
                  <w:r w:rsidRPr="002555AD">
                    <w:rPr>
                      <w:rFonts w:ascii="Book Antiqua" w:hAnsi="Book Antiqua"/>
                      <w:sz w:val="18"/>
                      <w:szCs w:val="18"/>
                    </w:rPr>
                    <w:t>Vicuña</w:t>
                  </w:r>
                  <w:proofErr w:type="spellEnd"/>
                  <w:r w:rsidRPr="002555AD">
                    <w:rPr>
                      <w:rFonts w:ascii="Book Antiqua" w:hAnsi="Book Antiqua"/>
                      <w:sz w:val="18"/>
                      <w:szCs w:val="18"/>
                    </w:rPr>
                    <w:t>, de bandeira do Chile, transportou para o Brasil, uma grande quantidade de “metanol”, substância utilizada como matéria-prima para a produção de alguns medicamentos.</w:t>
                  </w:r>
                  <w:r>
                    <w:rPr>
                      <w:rFonts w:ascii="Book Antiqua" w:hAnsi="Book Antiqua"/>
                      <w:sz w:val="18"/>
                      <w:szCs w:val="18"/>
                    </w:rPr>
                    <w:t xml:space="preserve"> </w:t>
                  </w:r>
                  <w:r w:rsidRPr="002555AD">
                    <w:rPr>
                      <w:rFonts w:ascii="Book Antiqua" w:hAnsi="Book Antiqua"/>
                      <w:sz w:val="18"/>
                      <w:szCs w:val="18"/>
                    </w:rPr>
                    <w:t>Ocorre que, em 15 de novembro de 2004, quando já estava atracado no porto de Paranaguá/PR, o navio explodiu. Isso provocou uma tragédia ambiental porque houve o vazamento de milhões de litros de óleo e de metanol, poluindo toda a bacia, que é considerada uma das mais importantes para as espécies marinhas no Brasil.</w:t>
                  </w:r>
                  <w:r>
                    <w:rPr>
                      <w:rFonts w:ascii="Book Antiqua" w:hAnsi="Book Antiqua"/>
                      <w:sz w:val="18"/>
                      <w:szCs w:val="18"/>
                    </w:rPr>
                    <w:t xml:space="preserve"> </w:t>
                  </w:r>
                  <w:r w:rsidRPr="002555AD">
                    <w:rPr>
                      <w:rFonts w:ascii="Book Antiqua" w:hAnsi="Book Antiqua"/>
                      <w:sz w:val="18"/>
                      <w:szCs w:val="18"/>
                    </w:rPr>
                    <w:t>Em razão do derramamento do óleo e do metanol, a pesca na região ficou temporariamente proibida.</w:t>
                  </w:r>
                  <w:r>
                    <w:rPr>
                      <w:rFonts w:ascii="Book Antiqua" w:hAnsi="Book Antiqua"/>
                      <w:sz w:val="18"/>
                      <w:szCs w:val="18"/>
                    </w:rPr>
                    <w:t xml:space="preserve"> </w:t>
                  </w:r>
                  <w:r w:rsidRPr="002555AD">
                    <w:rPr>
                      <w:rFonts w:ascii="Book Antiqua" w:hAnsi="Book Antiqua"/>
                      <w:sz w:val="18"/>
                      <w:szCs w:val="18"/>
                    </w:rPr>
                    <w:t xml:space="preserve">O IBAMA autuou a </w:t>
                  </w:r>
                  <w:proofErr w:type="spellStart"/>
                  <w:r w:rsidRPr="002555AD">
                    <w:rPr>
                      <w:rFonts w:ascii="Book Antiqua" w:hAnsi="Book Antiqua"/>
                      <w:sz w:val="18"/>
                      <w:szCs w:val="18"/>
                    </w:rPr>
                    <w:t>Naviera</w:t>
                  </w:r>
                  <w:proofErr w:type="spellEnd"/>
                  <w:r>
                    <w:rPr>
                      <w:rFonts w:ascii="Book Antiqua" w:hAnsi="Book Antiqua"/>
                      <w:sz w:val="18"/>
                      <w:szCs w:val="18"/>
                    </w:rPr>
                    <w:t xml:space="preserve"> </w:t>
                  </w:r>
                  <w:proofErr w:type="spellStart"/>
                  <w:r w:rsidRPr="002555AD">
                    <w:rPr>
                      <w:rFonts w:ascii="Book Antiqua" w:hAnsi="Book Antiqua"/>
                      <w:sz w:val="18"/>
                      <w:szCs w:val="18"/>
                    </w:rPr>
                    <w:t>Ultragas</w:t>
                  </w:r>
                  <w:proofErr w:type="spellEnd"/>
                  <w:r w:rsidRPr="002555AD">
                    <w:rPr>
                      <w:rFonts w:ascii="Book Antiqua" w:hAnsi="Book Antiqua"/>
                      <w:sz w:val="18"/>
                      <w:szCs w:val="18"/>
                    </w:rPr>
                    <w:t xml:space="preserve"> Ltda, proprietária do navio </w:t>
                  </w:r>
                  <w:proofErr w:type="spellStart"/>
                  <w:r w:rsidRPr="002555AD">
                    <w:rPr>
                      <w:rFonts w:ascii="Book Antiqua" w:hAnsi="Book Antiqua"/>
                      <w:sz w:val="18"/>
                      <w:szCs w:val="18"/>
                    </w:rPr>
                    <w:t>Vicuña</w:t>
                  </w:r>
                  <w:proofErr w:type="spellEnd"/>
                  <w:r w:rsidRPr="002555AD">
                    <w:rPr>
                      <w:rFonts w:ascii="Book Antiqua" w:hAnsi="Book Antiqua"/>
                      <w:sz w:val="18"/>
                      <w:szCs w:val="18"/>
                    </w:rPr>
                    <w:t>, imputando-lhe responsabilidade por “deixar de adotar medidas necessárias para cessação, contenção e remoção das fontes de poluição por produtos químicos inflamáveis”. Em outras palavras, a multa aplicada pelo IBAMA teve por fundamento a omissão da autuada na adoção de medidas para conter/minorar o dano ambiental, após o acidente (Lei nº 9.605/98).</w:t>
                  </w:r>
                  <w:r>
                    <w:rPr>
                      <w:rFonts w:ascii="Book Antiqua" w:hAnsi="Book Antiqua"/>
                      <w:sz w:val="18"/>
                      <w:szCs w:val="18"/>
                    </w:rPr>
                    <w:t xml:space="preserve"> </w:t>
                  </w:r>
                  <w:r w:rsidRPr="002555AD">
                    <w:rPr>
                      <w:rFonts w:ascii="Book Antiqua" w:hAnsi="Book Antiqua"/>
                      <w:sz w:val="18"/>
                      <w:szCs w:val="18"/>
                    </w:rPr>
                    <w:t xml:space="preserve">A Capitania dos Portos (órgão da </w:t>
                  </w:r>
                  <w:r w:rsidRPr="002555AD">
                    <w:rPr>
                      <w:rFonts w:ascii="Book Antiqua" w:hAnsi="Book Antiqua"/>
                      <w:sz w:val="18"/>
                      <w:szCs w:val="18"/>
                    </w:rPr>
                    <w:lastRenderedPageBreak/>
                    <w:t>União) também autuou a empresa e a multa teve por fundamento o lançamento no mar de substâncias proibidas pela legislação que rege a matéria (Lei 9.966/00), decorrente de vazamento em navio.</w:t>
                  </w:r>
                  <w:r>
                    <w:rPr>
                      <w:rFonts w:ascii="Book Antiqua" w:hAnsi="Book Antiqua"/>
                      <w:sz w:val="18"/>
                      <w:szCs w:val="18"/>
                    </w:rPr>
                    <w:t xml:space="preserve"> </w:t>
                  </w:r>
                  <w:r w:rsidRPr="002555AD">
                    <w:rPr>
                      <w:rFonts w:ascii="Book Antiqua" w:hAnsi="Book Antiqua"/>
                      <w:sz w:val="18"/>
                      <w:szCs w:val="18"/>
                    </w:rPr>
                    <w:t xml:space="preserve">O IBAMA ajuizou execução fiscal em face de </w:t>
                  </w:r>
                  <w:proofErr w:type="spellStart"/>
                  <w:r w:rsidRPr="002555AD">
                    <w:rPr>
                      <w:rFonts w:ascii="Book Antiqua" w:hAnsi="Book Antiqua"/>
                      <w:sz w:val="18"/>
                      <w:szCs w:val="18"/>
                    </w:rPr>
                    <w:t>Naviera</w:t>
                  </w:r>
                  <w:proofErr w:type="spellEnd"/>
                  <w:r>
                    <w:rPr>
                      <w:rFonts w:ascii="Book Antiqua" w:hAnsi="Book Antiqua"/>
                      <w:sz w:val="18"/>
                      <w:szCs w:val="18"/>
                    </w:rPr>
                    <w:t xml:space="preserve"> </w:t>
                  </w:r>
                  <w:proofErr w:type="spellStart"/>
                  <w:r w:rsidRPr="002555AD">
                    <w:rPr>
                      <w:rFonts w:ascii="Book Antiqua" w:hAnsi="Book Antiqua"/>
                      <w:sz w:val="18"/>
                      <w:szCs w:val="18"/>
                    </w:rPr>
                    <w:t>Ultragas</w:t>
                  </w:r>
                  <w:proofErr w:type="spellEnd"/>
                  <w:r w:rsidRPr="002555AD">
                    <w:rPr>
                      <w:rFonts w:ascii="Book Antiqua" w:hAnsi="Book Antiqua"/>
                      <w:sz w:val="18"/>
                      <w:szCs w:val="18"/>
                    </w:rPr>
                    <w:t xml:space="preserve"> Ltda.</w:t>
                  </w:r>
                  <w:r>
                    <w:rPr>
                      <w:rFonts w:ascii="Book Antiqua" w:hAnsi="Book Antiqua"/>
                      <w:sz w:val="18"/>
                      <w:szCs w:val="18"/>
                    </w:rPr>
                    <w:t xml:space="preserve"> </w:t>
                  </w:r>
                  <w:r w:rsidRPr="002555AD">
                    <w:rPr>
                      <w:rFonts w:ascii="Book Antiqua" w:hAnsi="Book Antiqua"/>
                      <w:sz w:val="18"/>
                      <w:szCs w:val="18"/>
                    </w:rPr>
                    <w:t xml:space="preserve">A executada apresentou exceção de </w:t>
                  </w:r>
                  <w:proofErr w:type="spellStart"/>
                  <w:r w:rsidRPr="002555AD">
                    <w:rPr>
                      <w:rFonts w:ascii="Book Antiqua" w:hAnsi="Book Antiqua"/>
                      <w:sz w:val="18"/>
                      <w:szCs w:val="18"/>
                    </w:rPr>
                    <w:t>pré</w:t>
                  </w:r>
                  <w:proofErr w:type="spellEnd"/>
                  <w:r w:rsidRPr="002555AD">
                    <w:rPr>
                      <w:rFonts w:ascii="Book Antiqua" w:hAnsi="Book Antiqua"/>
                      <w:sz w:val="18"/>
                      <w:szCs w:val="18"/>
                    </w:rPr>
                    <w:t>-executividade sustentando, dentre outros argumentos, que a autoridade marítima (Capitania dos Portos) possuía competência exclusiva para aplicar multa ao navio, com base no art. 27 da Lei 9.966/00 (que dispõe sobre a prevenção, o controle e a fiscalização da poluição causada por lançamento de óleo e outras substâncias nocivas ou perigosas em águas sob jurisdição nacional):</w:t>
                  </w:r>
                  <w:r>
                    <w:rPr>
                      <w:rFonts w:ascii="Book Antiqua" w:hAnsi="Book Antiqua"/>
                      <w:sz w:val="18"/>
                      <w:szCs w:val="18"/>
                    </w:rPr>
                    <w:t xml:space="preserve"> </w:t>
                  </w:r>
                  <w:r w:rsidRPr="002555AD">
                    <w:rPr>
                      <w:rFonts w:ascii="Book Antiqua" w:hAnsi="Book Antiqua"/>
                      <w:i/>
                      <w:iCs/>
                      <w:sz w:val="18"/>
                      <w:szCs w:val="18"/>
                    </w:rPr>
                    <w:t>“</w:t>
                  </w:r>
                  <w:r w:rsidRPr="002555AD">
                    <w:rPr>
                      <w:rFonts w:ascii="Book Antiqua" w:hAnsi="Book Antiqua"/>
                      <w:i/>
                      <w:iCs/>
                      <w:sz w:val="18"/>
                      <w:szCs w:val="18"/>
                    </w:rPr>
                    <w:t>Art. 27. São responsáveis pelo cumprimento desta Lei:</w:t>
                  </w:r>
                  <w:r w:rsidRPr="002555AD">
                    <w:rPr>
                      <w:rFonts w:ascii="Book Antiqua" w:hAnsi="Book Antiqua"/>
                      <w:i/>
                      <w:iCs/>
                      <w:sz w:val="18"/>
                      <w:szCs w:val="18"/>
                    </w:rPr>
                    <w:t xml:space="preserve"> </w:t>
                  </w:r>
                  <w:r w:rsidRPr="002555AD">
                    <w:rPr>
                      <w:rFonts w:ascii="Book Antiqua" w:hAnsi="Book Antiqua"/>
                      <w:i/>
                      <w:iCs/>
                      <w:sz w:val="18"/>
                      <w:szCs w:val="18"/>
                    </w:rPr>
                    <w:t>I – a autoridade marítima, por intermédio de suas organizações competentes, com as seguintes atribuições:</w:t>
                  </w:r>
                  <w:r w:rsidRPr="002555AD">
                    <w:rPr>
                      <w:rFonts w:ascii="Book Antiqua" w:hAnsi="Book Antiqua"/>
                      <w:i/>
                      <w:iCs/>
                      <w:sz w:val="18"/>
                      <w:szCs w:val="18"/>
                    </w:rPr>
                    <w:t xml:space="preserve"> </w:t>
                  </w:r>
                  <w:r w:rsidRPr="002555AD">
                    <w:rPr>
                      <w:rFonts w:ascii="Book Antiqua" w:hAnsi="Book Antiqua"/>
                      <w:i/>
                      <w:iCs/>
                      <w:sz w:val="18"/>
                      <w:szCs w:val="18"/>
                    </w:rPr>
                    <w:t>a) fiscalizar navios, plataformas e suas instalações de apoio, e as cargas embarcadas, de natureza nociva ou perigosa, autuando os infratores na esfera de sua competência;</w:t>
                  </w:r>
                  <w:r w:rsidRPr="002555AD">
                    <w:rPr>
                      <w:rFonts w:ascii="Book Antiqua" w:hAnsi="Book Antiqua"/>
                      <w:i/>
                      <w:iCs/>
                      <w:sz w:val="18"/>
                      <w:szCs w:val="18"/>
                    </w:rPr>
                    <w:t xml:space="preserve"> </w:t>
                  </w:r>
                  <w:r w:rsidRPr="002555AD">
                    <w:rPr>
                      <w:rFonts w:ascii="Book Antiqua" w:hAnsi="Book Antiqua"/>
                      <w:i/>
                      <w:iCs/>
                      <w:sz w:val="18"/>
                      <w:szCs w:val="18"/>
                    </w:rPr>
                    <w:t>b) levantar dados e informações e apurar responsabilidades sobre os incidentes com navios, plataformas e suas instalações de apoio que tenham provocado danos ambientais;</w:t>
                  </w:r>
                  <w:r w:rsidRPr="002555AD">
                    <w:rPr>
                      <w:rFonts w:ascii="Book Antiqua" w:hAnsi="Book Antiqua"/>
                      <w:i/>
                      <w:iCs/>
                      <w:sz w:val="18"/>
                      <w:szCs w:val="18"/>
                    </w:rPr>
                    <w:t xml:space="preserve"> </w:t>
                  </w:r>
                  <w:r w:rsidRPr="002555AD">
                    <w:rPr>
                      <w:rFonts w:ascii="Book Antiqua" w:hAnsi="Book Antiqua"/>
                      <w:i/>
                      <w:iCs/>
                      <w:sz w:val="18"/>
                      <w:szCs w:val="18"/>
                    </w:rPr>
                    <w:t>c) encaminhar os dados, informações e resultados de apuração de responsabilidades ao órgão federal de meio ambiente, para avaliação dos danos ambientais e início das medidas judiciais cabíveis;</w:t>
                  </w:r>
                  <w:r w:rsidRPr="002555AD">
                    <w:rPr>
                      <w:rFonts w:ascii="Book Antiqua" w:hAnsi="Book Antiqua"/>
                      <w:i/>
                      <w:iCs/>
                      <w:sz w:val="18"/>
                      <w:szCs w:val="18"/>
                    </w:rPr>
                    <w:t xml:space="preserve"> </w:t>
                  </w:r>
                  <w:r w:rsidRPr="002555AD">
                    <w:rPr>
                      <w:rFonts w:ascii="Book Antiqua" w:hAnsi="Book Antiqua"/>
                      <w:i/>
                      <w:iCs/>
                      <w:sz w:val="18"/>
                      <w:szCs w:val="18"/>
                    </w:rPr>
                    <w:t>d) comunicar ao órgão regulador da indústria do petróleo irregularidades encontradas durante a fiscalização de navios, plataformas e suas instalações de apoio, quando atinentes à indústria do petróleo;</w:t>
                  </w:r>
                  <w:r w:rsidRPr="002555AD">
                    <w:rPr>
                      <w:rFonts w:ascii="Book Antiqua" w:hAnsi="Book Antiqua"/>
                      <w:i/>
                      <w:iCs/>
                      <w:sz w:val="18"/>
                      <w:szCs w:val="18"/>
                    </w:rPr>
                    <w:t xml:space="preserve"> </w:t>
                  </w:r>
                  <w:r w:rsidRPr="002555AD">
                    <w:rPr>
                      <w:rFonts w:ascii="Book Antiqua" w:hAnsi="Book Antiqua"/>
                      <w:i/>
                      <w:iCs/>
                      <w:sz w:val="18"/>
                      <w:szCs w:val="18"/>
                    </w:rPr>
                    <w:t>II – o órgão federal de meio ambiente, com as seguintes atribuições:</w:t>
                  </w:r>
                  <w:r w:rsidRPr="002555AD">
                    <w:rPr>
                      <w:rFonts w:ascii="Book Antiqua" w:hAnsi="Book Antiqua"/>
                      <w:i/>
                      <w:iCs/>
                      <w:sz w:val="18"/>
                      <w:szCs w:val="18"/>
                    </w:rPr>
                    <w:t xml:space="preserve"> </w:t>
                  </w:r>
                  <w:r w:rsidRPr="002555AD">
                    <w:rPr>
                      <w:rFonts w:ascii="Book Antiqua" w:hAnsi="Book Antiqua"/>
                      <w:i/>
                      <w:iCs/>
                      <w:sz w:val="18"/>
                      <w:szCs w:val="18"/>
                    </w:rPr>
                    <w:t>a) realizar o controle ambiental e a fiscalização dos portos organizados, das instalações portuárias, das cargas movimentadas, de natureza nociva ou perigosa, e das plataformas e suas instalações de apoio, quanto às exigências previstas no licenciamento ambiental, autuando os infratores na esfera de sua competência;</w:t>
                  </w:r>
                  <w:r w:rsidRPr="002555AD">
                    <w:rPr>
                      <w:rFonts w:ascii="Book Antiqua" w:hAnsi="Book Antiqua"/>
                      <w:i/>
                      <w:iCs/>
                      <w:sz w:val="18"/>
                      <w:szCs w:val="18"/>
                    </w:rPr>
                    <w:t xml:space="preserve"> </w:t>
                  </w:r>
                  <w:r w:rsidRPr="002555AD">
                    <w:rPr>
                      <w:rFonts w:ascii="Book Antiqua" w:hAnsi="Book Antiqua"/>
                      <w:i/>
                      <w:iCs/>
                      <w:sz w:val="18"/>
                      <w:szCs w:val="18"/>
                    </w:rPr>
                    <w:t>b) avaliar os danos ambientais causados por incidentes nos portos organizados, dutos, instalações portuárias, navios, plataformas e suas instalações de apoio;</w:t>
                  </w:r>
                  <w:r w:rsidRPr="002555AD">
                    <w:rPr>
                      <w:rFonts w:ascii="Book Antiqua" w:hAnsi="Book Antiqua"/>
                      <w:i/>
                      <w:iCs/>
                      <w:sz w:val="18"/>
                      <w:szCs w:val="18"/>
                    </w:rPr>
                    <w:t xml:space="preserve"> </w:t>
                  </w:r>
                  <w:r w:rsidRPr="002555AD">
                    <w:rPr>
                      <w:rFonts w:ascii="Book Antiqua" w:hAnsi="Book Antiqua"/>
                      <w:i/>
                      <w:iCs/>
                      <w:sz w:val="18"/>
                      <w:szCs w:val="18"/>
                    </w:rPr>
                    <w:t>c) encaminhar à Procuradoria-Geral da República relatório circunstanciado sobre os incidentes causadores de dano ambiental para a propositura das medidas judiciais necessárias;</w:t>
                  </w:r>
                  <w:r w:rsidRPr="002555AD">
                    <w:rPr>
                      <w:rFonts w:ascii="Book Antiqua" w:hAnsi="Book Antiqua"/>
                      <w:i/>
                      <w:iCs/>
                      <w:sz w:val="18"/>
                      <w:szCs w:val="18"/>
                    </w:rPr>
                    <w:t xml:space="preserve"> </w:t>
                  </w:r>
                  <w:r w:rsidRPr="002555AD">
                    <w:rPr>
                      <w:rFonts w:ascii="Book Antiqua" w:hAnsi="Book Antiqua"/>
                      <w:i/>
                      <w:iCs/>
                      <w:sz w:val="18"/>
                      <w:szCs w:val="18"/>
                    </w:rPr>
                    <w:t>d) comunicar ao órgão regulador da indústria do petróleo irregularidades encontradas durante a fiscalização de navios, plataformas e suas instalações de apoio, quando atinentes à indústria do petróleo;</w:t>
                  </w:r>
                  <w:r w:rsidRPr="002555AD">
                    <w:rPr>
                      <w:rFonts w:ascii="Book Antiqua" w:hAnsi="Book Antiqua"/>
                      <w:i/>
                      <w:iCs/>
                      <w:sz w:val="18"/>
                      <w:szCs w:val="18"/>
                    </w:rPr>
                    <w:t xml:space="preserve"> </w:t>
                  </w:r>
                  <w:r w:rsidRPr="002555AD">
                    <w:rPr>
                      <w:rFonts w:ascii="Book Antiqua" w:hAnsi="Book Antiqua"/>
                      <w:i/>
                      <w:iCs/>
                      <w:sz w:val="18"/>
                      <w:szCs w:val="18"/>
                    </w:rPr>
                    <w:t>(...)</w:t>
                  </w:r>
                  <w:r w:rsidRPr="002555AD">
                    <w:rPr>
                      <w:rFonts w:ascii="Book Antiqua" w:hAnsi="Book Antiqua"/>
                      <w:i/>
                      <w:iCs/>
                      <w:sz w:val="18"/>
                      <w:szCs w:val="18"/>
                    </w:rPr>
                    <w:t>”</w:t>
                  </w:r>
                  <w:r>
                    <w:rPr>
                      <w:rFonts w:ascii="Book Antiqua" w:hAnsi="Book Antiqua"/>
                      <w:i/>
                      <w:iCs/>
                      <w:sz w:val="18"/>
                      <w:szCs w:val="18"/>
                    </w:rPr>
                    <w:t xml:space="preserve"> </w:t>
                  </w:r>
                  <w:r w:rsidRPr="002555AD">
                    <w:rPr>
                      <w:rFonts w:ascii="Book Antiqua" w:hAnsi="Book Antiqua"/>
                      <w:sz w:val="18"/>
                      <w:szCs w:val="18"/>
                    </w:rPr>
                    <w:t>Logo, para a empresa, a multa aplicada pela Capitania dos Portos, em decorrência de derramamento de óleo, excluiria a possibilidade de aplicação de multa pelo IBAMA.</w:t>
                  </w:r>
                </w:p>
                <w:p w14:paraId="7E93CE31" w14:textId="6C0012CB" w:rsidR="002555AD" w:rsidRPr="002555AD" w:rsidRDefault="002555AD" w:rsidP="002555AD">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w:t>
                  </w:r>
                  <w:r>
                    <w:rPr>
                      <w:rFonts w:ascii="Book Antiqua" w:hAnsi="Book Antiqua"/>
                      <w:sz w:val="18"/>
                      <w:szCs w:val="18"/>
                    </w:rPr>
                    <w:t xml:space="preserve"> </w:t>
                  </w:r>
                  <w:r w:rsidRPr="002555AD">
                    <w:rPr>
                      <w:rFonts w:ascii="Book Antiqua" w:hAnsi="Book Antiqua"/>
                      <w:b/>
                      <w:bCs/>
                      <w:i/>
                      <w:iCs/>
                      <w:sz w:val="18"/>
                      <w:szCs w:val="18"/>
                      <w:u w:val="single"/>
                    </w:rPr>
                    <w:t>O STJ acolheu a tese da empresa?</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w:t>
                  </w:r>
                  <w:r>
                    <w:rPr>
                      <w:rFonts w:ascii="Book Antiqua" w:hAnsi="Book Antiqua"/>
                      <w:sz w:val="18"/>
                      <w:szCs w:val="18"/>
                    </w:rPr>
                    <w:t xml:space="preserve"> É o que o STJ decidiu no Info 768 do STJ. Vejamos ainda o seguinte julgado: </w:t>
                  </w:r>
                  <w:r w:rsidRPr="002555AD">
                    <w:rPr>
                      <w:rFonts w:ascii="Book Antiqua" w:hAnsi="Book Antiqua"/>
                      <w:i/>
                      <w:iCs/>
                      <w:sz w:val="18"/>
                      <w:szCs w:val="18"/>
                    </w:rPr>
                    <w:t>“</w:t>
                  </w:r>
                  <w:r w:rsidRPr="002555AD">
                    <w:rPr>
                      <w:rFonts w:ascii="Book Antiqua" w:hAnsi="Book Antiqua"/>
                      <w:i/>
                      <w:iCs/>
                      <w:sz w:val="18"/>
                      <w:szCs w:val="18"/>
                    </w:rPr>
                    <w:t>A multa aplicada pela Capitania dos Portos, em decorrência de derramamento de óleo, não exclui a possibilidade de aplicação de multa pelo IBAMA.</w:t>
                  </w:r>
                  <w:r w:rsidRPr="002555AD">
                    <w:rPr>
                      <w:rFonts w:ascii="Book Antiqua" w:hAnsi="Book Antiqua"/>
                      <w:i/>
                      <w:iCs/>
                      <w:sz w:val="18"/>
                      <w:szCs w:val="18"/>
                    </w:rPr>
                    <w:t xml:space="preserve"> </w:t>
                  </w:r>
                  <w:r w:rsidRPr="002555AD">
                    <w:rPr>
                      <w:rFonts w:ascii="Book Antiqua" w:hAnsi="Book Antiqua"/>
                      <w:i/>
                      <w:iCs/>
                      <w:sz w:val="18"/>
                      <w:szCs w:val="18"/>
                    </w:rPr>
                    <w:t>STJ. 1ª T.</w:t>
                  </w:r>
                  <w:r>
                    <w:rPr>
                      <w:rFonts w:ascii="Book Antiqua" w:hAnsi="Book Antiqua"/>
                      <w:i/>
                      <w:iCs/>
                      <w:sz w:val="18"/>
                      <w:szCs w:val="18"/>
                    </w:rPr>
                    <w:t>,</w:t>
                  </w:r>
                  <w:r w:rsidRPr="002555AD">
                    <w:rPr>
                      <w:rFonts w:ascii="Book Antiqua" w:hAnsi="Book Antiqua"/>
                      <w:i/>
                      <w:iCs/>
                      <w:sz w:val="18"/>
                      <w:szCs w:val="18"/>
                    </w:rPr>
                    <w:t xml:space="preserve"> </w:t>
                  </w:r>
                  <w:proofErr w:type="spellStart"/>
                  <w:r w:rsidRPr="002555AD">
                    <w:rPr>
                      <w:rFonts w:ascii="Book Antiqua" w:hAnsi="Book Antiqua"/>
                      <w:i/>
                      <w:iCs/>
                      <w:sz w:val="18"/>
                      <w:szCs w:val="18"/>
                    </w:rPr>
                    <w:t>AgRg</w:t>
                  </w:r>
                  <w:proofErr w:type="spellEnd"/>
                  <w:r w:rsidRPr="002555AD">
                    <w:rPr>
                      <w:rFonts w:ascii="Book Antiqua" w:hAnsi="Book Antiqua"/>
                      <w:i/>
                      <w:iCs/>
                      <w:sz w:val="18"/>
                      <w:szCs w:val="18"/>
                    </w:rPr>
                    <w:t xml:space="preserve"> no REsp 1268832/RS, Rel. Min. Benedito Gonçalves, j</w:t>
                  </w:r>
                  <w:r>
                    <w:rPr>
                      <w:rFonts w:ascii="Book Antiqua" w:hAnsi="Book Antiqua"/>
                      <w:i/>
                      <w:iCs/>
                      <w:sz w:val="18"/>
                      <w:szCs w:val="18"/>
                    </w:rPr>
                    <w:t>.</w:t>
                  </w:r>
                  <w:r w:rsidRPr="002555AD">
                    <w:rPr>
                      <w:rFonts w:ascii="Book Antiqua" w:hAnsi="Book Antiqua"/>
                      <w:i/>
                      <w:iCs/>
                      <w:sz w:val="18"/>
                      <w:szCs w:val="18"/>
                    </w:rPr>
                    <w:t xml:space="preserve"> 6/12/12.</w:t>
                  </w:r>
                  <w:r w:rsidRPr="002555AD">
                    <w:rPr>
                      <w:rFonts w:ascii="Book Antiqua" w:hAnsi="Book Antiqua"/>
                      <w:i/>
                      <w:iCs/>
                      <w:sz w:val="18"/>
                      <w:szCs w:val="18"/>
                    </w:rPr>
                    <w:t>”</w:t>
                  </w:r>
                </w:p>
                <w:p w14:paraId="099D1783" w14:textId="0E422F06" w:rsidR="002555AD" w:rsidRPr="002555AD" w:rsidRDefault="002555AD" w:rsidP="002555AD">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w:t>
                  </w:r>
                  <w:r>
                    <w:rPr>
                      <w:rFonts w:ascii="Book Antiqua" w:hAnsi="Book Antiqua"/>
                      <w:sz w:val="18"/>
                      <w:szCs w:val="18"/>
                    </w:rPr>
                    <w:t xml:space="preserve"> </w:t>
                  </w:r>
                  <w:r w:rsidRPr="002555AD">
                    <w:rPr>
                      <w:rFonts w:ascii="Book Antiqua" w:hAnsi="Book Antiqua"/>
                      <w:b/>
                      <w:bCs/>
                      <w:i/>
                      <w:iCs/>
                      <w:sz w:val="18"/>
                      <w:szCs w:val="18"/>
                      <w:u w:val="single"/>
                    </w:rPr>
                    <w:t>Mas não haveria bis in idem, neste caso?</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 Isso porque a competência da Capitania dos Portos não exclui, mas complementa, a legitimidade fiscalizatória e sancionadora dos órgãos de proteção ao meio ambiente</w:t>
                  </w:r>
                  <w:r>
                    <w:rPr>
                      <w:rFonts w:ascii="Book Antiqua" w:hAnsi="Book Antiqua"/>
                      <w:sz w:val="18"/>
                      <w:szCs w:val="18"/>
                    </w:rPr>
                    <w:t>.</w:t>
                  </w:r>
                  <w:r w:rsidRPr="002555AD">
                    <w:rPr>
                      <w:rFonts w:ascii="Book Antiqua" w:hAnsi="Book Antiqua"/>
                      <w:sz w:val="18"/>
                      <w:szCs w:val="18"/>
                    </w:rPr>
                    <w:t xml:space="preserve"> (STJ. 2ª T.</w:t>
                  </w:r>
                  <w:r>
                    <w:rPr>
                      <w:rFonts w:ascii="Book Antiqua" w:hAnsi="Book Antiqua"/>
                      <w:sz w:val="18"/>
                      <w:szCs w:val="18"/>
                    </w:rPr>
                    <w:t>,</w:t>
                  </w:r>
                  <w:r w:rsidRPr="002555AD">
                    <w:rPr>
                      <w:rFonts w:ascii="Book Antiqua" w:hAnsi="Book Antiqua"/>
                      <w:sz w:val="18"/>
                      <w:szCs w:val="18"/>
                    </w:rPr>
                    <w:t xml:space="preserve"> REsp 1560022/SP, Rel. Min. Herman Benjamin, j</w:t>
                  </w:r>
                  <w:r>
                    <w:rPr>
                      <w:rFonts w:ascii="Book Antiqua" w:hAnsi="Book Antiqua"/>
                      <w:sz w:val="18"/>
                      <w:szCs w:val="18"/>
                    </w:rPr>
                    <w:t>.</w:t>
                  </w:r>
                  <w:r w:rsidRPr="002555AD">
                    <w:rPr>
                      <w:rFonts w:ascii="Book Antiqua" w:hAnsi="Book Antiqua"/>
                      <w:sz w:val="18"/>
                      <w:szCs w:val="18"/>
                    </w:rPr>
                    <w:t xml:space="preserve"> 5/11/15).</w:t>
                  </w:r>
                  <w:r>
                    <w:rPr>
                      <w:rFonts w:ascii="Book Antiqua" w:hAnsi="Book Antiqua"/>
                      <w:sz w:val="18"/>
                      <w:szCs w:val="18"/>
                    </w:rPr>
                    <w:t xml:space="preserve"> </w:t>
                  </w:r>
                  <w:r w:rsidRPr="002555AD">
                    <w:rPr>
                      <w:rFonts w:ascii="Book Antiqua" w:hAnsi="Book Antiqua"/>
                      <w:sz w:val="18"/>
                      <w:szCs w:val="18"/>
                    </w:rPr>
                    <w:t xml:space="preserve"> </w:t>
                  </w:r>
                </w:p>
                <w:p w14:paraId="6B52790C" w14:textId="55FAB13A" w:rsidR="002555AD" w:rsidRDefault="002555AD" w:rsidP="002555AD">
                  <w:pPr>
                    <w:jc w:val="both"/>
                    <w:rPr>
                      <w:rFonts w:ascii="Book Antiqua" w:hAnsi="Book Antiqua"/>
                      <w:i/>
                      <w:iCs/>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Se tiver tempo e quiser aprofundar, confira os argumentos do Tribunal de origem, mantidos pelo STJ, para afastar o bis in idem</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i/>
                      <w:iCs/>
                      <w:sz w:val="18"/>
                      <w:szCs w:val="18"/>
                    </w:rPr>
                    <w:t>“(...) Alega a excipiente que houve somente uma infração, não cabendo a aplicação cumulativa de duas sanções, de modo que, já tendo a executada sido autuada pelo órgão competente (defende que seria a Capitania dos Portos), não caberia ao IBAMA novamente aplicar multa sobre a mesma conduta, independentemente do resultado causado. Uma vez reconhecida a legitimidade do IBAMA para aplicação da multa ora impugnada nestes autos, também se verifica que não houve violação ao princípio do non bis in idem, eis que diversos foram os bens jurídicos atingidos com o fato danoso, sendo que os dois entes de fiscalização possuem atribuições para a imposição de multa, defluindo tais atribuições de fundamentos jurídicos diversos.</w:t>
                  </w:r>
                  <w:r>
                    <w:rPr>
                      <w:rFonts w:ascii="Book Antiqua" w:hAnsi="Book Antiqua"/>
                      <w:i/>
                      <w:iCs/>
                      <w:sz w:val="18"/>
                      <w:szCs w:val="18"/>
                    </w:rPr>
                    <w:t xml:space="preserve"> </w:t>
                  </w:r>
                  <w:r w:rsidRPr="002555AD">
                    <w:rPr>
                      <w:rFonts w:ascii="Book Antiqua" w:hAnsi="Book Antiqua"/>
                      <w:i/>
                      <w:iCs/>
                      <w:sz w:val="18"/>
                      <w:szCs w:val="18"/>
                    </w:rPr>
                    <w:t xml:space="preserve">A legitimidade do IBAMA para fixar a multa decorre dos artigos 70 e 72 da Lei 9.605/98, enquanto a da Capitania dos Portos, do disposto na Lei 9.966/00. Tanto é assim, que a multa aplicada pelo IBAMA tem caráter repressivo do dano ambiental causado, ao passo que a multa aplicada pela Capitania é vinculada ao Fundo Naval e destinada ao cumprimento de manutenção dos serviços necessários à fiscalização da observância da lei, não estando relacionada propriamente à repressão do dano ambiental causado. Sobre a matéria, o </w:t>
                  </w:r>
                  <w:r w:rsidRPr="008C3175">
                    <w:rPr>
                      <w:rFonts w:ascii="Book Antiqua" w:hAnsi="Book Antiqua"/>
                      <w:b/>
                      <w:bCs/>
                      <w:i/>
                      <w:iCs/>
                      <w:sz w:val="18"/>
                      <w:szCs w:val="18"/>
                      <w:highlight w:val="yellow"/>
                    </w:rPr>
                    <w:t>§ 1º do art. 72 da Lei 9.605 estabelece que se o infrator cometer, simultaneamente, duas ou mais infrações, ser-lhe-ão aplicadas, cumulativamente, as sanções a elas cominadas</w:t>
                  </w:r>
                  <w:r w:rsidRPr="002555AD">
                    <w:rPr>
                      <w:rFonts w:ascii="Book Antiqua" w:hAnsi="Book Antiqua"/>
                      <w:i/>
                      <w:iCs/>
                      <w:sz w:val="18"/>
                      <w:szCs w:val="18"/>
                    </w:rPr>
                    <w:t xml:space="preserve">. Observe-se, ainda, que o </w:t>
                  </w:r>
                  <w:r w:rsidRPr="008C3175">
                    <w:rPr>
                      <w:rFonts w:ascii="Book Antiqua" w:hAnsi="Book Antiqua"/>
                      <w:b/>
                      <w:bCs/>
                      <w:i/>
                      <w:iCs/>
                      <w:sz w:val="18"/>
                      <w:szCs w:val="18"/>
                      <w:highlight w:val="yellow"/>
                    </w:rPr>
                    <w:t>art. 25, §3º, da Lei 9.966/00 é expresso em afirmar que ‘a aplicação das penas previstas neste artigo não isenta o agente de outras sanções administrativas e penais previstas na Lei 9.605/98, e em outras normas específicas que tratem da matéria, nem da responsabilidade civil pelas perdas e danos causados ao meio ambiente e ao patrimônio público e privado", o que demonstra o caráter autônomo das multas aplicadas pela autoridade marítima e pela autoridade ambiental</w:t>
                  </w:r>
                  <w:r w:rsidRPr="002555AD">
                    <w:rPr>
                      <w:rFonts w:ascii="Book Antiqua" w:hAnsi="Book Antiqua"/>
                      <w:i/>
                      <w:iCs/>
                      <w:sz w:val="18"/>
                      <w:szCs w:val="18"/>
                    </w:rPr>
                    <w:t>.</w:t>
                  </w:r>
                  <w:r>
                    <w:rPr>
                      <w:rFonts w:ascii="Book Antiqua" w:hAnsi="Book Antiqua"/>
                      <w:i/>
                      <w:iCs/>
                      <w:sz w:val="18"/>
                      <w:szCs w:val="18"/>
                    </w:rPr>
                    <w:t xml:space="preserve"> </w:t>
                  </w:r>
                  <w:r w:rsidRPr="008C3175">
                    <w:rPr>
                      <w:rFonts w:ascii="Book Antiqua" w:hAnsi="Book Antiqua"/>
                      <w:b/>
                      <w:bCs/>
                      <w:i/>
                      <w:iCs/>
                      <w:sz w:val="18"/>
                      <w:szCs w:val="18"/>
                      <w:highlight w:val="yellow"/>
                    </w:rPr>
                    <w:t>Não bastasse isso, verifico que o fundamento fático-jurídico das multas aplicadas é diverso</w:t>
                  </w:r>
                  <w:r w:rsidRPr="002555AD">
                    <w:rPr>
                      <w:rFonts w:ascii="Book Antiqua" w:hAnsi="Book Antiqua"/>
                      <w:i/>
                      <w:iCs/>
                      <w:sz w:val="18"/>
                      <w:szCs w:val="18"/>
                    </w:rPr>
                    <w:t>. A autuação efetuada pela autoridade marítima teve por fundamento o lançamento no mar de substâncias proibidas pela legislação que rege a matéria (Lei 9.966/00), decorrente de vazamento em navio. A efetuada pelo IBAMA teve por fundamento a omissão da autuada na adoção de medidas para conter/minorar o dano ambiental, após o acidente (Lei 9.605/98).</w:t>
                  </w:r>
                  <w:r>
                    <w:rPr>
                      <w:rFonts w:ascii="Book Antiqua" w:hAnsi="Book Antiqua"/>
                      <w:i/>
                      <w:iCs/>
                      <w:sz w:val="18"/>
                      <w:szCs w:val="18"/>
                    </w:rPr>
                    <w:t xml:space="preserve"> </w:t>
                  </w:r>
                  <w:r w:rsidRPr="002555AD">
                    <w:rPr>
                      <w:rFonts w:ascii="Book Antiqua" w:hAnsi="Book Antiqua"/>
                      <w:i/>
                      <w:iCs/>
                      <w:sz w:val="18"/>
                      <w:szCs w:val="18"/>
                    </w:rPr>
                    <w:t>Tratando-se, portanto, de infrações diversas, não há como se sustentar a alegação de ocorrência de duplicidade de multas pelo mesmo fato, nem que o IBAMA apenas poderia atuar em caso de inércia da Autoridade Marítima, pois, conforme já mencionado, a legislação ambiental não veda a atuação da autoridade ambiental nesta hipótese.”</w:t>
                  </w:r>
                </w:p>
                <w:p w14:paraId="6226E53B" w14:textId="23181B17" w:rsidR="002555AD" w:rsidRDefault="002555AD" w:rsidP="002555AD">
                  <w:pPr>
                    <w:jc w:val="both"/>
                    <w:rPr>
                      <w:rFonts w:ascii="Book Antiqua" w:hAnsi="Book Antiqua" w:cs="Times New Roman"/>
                      <w:b/>
                      <w:bCs/>
                      <w:color w:val="000000"/>
                      <w:sz w:val="18"/>
                      <w:szCs w:val="18"/>
                    </w:rPr>
                  </w:pPr>
                  <w:r>
                    <w:rPr>
                      <w:rFonts w:ascii="Book Antiqua" w:hAnsi="Book Antiqua"/>
                      <w:b/>
                      <w:i/>
                      <w:color w:val="FF0000"/>
                      <w:sz w:val="18"/>
                      <w:szCs w:val="18"/>
                    </w:rPr>
                    <w:t>#</w:t>
                  </w:r>
                  <w:r>
                    <w:rPr>
                      <w:rFonts w:ascii="Book Antiqua" w:hAnsi="Book Antiqua"/>
                      <w:b/>
                      <w:i/>
                      <w:color w:val="FF0000"/>
                      <w:sz w:val="18"/>
                      <w:szCs w:val="18"/>
                      <w:highlight w:val="green"/>
                    </w:rPr>
                    <w:t>Questão de concurso</w:t>
                  </w:r>
                  <w:r>
                    <w:rPr>
                      <w:rFonts w:ascii="Book Antiqua" w:hAnsi="Book Antiqua"/>
                      <w:sz w:val="18"/>
                      <w:szCs w:val="18"/>
                    </w:rPr>
                    <w:t>:</w:t>
                  </w:r>
                </w:p>
                <w:p w14:paraId="6E5E7D4B" w14:textId="6CBD7330" w:rsidR="005B71C0" w:rsidRDefault="005B71C0" w:rsidP="002555AD">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sidR="002555AD">
                    <w:rPr>
                      <w:rFonts w:ascii="Book Antiqua" w:hAnsi="Book Antiqua" w:cs="Times New Roman"/>
                      <w:b/>
                      <w:bCs/>
                      <w:color w:val="000000"/>
                      <w:sz w:val="18"/>
                      <w:szCs w:val="18"/>
                      <w:highlight w:val="yellow"/>
                    </w:rPr>
                    <w:t>TRF1-2023-FGV</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002555AD" w:rsidRPr="002555AD">
                    <w:rPr>
                      <w:rFonts w:ascii="Book Antiqua" w:hAnsi="Book Antiqua" w:cs="Times New Roman"/>
                      <w:color w:val="000000"/>
                      <w:sz w:val="18"/>
                      <w:szCs w:val="18"/>
                    </w:rPr>
                    <w:t xml:space="preserve">A sociedade empresária Alfa realizava transporte de substância perigosa na costa brasileira, quando bateu na estrutura base de um farol, causando poluição no mar pelo lançamento da substância que transportava e de óleo em águas sob jurisdição nacional. O Ibama autuou a sociedade empresária Alfa por infração administrativa, aplicando-lhe a correlata sanção, por ter deixado de adotar medidas para conter, mitigar e minorar o dano ambiental após o acidente, com base na Lei </w:t>
                  </w:r>
                  <w:r w:rsidR="002555AD" w:rsidRPr="002555AD">
                    <w:rPr>
                      <w:rFonts w:ascii="Book Antiqua" w:hAnsi="Book Antiqua" w:cs="Times New Roman"/>
                      <w:color w:val="000000"/>
                      <w:sz w:val="18"/>
                      <w:szCs w:val="18"/>
                    </w:rPr>
                    <w:lastRenderedPageBreak/>
                    <w:t>9.605/98. Por sua vez, a Capitania dos Portos multou a sociedade empresária, por ter lançado ao mar substâncias proibidas pela legislação que rege a matéria, com fulcro na Lei 9.966/00.</w:t>
                  </w:r>
                  <w:r w:rsidR="002555AD">
                    <w:rPr>
                      <w:rFonts w:ascii="Book Antiqua" w:hAnsi="Book Antiqua" w:cs="Times New Roman"/>
                      <w:color w:val="000000"/>
                      <w:sz w:val="18"/>
                      <w:szCs w:val="18"/>
                    </w:rPr>
                    <w:t xml:space="preserve"> </w:t>
                  </w:r>
                  <w:r w:rsidR="002555AD" w:rsidRPr="002555AD">
                    <w:rPr>
                      <w:rFonts w:ascii="Book Antiqua" w:hAnsi="Book Antiqua" w:cs="Times New Roman"/>
                      <w:color w:val="000000"/>
                      <w:sz w:val="18"/>
                      <w:szCs w:val="18"/>
                    </w:rPr>
                    <w:t xml:space="preserve">Inconformada, a sociedade empresária Alfa ajuizou ação judicial pleiteando a nulidade de ambas as sanções, por ofensa ao princípio do </w:t>
                  </w:r>
                  <w:r w:rsidR="002555AD" w:rsidRPr="002555AD">
                    <w:rPr>
                      <w:rFonts w:ascii="Book Antiqua" w:hAnsi="Book Antiqua" w:cs="Times New Roman"/>
                      <w:i/>
                      <w:iCs/>
                      <w:color w:val="000000"/>
                      <w:sz w:val="18"/>
                      <w:szCs w:val="18"/>
                    </w:rPr>
                    <w:t>non bis in idem</w:t>
                  </w:r>
                  <w:r w:rsidR="002555AD" w:rsidRPr="002555AD">
                    <w:rPr>
                      <w:rFonts w:ascii="Book Antiqua" w:hAnsi="Book Antiqua" w:cs="Times New Roman"/>
                      <w:color w:val="000000"/>
                      <w:sz w:val="18"/>
                      <w:szCs w:val="18"/>
                    </w:rPr>
                    <w:t>.</w:t>
                  </w:r>
                  <w:r w:rsidR="002555AD">
                    <w:rPr>
                      <w:rFonts w:ascii="Book Antiqua" w:hAnsi="Book Antiqua" w:cs="Times New Roman"/>
                      <w:color w:val="000000"/>
                      <w:sz w:val="18"/>
                      <w:szCs w:val="18"/>
                    </w:rPr>
                    <w:t xml:space="preserve"> </w:t>
                  </w:r>
                  <w:r w:rsidR="002555AD" w:rsidRPr="002555AD">
                    <w:rPr>
                      <w:rFonts w:ascii="Book Antiqua" w:hAnsi="Book Antiqua" w:cs="Times New Roman"/>
                      <w:color w:val="000000"/>
                      <w:sz w:val="18"/>
                      <w:szCs w:val="18"/>
                    </w:rPr>
                    <w:t xml:space="preserve">De acordo com a jurisprudência do </w:t>
                  </w:r>
                  <w:r w:rsidR="002555AD">
                    <w:rPr>
                      <w:rFonts w:ascii="Book Antiqua" w:hAnsi="Book Antiqua" w:cs="Times New Roman"/>
                      <w:color w:val="000000"/>
                      <w:sz w:val="18"/>
                      <w:szCs w:val="18"/>
                    </w:rPr>
                    <w:t>STJ</w:t>
                  </w:r>
                  <w:r w:rsidR="002555AD" w:rsidRPr="002555AD">
                    <w:rPr>
                      <w:rFonts w:ascii="Book Antiqua" w:hAnsi="Book Antiqua" w:cs="Times New Roman"/>
                      <w:color w:val="000000"/>
                      <w:sz w:val="18"/>
                      <w:szCs w:val="18"/>
                    </w:rPr>
                    <w:t xml:space="preserve"> e observando as leis acima citadas, o Juízo Federal deve julgar a pretensão:</w:t>
                  </w:r>
                  <w:r w:rsidR="002555AD">
                    <w:rPr>
                      <w:rFonts w:ascii="Book Antiqua" w:hAnsi="Book Antiqua" w:cs="Times New Roman"/>
                      <w:color w:val="000000"/>
                      <w:sz w:val="18"/>
                      <w:szCs w:val="18"/>
                    </w:rPr>
                    <w:t xml:space="preserve"> </w:t>
                  </w:r>
                  <w:r w:rsidR="002555AD" w:rsidRPr="002555AD">
                    <w:rPr>
                      <w:rFonts w:ascii="Book Antiqua" w:hAnsi="Book Antiqua" w:cs="Times New Roman"/>
                      <w:color w:val="000000"/>
                      <w:sz w:val="18"/>
                      <w:szCs w:val="18"/>
                    </w:rPr>
                    <w:t>improcedente, porque a competência da Capitania dos Portos não exclui, mas complementa, a legitimidade fiscalizatória e sancionadora do Ibama, e o fundamento fático-jurídico das sanções aplicadas é diverso</w:t>
                  </w:r>
                  <w:r w:rsidRPr="00EA323A">
                    <w:rPr>
                      <w:rFonts w:ascii="Book Antiqua" w:hAnsi="Book Antiqua" w:cs="Times New Roman"/>
                      <w:color w:val="000000"/>
                      <w:sz w:val="18"/>
                      <w:szCs w:val="18"/>
                    </w:rPr>
                    <w:t>.</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 xml:space="preserve">BL: Info </w:t>
                  </w:r>
                  <w:r w:rsidR="002555AD">
                    <w:rPr>
                      <w:rFonts w:ascii="Book Antiqua" w:hAnsi="Book Antiqua" w:cs="Times New Roman"/>
                      <w:b/>
                      <w:bCs/>
                      <w:color w:val="000000"/>
                      <w:sz w:val="18"/>
                      <w:szCs w:val="18"/>
                    </w:rPr>
                    <w:t>768</w:t>
                  </w:r>
                  <w:r w:rsidRPr="00271042">
                    <w:rPr>
                      <w:rFonts w:ascii="Book Antiqua" w:hAnsi="Book Antiqua" w:cs="Times New Roman"/>
                      <w:b/>
                      <w:bCs/>
                      <w:color w:val="000000"/>
                      <w:sz w:val="18"/>
                      <w:szCs w:val="18"/>
                    </w:rPr>
                    <w:t>, STJ.</w:t>
                  </w:r>
                </w:p>
              </w:tc>
            </w:tr>
          </w:tbl>
          <w:p w14:paraId="362C014A" w14:textId="77777777" w:rsidR="005B71C0" w:rsidRDefault="005B71C0" w:rsidP="00C5180C">
            <w:pPr>
              <w:jc w:val="both"/>
              <w:rPr>
                <w:rFonts w:ascii="Book Antiqua" w:eastAsia="Times New Roman" w:hAnsi="Book Antiqua" w:cs="Times New Roman"/>
                <w:b/>
                <w:i/>
                <w:color w:val="FF0000"/>
                <w:sz w:val="19"/>
                <w:szCs w:val="19"/>
                <w:lang w:eastAsia="pt-BR"/>
              </w:rPr>
            </w:pPr>
          </w:p>
          <w:p w14:paraId="513A3BF7" w14:textId="77777777" w:rsidR="005B71C0" w:rsidRPr="00271042" w:rsidRDefault="005B71C0" w:rsidP="00C5180C">
            <w:pPr>
              <w:jc w:val="both"/>
              <w:rPr>
                <w:rFonts w:ascii="Book Antiqua" w:hAnsi="Book Antiqua" w:cs="Times New Roman"/>
                <w:b/>
                <w:bCs/>
                <w:color w:val="000000"/>
                <w:sz w:val="19"/>
                <w:szCs w:val="19"/>
              </w:rPr>
            </w:pPr>
          </w:p>
        </w:tc>
      </w:tr>
    </w:tbl>
    <w:p w14:paraId="4CB8B7C7" w14:textId="347823AD"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lastRenderedPageBreak/>
        <w:t xml:space="preserve">Art. 26. A inobservância ao disposto nos </w:t>
      </w:r>
      <w:proofErr w:type="spellStart"/>
      <w:r w:rsidRPr="009B686D">
        <w:rPr>
          <w:rFonts w:ascii="Book Antiqua" w:eastAsia="Times New Roman" w:hAnsi="Book Antiqua" w:cs="Times New Roman"/>
          <w:sz w:val="19"/>
          <w:szCs w:val="19"/>
          <w:lang w:eastAsia="pt-BR"/>
        </w:rPr>
        <w:t>arts</w:t>
      </w:r>
      <w:proofErr w:type="spellEnd"/>
      <w:r w:rsidRPr="009B686D">
        <w:rPr>
          <w:rFonts w:ascii="Book Antiqua" w:eastAsia="Times New Roman" w:hAnsi="Book Antiqua" w:cs="Times New Roman"/>
          <w:sz w:val="19"/>
          <w:szCs w:val="19"/>
          <w:lang w:eastAsia="pt-BR"/>
        </w:rPr>
        <w:t xml:space="preserve">. 15, 16, 17 e 19 será punida na forma da </w:t>
      </w:r>
      <w:hyperlink r:id="rId7" w:history="1">
        <w:r w:rsidRPr="009B686D">
          <w:rPr>
            <w:rFonts w:ascii="Book Antiqua" w:eastAsia="Times New Roman" w:hAnsi="Book Antiqua" w:cs="Times New Roman"/>
            <w:color w:val="0000FF"/>
            <w:sz w:val="19"/>
            <w:szCs w:val="19"/>
            <w:u w:val="single"/>
            <w:lang w:eastAsia="pt-BR"/>
          </w:rPr>
          <w:t>Lei n</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9.605, de 12 de fevereiro de 1998</w:t>
        </w:r>
      </w:hyperlink>
      <w:r w:rsidRPr="009B686D">
        <w:rPr>
          <w:rFonts w:ascii="Book Antiqua" w:eastAsia="Times New Roman" w:hAnsi="Book Antiqua" w:cs="Times New Roman"/>
          <w:sz w:val="19"/>
          <w:szCs w:val="19"/>
          <w:lang w:eastAsia="pt-BR"/>
        </w:rPr>
        <w:t>, e seu regulamento.</w:t>
      </w:r>
    </w:p>
    <w:p w14:paraId="656F276E"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capítulo vi</w:t>
      </w:r>
    </w:p>
    <w:p w14:paraId="74489481"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disposições finais e complementares</w:t>
      </w:r>
    </w:p>
    <w:p w14:paraId="1F76082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7"/>
      <w:bookmarkEnd w:id="27"/>
      <w:r w:rsidRPr="009B686D">
        <w:rPr>
          <w:rFonts w:ascii="Book Antiqua" w:eastAsia="Times New Roman" w:hAnsi="Book Antiqua" w:cs="Times New Roman"/>
          <w:sz w:val="19"/>
          <w:szCs w:val="19"/>
          <w:lang w:eastAsia="pt-BR"/>
        </w:rPr>
        <w:t>Art. 27. São responsáveis pelo cumprimento desta Lei:</w:t>
      </w:r>
    </w:p>
    <w:p w14:paraId="0E22D02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 – </w:t>
      </w:r>
      <w:proofErr w:type="gramStart"/>
      <w:r w:rsidRPr="009B686D">
        <w:rPr>
          <w:rFonts w:ascii="Book Antiqua" w:eastAsia="Times New Roman" w:hAnsi="Book Antiqua" w:cs="Times New Roman"/>
          <w:sz w:val="19"/>
          <w:szCs w:val="19"/>
          <w:lang w:eastAsia="pt-BR"/>
        </w:rPr>
        <w:t>a</w:t>
      </w:r>
      <w:proofErr w:type="gramEnd"/>
      <w:r w:rsidRPr="009B686D">
        <w:rPr>
          <w:rFonts w:ascii="Book Antiqua" w:eastAsia="Times New Roman" w:hAnsi="Book Antiqua" w:cs="Times New Roman"/>
          <w:sz w:val="19"/>
          <w:szCs w:val="19"/>
          <w:lang w:eastAsia="pt-BR"/>
        </w:rPr>
        <w:t xml:space="preserve"> autoridade marítima, por intermédio de suas organizações competentes, com as seguintes atribuições:</w:t>
      </w:r>
    </w:p>
    <w:p w14:paraId="68982CC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a) fiscalizar navios, plataformas e suas instalações de apoio, e as cargas embarcadas, de natureza nociva ou perigosa, autuando os infratores na esfera de sua competência;</w:t>
      </w:r>
    </w:p>
    <w:p w14:paraId="30FB9D0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b) levantar dados e informações e apurar responsabilidades sobre os incidentes com navios, plataformas e suas instalações de apoio que tenham provocado danos ambientais;</w:t>
      </w:r>
    </w:p>
    <w:p w14:paraId="3FC2CB63"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 encaminhar os dados, informações e resultados de apuração de responsabilidades ao órgão federal de meio ambiente, para avaliação dos danos ambientais e início das medidas judiciais cabíveis;</w:t>
      </w:r>
    </w:p>
    <w:p w14:paraId="2F016C4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 comunicar ao órgão regulador da indústria do petróleo irregularidades encontradas durante a fiscalização de navios, plataformas e suas instalações de apoio, quando atinentes à indústria do petróleo;</w:t>
      </w:r>
    </w:p>
    <w:p w14:paraId="64A2EAE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órgão federal de meio ambiente, com as seguintes atribuições:</w:t>
      </w:r>
    </w:p>
    <w:p w14:paraId="591A925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a) realizar o controle ambiental e a fiscalização dos portos organizados, das instalações portuárias, das cargas movimentadas, de natureza nociva ou perigosa, e das plataformas e suas instalações de apoio, quanto às exigências previstas no licenciamento ambiental, autuando os infratores na esfera de sua competência;</w:t>
      </w:r>
    </w:p>
    <w:p w14:paraId="6B6CAEBA"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b) avaliar os danos ambientais causados por incidentes nos portos organizados, dutos, instalações portuárias, navios, plataformas e suas instalações de apoio;</w:t>
      </w:r>
    </w:p>
    <w:p w14:paraId="43780C5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 encaminhar à Procuradoria-Geral da República relatório circunstanciado sobre os incidentes causadores de dano ambiental para a propositura das medidas judiciais necessárias;</w:t>
      </w:r>
    </w:p>
    <w:p w14:paraId="6F7DEEF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 comunicar ao órgão regulador da indústria do petróleo irregularidades encontradas durante a fiscalização de navios, plataformas e suas instalações de apoio, quando atinentes à indústria do petróleo;</w:t>
      </w:r>
    </w:p>
    <w:p w14:paraId="4D4594F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III – o órgão estadual de meio ambiente com as seguintes competências:</w:t>
      </w:r>
    </w:p>
    <w:p w14:paraId="017148D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a) realizar o controle ambiental e a fiscalização dos portos organizados, instalações portuárias, estaleiros, navios, plataformas e suas instalações de apoio, avaliar os danos ambientais causados por incidentes ocorridos nessas unidades e elaborar relatório circunstanciado, encaminhando-o ao órgão federal de meio ambiente;</w:t>
      </w:r>
    </w:p>
    <w:p w14:paraId="72030F0E"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b) dar início, na alçada estadual, aos procedimentos judiciais cabíveis a cada caso;</w:t>
      </w:r>
    </w:p>
    <w:p w14:paraId="7A656E77"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lastRenderedPageBreak/>
        <w:t>c) comunicar ao órgão regulador da indústria do petróleo irregularidades encontradas durante a fiscalização de navios, plataformas e suas instalações de apoio, quando atinentes à indústria do petróleo;</w:t>
      </w:r>
    </w:p>
    <w:p w14:paraId="204BC3A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 autuar os infratores na esfera de sua competência;</w:t>
      </w:r>
    </w:p>
    <w:p w14:paraId="159D408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IV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órgão municipal de meio ambiente, com as seguintes competências:</w:t>
      </w:r>
    </w:p>
    <w:p w14:paraId="4CC1154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a) avaliar os danos ambientais causados por incidentes nas marinas, clubes náuticos e outros locais e instalações similares, e elaborar relatório circunstanciado, encaminhando-o ao órgão estadual de meio ambiente;</w:t>
      </w:r>
    </w:p>
    <w:p w14:paraId="2659C193"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b) dar início, na alçada municipal, aos procedimentos judiciais cabíveis a cada caso;</w:t>
      </w:r>
    </w:p>
    <w:p w14:paraId="5C63DF2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 autuar os infratores na esfera de sua competência;</w:t>
      </w:r>
    </w:p>
    <w:p w14:paraId="7E7477D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V – </w:t>
      </w:r>
      <w:proofErr w:type="gramStart"/>
      <w:r w:rsidRPr="009B686D">
        <w:rPr>
          <w:rFonts w:ascii="Book Antiqua" w:eastAsia="Times New Roman" w:hAnsi="Book Antiqua" w:cs="Times New Roman"/>
          <w:sz w:val="19"/>
          <w:szCs w:val="19"/>
          <w:lang w:eastAsia="pt-BR"/>
        </w:rPr>
        <w:t>o</w:t>
      </w:r>
      <w:proofErr w:type="gramEnd"/>
      <w:r w:rsidRPr="009B686D">
        <w:rPr>
          <w:rFonts w:ascii="Book Antiqua" w:eastAsia="Times New Roman" w:hAnsi="Book Antiqua" w:cs="Times New Roman"/>
          <w:sz w:val="19"/>
          <w:szCs w:val="19"/>
          <w:lang w:eastAsia="pt-BR"/>
        </w:rPr>
        <w:t xml:space="preserve"> órgão regulador da indústria do petróleo, com as seguintes competências:</w:t>
      </w:r>
    </w:p>
    <w:p w14:paraId="552748ED"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a) fiscalizar diretamente, ou mediante convênio, as plataformas e suas instalações de apoio, os dutos e as instalações portuárias, no que diz respeito às atividades de pesquisa, perfuração, produção, tratamento, armazenamento e movimentação de petróleo e seus derivados e gás natural;</w:t>
      </w:r>
    </w:p>
    <w:p w14:paraId="5F259ED0"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b) levantar os dados e informações e apurar responsabilidades sobre incidentes operacionais que, ocorridos em plataformas e suas instalações de apoio, instalações portuárias ou dutos, tenham causado danos ambientais;</w:t>
      </w:r>
    </w:p>
    <w:p w14:paraId="414A6EEC"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c) encaminhar os dados, informações e resultados da apuração de responsabilidades ao órgão federal de meio ambiente;</w:t>
      </w:r>
    </w:p>
    <w:p w14:paraId="5F8E3A03"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d) comunicar à autoridade marítima e ao órgão federal de meio ambiente as irregularidades encontradas durante a fiscalização de instalações portuárias, dutos, plataformas e suas instalações de apoio;</w:t>
      </w:r>
    </w:p>
    <w:p w14:paraId="6E545C9B"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e) autuar os infratores na esfera de sua competência.</w:t>
      </w:r>
    </w:p>
    <w:p w14:paraId="3571862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 Procuradoria-Geral da República comunicará previamente aos ministérios públicos estaduais a propositura de ações judiciais para que estes exerçam as faculdades previstas no </w:t>
      </w:r>
      <w:hyperlink r:id="rId8" w:anchor="art5§5" w:history="1">
        <w:r w:rsidRPr="009B686D">
          <w:rPr>
            <w:rFonts w:ascii="Book Antiqua" w:eastAsia="Times New Roman" w:hAnsi="Book Antiqua" w:cs="Times New Roman"/>
            <w:color w:val="0000FF"/>
            <w:sz w:val="19"/>
            <w:szCs w:val="19"/>
            <w:u w:val="single"/>
            <w:lang w:eastAsia="pt-BR"/>
          </w:rPr>
          <w:t>§ 5</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do art. 5</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da Lei n</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7.347, de 24 de julho de 1985</w:t>
        </w:r>
      </w:hyperlink>
      <w:r w:rsidRPr="009B686D">
        <w:rPr>
          <w:rFonts w:ascii="Book Antiqua" w:eastAsia="Times New Roman" w:hAnsi="Book Antiqua" w:cs="Times New Roman"/>
          <w:sz w:val="19"/>
          <w:szCs w:val="19"/>
          <w:lang w:eastAsia="pt-BR"/>
        </w:rPr>
        <w:t xml:space="preserve">, na redação dada pelo </w:t>
      </w:r>
      <w:hyperlink r:id="rId9" w:anchor="art113" w:history="1">
        <w:r w:rsidRPr="009B686D">
          <w:rPr>
            <w:rFonts w:ascii="Book Antiqua" w:eastAsia="Times New Roman" w:hAnsi="Book Antiqua" w:cs="Times New Roman"/>
            <w:color w:val="0000FF"/>
            <w:sz w:val="19"/>
            <w:szCs w:val="19"/>
            <w:u w:val="single"/>
            <w:lang w:eastAsia="pt-BR"/>
          </w:rPr>
          <w:t>art. 113 da Lei n</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8.078, de 11 de setembro de 1990</w:t>
        </w:r>
      </w:hyperlink>
      <w:r w:rsidRPr="009B686D">
        <w:rPr>
          <w:rFonts w:ascii="Book Antiqua" w:eastAsia="Times New Roman" w:hAnsi="Book Antiqua" w:cs="Times New Roman"/>
          <w:sz w:val="19"/>
          <w:szCs w:val="19"/>
          <w:lang w:eastAsia="pt-BR"/>
        </w:rPr>
        <w:t xml:space="preserve"> - Código de Defesa do Consumidor.</w:t>
      </w:r>
    </w:p>
    <w:p w14:paraId="5F33F93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A negligência ou omissão dos órgãos públicos na apuração de responsabilidades pelos incidentes e na aplicação das respectivas sanções legais implicará crime de responsabilidade de seus agentes.</w:t>
      </w:r>
    </w:p>
    <w:p w14:paraId="67EC2FD5"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8"/>
      <w:bookmarkEnd w:id="28"/>
      <w:r w:rsidRPr="009B686D">
        <w:rPr>
          <w:rFonts w:ascii="Book Antiqua" w:eastAsia="Times New Roman" w:hAnsi="Book Antiqua" w:cs="Times New Roman"/>
          <w:sz w:val="19"/>
          <w:szCs w:val="19"/>
          <w:lang w:eastAsia="pt-BR"/>
        </w:rPr>
        <w:t>Art. 28. O órgão federal de meio ambiente, ouvida a autoridade marítima, definirá a localização e os limites das áreas ecologicamente sensíveis, que deverão constar das cartas náuticas nacionais.</w:t>
      </w:r>
    </w:p>
    <w:p w14:paraId="6AF3E67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29"/>
      <w:bookmarkEnd w:id="29"/>
      <w:r w:rsidRPr="009B686D">
        <w:rPr>
          <w:rFonts w:ascii="Book Antiqua" w:eastAsia="Times New Roman" w:hAnsi="Book Antiqua" w:cs="Times New Roman"/>
          <w:sz w:val="19"/>
          <w:szCs w:val="19"/>
          <w:lang w:eastAsia="pt-BR"/>
        </w:rPr>
        <w:t>Art. 29. Os planos de contingência estabelecerão o nível de coordenação e as atribuições dos diversos órgãos e instituições públicas e privadas neles envolvidas.</w:t>
      </w:r>
    </w:p>
    <w:p w14:paraId="29DCD57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Parágrafo único. As autoridades a que se referem os incisos XXI, XXII, XXIII e XXIV do art. 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desta Lei atuarão de forma integrada, nos termos do regulamento.</w:t>
      </w:r>
    </w:p>
    <w:p w14:paraId="17F5401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30"/>
      <w:bookmarkEnd w:id="30"/>
      <w:r w:rsidRPr="009B686D">
        <w:rPr>
          <w:rFonts w:ascii="Book Antiqua" w:eastAsia="Times New Roman" w:hAnsi="Book Antiqua" w:cs="Times New Roman"/>
          <w:sz w:val="19"/>
          <w:szCs w:val="19"/>
          <w:lang w:eastAsia="pt-BR"/>
        </w:rPr>
        <w:t xml:space="preserve">Art. 30. O alijamento em águas sob jurisdição nacional deverá obedecer às condições previstas na Convenção sobre Prevenção da Poluição Marinha por Alijamento de Resíduos e Outras Matérias, de 1972, promulgada pelo </w:t>
      </w:r>
      <w:hyperlink r:id="rId10" w:history="1">
        <w:r w:rsidRPr="009B686D">
          <w:rPr>
            <w:rFonts w:ascii="Book Antiqua" w:eastAsia="Times New Roman" w:hAnsi="Book Antiqua" w:cs="Times New Roman"/>
            <w:color w:val="0000FF"/>
            <w:sz w:val="19"/>
            <w:szCs w:val="19"/>
            <w:u w:val="single"/>
            <w:lang w:eastAsia="pt-BR"/>
          </w:rPr>
          <w:t>Decreto n</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87.566, de 16 de setembro de 1982</w:t>
        </w:r>
      </w:hyperlink>
      <w:r w:rsidRPr="009B686D">
        <w:rPr>
          <w:rFonts w:ascii="Book Antiqua" w:eastAsia="Times New Roman" w:hAnsi="Book Antiqua" w:cs="Times New Roman"/>
          <w:sz w:val="19"/>
          <w:szCs w:val="19"/>
          <w:lang w:eastAsia="pt-BR"/>
        </w:rPr>
        <w:t>, e suas alterações.</w:t>
      </w:r>
    </w:p>
    <w:p w14:paraId="36A7BB38"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31"/>
      <w:bookmarkEnd w:id="31"/>
      <w:r w:rsidRPr="009B686D">
        <w:rPr>
          <w:rFonts w:ascii="Book Antiqua" w:eastAsia="Times New Roman" w:hAnsi="Book Antiqua" w:cs="Times New Roman"/>
          <w:sz w:val="19"/>
          <w:szCs w:val="19"/>
          <w:lang w:eastAsia="pt-BR"/>
        </w:rPr>
        <w:t xml:space="preserve">Art. 31. Os portos organizados, as instalações portuárias e as plataformas já em operação terão os seguintes prazos para se adaptarem ao que dispõem os </w:t>
      </w:r>
      <w:proofErr w:type="spellStart"/>
      <w:r w:rsidRPr="009B686D">
        <w:rPr>
          <w:rFonts w:ascii="Book Antiqua" w:eastAsia="Times New Roman" w:hAnsi="Book Antiqua" w:cs="Times New Roman"/>
          <w:sz w:val="19"/>
          <w:szCs w:val="19"/>
          <w:lang w:eastAsia="pt-BR"/>
        </w:rPr>
        <w:t>arts</w:t>
      </w:r>
      <w:proofErr w:type="spellEnd"/>
      <w:r w:rsidRPr="009B686D">
        <w:rPr>
          <w:rFonts w:ascii="Book Antiqua" w:eastAsia="Times New Roman" w:hAnsi="Book Antiqua" w:cs="Times New Roman"/>
          <w:sz w:val="19"/>
          <w:szCs w:val="19"/>
          <w:lang w:eastAsia="pt-BR"/>
        </w:rPr>
        <w:t>. 5</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6</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e 7</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w:t>
      </w:r>
    </w:p>
    <w:p w14:paraId="5BC63486"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lastRenderedPageBreak/>
        <w:t xml:space="preserve">I – </w:t>
      </w:r>
      <w:proofErr w:type="gramStart"/>
      <w:r w:rsidRPr="009B686D">
        <w:rPr>
          <w:rFonts w:ascii="Book Antiqua" w:eastAsia="Times New Roman" w:hAnsi="Book Antiqua" w:cs="Times New Roman"/>
          <w:sz w:val="19"/>
          <w:szCs w:val="19"/>
          <w:lang w:eastAsia="pt-BR"/>
        </w:rPr>
        <w:t>trezentos e sessenta dias</w:t>
      </w:r>
      <w:proofErr w:type="gramEnd"/>
      <w:r w:rsidRPr="009B686D">
        <w:rPr>
          <w:rFonts w:ascii="Book Antiqua" w:eastAsia="Times New Roman" w:hAnsi="Book Antiqua" w:cs="Times New Roman"/>
          <w:sz w:val="19"/>
          <w:szCs w:val="19"/>
          <w:lang w:eastAsia="pt-BR"/>
        </w:rPr>
        <w:t xml:space="preserve"> a partir da data de publicação desta Lei, para elaborar e submeter à aprovação do órgão federal de meio ambiente o estudo técnico e o manual de procedimento interno a que se referem, respectivamente, o § 1</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do art. 5</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e o art. 6</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w:t>
      </w:r>
    </w:p>
    <w:p w14:paraId="5DD9E912"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 – </w:t>
      </w:r>
      <w:proofErr w:type="gramStart"/>
      <w:r w:rsidRPr="009B686D">
        <w:rPr>
          <w:rFonts w:ascii="Book Antiqua" w:eastAsia="Times New Roman" w:hAnsi="Book Antiqua" w:cs="Times New Roman"/>
          <w:sz w:val="19"/>
          <w:szCs w:val="19"/>
          <w:lang w:eastAsia="pt-BR"/>
        </w:rPr>
        <w:t>trinta e seis meses</w:t>
      </w:r>
      <w:proofErr w:type="gramEnd"/>
      <w:r w:rsidRPr="009B686D">
        <w:rPr>
          <w:rFonts w:ascii="Book Antiqua" w:eastAsia="Times New Roman" w:hAnsi="Book Antiqua" w:cs="Times New Roman"/>
          <w:sz w:val="19"/>
          <w:szCs w:val="19"/>
          <w:lang w:eastAsia="pt-BR"/>
        </w:rPr>
        <w:t>, após a aprovação a que se refere o inciso anterior, para colocar em funcionamento as instalações e os meios destinados ao recebimento e tratamento dos diversos tipos de resíduos e ao controle da poluição, previstos no art. 5</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incluindo o pessoal adequado para operá-los;</w:t>
      </w:r>
    </w:p>
    <w:p w14:paraId="0BCF4311"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xml:space="preserve">III – cento e oitenta dias a partir da data de publicação desta Lei, para apresentar ao órgão ambiental competente os planos de emergência individuais a que se refere o </w:t>
      </w:r>
      <w:r w:rsidRPr="009B686D">
        <w:rPr>
          <w:rFonts w:ascii="Book Antiqua" w:eastAsia="Times New Roman" w:hAnsi="Book Antiqua" w:cs="Times New Roman"/>
          <w:i/>
          <w:iCs/>
          <w:sz w:val="19"/>
          <w:szCs w:val="19"/>
          <w:lang w:eastAsia="pt-BR"/>
        </w:rPr>
        <w:t>caput</w:t>
      </w:r>
      <w:r w:rsidRPr="009B686D">
        <w:rPr>
          <w:rFonts w:ascii="Book Antiqua" w:eastAsia="Times New Roman" w:hAnsi="Book Antiqua" w:cs="Times New Roman"/>
          <w:sz w:val="19"/>
          <w:szCs w:val="19"/>
          <w:lang w:eastAsia="pt-BR"/>
        </w:rPr>
        <w:t xml:space="preserve"> do art. 7</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w:t>
      </w:r>
    </w:p>
    <w:p w14:paraId="294C8964"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32"/>
      <w:bookmarkEnd w:id="32"/>
      <w:r w:rsidRPr="009B686D">
        <w:rPr>
          <w:rFonts w:ascii="Book Antiqua" w:eastAsia="Times New Roman" w:hAnsi="Book Antiqua" w:cs="Times New Roman"/>
          <w:sz w:val="19"/>
          <w:szCs w:val="19"/>
          <w:lang w:eastAsia="pt-BR"/>
        </w:rPr>
        <w:t>Art. 32. Os valores arrecadados com a aplicação das multas previstas nesta Lei serão destinados aos órgãos que as aplicarem, no âmbito de suas competências.</w:t>
      </w:r>
    </w:p>
    <w:p w14:paraId="783F8D3A"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33"/>
      <w:bookmarkEnd w:id="33"/>
      <w:r w:rsidRPr="009B686D">
        <w:rPr>
          <w:rFonts w:ascii="Book Antiqua" w:eastAsia="Times New Roman" w:hAnsi="Book Antiqua" w:cs="Times New Roman"/>
          <w:sz w:val="19"/>
          <w:szCs w:val="19"/>
          <w:lang w:eastAsia="pt-BR"/>
        </w:rPr>
        <w:t>Art. 33. O Poder Executivo regulamentará esta Lei, no que couber, no prazo de trezentos e sessenta dias da data de sua publicação.</w:t>
      </w:r>
    </w:p>
    <w:p w14:paraId="3919EA59"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34"/>
      <w:bookmarkEnd w:id="34"/>
      <w:r w:rsidRPr="009B686D">
        <w:rPr>
          <w:rFonts w:ascii="Book Antiqua" w:eastAsia="Times New Roman" w:hAnsi="Book Antiqua" w:cs="Times New Roman"/>
          <w:sz w:val="19"/>
          <w:szCs w:val="19"/>
          <w:lang w:eastAsia="pt-BR"/>
        </w:rPr>
        <w:t>Art. 34. Esta Lei entra em vigor noventa dias da data de sua publicação.</w:t>
      </w:r>
    </w:p>
    <w:p w14:paraId="324030F9"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35"/>
      <w:bookmarkEnd w:id="35"/>
      <w:r w:rsidRPr="009B686D">
        <w:rPr>
          <w:rFonts w:ascii="Book Antiqua" w:eastAsia="Times New Roman" w:hAnsi="Book Antiqua" w:cs="Times New Roman"/>
          <w:sz w:val="19"/>
          <w:szCs w:val="19"/>
          <w:lang w:eastAsia="pt-BR"/>
        </w:rPr>
        <w:t xml:space="preserve">Art. 35. Revogam-se a </w:t>
      </w:r>
      <w:hyperlink r:id="rId11" w:history="1">
        <w:r w:rsidRPr="009B686D">
          <w:rPr>
            <w:rFonts w:ascii="Book Antiqua" w:eastAsia="Times New Roman" w:hAnsi="Book Antiqua" w:cs="Times New Roman"/>
            <w:color w:val="0000FF"/>
            <w:sz w:val="19"/>
            <w:szCs w:val="19"/>
            <w:u w:val="single"/>
            <w:lang w:eastAsia="pt-BR"/>
          </w:rPr>
          <w:t>Lei n</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5.357, de 17 de novembro de 1967</w:t>
        </w:r>
      </w:hyperlink>
      <w:r w:rsidRPr="009B686D">
        <w:rPr>
          <w:rFonts w:ascii="Book Antiqua" w:eastAsia="Times New Roman" w:hAnsi="Book Antiqua" w:cs="Times New Roman"/>
          <w:sz w:val="19"/>
          <w:szCs w:val="19"/>
          <w:lang w:eastAsia="pt-BR"/>
        </w:rPr>
        <w:t>, e o</w:t>
      </w:r>
      <w:hyperlink r:id="rId12" w:anchor="14§4" w:history="1">
        <w:r w:rsidRPr="009B686D">
          <w:rPr>
            <w:rFonts w:ascii="Book Antiqua" w:eastAsia="Times New Roman" w:hAnsi="Book Antiqua" w:cs="Times New Roman"/>
            <w:color w:val="0000FF"/>
            <w:sz w:val="19"/>
            <w:szCs w:val="19"/>
            <w:u w:val="single"/>
            <w:lang w:eastAsia="pt-BR"/>
          </w:rPr>
          <w:t xml:space="preserve"> § 4</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do art. 14 da Lei n</w:t>
        </w:r>
        <w:r w:rsidRPr="009B686D">
          <w:rPr>
            <w:rFonts w:ascii="Book Antiqua" w:eastAsia="Times New Roman" w:hAnsi="Book Antiqua" w:cs="Times New Roman"/>
            <w:color w:val="0000FF"/>
            <w:sz w:val="19"/>
            <w:szCs w:val="19"/>
            <w:u w:val="single"/>
            <w:vertAlign w:val="superscript"/>
            <w:lang w:eastAsia="pt-BR"/>
          </w:rPr>
          <w:t>o</w:t>
        </w:r>
        <w:r w:rsidRPr="009B686D">
          <w:rPr>
            <w:rFonts w:ascii="Book Antiqua" w:eastAsia="Times New Roman" w:hAnsi="Book Antiqua" w:cs="Times New Roman"/>
            <w:color w:val="0000FF"/>
            <w:sz w:val="19"/>
            <w:szCs w:val="19"/>
            <w:u w:val="single"/>
            <w:lang w:eastAsia="pt-BR"/>
          </w:rPr>
          <w:t xml:space="preserve"> 6.938, de 31 de agosto de 1981.</w:t>
        </w:r>
      </w:hyperlink>
    </w:p>
    <w:p w14:paraId="63A395B9" w14:textId="77777777" w:rsidR="001A4216" w:rsidRPr="009B686D" w:rsidRDefault="001A4216" w:rsidP="001A42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Brasília, 28 de abril de 2000; 179</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da Independência e 112</w:t>
      </w:r>
      <w:r w:rsidRPr="009B686D">
        <w:rPr>
          <w:rFonts w:ascii="Book Antiqua" w:eastAsia="Times New Roman" w:hAnsi="Book Antiqua" w:cs="Times New Roman"/>
          <w:sz w:val="19"/>
          <w:szCs w:val="19"/>
          <w:u w:val="single"/>
          <w:vertAlign w:val="superscript"/>
          <w:lang w:eastAsia="pt-BR"/>
        </w:rPr>
        <w:t>o</w:t>
      </w:r>
      <w:r w:rsidRPr="009B686D">
        <w:rPr>
          <w:rFonts w:ascii="Book Antiqua" w:eastAsia="Times New Roman" w:hAnsi="Book Antiqua" w:cs="Times New Roman"/>
          <w:sz w:val="19"/>
          <w:szCs w:val="19"/>
          <w:lang w:eastAsia="pt-BR"/>
        </w:rPr>
        <w:t xml:space="preserve"> da República.</w:t>
      </w:r>
    </w:p>
    <w:p w14:paraId="15B3CF2C" w14:textId="77777777" w:rsidR="001A4216" w:rsidRPr="009B686D" w:rsidRDefault="001A4216" w:rsidP="001A4216">
      <w:pPr>
        <w:spacing w:before="100" w:beforeAutospacing="1" w:after="100" w:afterAutospacing="1" w:line="240" w:lineRule="auto"/>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FERNANDO HENRIQUE CARDOSO</w:t>
      </w:r>
      <w:r w:rsidRPr="009B686D">
        <w:rPr>
          <w:rFonts w:ascii="Book Antiqua" w:eastAsia="Times New Roman" w:hAnsi="Book Antiqua" w:cs="Times New Roman"/>
          <w:sz w:val="19"/>
          <w:szCs w:val="19"/>
          <w:lang w:eastAsia="pt-BR"/>
        </w:rPr>
        <w:br/>
      </w:r>
      <w:proofErr w:type="spellStart"/>
      <w:r w:rsidRPr="009B686D">
        <w:rPr>
          <w:rFonts w:ascii="Book Antiqua" w:eastAsia="Times New Roman" w:hAnsi="Book Antiqua" w:cs="Times New Roman"/>
          <w:i/>
          <w:iCs/>
          <w:sz w:val="19"/>
          <w:szCs w:val="19"/>
          <w:lang w:eastAsia="pt-BR"/>
        </w:rPr>
        <w:t>Helio</w:t>
      </w:r>
      <w:proofErr w:type="spellEnd"/>
      <w:r w:rsidRPr="009B686D">
        <w:rPr>
          <w:rFonts w:ascii="Book Antiqua" w:eastAsia="Times New Roman" w:hAnsi="Book Antiqua" w:cs="Times New Roman"/>
          <w:i/>
          <w:iCs/>
          <w:sz w:val="19"/>
          <w:szCs w:val="19"/>
          <w:lang w:eastAsia="pt-BR"/>
        </w:rPr>
        <w:t xml:space="preserve"> Vitor Ramos Filho</w:t>
      </w:r>
    </w:p>
    <w:p w14:paraId="2E1F9337" w14:textId="77777777" w:rsidR="001A4216" w:rsidRPr="009B686D" w:rsidRDefault="001A4216" w:rsidP="001A4216">
      <w:pPr>
        <w:spacing w:before="100" w:beforeAutospacing="1" w:after="100" w:afterAutospacing="1" w:line="240" w:lineRule="auto"/>
        <w:rPr>
          <w:rFonts w:ascii="Book Antiqua" w:eastAsia="Times New Roman" w:hAnsi="Book Antiqua" w:cs="Times New Roman"/>
          <w:sz w:val="19"/>
          <w:szCs w:val="19"/>
          <w:lang w:eastAsia="pt-BR"/>
        </w:rPr>
      </w:pPr>
      <w:r w:rsidRPr="009B686D">
        <w:rPr>
          <w:rFonts w:ascii="Book Antiqua" w:eastAsia="Times New Roman" w:hAnsi="Book Antiqua" w:cs="Times New Roman"/>
          <w:color w:val="FF0000"/>
          <w:sz w:val="19"/>
          <w:szCs w:val="19"/>
          <w:lang w:eastAsia="pt-BR"/>
        </w:rPr>
        <w:t xml:space="preserve">Este texto </w:t>
      </w:r>
      <w:proofErr w:type="spellStart"/>
      <w:r w:rsidRPr="009B686D">
        <w:rPr>
          <w:rFonts w:ascii="Book Antiqua" w:eastAsia="Times New Roman" w:hAnsi="Book Antiqua" w:cs="Times New Roman"/>
          <w:color w:val="FF0000"/>
          <w:sz w:val="19"/>
          <w:szCs w:val="19"/>
          <w:lang w:eastAsia="pt-BR"/>
        </w:rPr>
        <w:t>na</w:t>
      </w:r>
      <w:proofErr w:type="spellEnd"/>
      <w:r w:rsidRPr="009B686D">
        <w:rPr>
          <w:rFonts w:ascii="Book Antiqua" w:eastAsia="Times New Roman" w:hAnsi="Book Antiqua" w:cs="Times New Roman"/>
          <w:color w:val="FF0000"/>
          <w:sz w:val="19"/>
          <w:szCs w:val="19"/>
          <w:lang w:eastAsia="pt-BR"/>
        </w:rPr>
        <w:t xml:space="preserve"> substitui o publicado no D.O.U. de 29.4.2000 (Edição extra)</w:t>
      </w:r>
    </w:p>
    <w:p w14:paraId="0C5F82B8"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color w:val="FF0000"/>
          <w:sz w:val="19"/>
          <w:szCs w:val="19"/>
          <w:lang w:eastAsia="pt-BR"/>
        </w:rPr>
        <w:t> *</w:t>
      </w:r>
    </w:p>
    <w:p w14:paraId="4726893C"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color w:val="FF0000"/>
          <w:sz w:val="19"/>
          <w:szCs w:val="19"/>
          <w:lang w:eastAsia="pt-BR"/>
        </w:rPr>
        <w:t> </w:t>
      </w:r>
    </w:p>
    <w:p w14:paraId="2C6BAC13"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color w:val="FF0000"/>
          <w:sz w:val="19"/>
          <w:szCs w:val="19"/>
          <w:lang w:eastAsia="pt-BR"/>
        </w:rPr>
        <w:t> </w:t>
      </w:r>
    </w:p>
    <w:p w14:paraId="39B5103F"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color w:val="FF0000"/>
          <w:sz w:val="19"/>
          <w:szCs w:val="19"/>
          <w:lang w:eastAsia="pt-BR"/>
        </w:rPr>
        <w:t> </w:t>
      </w:r>
    </w:p>
    <w:p w14:paraId="723D1554" w14:textId="77777777" w:rsidR="001A4216" w:rsidRPr="009B686D" w:rsidRDefault="001A4216" w:rsidP="001A4216">
      <w:pPr>
        <w:spacing w:before="100" w:beforeAutospacing="1" w:after="100" w:afterAutospacing="1" w:line="240" w:lineRule="auto"/>
        <w:jc w:val="center"/>
        <w:rPr>
          <w:rFonts w:ascii="Book Antiqua" w:eastAsia="Times New Roman" w:hAnsi="Book Antiqua" w:cs="Times New Roman"/>
          <w:sz w:val="19"/>
          <w:szCs w:val="19"/>
          <w:lang w:eastAsia="pt-BR"/>
        </w:rPr>
      </w:pPr>
      <w:r w:rsidRPr="009B686D">
        <w:rPr>
          <w:rFonts w:ascii="Book Antiqua" w:eastAsia="Times New Roman" w:hAnsi="Book Antiqua" w:cs="Times New Roman"/>
          <w:color w:val="FF0000"/>
          <w:sz w:val="19"/>
          <w:szCs w:val="19"/>
          <w:lang w:eastAsia="pt-BR"/>
        </w:rPr>
        <w:t> </w:t>
      </w:r>
    </w:p>
    <w:p w14:paraId="2C682C8E" w14:textId="77777777" w:rsidR="001A4216" w:rsidRPr="009B686D" w:rsidRDefault="001A4216" w:rsidP="001901E1">
      <w:pPr>
        <w:spacing w:before="100" w:beforeAutospacing="1" w:after="100" w:afterAutospacing="1" w:line="240" w:lineRule="auto"/>
        <w:rPr>
          <w:rFonts w:ascii="Book Antiqua" w:eastAsia="Times New Roman" w:hAnsi="Book Antiqua" w:cs="Times New Roman"/>
          <w:sz w:val="19"/>
          <w:szCs w:val="19"/>
          <w:lang w:eastAsia="pt-BR"/>
        </w:rPr>
      </w:pPr>
      <w:r w:rsidRPr="009B686D">
        <w:rPr>
          <w:rFonts w:ascii="Book Antiqua" w:eastAsia="Times New Roman" w:hAnsi="Book Antiqua" w:cs="Times New Roman"/>
          <w:sz w:val="19"/>
          <w:szCs w:val="19"/>
          <w:lang w:eastAsia="pt-BR"/>
        </w:rPr>
        <w:t> </w:t>
      </w:r>
    </w:p>
    <w:p w14:paraId="338212F0" w14:textId="77777777" w:rsidR="001B79AF" w:rsidRPr="009B686D" w:rsidRDefault="001B79AF">
      <w:pPr>
        <w:rPr>
          <w:rFonts w:ascii="Book Antiqua" w:hAnsi="Book Antiqua" w:cs="Times New Roman"/>
          <w:sz w:val="19"/>
          <w:szCs w:val="19"/>
        </w:rPr>
      </w:pPr>
    </w:p>
    <w:sectPr w:rsidR="001B79AF" w:rsidRPr="009B686D" w:rsidSect="009B686D">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27E"/>
    <w:rsid w:val="000C30BD"/>
    <w:rsid w:val="001901E1"/>
    <w:rsid w:val="001A4216"/>
    <w:rsid w:val="001B79AF"/>
    <w:rsid w:val="002555AD"/>
    <w:rsid w:val="003D127E"/>
    <w:rsid w:val="004A503C"/>
    <w:rsid w:val="005B71C0"/>
    <w:rsid w:val="00666F76"/>
    <w:rsid w:val="006E2193"/>
    <w:rsid w:val="009B686D"/>
    <w:rsid w:val="00A43223"/>
    <w:rsid w:val="00F857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37C4"/>
  <w15:chartTrackingRefBased/>
  <w15:docId w15:val="{A267D175-B421-4F78-88B9-D726A771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B7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33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7347orig.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planalto.gov.br/ccivil_03/Leis/L9605.htm" TargetMode="External"/><Relationship Id="rId12" Type="http://schemas.openxmlformats.org/officeDocument/2006/relationships/hyperlink" Target="http://www.planalto.gov.br/ccivil_03/Leis/L6938.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L9605.htm" TargetMode="External"/><Relationship Id="rId11" Type="http://schemas.openxmlformats.org/officeDocument/2006/relationships/hyperlink" Target="http://www.planalto.gov.br/ccivil_03/Leis/1950-1969/L5357.htm" TargetMode="External"/><Relationship Id="rId5" Type="http://schemas.openxmlformats.org/officeDocument/2006/relationships/hyperlink" Target="http://www.planalto.gov.br/ccivil_03/Leis/Mensagem_Veto/2000/Mv0571-00.htm" TargetMode="External"/><Relationship Id="rId10" Type="http://schemas.openxmlformats.org/officeDocument/2006/relationships/hyperlink" Target="http://www.planalto.gov.br/ccivil_03/decreto/1980-1989/1980-1984/D87566.htm" TargetMode="External"/><Relationship Id="rId4" Type="http://schemas.openxmlformats.org/officeDocument/2006/relationships/hyperlink" Target="http://legislacao.planalto.gov.br/legisla/legislacao.nsf/Viw_Identificacao/lei%209.966-2000?OpenDocument" TargetMode="External"/><Relationship Id="rId9" Type="http://schemas.openxmlformats.org/officeDocument/2006/relationships/hyperlink" Target="http://www.planalto.gov.br/ccivil_03/Leis/L8078.ht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6309</Words>
  <Characters>34072</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cp:revision>
  <dcterms:created xsi:type="dcterms:W3CDTF">2015-10-26T21:33:00Z</dcterms:created>
  <dcterms:modified xsi:type="dcterms:W3CDTF">2025-04-24T16:25:00Z</dcterms:modified>
</cp:coreProperties>
</file>