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BA28A" w14:textId="41EA6C6D" w:rsidR="00242F82" w:rsidRPr="00242F82" w:rsidRDefault="00242F82" w:rsidP="00D83ACB">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r w:rsidRPr="00242F82">
        <w:rPr>
          <w:rFonts w:ascii="Book Antiqua" w:eastAsia="Times New Roman" w:hAnsi="Book Antiqua" w:cs="Times New Roman"/>
          <w:b/>
          <w:bCs/>
          <w:color w:val="FF0000"/>
          <w:sz w:val="19"/>
          <w:szCs w:val="19"/>
          <w:lang w:eastAsia="pt-BR"/>
        </w:rPr>
        <w:t xml:space="preserve">(Atualização em </w:t>
      </w:r>
      <w:r w:rsidR="002A39A4">
        <w:rPr>
          <w:rFonts w:ascii="Book Antiqua" w:eastAsia="Times New Roman" w:hAnsi="Book Antiqua" w:cs="Times New Roman"/>
          <w:b/>
          <w:bCs/>
          <w:color w:val="FF0000"/>
          <w:sz w:val="19"/>
          <w:szCs w:val="19"/>
          <w:lang w:eastAsia="pt-BR"/>
        </w:rPr>
        <w:t>25/12</w:t>
      </w:r>
      <w:r w:rsidRPr="00242F82">
        <w:rPr>
          <w:rFonts w:ascii="Book Antiqua" w:eastAsia="Times New Roman" w:hAnsi="Book Antiqua" w:cs="Times New Roman"/>
          <w:b/>
          <w:bCs/>
          <w:color w:val="FF0000"/>
          <w:sz w:val="19"/>
          <w:szCs w:val="19"/>
          <w:lang w:eastAsia="pt-BR"/>
        </w:rPr>
        <w:t>/2024: questões de concurso</w:t>
      </w:r>
      <w:r w:rsidR="002A39A4">
        <w:rPr>
          <w:rFonts w:ascii="Book Antiqua" w:eastAsia="Times New Roman" w:hAnsi="Book Antiqua" w:cs="Times New Roman"/>
          <w:b/>
          <w:bCs/>
          <w:color w:val="FF0000"/>
          <w:sz w:val="19"/>
          <w:szCs w:val="19"/>
          <w:lang w:eastAsia="pt-BR"/>
        </w:rPr>
        <w:t xml:space="preserve">; </w:t>
      </w:r>
      <w:r w:rsidR="002A39A4" w:rsidRPr="002A39A4">
        <w:rPr>
          <w:rFonts w:ascii="Book Antiqua" w:eastAsia="Times New Roman" w:hAnsi="Book Antiqua" w:cs="Times New Roman"/>
          <w:b/>
          <w:bCs/>
          <w:color w:val="FF0000"/>
          <w:sz w:val="19"/>
          <w:szCs w:val="19"/>
          <w:lang w:eastAsia="pt-BR"/>
        </w:rPr>
        <w:t>Lei nº 15.070, de 23.12.2024</w:t>
      </w:r>
      <w:r w:rsidRPr="00242F82">
        <w:rPr>
          <w:rFonts w:ascii="Book Antiqua" w:eastAsia="Times New Roman" w:hAnsi="Book Antiqua" w:cs="Times New Roman"/>
          <w:b/>
          <w:bCs/>
          <w:color w:val="FF0000"/>
          <w:sz w:val="19"/>
          <w:szCs w:val="19"/>
          <w:lang w:eastAsia="pt-BR"/>
        </w:rPr>
        <w:t>)</w:t>
      </w:r>
    </w:p>
    <w:p w14:paraId="1F9D47AA" w14:textId="6DCBBC17" w:rsidR="00D83ACB" w:rsidRPr="00D83ACB" w:rsidRDefault="00D83ACB" w:rsidP="00D83ACB">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D83ACB">
          <w:rPr>
            <w:rFonts w:ascii="Book Antiqua" w:eastAsia="Times New Roman" w:hAnsi="Book Antiqua" w:cs="Arial"/>
            <w:b/>
            <w:bCs/>
            <w:color w:val="000080"/>
            <w:kern w:val="0"/>
            <w:sz w:val="19"/>
            <w:szCs w:val="19"/>
            <w:u w:val="single"/>
            <w:lang w:eastAsia="pt-BR"/>
            <w14:ligatures w14:val="none"/>
          </w:rPr>
          <w:t>LEI Nº 14.785, DE 27 DE DEZEMBRO DE 2023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D83ACB" w:rsidRPr="00D83ACB" w14:paraId="7EE6BA26" w14:textId="77777777" w:rsidTr="00D83ACB">
        <w:trPr>
          <w:tblCellSpacing w:w="0" w:type="dxa"/>
        </w:trPr>
        <w:tc>
          <w:tcPr>
            <w:tcW w:w="1333" w:type="pct"/>
            <w:vAlign w:val="center"/>
            <w:hideMark/>
          </w:tcPr>
          <w:p w14:paraId="6FD31394" w14:textId="61ADE2FC" w:rsidR="00D83ACB" w:rsidRPr="00D83ACB" w:rsidRDefault="00D83ACB" w:rsidP="00D83ACB">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3667" w:type="pct"/>
            <w:vAlign w:val="center"/>
            <w:hideMark/>
          </w:tcPr>
          <w:p w14:paraId="0FA31845" w14:textId="77777777" w:rsidR="00D83ACB" w:rsidRPr="00D83ACB" w:rsidRDefault="00D83ACB" w:rsidP="00D83ACB">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83ACB">
              <w:rPr>
                <w:rFonts w:ascii="Book Antiqua" w:eastAsia="Times New Roman" w:hAnsi="Book Antiqua" w:cs="Arial"/>
                <w:color w:val="800000"/>
                <w:kern w:val="0"/>
                <w:sz w:val="18"/>
                <w:szCs w:val="18"/>
                <w:lang w:eastAsia="pt-BR"/>
                <w14:ligatures w14:val="none"/>
              </w:rPr>
              <w:t xml:space="preserve">Dispõe sobre a pesquisa, a experimentação, a produção, a embalagem, a rotulagem, o transporte, o armazenamento, a comercialização, a utilização, a importação, a exportação, o destino final dos resíduos e das embalagens, o registro, a classificação, o controle, a inspeção e a fiscalização de agrotóxicos, de produtos de controle ambiental, de seus produtos técnicos e afins; revoga as Leis </w:t>
            </w:r>
            <w:proofErr w:type="spellStart"/>
            <w:r w:rsidRPr="00D83ACB">
              <w:rPr>
                <w:rFonts w:ascii="Book Antiqua" w:eastAsia="Times New Roman" w:hAnsi="Book Antiqua" w:cs="Arial"/>
                <w:color w:val="800000"/>
                <w:kern w:val="0"/>
                <w:sz w:val="18"/>
                <w:szCs w:val="18"/>
                <w:lang w:eastAsia="pt-BR"/>
                <w14:ligatures w14:val="none"/>
              </w:rPr>
              <w:t>nºs</w:t>
            </w:r>
            <w:proofErr w:type="spellEnd"/>
            <w:r w:rsidRPr="00D83ACB">
              <w:rPr>
                <w:rFonts w:ascii="Book Antiqua" w:eastAsia="Times New Roman" w:hAnsi="Book Antiqua" w:cs="Arial"/>
                <w:color w:val="800000"/>
                <w:kern w:val="0"/>
                <w:sz w:val="18"/>
                <w:szCs w:val="18"/>
                <w:lang w:eastAsia="pt-BR"/>
                <w14:ligatures w14:val="none"/>
              </w:rPr>
              <w:t xml:space="preserve"> 7.802, de 11 de julho de 1989, e 9.974, de 6 de junho de 2000, e partes de anexos das Leis </w:t>
            </w:r>
            <w:proofErr w:type="spellStart"/>
            <w:r w:rsidRPr="00D83ACB">
              <w:rPr>
                <w:rFonts w:ascii="Book Antiqua" w:eastAsia="Times New Roman" w:hAnsi="Book Antiqua" w:cs="Arial"/>
                <w:color w:val="800000"/>
                <w:kern w:val="0"/>
                <w:sz w:val="18"/>
                <w:szCs w:val="18"/>
                <w:lang w:eastAsia="pt-BR"/>
                <w14:ligatures w14:val="none"/>
              </w:rPr>
              <w:t>nºs</w:t>
            </w:r>
            <w:proofErr w:type="spellEnd"/>
            <w:r w:rsidRPr="00D83ACB">
              <w:rPr>
                <w:rFonts w:ascii="Book Antiqua" w:eastAsia="Times New Roman" w:hAnsi="Book Antiqua" w:cs="Arial"/>
                <w:color w:val="800000"/>
                <w:kern w:val="0"/>
                <w:sz w:val="18"/>
                <w:szCs w:val="18"/>
                <w:lang w:eastAsia="pt-BR"/>
                <w14:ligatures w14:val="none"/>
              </w:rPr>
              <w:t xml:space="preserve"> 6.938, de 31 de agosto de 1981, e 9.782, de 26 de janeiro de 1999.</w:t>
            </w:r>
          </w:p>
        </w:tc>
      </w:tr>
    </w:tbl>
    <w:p w14:paraId="74802EA6" w14:textId="77777777" w:rsidR="00D83ACB" w:rsidRPr="00D83ACB" w:rsidRDefault="00D83ACB" w:rsidP="00D83ACB">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O PRESIDENTE DA REPÚBLICA</w:t>
      </w:r>
      <w:r w:rsidRPr="00D83ACB">
        <w:rPr>
          <w:rFonts w:ascii="Book Antiqua" w:eastAsia="Times New Roman" w:hAnsi="Book Antiqua" w:cs="Arial"/>
          <w:color w:val="000000"/>
          <w:kern w:val="0"/>
          <w:sz w:val="19"/>
          <w:szCs w:val="19"/>
          <w:lang w:eastAsia="pt-BR"/>
          <w14:ligatures w14:val="none"/>
        </w:rPr>
        <w:t> Faço saber que o Congresso Nacional decreta e eu sanciono a seguinte Lei: </w:t>
      </w:r>
    </w:p>
    <w:p w14:paraId="748A9767"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I</w:t>
      </w:r>
    </w:p>
    <w:p w14:paraId="03DF496D"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ISPOSIÇÕES PRELIMINARES </w:t>
      </w:r>
    </w:p>
    <w:p w14:paraId="2810899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D83ACB">
        <w:rPr>
          <w:rFonts w:ascii="Book Antiqua" w:eastAsia="Times New Roman" w:hAnsi="Book Antiqua" w:cs="Arial"/>
          <w:color w:val="000000"/>
          <w:kern w:val="0"/>
          <w:sz w:val="19"/>
          <w:szCs w:val="19"/>
          <w:lang w:eastAsia="pt-BR"/>
          <w14:ligatures w14:val="none"/>
        </w:rPr>
        <w:t>Art. 1º</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A pesquisa, a experimentação, a produção, a embalagem, a rotulagem, o transporte, o armazenamento, a comercialização, a utilização, a importação, a exportação, o destino final dos resíduos e das embalagens, o registro, a classificação, o controle, a inspeção e a fiscalização de agrotóxicos, de produtos de controle ambiental, de seus produtos técnicos e afins são regidos por esta Lei.</w:t>
      </w:r>
    </w:p>
    <w:p w14:paraId="1D7AC85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Os produtos e os agentes de processos físicos, químicos ou biológicos destinados ao uso nos setores de proteção de ambientes urbanos e industriais são regidos pela </w:t>
      </w:r>
      <w:hyperlink r:id="rId5" w:history="1">
        <w:r w:rsidRPr="00D83ACB">
          <w:rPr>
            <w:rFonts w:ascii="Book Antiqua" w:eastAsia="Times New Roman" w:hAnsi="Book Antiqua" w:cs="Arial"/>
            <w:color w:val="0000FF"/>
            <w:kern w:val="0"/>
            <w:sz w:val="19"/>
            <w:szCs w:val="19"/>
            <w:u w:val="single"/>
            <w:lang w:eastAsia="pt-BR"/>
            <w14:ligatures w14:val="none"/>
          </w:rPr>
          <w:t>Lei nº 6.360, de 23 de setembro de 1976.</w:t>
        </w:r>
      </w:hyperlink>
    </w:p>
    <w:p w14:paraId="0A644F5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Os produtos com função adjuvante não são regulados por esta Lei e serão regidos por regulamento específico.</w:t>
      </w:r>
    </w:p>
    <w:p w14:paraId="45450DC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D83ACB">
        <w:rPr>
          <w:rFonts w:ascii="Book Antiqua" w:eastAsia="Times New Roman" w:hAnsi="Book Antiqua" w:cs="Arial"/>
          <w:color w:val="000000"/>
          <w:kern w:val="0"/>
          <w:sz w:val="19"/>
          <w:szCs w:val="19"/>
          <w:lang w:eastAsia="pt-BR"/>
          <w14:ligatures w14:val="none"/>
        </w:rPr>
        <w:t>Art. 2º</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Para os efeitos desta Lei, consideram-se:</w:t>
      </w:r>
    </w:p>
    <w:p w14:paraId="052F771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aditivo</w:t>
      </w:r>
      <w:proofErr w:type="gramEnd"/>
      <w:r w:rsidRPr="00D83ACB">
        <w:rPr>
          <w:rFonts w:ascii="Book Antiqua" w:eastAsia="Times New Roman" w:hAnsi="Book Antiqua" w:cs="Arial"/>
          <w:color w:val="000000"/>
          <w:kern w:val="0"/>
          <w:sz w:val="19"/>
          <w:szCs w:val="19"/>
          <w:lang w:eastAsia="pt-BR"/>
          <w14:ligatures w14:val="none"/>
        </w:rPr>
        <w:t>: substância ou produto adicionado a agrotóxicos, a produtos de controle ambiental e afins, para melhorar sua ação, função, durabilidade, estabilidade e detecção ou para facilitar o processo de produção;</w:t>
      </w:r>
    </w:p>
    <w:p w14:paraId="08F7C23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adjuvante</w:t>
      </w:r>
      <w:proofErr w:type="gramEnd"/>
      <w:r w:rsidRPr="00D83ACB">
        <w:rPr>
          <w:rFonts w:ascii="Book Antiqua" w:eastAsia="Times New Roman" w:hAnsi="Book Antiqua" w:cs="Arial"/>
          <w:color w:val="000000"/>
          <w:kern w:val="0"/>
          <w:sz w:val="19"/>
          <w:szCs w:val="19"/>
          <w:lang w:eastAsia="pt-BR"/>
          <w14:ligatures w14:val="none"/>
        </w:rPr>
        <w:t>: produto utilizado em mistura com produtos formulados para melhorar a sua aplicação;</w:t>
      </w:r>
    </w:p>
    <w:p w14:paraId="23E24ED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III - afins: substâncias e produtos empregados como desfolhantes, dessecantes, </w:t>
      </w:r>
      <w:proofErr w:type="spellStart"/>
      <w:r w:rsidRPr="00D83ACB">
        <w:rPr>
          <w:rFonts w:ascii="Book Antiqua" w:eastAsia="Times New Roman" w:hAnsi="Book Antiqua" w:cs="Arial"/>
          <w:color w:val="000000"/>
          <w:kern w:val="0"/>
          <w:sz w:val="19"/>
          <w:szCs w:val="19"/>
          <w:lang w:eastAsia="pt-BR"/>
          <w14:ligatures w14:val="none"/>
        </w:rPr>
        <w:t>fitorreguladores</w:t>
      </w:r>
      <w:proofErr w:type="spellEnd"/>
      <w:r w:rsidRPr="00D83ACB">
        <w:rPr>
          <w:rFonts w:ascii="Book Antiqua" w:eastAsia="Times New Roman" w:hAnsi="Book Antiqua" w:cs="Arial"/>
          <w:color w:val="000000"/>
          <w:kern w:val="0"/>
          <w:sz w:val="19"/>
          <w:szCs w:val="19"/>
          <w:lang w:eastAsia="pt-BR"/>
          <w14:ligatures w14:val="none"/>
        </w:rPr>
        <w:t>, ativadores de planta, protetores e outros com finalidades específicas;</w:t>
      </w:r>
    </w:p>
    <w:p w14:paraId="31512FCA" w14:textId="37CD42E7" w:rsidR="002A39A4" w:rsidRPr="002A39A4" w:rsidRDefault="002A39A4" w:rsidP="00D83ACB">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2A39A4">
        <w:rPr>
          <w:rFonts w:ascii="Book Antiqua" w:eastAsia="Times New Roman" w:hAnsi="Book Antiqua" w:cs="Times New Roman"/>
          <w:color w:val="000000"/>
          <w:kern w:val="0"/>
          <w:sz w:val="16"/>
          <w:szCs w:val="16"/>
          <w:lang w:eastAsia="pt-BR"/>
          <w14:ligatures w14:val="none"/>
        </w:rPr>
        <w:t>IV - </w:t>
      </w:r>
      <w:hyperlink r:id="rId6" w:anchor="art43" w:history="1">
        <w:r w:rsidRPr="002A39A4">
          <w:rPr>
            <w:rStyle w:val="Hyperlink"/>
            <w:rFonts w:ascii="Book Antiqua" w:eastAsia="Times New Roman" w:hAnsi="Book Antiqua" w:cs="Times New Roman"/>
            <w:kern w:val="0"/>
            <w:sz w:val="16"/>
            <w:szCs w:val="16"/>
            <w:lang w:eastAsia="pt-BR"/>
            <w14:ligatures w14:val="none"/>
          </w:rPr>
          <w:t>(revogado)</w:t>
        </w:r>
      </w:hyperlink>
      <w:r w:rsidRPr="002A39A4">
        <w:rPr>
          <w:rFonts w:ascii="Book Antiqua" w:eastAsia="Times New Roman" w:hAnsi="Book Antiqua" w:cs="Times New Roman"/>
          <w:color w:val="000000"/>
          <w:kern w:val="0"/>
          <w:sz w:val="16"/>
          <w:szCs w:val="16"/>
          <w:lang w:eastAsia="pt-BR"/>
          <w14:ligatures w14:val="none"/>
        </w:rPr>
        <w:t>;     </w:t>
      </w:r>
      <w:hyperlink r:id="rId7" w:anchor="art40" w:history="1">
        <w:r w:rsidRPr="002A39A4">
          <w:rPr>
            <w:rStyle w:val="Hyperlink"/>
            <w:rFonts w:ascii="Book Antiqua" w:eastAsia="Times New Roman" w:hAnsi="Book Antiqua" w:cs="Times New Roman"/>
            <w:kern w:val="0"/>
            <w:sz w:val="16"/>
            <w:szCs w:val="16"/>
            <w:lang w:eastAsia="pt-BR"/>
            <w14:ligatures w14:val="none"/>
          </w:rPr>
          <w:t>(Redação dada pela Lei nº 15.070, de 2024)</w:t>
        </w:r>
      </w:hyperlink>
    </w:p>
    <w:p w14:paraId="14294A8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alvo</w:t>
      </w:r>
      <w:proofErr w:type="gramEnd"/>
      <w:r w:rsidRPr="00D83ACB">
        <w:rPr>
          <w:rFonts w:ascii="Book Antiqua" w:eastAsia="Times New Roman" w:hAnsi="Book Antiqua" w:cs="Arial"/>
          <w:color w:val="000000"/>
          <w:kern w:val="0"/>
          <w:sz w:val="19"/>
          <w:szCs w:val="19"/>
          <w:lang w:eastAsia="pt-BR"/>
          <w14:ligatures w14:val="none"/>
        </w:rPr>
        <w:t xml:space="preserve"> biológico: organismo que demanda controle pelo uso de agrotóxico ou de produto de controle ambiental;</w:t>
      </w:r>
    </w:p>
    <w:p w14:paraId="0F1C0F6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análise</w:t>
      </w:r>
      <w:proofErr w:type="gramEnd"/>
      <w:r w:rsidRPr="00D83ACB">
        <w:rPr>
          <w:rFonts w:ascii="Book Antiqua" w:eastAsia="Times New Roman" w:hAnsi="Book Antiqua" w:cs="Arial"/>
          <w:color w:val="000000"/>
          <w:kern w:val="0"/>
          <w:sz w:val="19"/>
          <w:szCs w:val="19"/>
          <w:lang w:eastAsia="pt-BR"/>
          <w14:ligatures w14:val="none"/>
        </w:rPr>
        <w:t xml:space="preserve"> dos riscos: processo constituído pelas seguintes fases:</w:t>
      </w:r>
    </w:p>
    <w:p w14:paraId="4288BD4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avaliação dos riscos: caracterização científica e sistemática da natureza e da magnitude dos riscos à saúde humana e ao meio ambiente resultantes da exposição a determinadas substâncias ou produtos, cujo processo inclui a identificação do perigo, a avaliação da dose-resposta (caracterização do perigo), a avaliação da exposição à substância e a caracterização do risco;</w:t>
      </w:r>
    </w:p>
    <w:p w14:paraId="12D1861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b) comunicação dos riscos: transmissão de informações relativas a perigos e a riscos, bem como a fatores relacionados com riscos e com a percepção do risco, especialmente as pertinentes ao manuseamento e à aplicação de agrotóxico e de produtos de controle ambiental, bem como ao estabelecimento de requisitos mínimos de saúde e segurança no local de trabalho para precaver os riscos decorrentes da exposição dos trabalhadores a esses produtos, e as medidas preventivas, gerais e específicas, para a redução desses riscos;</w:t>
      </w:r>
    </w:p>
    <w:p w14:paraId="0B10DBA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 gestão dos riscos: processo decorrente da avaliação dos riscos, que consiste em ponderar fatores econômicos, sociais e regulatórios, bem como os efeitos sobre a saúde humana e o meio ambiente, em consulta às partes interessadas, levados em conta a avaliação dos riscos e outros fatores legítimos, e, se necessário, em selecionar opções apropriadas para proteger a saúde e o meio ambiente;</w:t>
      </w:r>
    </w:p>
    <w:p w14:paraId="20C8106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 - culturas com suporte fitossanitário insuficiente (CSFI): culturas para as quais a falta ou o número reduzido de agrotóxicos e afins registrados acarreta impacto socioeconômico negativo, em função do não atendimento das demandas fitossanitárias;</w:t>
      </w:r>
    </w:p>
    <w:p w14:paraId="36292A3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VIII - dano: manifestação nociva de uma substância ou processo para a saúde humana ou para o meio ambiente;</w:t>
      </w:r>
    </w:p>
    <w:p w14:paraId="6446273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IX - </w:t>
      </w:r>
      <w:proofErr w:type="gramStart"/>
      <w:r w:rsidRPr="00D83ACB">
        <w:rPr>
          <w:rFonts w:ascii="Book Antiqua" w:eastAsia="Times New Roman" w:hAnsi="Book Antiqua" w:cs="Arial"/>
          <w:color w:val="000000"/>
          <w:kern w:val="0"/>
          <w:sz w:val="19"/>
          <w:szCs w:val="19"/>
          <w:lang w:eastAsia="pt-BR"/>
          <w14:ligatures w14:val="none"/>
        </w:rPr>
        <w:t>fabricante</w:t>
      </w:r>
      <w:proofErr w:type="gramEnd"/>
      <w:r w:rsidRPr="00D83ACB">
        <w:rPr>
          <w:rFonts w:ascii="Book Antiqua" w:eastAsia="Times New Roman" w:hAnsi="Book Antiqua" w:cs="Arial"/>
          <w:color w:val="000000"/>
          <w:kern w:val="0"/>
          <w:sz w:val="19"/>
          <w:szCs w:val="19"/>
          <w:lang w:eastAsia="pt-BR"/>
          <w14:ligatures w14:val="none"/>
        </w:rPr>
        <w:t>: pessoa jurídica habilitada a produzir produto técnico ou produto técnico equivalente;</w:t>
      </w:r>
    </w:p>
    <w:p w14:paraId="725A9C7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 - </w:t>
      </w:r>
      <w:proofErr w:type="gramStart"/>
      <w:r w:rsidRPr="00D83ACB">
        <w:rPr>
          <w:rFonts w:ascii="Book Antiqua" w:eastAsia="Times New Roman" w:hAnsi="Book Antiqua" w:cs="Arial"/>
          <w:color w:val="000000"/>
          <w:kern w:val="0"/>
          <w:sz w:val="19"/>
          <w:szCs w:val="19"/>
          <w:lang w:eastAsia="pt-BR"/>
          <w14:ligatures w14:val="none"/>
        </w:rPr>
        <w:t>formulador</w:t>
      </w:r>
      <w:proofErr w:type="gramEnd"/>
      <w:r w:rsidRPr="00D83ACB">
        <w:rPr>
          <w:rFonts w:ascii="Book Antiqua" w:eastAsia="Times New Roman" w:hAnsi="Book Antiqua" w:cs="Arial"/>
          <w:color w:val="000000"/>
          <w:kern w:val="0"/>
          <w:sz w:val="19"/>
          <w:szCs w:val="19"/>
          <w:lang w:eastAsia="pt-BR"/>
          <w14:ligatures w14:val="none"/>
        </w:rPr>
        <w:t>: pessoa jurídica habilitada a produzir agrotóxicos, produtos de controle ambiental e afins;</w:t>
      </w:r>
    </w:p>
    <w:p w14:paraId="1931E31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XI - homologação: ato dos órgãos federais de validação dos documentos apresentados pelo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do produto e demais agentes previstos nesta Lei;</w:t>
      </w:r>
    </w:p>
    <w:p w14:paraId="29E0C8A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XII - importação: ato de entrada de agrotóxicos, de produtos de controle ambiental e afins no País;</w:t>
      </w:r>
    </w:p>
    <w:p w14:paraId="2F7DD74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XIII - impureza: substância diferente do ingrediente ativo derivada do seu processo de produção;</w:t>
      </w:r>
    </w:p>
    <w:p w14:paraId="75AE03B9" w14:textId="6475FEAC" w:rsidR="002A39A4" w:rsidRPr="002A39A4" w:rsidRDefault="002A39A4" w:rsidP="00D83ACB">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2A39A4">
        <w:rPr>
          <w:rFonts w:ascii="Book Antiqua" w:eastAsia="Times New Roman" w:hAnsi="Book Antiqua" w:cs="Times New Roman"/>
          <w:color w:val="000000"/>
          <w:kern w:val="0"/>
          <w:sz w:val="19"/>
          <w:szCs w:val="19"/>
          <w:lang w:eastAsia="pt-BR"/>
          <w14:ligatures w14:val="none"/>
        </w:rPr>
        <w:t>XIV - ingrediente ativo: agente químico isolado ou em mistura com biológicos que confere eficácia a agrotóxicos, produtos de controle ambiental e afins</w:t>
      </w:r>
      <w:r w:rsidRPr="002A39A4">
        <w:rPr>
          <w:rFonts w:ascii="Book Antiqua" w:eastAsia="Times New Roman" w:hAnsi="Book Antiqua" w:cs="Times New Roman"/>
          <w:color w:val="000000"/>
          <w:kern w:val="0"/>
          <w:sz w:val="16"/>
          <w:szCs w:val="16"/>
          <w:lang w:eastAsia="pt-BR"/>
          <w14:ligatures w14:val="none"/>
        </w:rPr>
        <w:t>;     </w:t>
      </w:r>
      <w:hyperlink r:id="rId8" w:anchor="art40" w:history="1">
        <w:r w:rsidRPr="002A39A4">
          <w:rPr>
            <w:rStyle w:val="Hyperlink"/>
            <w:rFonts w:ascii="Book Antiqua" w:eastAsia="Times New Roman" w:hAnsi="Book Antiqua" w:cs="Times New Roman"/>
            <w:kern w:val="0"/>
            <w:sz w:val="16"/>
            <w:szCs w:val="16"/>
            <w:lang w:eastAsia="pt-BR"/>
            <w14:ligatures w14:val="none"/>
          </w:rPr>
          <w:t>(Redação dada pela Lei nº 15.070, de 2024)</w:t>
        </w:r>
      </w:hyperlink>
    </w:p>
    <w:p w14:paraId="2D73758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XV - </w:t>
      </w:r>
      <w:proofErr w:type="gramStart"/>
      <w:r w:rsidRPr="00D83ACB">
        <w:rPr>
          <w:rFonts w:ascii="Book Antiqua" w:eastAsia="Times New Roman" w:hAnsi="Book Antiqua" w:cs="Arial"/>
          <w:color w:val="000000"/>
          <w:kern w:val="0"/>
          <w:sz w:val="19"/>
          <w:szCs w:val="19"/>
          <w:lang w:eastAsia="pt-BR"/>
          <w14:ligatures w14:val="none"/>
        </w:rPr>
        <w:t>intervalo</w:t>
      </w:r>
      <w:proofErr w:type="gramEnd"/>
      <w:r w:rsidRPr="00D83ACB">
        <w:rPr>
          <w:rFonts w:ascii="Book Antiqua" w:eastAsia="Times New Roman" w:hAnsi="Book Antiqua" w:cs="Arial"/>
          <w:color w:val="000000"/>
          <w:kern w:val="0"/>
          <w:sz w:val="19"/>
          <w:szCs w:val="19"/>
          <w:lang w:eastAsia="pt-BR"/>
          <w14:ligatures w14:val="none"/>
        </w:rPr>
        <w:t xml:space="preserve"> de reentrada: intervalo de tempo entre a aplicação de agrotóxicos, de produtos de controle ambiental e afins e a entrada de pessoas na área tratada sem a necessidade de uso de equipamento de proteção individual (EPI);</w:t>
      </w:r>
    </w:p>
    <w:p w14:paraId="4170869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XVI - intervalo de segurança na aplicação de agrotóxicos, de produtos de controle ambiental e afins:</w:t>
      </w:r>
    </w:p>
    <w:p w14:paraId="14E86B2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antes da colheita: intervalo de tempo entre a última aplicação e a colheita;</w:t>
      </w:r>
    </w:p>
    <w:p w14:paraId="3363B3A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em ambientes hídricos: intervalo de tempo entre a última aplicação e o reinício das atividades de irrigação, de dessedentação de animais, de balneabilidade, de consumo de alimentos provenientes do local e de captação para abastecimento público;</w:t>
      </w:r>
    </w:p>
    <w:p w14:paraId="12EECFA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 em pastagens: intervalo de tempo entre a última aplicação e o consumo do pasto;</w:t>
      </w:r>
    </w:p>
    <w:p w14:paraId="6EA0FAE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 pós-colheita: intervalo de tempo entre a última aplicação e a comercialização do produto tratado;</w:t>
      </w:r>
    </w:p>
    <w:p w14:paraId="30C75E5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XVII - Limite Máximo de Resíduo (LMR): quantidade máxima de resíduo de agrotóxicos ou afins oficialmente aceita no alimento, em decorrência de aplicação adequada em fases específicas, </w:t>
      </w:r>
      <w:r w:rsidRPr="00D83ACB">
        <w:rPr>
          <w:rFonts w:ascii="Book Antiqua" w:eastAsia="Times New Roman" w:hAnsi="Book Antiqua" w:cs="Arial"/>
          <w:color w:val="000000"/>
          <w:kern w:val="0"/>
          <w:sz w:val="19"/>
          <w:szCs w:val="19"/>
          <w:lang w:eastAsia="pt-BR"/>
          <w14:ligatures w14:val="none"/>
        </w:rPr>
        <w:lastRenderedPageBreak/>
        <w:t>desde a sua produção até o consumo, expressa em partes (em peso) do ingrediente ativo do agrotóxico, afim ou seus resíduos por milhão de partes (em peso) de alimento (</w:t>
      </w:r>
      <w:proofErr w:type="spellStart"/>
      <w:r w:rsidRPr="00D83ACB">
        <w:rPr>
          <w:rFonts w:ascii="Book Antiqua" w:eastAsia="Times New Roman" w:hAnsi="Book Antiqua" w:cs="Arial"/>
          <w:color w:val="000000"/>
          <w:kern w:val="0"/>
          <w:sz w:val="19"/>
          <w:szCs w:val="19"/>
          <w:lang w:eastAsia="pt-BR"/>
          <w14:ligatures w14:val="none"/>
        </w:rPr>
        <w:t>ppm</w:t>
      </w:r>
      <w:proofErr w:type="spellEnd"/>
      <w:r w:rsidRPr="00D83ACB">
        <w:rPr>
          <w:rFonts w:ascii="Book Antiqua" w:eastAsia="Times New Roman" w:hAnsi="Book Antiqua" w:cs="Arial"/>
          <w:color w:val="000000"/>
          <w:kern w:val="0"/>
          <w:sz w:val="19"/>
          <w:szCs w:val="19"/>
          <w:lang w:eastAsia="pt-BR"/>
          <w14:ligatures w14:val="none"/>
        </w:rPr>
        <w:t xml:space="preserve"> ou mg/kg);</w:t>
      </w:r>
    </w:p>
    <w:p w14:paraId="6B7A2BF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XVIII - manipulador: pessoa jurídica habilitada e autorizada a fracionar e a reembalar agrotóxicos, produtos de controle ambiental e afins, com objetivo específico de comercialização;</w:t>
      </w:r>
    </w:p>
    <w:p w14:paraId="3F734245" w14:textId="4B159B0C" w:rsidR="002A39A4" w:rsidRPr="002A39A4" w:rsidRDefault="002A39A4" w:rsidP="00D83ACB">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2A39A4">
        <w:rPr>
          <w:rFonts w:ascii="Book Antiqua" w:eastAsia="Times New Roman" w:hAnsi="Book Antiqua" w:cs="Times New Roman"/>
          <w:color w:val="000000"/>
          <w:kern w:val="0"/>
          <w:sz w:val="19"/>
          <w:szCs w:val="19"/>
          <w:lang w:eastAsia="pt-BR"/>
          <w14:ligatures w14:val="none"/>
        </w:rPr>
        <w:t>XIX - matéria-prima: substância, produto ou organismo utilizado na obtenção de ingrediente ativo ou de produto que o contenha, por processos físicos ou químicos isolados ou em mistura com biológicos</w:t>
      </w:r>
      <w:r w:rsidRPr="002A39A4">
        <w:rPr>
          <w:rFonts w:ascii="Book Antiqua" w:eastAsia="Times New Roman" w:hAnsi="Book Antiqua" w:cs="Times New Roman"/>
          <w:color w:val="000000"/>
          <w:kern w:val="0"/>
          <w:sz w:val="16"/>
          <w:szCs w:val="16"/>
          <w:lang w:eastAsia="pt-BR"/>
          <w14:ligatures w14:val="none"/>
        </w:rPr>
        <w:t>;     </w:t>
      </w:r>
      <w:hyperlink r:id="rId9" w:anchor="art40" w:history="1">
        <w:r w:rsidRPr="002A39A4">
          <w:rPr>
            <w:rStyle w:val="Hyperlink"/>
            <w:rFonts w:ascii="Book Antiqua" w:eastAsia="Times New Roman" w:hAnsi="Book Antiqua" w:cs="Times New Roman"/>
            <w:kern w:val="0"/>
            <w:sz w:val="16"/>
            <w:szCs w:val="16"/>
            <w:lang w:eastAsia="pt-BR"/>
            <w14:ligatures w14:val="none"/>
          </w:rPr>
          <w:t>(Redação dada pela Lei nº 15.070, de 2024)</w:t>
        </w:r>
      </w:hyperlink>
    </w:p>
    <w:p w14:paraId="00676CB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XX - </w:t>
      </w:r>
      <w:proofErr w:type="gramStart"/>
      <w:r w:rsidRPr="00D83ACB">
        <w:rPr>
          <w:rFonts w:ascii="Book Antiqua" w:eastAsia="Times New Roman" w:hAnsi="Book Antiqua" w:cs="Arial"/>
          <w:color w:val="000000"/>
          <w:kern w:val="0"/>
          <w:sz w:val="19"/>
          <w:szCs w:val="19"/>
          <w:lang w:eastAsia="pt-BR"/>
          <w14:ligatures w14:val="none"/>
        </w:rPr>
        <w:t>mistura</w:t>
      </w:r>
      <w:proofErr w:type="gramEnd"/>
      <w:r w:rsidRPr="00D83ACB">
        <w:rPr>
          <w:rFonts w:ascii="Book Antiqua" w:eastAsia="Times New Roman" w:hAnsi="Book Antiqua" w:cs="Arial"/>
          <w:color w:val="000000"/>
          <w:kern w:val="0"/>
          <w:sz w:val="19"/>
          <w:szCs w:val="19"/>
          <w:lang w:eastAsia="pt-BR"/>
          <w14:ligatures w14:val="none"/>
        </w:rPr>
        <w:t xml:space="preserve"> em tanque: associação de agrotóxicos, de produtos de controle ambiental e afins no tanque do equipamento aplicador;</w:t>
      </w:r>
    </w:p>
    <w:p w14:paraId="36D27D96" w14:textId="0A641062" w:rsidR="002A39A4" w:rsidRPr="002A39A4" w:rsidRDefault="002A39A4" w:rsidP="00D83ACB">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2A39A4">
        <w:rPr>
          <w:rFonts w:ascii="Book Antiqua" w:eastAsia="Times New Roman" w:hAnsi="Book Antiqua" w:cs="Arial"/>
          <w:color w:val="000000"/>
          <w:kern w:val="0"/>
          <w:sz w:val="19"/>
          <w:szCs w:val="19"/>
          <w:lang w:eastAsia="pt-BR"/>
          <w14:ligatures w14:val="none"/>
        </w:rPr>
        <w:t>XXI - monografia: instrumento público que compila de forma sumarizada diversas informações e dados dos estudos de ingrediente ativo de agrotóxicos ou de produto de controle ambiental, com registro vigente ou não, resultantes da avaliação efetuada no País e com manutenção de atualizações que vierem a ser incorporadas</w:t>
      </w:r>
      <w:r w:rsidRPr="002A39A4">
        <w:rPr>
          <w:rFonts w:ascii="Book Antiqua" w:eastAsia="Times New Roman" w:hAnsi="Book Antiqua" w:cs="Arial"/>
          <w:color w:val="000000"/>
          <w:kern w:val="0"/>
          <w:sz w:val="16"/>
          <w:szCs w:val="16"/>
          <w:lang w:eastAsia="pt-BR"/>
          <w14:ligatures w14:val="none"/>
        </w:rPr>
        <w:t>;      </w:t>
      </w:r>
      <w:hyperlink r:id="rId10" w:anchor="art40" w:history="1">
        <w:r w:rsidRPr="002A39A4">
          <w:rPr>
            <w:rStyle w:val="Hyperlink"/>
            <w:rFonts w:ascii="Book Antiqua" w:eastAsia="Times New Roman" w:hAnsi="Book Antiqua" w:cs="Arial"/>
            <w:kern w:val="0"/>
            <w:sz w:val="16"/>
            <w:szCs w:val="16"/>
            <w:lang w:eastAsia="pt-BR"/>
            <w14:ligatures w14:val="none"/>
          </w:rPr>
          <w:t>(Redação dada pela Lei nº 15.070, de 2024)</w:t>
        </w:r>
      </w:hyperlink>
    </w:p>
    <w:p w14:paraId="4B29DFC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XXII -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órgão da administração pública federal que atribui o direito de fabricar, de formular, de comercializar, de exportar, de importar, de manipular ou de utilizar agrotóxico, produto de controle ambiental e produto técnico;</w:t>
      </w:r>
    </w:p>
    <w:p w14:paraId="207B8AE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XXIII - outro ingrediente: substância ou produto não ativo em relação à eficácia dos agrotóxicos ou dos produtos de controle ambiental usado apenas como veículo ou diluente ou para conferir características próprias às formulações;</w:t>
      </w:r>
    </w:p>
    <w:p w14:paraId="3E8C61B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XXIV - país de origem: país ou países em que o produto fitossanitário, o produto de controle ambiental ou afim é produzido;</w:t>
      </w:r>
    </w:p>
    <w:p w14:paraId="2A8D59E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XXV - pesquisa e desenvolvimento: procedimentos técnico-científicos efetuados com vistas a gerar informações e conhecimentos a respeito da aplicabilidade de agrotóxicos, de produtos de controle ambiental, de seus componentes e afins, da sua eficiência e dos seus efeitos sobre a saúde humana e o meio ambiente;</w:t>
      </w:r>
    </w:p>
    <w:p w14:paraId="20F6B605" w14:textId="2E6003BA" w:rsidR="002A39A4" w:rsidRPr="002A39A4" w:rsidRDefault="002A39A4" w:rsidP="00D83ACB">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2A39A4">
        <w:rPr>
          <w:rFonts w:ascii="Book Antiqua" w:eastAsia="Times New Roman" w:hAnsi="Book Antiqua" w:cs="Arial"/>
          <w:color w:val="000000"/>
          <w:kern w:val="0"/>
          <w:sz w:val="19"/>
          <w:szCs w:val="19"/>
          <w:lang w:eastAsia="pt-BR"/>
          <w14:ligatures w14:val="none"/>
        </w:rPr>
        <w:t>XXVI - agrotóxicos: produtos e agentes de processos físicos ou químicos isolados ou em mistura com biológicos destinados ao uso nos setores de produção, no armazenamento e no beneficiamento de produtos agrícolas, nas pastagens ou na proteção de florestas plantadas, cuja finalidade seja alterar a composição da flora ou da fauna, a fim de preservá-las da ação danosa de seres vivos considerados nocivos</w:t>
      </w:r>
      <w:r w:rsidRPr="002A39A4">
        <w:rPr>
          <w:rFonts w:ascii="Book Antiqua" w:eastAsia="Times New Roman" w:hAnsi="Book Antiqua" w:cs="Arial"/>
          <w:color w:val="000000"/>
          <w:kern w:val="0"/>
          <w:sz w:val="16"/>
          <w:szCs w:val="16"/>
          <w:lang w:eastAsia="pt-BR"/>
          <w14:ligatures w14:val="none"/>
        </w:rPr>
        <w:t>;       </w:t>
      </w:r>
      <w:hyperlink r:id="rId11" w:anchor="art40" w:history="1">
        <w:r w:rsidRPr="002A39A4">
          <w:rPr>
            <w:rStyle w:val="Hyperlink"/>
            <w:rFonts w:ascii="Book Antiqua" w:eastAsia="Times New Roman" w:hAnsi="Book Antiqua" w:cs="Arial"/>
            <w:kern w:val="0"/>
            <w:sz w:val="16"/>
            <w:szCs w:val="16"/>
            <w:lang w:eastAsia="pt-BR"/>
            <w14:ligatures w14:val="none"/>
          </w:rPr>
          <w:t>(Redação dada pela Lei nº 15.070, de 2024)</w:t>
        </w:r>
      </w:hyperlink>
    </w:p>
    <w:p w14:paraId="5A621875" w14:textId="07CD93BB" w:rsidR="002A39A4" w:rsidRPr="002A39A4" w:rsidRDefault="002A39A4" w:rsidP="00D83ACB">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2A39A4">
        <w:rPr>
          <w:rFonts w:ascii="Book Antiqua" w:eastAsia="Times New Roman" w:hAnsi="Book Antiqua" w:cs="Arial"/>
          <w:color w:val="000000"/>
          <w:kern w:val="0"/>
          <w:sz w:val="19"/>
          <w:szCs w:val="19"/>
          <w:lang w:eastAsia="pt-BR"/>
          <w14:ligatures w14:val="none"/>
        </w:rPr>
        <w:t xml:space="preserve">XXVII - </w:t>
      </w:r>
      <w:proofErr w:type="spellStart"/>
      <w:r w:rsidRPr="002A39A4">
        <w:rPr>
          <w:rFonts w:ascii="Book Antiqua" w:eastAsia="Times New Roman" w:hAnsi="Book Antiqua" w:cs="Arial"/>
          <w:color w:val="000000"/>
          <w:kern w:val="0"/>
          <w:sz w:val="19"/>
          <w:szCs w:val="19"/>
          <w:lang w:eastAsia="pt-BR"/>
          <w14:ligatures w14:val="none"/>
        </w:rPr>
        <w:t>pré</w:t>
      </w:r>
      <w:proofErr w:type="spellEnd"/>
      <w:r w:rsidRPr="002A39A4">
        <w:rPr>
          <w:rFonts w:ascii="Book Antiqua" w:eastAsia="Times New Roman" w:hAnsi="Book Antiqua" w:cs="Arial"/>
          <w:color w:val="000000"/>
          <w:kern w:val="0"/>
          <w:sz w:val="19"/>
          <w:szCs w:val="19"/>
          <w:lang w:eastAsia="pt-BR"/>
          <w14:ligatures w14:val="none"/>
        </w:rPr>
        <w:t>-mistura: produto obtido a partir de produto técnico, por intermédio de processos físicos ou químicos isolados ou em mistura com biológicos, destinado exclusivamente à preparação de produtos formulados</w:t>
      </w:r>
      <w:r w:rsidRPr="002A39A4">
        <w:rPr>
          <w:rFonts w:ascii="Book Antiqua" w:eastAsia="Times New Roman" w:hAnsi="Book Antiqua" w:cs="Arial"/>
          <w:color w:val="000000"/>
          <w:kern w:val="0"/>
          <w:sz w:val="16"/>
          <w:szCs w:val="16"/>
          <w:lang w:eastAsia="pt-BR"/>
          <w14:ligatures w14:val="none"/>
        </w:rPr>
        <w:t>;     </w:t>
      </w:r>
      <w:hyperlink r:id="rId12" w:anchor="art40" w:history="1">
        <w:r w:rsidRPr="002A39A4">
          <w:rPr>
            <w:rStyle w:val="Hyperlink"/>
            <w:rFonts w:ascii="Book Antiqua" w:eastAsia="Times New Roman" w:hAnsi="Book Antiqua" w:cs="Arial"/>
            <w:kern w:val="0"/>
            <w:sz w:val="16"/>
            <w:szCs w:val="16"/>
            <w:lang w:eastAsia="pt-BR"/>
            <w14:ligatures w14:val="none"/>
          </w:rPr>
          <w:t>(Redação dada pela Lei nº 15.070, de 2024)</w:t>
        </w:r>
      </w:hyperlink>
    </w:p>
    <w:p w14:paraId="288EE9A7" w14:textId="3C5E2ADA" w:rsidR="002A39A4" w:rsidRPr="002A39A4" w:rsidRDefault="002A39A4" w:rsidP="00D83ACB">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2A39A4">
        <w:rPr>
          <w:rFonts w:ascii="Book Antiqua" w:eastAsia="Times New Roman" w:hAnsi="Book Antiqua" w:cs="Arial"/>
          <w:color w:val="000000"/>
          <w:kern w:val="0"/>
          <w:sz w:val="19"/>
          <w:szCs w:val="19"/>
          <w:lang w:eastAsia="pt-BR"/>
          <w14:ligatures w14:val="none"/>
        </w:rPr>
        <w:t>XXVIII - produção: processo físico ou químico isolado ou em mistura com biológicos para obtenção de agrotóxicos, de produtos de controle ambiental e de seus produtos técnicos</w:t>
      </w:r>
      <w:r w:rsidRPr="002A39A4">
        <w:rPr>
          <w:rFonts w:ascii="Book Antiqua" w:eastAsia="Times New Roman" w:hAnsi="Book Antiqua" w:cs="Arial"/>
          <w:color w:val="000000"/>
          <w:kern w:val="0"/>
          <w:sz w:val="16"/>
          <w:szCs w:val="16"/>
          <w:lang w:eastAsia="pt-BR"/>
          <w14:ligatures w14:val="none"/>
        </w:rPr>
        <w:t>;     </w:t>
      </w:r>
      <w:hyperlink r:id="rId13" w:anchor="art40" w:history="1">
        <w:r w:rsidRPr="002A39A4">
          <w:rPr>
            <w:rStyle w:val="Hyperlink"/>
            <w:rFonts w:ascii="Book Antiqua" w:eastAsia="Times New Roman" w:hAnsi="Book Antiqua" w:cs="Arial"/>
            <w:kern w:val="0"/>
            <w:sz w:val="16"/>
            <w:szCs w:val="16"/>
            <w:lang w:eastAsia="pt-BR"/>
            <w14:ligatures w14:val="none"/>
          </w:rPr>
          <w:t>(Redação dada pela Lei nº 15.070, de 2024)</w:t>
        </w:r>
      </w:hyperlink>
    </w:p>
    <w:p w14:paraId="3F81479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XXIX - produto atípico: produto formulado à base de cobre, de enxofre e de óleos vegetais ou minerais;</w:t>
      </w:r>
    </w:p>
    <w:p w14:paraId="5A0FD7DE" w14:textId="6B418440" w:rsidR="002A39A4" w:rsidRPr="002A39A4" w:rsidRDefault="002A39A4" w:rsidP="00D83ACB">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2A39A4">
        <w:rPr>
          <w:rFonts w:ascii="Book Antiqua" w:eastAsia="Times New Roman" w:hAnsi="Book Antiqua" w:cs="Times New Roman"/>
          <w:color w:val="000000"/>
          <w:kern w:val="0"/>
          <w:sz w:val="19"/>
          <w:szCs w:val="19"/>
          <w:lang w:eastAsia="pt-BR"/>
          <w14:ligatures w14:val="none"/>
        </w:rPr>
        <w:t>XXX - produtos de controle ambiental: produtos e agentes de processos físicos ou químicos isolados ou em mistura com biológicos destinados ao uso nos setores de proteção de florestas nativas ou de outros ecossistemas e de ambientes hídricos, cuja finalidade seja alterar a composição da flora ou da fauna, a fim de preservá-las da ação danosa de seres vivos considerados nocivos; </w:t>
      </w:r>
      <w:hyperlink r:id="rId14" w:anchor="art40" w:history="1">
        <w:r w:rsidRPr="002A39A4">
          <w:rPr>
            <w:rStyle w:val="Hyperlink"/>
            <w:rFonts w:ascii="Book Antiqua" w:eastAsia="Times New Roman" w:hAnsi="Book Antiqua" w:cs="Times New Roman"/>
            <w:kern w:val="0"/>
            <w:sz w:val="16"/>
            <w:szCs w:val="16"/>
            <w:lang w:eastAsia="pt-BR"/>
            <w14:ligatures w14:val="none"/>
          </w:rPr>
          <w:t>(Redação dada pela Lei nº 15.070, de 2024)</w:t>
        </w:r>
      </w:hyperlink>
    </w:p>
    <w:p w14:paraId="001E65D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XXXI - produto de degradação: substância ou produto resultante de processos de degradação, de agrotóxicos, de produtos de controle ambiental, de seus produtos técnicos e afins;</w:t>
      </w:r>
    </w:p>
    <w:p w14:paraId="5B06D0E4" w14:textId="69B23418" w:rsidR="002A39A4" w:rsidRPr="002A39A4" w:rsidRDefault="002A39A4" w:rsidP="00D83ACB">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2A39A4">
        <w:rPr>
          <w:rFonts w:ascii="Book Antiqua" w:eastAsia="Times New Roman" w:hAnsi="Book Antiqua" w:cs="Times New Roman"/>
          <w:color w:val="000000"/>
          <w:kern w:val="0"/>
          <w:sz w:val="16"/>
          <w:szCs w:val="16"/>
          <w:lang w:eastAsia="pt-BR"/>
          <w14:ligatures w14:val="none"/>
        </w:rPr>
        <w:t>XXXII - </w:t>
      </w:r>
      <w:hyperlink r:id="rId15" w:anchor="art43" w:history="1">
        <w:r w:rsidRPr="002A39A4">
          <w:rPr>
            <w:rStyle w:val="Hyperlink"/>
            <w:rFonts w:ascii="Book Antiqua" w:eastAsia="Times New Roman" w:hAnsi="Book Antiqua" w:cs="Times New Roman"/>
            <w:kern w:val="0"/>
            <w:sz w:val="16"/>
            <w:szCs w:val="16"/>
            <w:lang w:eastAsia="pt-BR"/>
            <w14:ligatures w14:val="none"/>
          </w:rPr>
          <w:t>(revogado</w:t>
        </w:r>
      </w:hyperlink>
      <w:r w:rsidRPr="002A39A4">
        <w:rPr>
          <w:rFonts w:ascii="Book Antiqua" w:eastAsia="Times New Roman" w:hAnsi="Book Antiqua" w:cs="Times New Roman"/>
          <w:color w:val="000000"/>
          <w:kern w:val="0"/>
          <w:sz w:val="16"/>
          <w:szCs w:val="16"/>
          <w:lang w:eastAsia="pt-BR"/>
          <w14:ligatures w14:val="none"/>
        </w:rPr>
        <w:t>);     </w:t>
      </w:r>
      <w:hyperlink r:id="rId16" w:anchor="art40" w:history="1">
        <w:r w:rsidRPr="002A39A4">
          <w:rPr>
            <w:rStyle w:val="Hyperlink"/>
            <w:rFonts w:ascii="Book Antiqua" w:eastAsia="Times New Roman" w:hAnsi="Book Antiqua" w:cs="Times New Roman"/>
            <w:kern w:val="0"/>
            <w:sz w:val="16"/>
            <w:szCs w:val="16"/>
            <w:lang w:eastAsia="pt-BR"/>
            <w14:ligatures w14:val="none"/>
          </w:rPr>
          <w:t>(Redação dada pela Lei nº 15.070, de 2024)</w:t>
        </w:r>
      </w:hyperlink>
    </w:p>
    <w:p w14:paraId="341CFDB2" w14:textId="7FC8ADAC" w:rsidR="002A39A4" w:rsidRPr="002A39A4" w:rsidRDefault="002A39A4" w:rsidP="00D83ACB">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2A39A4">
        <w:rPr>
          <w:rFonts w:ascii="Book Antiqua" w:eastAsia="Times New Roman" w:hAnsi="Book Antiqua" w:cs="Times New Roman"/>
          <w:color w:val="000000"/>
          <w:kern w:val="0"/>
          <w:sz w:val="19"/>
          <w:szCs w:val="19"/>
          <w:lang w:eastAsia="pt-BR"/>
          <w14:ligatures w14:val="none"/>
        </w:rPr>
        <w:t xml:space="preserve">XXXIII - produto formulado: agrotóxico, produto de controle ambiental ou afim obtido a partir de produto técnico ou de </w:t>
      </w:r>
      <w:proofErr w:type="spellStart"/>
      <w:r w:rsidRPr="002A39A4">
        <w:rPr>
          <w:rFonts w:ascii="Book Antiqua" w:eastAsia="Times New Roman" w:hAnsi="Book Antiqua" w:cs="Times New Roman"/>
          <w:color w:val="000000"/>
          <w:kern w:val="0"/>
          <w:sz w:val="19"/>
          <w:szCs w:val="19"/>
          <w:lang w:eastAsia="pt-BR"/>
          <w14:ligatures w14:val="none"/>
        </w:rPr>
        <w:t>pré</w:t>
      </w:r>
      <w:proofErr w:type="spellEnd"/>
      <w:r w:rsidRPr="002A39A4">
        <w:rPr>
          <w:rFonts w:ascii="Book Antiqua" w:eastAsia="Times New Roman" w:hAnsi="Book Antiqua" w:cs="Times New Roman"/>
          <w:color w:val="000000"/>
          <w:kern w:val="0"/>
          <w:sz w:val="19"/>
          <w:szCs w:val="19"/>
          <w:lang w:eastAsia="pt-BR"/>
          <w14:ligatures w14:val="none"/>
        </w:rPr>
        <w:t>-mistura, por intermédio de processo físico, ou diretamente de matérias-primas, por meio de processos físicos ou químicos isolados ou em mistura com biológicos</w:t>
      </w:r>
      <w:r w:rsidRPr="002A39A4">
        <w:rPr>
          <w:rFonts w:ascii="Book Antiqua" w:eastAsia="Times New Roman" w:hAnsi="Book Antiqua" w:cs="Times New Roman"/>
          <w:color w:val="000000"/>
          <w:kern w:val="0"/>
          <w:sz w:val="16"/>
          <w:szCs w:val="16"/>
          <w:lang w:eastAsia="pt-BR"/>
          <w14:ligatures w14:val="none"/>
        </w:rPr>
        <w:t>;    </w:t>
      </w:r>
      <w:hyperlink r:id="rId17" w:anchor="art40" w:history="1">
        <w:r w:rsidRPr="002A39A4">
          <w:rPr>
            <w:rStyle w:val="Hyperlink"/>
            <w:rFonts w:ascii="Book Antiqua" w:eastAsia="Times New Roman" w:hAnsi="Book Antiqua" w:cs="Times New Roman"/>
            <w:kern w:val="0"/>
            <w:sz w:val="16"/>
            <w:szCs w:val="16"/>
            <w:lang w:eastAsia="pt-BR"/>
            <w14:ligatures w14:val="none"/>
          </w:rPr>
          <w:t>(Redação dada pela Lei nº 15.070, de 2024)</w:t>
        </w:r>
      </w:hyperlink>
    </w:p>
    <w:p w14:paraId="69697F3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XXXIV - produto genérico: agrotóxico, produto de controle ambiental ou afim formulado exclusivamente a partir de produto técnico equivalente;</w:t>
      </w:r>
    </w:p>
    <w:p w14:paraId="0F41A03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XXXV - produto idêntico: agrotóxico, produto de controle ambiental ou afim com composição qualitativa e quantitativa idêntica à de outro produto já registrado, com os mesmos fabricantes e formuladores, indicações, alvos e doses;</w:t>
      </w:r>
    </w:p>
    <w:p w14:paraId="63AD46C2" w14:textId="77777777" w:rsidR="00D83ACB" w:rsidRDefault="00D83ACB" w:rsidP="00D83ACB">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XXXVI - produto novo: produto com ingrediente ativo ainda não registrado ou autorizado no País;</w:t>
      </w:r>
    </w:p>
    <w:p w14:paraId="1EE7C7D2" w14:textId="103386D5" w:rsidR="002A39A4" w:rsidRPr="002A39A4" w:rsidRDefault="002A39A4" w:rsidP="00D83ACB">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2A39A4">
        <w:rPr>
          <w:rFonts w:ascii="Book Antiqua" w:eastAsia="Times New Roman" w:hAnsi="Book Antiqua" w:cs="Times New Roman"/>
          <w:color w:val="000000"/>
          <w:kern w:val="0"/>
          <w:sz w:val="19"/>
          <w:szCs w:val="19"/>
          <w:lang w:eastAsia="pt-BR"/>
          <w14:ligatures w14:val="none"/>
        </w:rPr>
        <w:t xml:space="preserve">XXXVII - produto técnico: produto obtido diretamente de matérias-primas por processo físico ou químico isolado ou em mistura com biológicos destinado à obtenção de produtos formulados ou de </w:t>
      </w:r>
      <w:proofErr w:type="spellStart"/>
      <w:r w:rsidRPr="002A39A4">
        <w:rPr>
          <w:rFonts w:ascii="Book Antiqua" w:eastAsia="Times New Roman" w:hAnsi="Book Antiqua" w:cs="Times New Roman"/>
          <w:color w:val="000000"/>
          <w:kern w:val="0"/>
          <w:sz w:val="19"/>
          <w:szCs w:val="19"/>
          <w:lang w:eastAsia="pt-BR"/>
          <w14:ligatures w14:val="none"/>
        </w:rPr>
        <w:t>pré</w:t>
      </w:r>
      <w:proofErr w:type="spellEnd"/>
      <w:r w:rsidRPr="002A39A4">
        <w:rPr>
          <w:rFonts w:ascii="Book Antiqua" w:eastAsia="Times New Roman" w:hAnsi="Book Antiqua" w:cs="Times New Roman"/>
          <w:color w:val="000000"/>
          <w:kern w:val="0"/>
          <w:sz w:val="19"/>
          <w:szCs w:val="19"/>
          <w:lang w:eastAsia="pt-BR"/>
          <w14:ligatures w14:val="none"/>
        </w:rPr>
        <w:t>-misturas e cuja composição contém teor definido de ingrediente ativo e de impurezas, podendo conter estabilizantes e produtos relacionados, tais como isômeros</w:t>
      </w:r>
      <w:r w:rsidRPr="002A39A4">
        <w:rPr>
          <w:rFonts w:ascii="Book Antiqua" w:eastAsia="Times New Roman" w:hAnsi="Book Antiqua" w:cs="Times New Roman"/>
          <w:color w:val="000000"/>
          <w:kern w:val="0"/>
          <w:sz w:val="16"/>
          <w:szCs w:val="16"/>
          <w:lang w:eastAsia="pt-BR"/>
          <w14:ligatures w14:val="none"/>
        </w:rPr>
        <w:t>; </w:t>
      </w:r>
      <w:hyperlink r:id="rId18" w:anchor="art40" w:history="1">
        <w:r w:rsidRPr="002A39A4">
          <w:rPr>
            <w:rStyle w:val="Hyperlink"/>
            <w:rFonts w:ascii="Book Antiqua" w:eastAsia="Times New Roman" w:hAnsi="Book Antiqua" w:cs="Times New Roman"/>
            <w:kern w:val="0"/>
            <w:sz w:val="16"/>
            <w:szCs w:val="16"/>
            <w:lang w:eastAsia="pt-BR"/>
            <w14:ligatures w14:val="none"/>
          </w:rPr>
          <w:t>(Redação dada pela Lei nº 15.070, de 2024)</w:t>
        </w:r>
      </w:hyperlink>
    </w:p>
    <w:p w14:paraId="1F881F6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XXXVIII - produto técnico equivalente: produto técnico que tem o mesmo ingrediente ativo de outro produto técnico já registrado, cujos teor e conteúdo de impurezas não variam a ponto de alterar seu perfil toxicológico ou ecotoxicológico conforme os critérios e os procedimentos sobre equivalência estabelecidos pela Organização das Nações Unidas para a Alimentação e a Agricultura (FAO);</w:t>
      </w:r>
    </w:p>
    <w:p w14:paraId="44293FE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XXXIX - produto técnico de referência: produto técnico que tem seu registro suportado por estudos físico-químicos, toxicológicos e ambientais completos;</w:t>
      </w:r>
    </w:p>
    <w:p w14:paraId="7D85756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XL - </w:t>
      </w:r>
      <w:proofErr w:type="gramStart"/>
      <w:r w:rsidRPr="00D83ACB">
        <w:rPr>
          <w:rFonts w:ascii="Book Antiqua" w:eastAsia="Times New Roman" w:hAnsi="Book Antiqua" w:cs="Arial"/>
          <w:color w:val="000000"/>
          <w:kern w:val="0"/>
          <w:sz w:val="19"/>
          <w:szCs w:val="19"/>
          <w:lang w:eastAsia="pt-BR"/>
          <w14:ligatures w14:val="none"/>
        </w:rPr>
        <w:t>receituário</w:t>
      </w:r>
      <w:proofErr w:type="gramEnd"/>
      <w:r w:rsidRPr="00D83ACB">
        <w:rPr>
          <w:rFonts w:ascii="Book Antiqua" w:eastAsia="Times New Roman" w:hAnsi="Book Antiqua" w:cs="Arial"/>
          <w:color w:val="000000"/>
          <w:kern w:val="0"/>
          <w:sz w:val="19"/>
          <w:szCs w:val="19"/>
          <w:lang w:eastAsia="pt-BR"/>
          <w14:ligatures w14:val="none"/>
        </w:rPr>
        <w:t xml:space="preserve"> agronômico: prescrição para utilização de agrotóxico, de produto de controle ambiental ou afim por profissional legalmente habilitado;</w:t>
      </w:r>
    </w:p>
    <w:p w14:paraId="03F6E81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XLI -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de produto: pessoa jurídica legalmente habilitada que solicita o registro de agrotóxico, de produto de controle ambiental, de produto técnico ou afim;</w:t>
      </w:r>
    </w:p>
    <w:p w14:paraId="32334A6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XLII - registro ou autorização de produto: ato privativo de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que atribui o direito de produzir, de comercializar, de exportar, de importar, de manipular ou de utilizar agrotóxico, produto de controle ambiental, produto técnico ou afim;</w:t>
      </w:r>
    </w:p>
    <w:p w14:paraId="74BAD95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XLIII - Registro Especial Temporário (RET): ato privativo do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destinado a atribuir o direito de importar, de produzir e de utilizar agrotóxico, produto de controle ambiental ou afim para finalidades específicas em pesquisa e desenvolvimento, por tempo determinado, podendo conferir o direito de importar ou de produzir a quantidade necessária à pesquisa e à experimentação;</w:t>
      </w:r>
    </w:p>
    <w:p w14:paraId="3F2FC83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XLIV - resíduo: substância ou mistura de substâncias remanescente ou existente em alimentos ou no meio ambiente decorrente do uso ou da presença de agrotóxicos, de produtos de controle ambiental e afins, inclusive de quaisquer derivados específicos, tais como produtos de conversão e de degradação, metabólitos, produtos de reação e impurezas, considerada toxicológica e ambientalmente importante;</w:t>
      </w:r>
    </w:p>
    <w:p w14:paraId="27211DC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XLV - reprocessamento: procedimento a ser seguido quando houver necessidade de mistura de lotes com validade a vencer ou vencida ou quando houver necessidade de correção físico-química de determinado lote;</w:t>
      </w:r>
    </w:p>
    <w:p w14:paraId="3C804AC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XLVI - retrabalho: procedimento para troca de embalagens primárias ou secundárias e para atualização ou substituição de rótulos e de bulas, sem a extensão do prazo de validade original;</w:t>
      </w:r>
    </w:p>
    <w:p w14:paraId="20C1E5A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XLVII - revalidação: procedimento de extensão do prazo de validade original do produto com validade próxima ao vencimento ou vencido;</w:t>
      </w:r>
    </w:p>
    <w:p w14:paraId="4993E8F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XLVIII - Sistema Globalmente Harmonizado de Classificação e Rotulagem de Produtos Químicos (GHS): sistema de classificação e rotulagem de produtos químicos, de agrotóxicos, de produtos de controle ambiental e afins, que assegura que os perigos associados aos referidos produtos sejam comunicados de forma fácil e clara;</w:t>
      </w:r>
    </w:p>
    <w:p w14:paraId="4A5D5FD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XLIX - titular de registro: pessoa jurídica que detém os direitos e as obrigações conferidos pelo registro de agrotóxico, de produto de controle ambiental, de produto técnico ou afim;</w:t>
      </w:r>
    </w:p>
    <w:p w14:paraId="55368ADE" w14:textId="3491D831" w:rsidR="002A39A4" w:rsidRPr="002A39A4" w:rsidRDefault="002A39A4" w:rsidP="00D83ACB">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2A39A4">
        <w:rPr>
          <w:rFonts w:ascii="Book Antiqua" w:eastAsia="Times New Roman" w:hAnsi="Book Antiqua" w:cs="Arial"/>
          <w:color w:val="000000"/>
          <w:kern w:val="0"/>
          <w:sz w:val="16"/>
          <w:szCs w:val="16"/>
          <w:lang w:eastAsia="pt-BR"/>
          <w14:ligatures w14:val="none"/>
        </w:rPr>
        <w:t>L - </w:t>
      </w:r>
      <w:hyperlink r:id="rId19" w:anchor="art43" w:history="1">
        <w:r w:rsidRPr="002A39A4">
          <w:rPr>
            <w:rStyle w:val="Hyperlink"/>
            <w:rFonts w:ascii="Book Antiqua" w:eastAsia="Times New Roman" w:hAnsi="Book Antiqua" w:cs="Arial"/>
            <w:kern w:val="0"/>
            <w:sz w:val="16"/>
            <w:szCs w:val="16"/>
            <w:lang w:eastAsia="pt-BR"/>
            <w14:ligatures w14:val="none"/>
          </w:rPr>
          <w:t>(revogado)</w:t>
        </w:r>
      </w:hyperlink>
      <w:r w:rsidRPr="002A39A4">
        <w:rPr>
          <w:rFonts w:ascii="Book Antiqua" w:eastAsia="Times New Roman" w:hAnsi="Book Antiqua" w:cs="Arial"/>
          <w:color w:val="000000"/>
          <w:kern w:val="0"/>
          <w:sz w:val="16"/>
          <w:szCs w:val="16"/>
          <w:lang w:eastAsia="pt-BR"/>
          <w14:ligatures w14:val="none"/>
        </w:rPr>
        <w:t>;     </w:t>
      </w:r>
      <w:hyperlink r:id="rId20" w:anchor="art40" w:history="1">
        <w:r w:rsidRPr="002A39A4">
          <w:rPr>
            <w:rStyle w:val="Hyperlink"/>
            <w:rFonts w:ascii="Book Antiqua" w:eastAsia="Times New Roman" w:hAnsi="Book Antiqua" w:cs="Arial"/>
            <w:kern w:val="0"/>
            <w:sz w:val="16"/>
            <w:szCs w:val="16"/>
            <w:lang w:eastAsia="pt-BR"/>
            <w14:ligatures w14:val="none"/>
          </w:rPr>
          <w:t>(Redação dada pela Lei nº 15.070, de 2024)</w:t>
        </w:r>
      </w:hyperlink>
    </w:p>
    <w:p w14:paraId="65AAE417" w14:textId="19705A0E" w:rsidR="002A39A4" w:rsidRPr="002A39A4" w:rsidRDefault="002A39A4" w:rsidP="00D83ACB">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2A39A4">
        <w:rPr>
          <w:rFonts w:ascii="Book Antiqua" w:eastAsia="Times New Roman" w:hAnsi="Book Antiqua" w:cs="Arial"/>
          <w:color w:val="000000"/>
          <w:kern w:val="0"/>
          <w:sz w:val="19"/>
          <w:szCs w:val="19"/>
          <w:lang w:eastAsia="pt-BR"/>
          <w14:ligatures w14:val="none"/>
        </w:rPr>
        <w:t>LI - perigo: propriedade inerente a um agente químico isolado ou em mistura com biológicos, com potencialidades para provocar efeito nocivo à saúde humana ou ao meio ambiente</w:t>
      </w:r>
      <w:r w:rsidRPr="002A39A4">
        <w:rPr>
          <w:rFonts w:ascii="Book Antiqua" w:eastAsia="Times New Roman" w:hAnsi="Book Antiqua" w:cs="Arial"/>
          <w:color w:val="000000"/>
          <w:kern w:val="0"/>
          <w:sz w:val="16"/>
          <w:szCs w:val="16"/>
          <w:lang w:eastAsia="pt-BR"/>
          <w14:ligatures w14:val="none"/>
        </w:rPr>
        <w:t>;  </w:t>
      </w:r>
      <w:hyperlink r:id="rId21" w:anchor="art40" w:history="1">
        <w:r w:rsidRPr="002A39A4">
          <w:rPr>
            <w:rStyle w:val="Hyperlink"/>
            <w:rFonts w:ascii="Book Antiqua" w:eastAsia="Times New Roman" w:hAnsi="Book Antiqua" w:cs="Arial"/>
            <w:kern w:val="0"/>
            <w:sz w:val="16"/>
            <w:szCs w:val="16"/>
            <w:lang w:eastAsia="pt-BR"/>
            <w14:ligatures w14:val="none"/>
          </w:rPr>
          <w:t>(Redação dada pela Lei nº 15.070, de 2024)</w:t>
        </w:r>
      </w:hyperlink>
    </w:p>
    <w:p w14:paraId="649AC54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LII - risco: probabilidade da ocorrência de efeito nocivo à saúde ou ao meio ambiente combinada com a severidade desse efeito, como consequência da exposição a um perigo.</w:t>
      </w:r>
    </w:p>
    <w:p w14:paraId="208F1DD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D83ACB">
        <w:rPr>
          <w:rFonts w:ascii="Book Antiqua" w:eastAsia="Times New Roman" w:hAnsi="Book Antiqua" w:cs="Arial"/>
          <w:color w:val="000000"/>
          <w:kern w:val="0"/>
          <w:sz w:val="19"/>
          <w:szCs w:val="19"/>
          <w:lang w:eastAsia="pt-BR"/>
          <w14:ligatures w14:val="none"/>
        </w:rPr>
        <w:t>Art. 3º Os agrotóxicos, os produtos de controle ambiental, os produtos técnicos e afins, de acordo com as definições constantes do art. 2º desta Lei, somente poderão ser pesquisados, produzidos, exportados, importados, comercializados e utilizados se previamente autorizados ou registrados em órgão federal, nos termos desta Lei.</w:t>
      </w:r>
    </w:p>
    <w:p w14:paraId="2D78BFB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A conclusão dos pleitos de registro e suas alterações deverão ocorrer nos seguintes prazos, contados da sua submissão:</w:t>
      </w:r>
    </w:p>
    <w:p w14:paraId="0C60681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produto</w:t>
      </w:r>
      <w:proofErr w:type="gramEnd"/>
      <w:r w:rsidRPr="00D83ACB">
        <w:rPr>
          <w:rFonts w:ascii="Book Antiqua" w:eastAsia="Times New Roman" w:hAnsi="Book Antiqua" w:cs="Arial"/>
          <w:color w:val="000000"/>
          <w:kern w:val="0"/>
          <w:sz w:val="19"/>
          <w:szCs w:val="19"/>
          <w:lang w:eastAsia="pt-BR"/>
          <w14:ligatures w14:val="none"/>
        </w:rPr>
        <w:t xml:space="preserve"> novo - formulado: 24 (vinte e quatro) meses;</w:t>
      </w:r>
    </w:p>
    <w:p w14:paraId="6985F73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produto</w:t>
      </w:r>
      <w:proofErr w:type="gramEnd"/>
      <w:r w:rsidRPr="00D83ACB">
        <w:rPr>
          <w:rFonts w:ascii="Book Antiqua" w:eastAsia="Times New Roman" w:hAnsi="Book Antiqua" w:cs="Arial"/>
          <w:color w:val="000000"/>
          <w:kern w:val="0"/>
          <w:sz w:val="19"/>
          <w:szCs w:val="19"/>
          <w:lang w:eastAsia="pt-BR"/>
          <w14:ligatures w14:val="none"/>
        </w:rPr>
        <w:t xml:space="preserve"> novo - técnico: 24 (vinte e quatro) meses;</w:t>
      </w:r>
    </w:p>
    <w:p w14:paraId="536925E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produto formulado: 12 (doze) meses;</w:t>
      </w:r>
    </w:p>
    <w:p w14:paraId="03DF3E7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produto</w:t>
      </w:r>
      <w:proofErr w:type="gramEnd"/>
      <w:r w:rsidRPr="00D83ACB">
        <w:rPr>
          <w:rFonts w:ascii="Book Antiqua" w:eastAsia="Times New Roman" w:hAnsi="Book Antiqua" w:cs="Arial"/>
          <w:color w:val="000000"/>
          <w:kern w:val="0"/>
          <w:sz w:val="19"/>
          <w:szCs w:val="19"/>
          <w:lang w:eastAsia="pt-BR"/>
          <w14:ligatures w14:val="none"/>
        </w:rPr>
        <w:t xml:space="preserve"> genérico: 12 (doze) meses;</w:t>
      </w:r>
    </w:p>
    <w:p w14:paraId="266B721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produto</w:t>
      </w:r>
      <w:proofErr w:type="gramEnd"/>
      <w:r w:rsidRPr="00D83ACB">
        <w:rPr>
          <w:rFonts w:ascii="Book Antiqua" w:eastAsia="Times New Roman" w:hAnsi="Book Antiqua" w:cs="Arial"/>
          <w:color w:val="000000"/>
          <w:kern w:val="0"/>
          <w:sz w:val="19"/>
          <w:szCs w:val="19"/>
          <w:lang w:eastAsia="pt-BR"/>
          <w14:ligatures w14:val="none"/>
        </w:rPr>
        <w:t xml:space="preserve"> formulado idêntico: 60 (sessenta) dias;</w:t>
      </w:r>
    </w:p>
    <w:p w14:paraId="030555B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produto</w:t>
      </w:r>
      <w:proofErr w:type="gramEnd"/>
      <w:r w:rsidRPr="00D83ACB">
        <w:rPr>
          <w:rFonts w:ascii="Book Antiqua" w:eastAsia="Times New Roman" w:hAnsi="Book Antiqua" w:cs="Arial"/>
          <w:color w:val="000000"/>
          <w:kern w:val="0"/>
          <w:sz w:val="19"/>
          <w:szCs w:val="19"/>
          <w:lang w:eastAsia="pt-BR"/>
          <w14:ligatures w14:val="none"/>
        </w:rPr>
        <w:t xml:space="preserve"> técnico equivalente: 12 (doze) meses;</w:t>
      </w:r>
    </w:p>
    <w:p w14:paraId="7EB63A7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 - produto atípico: 12 (doze) meses;</w:t>
      </w:r>
    </w:p>
    <w:p w14:paraId="2FEF255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VIII - Registro Especial Temporário (RET): 30 (trinta) dias;</w:t>
      </w:r>
    </w:p>
    <w:p w14:paraId="0478F159" w14:textId="1C777F4A" w:rsidR="00D83ACB" w:rsidRPr="00077C41"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077C41">
        <w:rPr>
          <w:rFonts w:ascii="Book Antiqua" w:eastAsia="Times New Roman" w:hAnsi="Book Antiqua" w:cs="Arial"/>
          <w:color w:val="000000"/>
          <w:kern w:val="0"/>
          <w:sz w:val="16"/>
          <w:szCs w:val="16"/>
          <w:lang w:eastAsia="pt-BR"/>
          <w14:ligatures w14:val="none"/>
        </w:rPr>
        <w:t xml:space="preserve">IX - </w:t>
      </w:r>
      <w:hyperlink r:id="rId22" w:anchor="art43" w:history="1">
        <w:r w:rsidR="00077C41" w:rsidRPr="00077C41">
          <w:rPr>
            <w:rStyle w:val="Hyperlink"/>
            <w:rFonts w:ascii="Book Antiqua" w:eastAsia="Times New Roman" w:hAnsi="Book Antiqua" w:cs="Arial"/>
            <w:kern w:val="0"/>
            <w:sz w:val="16"/>
            <w:szCs w:val="16"/>
            <w:lang w:eastAsia="pt-BR"/>
            <w14:ligatures w14:val="none"/>
          </w:rPr>
          <w:t>(Revogado pela Lei nº 15.070, de 2024)</w:t>
        </w:r>
      </w:hyperlink>
    </w:p>
    <w:p w14:paraId="2ECF9C47" w14:textId="4742B366"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77C41">
        <w:rPr>
          <w:rFonts w:ascii="Book Antiqua" w:eastAsia="Times New Roman" w:hAnsi="Book Antiqua" w:cs="Arial"/>
          <w:color w:val="000000"/>
          <w:kern w:val="0"/>
          <w:sz w:val="16"/>
          <w:szCs w:val="16"/>
          <w:lang w:eastAsia="pt-BR"/>
          <w14:ligatures w14:val="none"/>
        </w:rPr>
        <w:t xml:space="preserve">X - </w:t>
      </w:r>
      <w:hyperlink r:id="rId23" w:anchor="art43" w:history="1">
        <w:r w:rsidR="00077C41" w:rsidRPr="00077C41">
          <w:rPr>
            <w:rStyle w:val="Hyperlink"/>
            <w:rFonts w:ascii="Book Antiqua" w:eastAsia="Times New Roman" w:hAnsi="Book Antiqua" w:cs="Arial"/>
            <w:kern w:val="0"/>
            <w:sz w:val="16"/>
            <w:szCs w:val="16"/>
            <w:lang w:eastAsia="pt-BR"/>
            <w14:ligatures w14:val="none"/>
          </w:rPr>
          <w:t>(Revogado pela Lei nº 15.070, de 2024)</w:t>
        </w:r>
      </w:hyperlink>
    </w:p>
    <w:p w14:paraId="6DAB2B6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XI - </w:t>
      </w:r>
      <w:proofErr w:type="spellStart"/>
      <w:r w:rsidRPr="00D83ACB">
        <w:rPr>
          <w:rFonts w:ascii="Book Antiqua" w:eastAsia="Times New Roman" w:hAnsi="Book Antiqua" w:cs="Arial"/>
          <w:color w:val="000000"/>
          <w:kern w:val="0"/>
          <w:sz w:val="19"/>
          <w:szCs w:val="19"/>
          <w:lang w:eastAsia="pt-BR"/>
          <w14:ligatures w14:val="none"/>
        </w:rPr>
        <w:t>pré</w:t>
      </w:r>
      <w:proofErr w:type="spellEnd"/>
      <w:r w:rsidRPr="00D83ACB">
        <w:rPr>
          <w:rFonts w:ascii="Book Antiqua" w:eastAsia="Times New Roman" w:hAnsi="Book Antiqua" w:cs="Arial"/>
          <w:color w:val="000000"/>
          <w:kern w:val="0"/>
          <w:sz w:val="19"/>
          <w:szCs w:val="19"/>
          <w:lang w:eastAsia="pt-BR"/>
          <w14:ligatures w14:val="none"/>
        </w:rPr>
        <w:t>-mistura: 12 (doze) meses;</w:t>
      </w:r>
    </w:p>
    <w:p w14:paraId="5AADFA6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XII - conjunto de alterações do art. 26 desta Lei: 30 (trinta) dias;</w:t>
      </w:r>
    </w:p>
    <w:p w14:paraId="5F6CC49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XIII - demais alterações: 180 (cento e oitenta) dias.</w:t>
      </w:r>
    </w:p>
    <w:p w14:paraId="6ABEE05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2º É criado o Registro Especial Temporário (RET) para produtos novos que se destinarem à pesquisa e à experimentação.</w:t>
      </w:r>
    </w:p>
    <w:p w14:paraId="37B27E9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Entidades públicas e privadas de ensino, de assistência técnica ou de pesquisa poderão realizar experimentação e pesquisa e fornecer laudos nos setores da agronomia, da toxicologia, de resíduos, da química e do meio ambiente.</w:t>
      </w:r>
    </w:p>
    <w:p w14:paraId="55AF5E2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4º 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deverá avaliar e concluir a solicitação do RET no prazo de até 30 (trinta) dias, contado do recebimento do pleito.</w:t>
      </w:r>
    </w:p>
    <w:p w14:paraId="43BB6B8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5º Após a emissão do RET, é assegurada a realização de auditorias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081851A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6º As condições a serem observadas para a autorização de uso de agrotóxicos, de produtos de controle ambiental e afins deverão considerar os limites máximos de resíduos estabelecidos nas monografias de ingrediente ativo publicadas pelo órgão federal responsável pelo setor da saúde.</w:t>
      </w:r>
    </w:p>
    <w:p w14:paraId="2801AEC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7º No caso de inexistência dos limites máximos de resíduos estabelecidos nos termos do § 6º deste artigo, devem ser observados aqueles definidos pela FAO ou pelo </w:t>
      </w:r>
      <w:r w:rsidRPr="00D83ACB">
        <w:rPr>
          <w:rFonts w:ascii="Book Antiqua" w:eastAsia="Times New Roman" w:hAnsi="Book Antiqua" w:cs="Arial"/>
          <w:b/>
          <w:bCs/>
          <w:color w:val="000000"/>
          <w:kern w:val="0"/>
          <w:sz w:val="19"/>
          <w:szCs w:val="19"/>
          <w:lang w:eastAsia="pt-BR"/>
          <w14:ligatures w14:val="none"/>
        </w:rPr>
        <w:t xml:space="preserve">Codex </w:t>
      </w:r>
      <w:proofErr w:type="spellStart"/>
      <w:r w:rsidRPr="00D83ACB">
        <w:rPr>
          <w:rFonts w:ascii="Book Antiqua" w:eastAsia="Times New Roman" w:hAnsi="Book Antiqua" w:cs="Arial"/>
          <w:b/>
          <w:bCs/>
          <w:color w:val="000000"/>
          <w:kern w:val="0"/>
          <w:sz w:val="19"/>
          <w:szCs w:val="19"/>
          <w:lang w:eastAsia="pt-BR"/>
          <w14:ligatures w14:val="none"/>
        </w:rPr>
        <w:t>Alimentarius</w:t>
      </w:r>
      <w:proofErr w:type="spellEnd"/>
      <w:r w:rsidRPr="00D83ACB">
        <w:rPr>
          <w:rFonts w:ascii="Book Antiqua" w:eastAsia="Times New Roman" w:hAnsi="Book Antiqua" w:cs="Arial"/>
          <w:color w:val="000000"/>
          <w:kern w:val="0"/>
          <w:sz w:val="19"/>
          <w:szCs w:val="19"/>
          <w:lang w:eastAsia="pt-BR"/>
          <w14:ligatures w14:val="none"/>
        </w:rPr>
        <w:t>, ou por estudos conduzidos por laboratórios supervisionados por autoridade de monitoramento oficial de um país-membro da Organização para a Cooperação e o Desenvolvimento Econômico (OCDE).</w:t>
      </w:r>
    </w:p>
    <w:p w14:paraId="639A5E0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8º As exigências para o registro de agrotóxicos, de produtos de controle ambiental e afins deverão observar os acordos internacionais relacionados à matéria dos quais o País faça parte.</w:t>
      </w:r>
    </w:p>
    <w:p w14:paraId="3416480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9º Quando organizações internacionais responsáveis pela saúde, pela alimentação ou pelo meio ambiente das quais o Brasil seja membro integrante ou com as quais seja signatário de acordos e de convênios alertarem para riscos ou desaconselharem o uso de agrotóxicos, de produtos de controle ambiental e afins, deverá a autoridade competente tomar providências de reanálise dos riscos considerando aspectos econômicos e fitossanitários e a possibilidade de uso de produtos substitutos.</w:t>
      </w:r>
    </w:p>
    <w:p w14:paraId="55D5F65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10. Proceder-se-á à análise de risco para a concessão dos registros dos produtos novos, bem como para a modificação nos usos que implique aumento de dose, inclusão de cultura, equipamento de aplicação ou nos casos de reanálise.</w:t>
      </w:r>
    </w:p>
    <w:p w14:paraId="0C57E0C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11. Os estudos de eficiência e de praticabilidade relacionados respectivamente a produtos formulados e a produtos formulados com base em produto técnico equivalente não serão exigidos dos produtos que, comparados a produtos formulados já registrados, apresentarem cumulativamente as seguintes características:</w:t>
      </w:r>
    </w:p>
    <w:p w14:paraId="22576AE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mesmo</w:t>
      </w:r>
      <w:proofErr w:type="gramEnd"/>
      <w:r w:rsidRPr="00D83ACB">
        <w:rPr>
          <w:rFonts w:ascii="Book Antiqua" w:eastAsia="Times New Roman" w:hAnsi="Book Antiqua" w:cs="Arial"/>
          <w:color w:val="000000"/>
          <w:kern w:val="0"/>
          <w:sz w:val="19"/>
          <w:szCs w:val="19"/>
          <w:lang w:eastAsia="pt-BR"/>
          <w14:ligatures w14:val="none"/>
        </w:rPr>
        <w:t xml:space="preserve"> tipo de formulação; e</w:t>
      </w:r>
    </w:p>
    <w:p w14:paraId="0EAD826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mesmas</w:t>
      </w:r>
      <w:proofErr w:type="gramEnd"/>
      <w:r w:rsidRPr="00D83ACB">
        <w:rPr>
          <w:rFonts w:ascii="Book Antiqua" w:eastAsia="Times New Roman" w:hAnsi="Book Antiqua" w:cs="Arial"/>
          <w:color w:val="000000"/>
          <w:kern w:val="0"/>
          <w:sz w:val="19"/>
          <w:szCs w:val="19"/>
          <w:lang w:eastAsia="pt-BR"/>
          <w14:ligatures w14:val="none"/>
        </w:rPr>
        <w:t xml:space="preserve"> indicações de uso (culturas e dose) e modalidades de emprego já registradas.</w:t>
      </w:r>
    </w:p>
    <w:p w14:paraId="31716D4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12. A dispensa de realização de testes de que trata o § 11 deste artigo não isenta a empresa da apresentação de informações que atestem a não </w:t>
      </w:r>
      <w:proofErr w:type="spellStart"/>
      <w:r w:rsidRPr="00D83ACB">
        <w:rPr>
          <w:rFonts w:ascii="Book Antiqua" w:eastAsia="Times New Roman" w:hAnsi="Book Antiqua" w:cs="Arial"/>
          <w:color w:val="000000"/>
          <w:kern w:val="0"/>
          <w:sz w:val="19"/>
          <w:szCs w:val="19"/>
          <w:lang w:eastAsia="pt-BR"/>
          <w14:ligatures w14:val="none"/>
        </w:rPr>
        <w:t>fitotoxicidade</w:t>
      </w:r>
      <w:proofErr w:type="spellEnd"/>
      <w:r w:rsidRPr="00D83ACB">
        <w:rPr>
          <w:rFonts w:ascii="Book Antiqua" w:eastAsia="Times New Roman" w:hAnsi="Book Antiqua" w:cs="Arial"/>
          <w:color w:val="000000"/>
          <w:kern w:val="0"/>
          <w:sz w:val="19"/>
          <w:szCs w:val="19"/>
          <w:lang w:eastAsia="pt-BR"/>
          <w14:ligatures w14:val="none"/>
        </w:rPr>
        <w:t xml:space="preserve"> do produto para os fins propostos.</w:t>
      </w:r>
    </w:p>
    <w:p w14:paraId="677958C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13. Os estudos de resíduos relacionados a produtos formulados e a produtos formulados com base em produto técnico equivalente não serão exigidos dos produtos que, comparados a produtos formulados já registrados, apresentarem cumulativamente as seguintes características:</w:t>
      </w:r>
    </w:p>
    <w:p w14:paraId="354F1E3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mesmo</w:t>
      </w:r>
      <w:proofErr w:type="gramEnd"/>
      <w:r w:rsidRPr="00D83ACB">
        <w:rPr>
          <w:rFonts w:ascii="Book Antiqua" w:eastAsia="Times New Roman" w:hAnsi="Book Antiqua" w:cs="Arial"/>
          <w:color w:val="000000"/>
          <w:kern w:val="0"/>
          <w:sz w:val="19"/>
          <w:szCs w:val="19"/>
          <w:lang w:eastAsia="pt-BR"/>
          <w14:ligatures w14:val="none"/>
        </w:rPr>
        <w:t xml:space="preserve"> tipo de formulação;</w:t>
      </w:r>
    </w:p>
    <w:p w14:paraId="3747C52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mesmas</w:t>
      </w:r>
      <w:proofErr w:type="gramEnd"/>
      <w:r w:rsidRPr="00D83ACB">
        <w:rPr>
          <w:rFonts w:ascii="Book Antiqua" w:eastAsia="Times New Roman" w:hAnsi="Book Antiqua" w:cs="Arial"/>
          <w:color w:val="000000"/>
          <w:kern w:val="0"/>
          <w:sz w:val="19"/>
          <w:szCs w:val="19"/>
          <w:lang w:eastAsia="pt-BR"/>
          <w14:ligatures w14:val="none"/>
        </w:rPr>
        <w:t xml:space="preserve"> indicações de culturas e modalidades de emprego já registradas;</w:t>
      </w:r>
    </w:p>
    <w:p w14:paraId="57625AF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aplicação de quantidade igual ou inferior de ingrediente ativo durante o ciclo ou a safra da cultura; e</w:t>
      </w:r>
    </w:p>
    <w:p w14:paraId="734825E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xml:space="preserve">IV - </w:t>
      </w:r>
      <w:proofErr w:type="gramStart"/>
      <w:r w:rsidRPr="00D83ACB">
        <w:rPr>
          <w:rFonts w:ascii="Book Antiqua" w:eastAsia="Times New Roman" w:hAnsi="Book Antiqua" w:cs="Arial"/>
          <w:color w:val="000000"/>
          <w:kern w:val="0"/>
          <w:sz w:val="19"/>
          <w:szCs w:val="19"/>
          <w:lang w:eastAsia="pt-BR"/>
          <w14:ligatures w14:val="none"/>
        </w:rPr>
        <w:t>intervalo</w:t>
      </w:r>
      <w:proofErr w:type="gramEnd"/>
      <w:r w:rsidRPr="00D83ACB">
        <w:rPr>
          <w:rFonts w:ascii="Book Antiqua" w:eastAsia="Times New Roman" w:hAnsi="Book Antiqua" w:cs="Arial"/>
          <w:color w:val="000000"/>
          <w:kern w:val="0"/>
          <w:sz w:val="19"/>
          <w:szCs w:val="19"/>
          <w:lang w:eastAsia="pt-BR"/>
          <w14:ligatures w14:val="none"/>
        </w:rPr>
        <w:t xml:space="preserve"> de segurança igual ou superior.</w:t>
      </w:r>
    </w:p>
    <w:p w14:paraId="31E39C1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14. Para a comparação de que trata o § 13 deste artigo, os produtos formulados já registrados deverão possuir:</w:t>
      </w:r>
    </w:p>
    <w:p w14:paraId="03E6D6A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relatório</w:t>
      </w:r>
      <w:proofErr w:type="gramEnd"/>
      <w:r w:rsidRPr="00D83ACB">
        <w:rPr>
          <w:rFonts w:ascii="Book Antiqua" w:eastAsia="Times New Roman" w:hAnsi="Book Antiqua" w:cs="Arial"/>
          <w:color w:val="000000"/>
          <w:kern w:val="0"/>
          <w:sz w:val="19"/>
          <w:szCs w:val="19"/>
          <w:lang w:eastAsia="pt-BR"/>
          <w14:ligatures w14:val="none"/>
        </w:rPr>
        <w:t xml:space="preserve"> analítico com a descrição do método de análise e todos os cromatogramas que permitam a quantificação dos Limites Máximos de Resíduos (</w:t>
      </w:r>
      <w:proofErr w:type="spellStart"/>
      <w:r w:rsidRPr="00D83ACB">
        <w:rPr>
          <w:rFonts w:ascii="Book Antiqua" w:eastAsia="Times New Roman" w:hAnsi="Book Antiqua" w:cs="Arial"/>
          <w:color w:val="000000"/>
          <w:kern w:val="0"/>
          <w:sz w:val="19"/>
          <w:szCs w:val="19"/>
          <w:lang w:eastAsia="pt-BR"/>
          <w14:ligatures w14:val="none"/>
        </w:rPr>
        <w:t>LMRs</w:t>
      </w:r>
      <w:proofErr w:type="spellEnd"/>
      <w:r w:rsidRPr="00D83ACB">
        <w:rPr>
          <w:rFonts w:ascii="Book Antiqua" w:eastAsia="Times New Roman" w:hAnsi="Book Antiqua" w:cs="Arial"/>
          <w:color w:val="000000"/>
          <w:kern w:val="0"/>
          <w:sz w:val="19"/>
          <w:szCs w:val="19"/>
          <w:lang w:eastAsia="pt-BR"/>
          <w14:ligatures w14:val="none"/>
        </w:rPr>
        <w:t>); e</w:t>
      </w:r>
    </w:p>
    <w:p w14:paraId="49C65B8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ensaios</w:t>
      </w:r>
      <w:proofErr w:type="gramEnd"/>
      <w:r w:rsidRPr="00D83ACB">
        <w:rPr>
          <w:rFonts w:ascii="Book Antiqua" w:eastAsia="Times New Roman" w:hAnsi="Book Antiqua" w:cs="Arial"/>
          <w:color w:val="000000"/>
          <w:kern w:val="0"/>
          <w:sz w:val="19"/>
          <w:szCs w:val="19"/>
          <w:lang w:eastAsia="pt-BR"/>
          <w14:ligatures w14:val="none"/>
        </w:rPr>
        <w:t xml:space="preserve"> de resíduos.</w:t>
      </w:r>
    </w:p>
    <w:p w14:paraId="59B30C9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15. Para fins de condução de ensaios de resíduos, serão consideradas similares as formulações do tipo concentrado </w:t>
      </w:r>
      <w:proofErr w:type="spellStart"/>
      <w:r w:rsidRPr="00D83ACB">
        <w:rPr>
          <w:rFonts w:ascii="Book Antiqua" w:eastAsia="Times New Roman" w:hAnsi="Book Antiqua" w:cs="Arial"/>
          <w:color w:val="000000"/>
          <w:kern w:val="0"/>
          <w:sz w:val="19"/>
          <w:szCs w:val="19"/>
          <w:lang w:eastAsia="pt-BR"/>
          <w14:ligatures w14:val="none"/>
        </w:rPr>
        <w:t>emulsionável</w:t>
      </w:r>
      <w:proofErr w:type="spellEnd"/>
      <w:r w:rsidRPr="00D83ACB">
        <w:rPr>
          <w:rFonts w:ascii="Book Antiqua" w:eastAsia="Times New Roman" w:hAnsi="Book Antiqua" w:cs="Arial"/>
          <w:color w:val="000000"/>
          <w:kern w:val="0"/>
          <w:sz w:val="19"/>
          <w:szCs w:val="19"/>
          <w:lang w:eastAsia="pt-BR"/>
          <w14:ligatures w14:val="none"/>
        </w:rPr>
        <w:t xml:space="preserve"> (CE ou EC), pó molhável (PM ou WP), granulado dispersível (WG), suspensão concentrada (SC) e líquido solúvel (SL).</w:t>
      </w:r>
    </w:p>
    <w:p w14:paraId="44F7951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16. Os critérios a serem adotados para o reconhecimento de </w:t>
      </w:r>
      <w:proofErr w:type="spellStart"/>
      <w:r w:rsidRPr="00D83ACB">
        <w:rPr>
          <w:rFonts w:ascii="Book Antiqua" w:eastAsia="Times New Roman" w:hAnsi="Book Antiqua" w:cs="Arial"/>
          <w:color w:val="000000"/>
          <w:kern w:val="0"/>
          <w:sz w:val="19"/>
          <w:szCs w:val="19"/>
          <w:lang w:eastAsia="pt-BR"/>
          <w14:ligatures w14:val="none"/>
        </w:rPr>
        <w:t>LMRs</w:t>
      </w:r>
      <w:proofErr w:type="spellEnd"/>
      <w:r w:rsidRPr="00D83ACB">
        <w:rPr>
          <w:rFonts w:ascii="Book Antiqua" w:eastAsia="Times New Roman" w:hAnsi="Book Antiqua" w:cs="Arial"/>
          <w:color w:val="000000"/>
          <w:kern w:val="0"/>
          <w:sz w:val="19"/>
          <w:szCs w:val="19"/>
          <w:lang w:eastAsia="pt-BR"/>
          <w14:ligatures w14:val="none"/>
        </w:rPr>
        <w:t xml:space="preserve"> de agrotóxicos nas importações de produtos vegetais </w:t>
      </w:r>
      <w:r w:rsidRPr="00D83ACB">
        <w:rPr>
          <w:rFonts w:ascii="Book Antiqua" w:eastAsia="Times New Roman" w:hAnsi="Book Antiqua" w:cs="Arial"/>
          <w:b/>
          <w:bCs/>
          <w:color w:val="000000"/>
          <w:kern w:val="0"/>
          <w:sz w:val="19"/>
          <w:szCs w:val="19"/>
          <w:lang w:eastAsia="pt-BR"/>
          <w14:ligatures w14:val="none"/>
        </w:rPr>
        <w:t>in natura</w:t>
      </w:r>
      <w:r w:rsidRPr="00D83ACB">
        <w:rPr>
          <w:rFonts w:ascii="Book Antiqua" w:eastAsia="Times New Roman" w:hAnsi="Book Antiqua" w:cs="Arial"/>
          <w:color w:val="000000"/>
          <w:kern w:val="0"/>
          <w:sz w:val="19"/>
          <w:szCs w:val="19"/>
          <w:lang w:eastAsia="pt-BR"/>
          <w14:ligatures w14:val="none"/>
        </w:rPr>
        <w:t> obedecerão ao disposto nos tratados e nos acordos internacionais firmados pelo Brasil, em conformidade com as respectivas resoluções de seus Conselhos.</w:t>
      </w:r>
    </w:p>
    <w:p w14:paraId="691F53B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17. Na regulamentação desta Lei, o poder público deverá buscar a simplificação e a desburocratização de procedimentos e a redução de custos e do tempo necessário para a conclusão das análises dos processos de registro. </w:t>
      </w:r>
    </w:p>
    <w:p w14:paraId="71DB94CE"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II</w:t>
      </w:r>
    </w:p>
    <w:p w14:paraId="0FE8904F"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DO REGISTRO </w:t>
      </w:r>
    </w:p>
    <w:p w14:paraId="67F4E8B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D83ACB">
        <w:rPr>
          <w:rFonts w:ascii="Book Antiqua" w:eastAsia="Times New Roman" w:hAnsi="Book Antiqua" w:cs="Arial"/>
          <w:color w:val="000000"/>
          <w:kern w:val="0"/>
          <w:sz w:val="19"/>
          <w:szCs w:val="19"/>
          <w:lang w:eastAsia="pt-BR"/>
          <w14:ligatures w14:val="none"/>
        </w:rPr>
        <w:t>Art. 4º</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É estabelecido o órgão federal responsável pelo setor da agricultura como 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de agrotóxicos, de produtos técnicos e afins, bem como o órgão federal responsável pelo setor do meio ambiente como 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de produtos de controle ambiental, de produtos técnicos e afins.</w:t>
      </w:r>
    </w:p>
    <w:p w14:paraId="399068E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As exigências para o registro de agrotóxicos, de produtos de controle ambiental e afins, de que trata 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deste artigo, deverão seguir o GHS, o Acordo sobre a Aplicação de Medidas Sanitárias e Fitossanitárias (SPS) e o </w:t>
      </w:r>
      <w:r w:rsidRPr="00D83ACB">
        <w:rPr>
          <w:rFonts w:ascii="Book Antiqua" w:eastAsia="Times New Roman" w:hAnsi="Book Antiqua" w:cs="Arial"/>
          <w:b/>
          <w:bCs/>
          <w:color w:val="000000"/>
          <w:kern w:val="0"/>
          <w:sz w:val="19"/>
          <w:szCs w:val="19"/>
          <w:lang w:eastAsia="pt-BR"/>
          <w14:ligatures w14:val="none"/>
        </w:rPr>
        <w:t xml:space="preserve">Codex </w:t>
      </w:r>
      <w:proofErr w:type="spellStart"/>
      <w:r w:rsidRPr="00D83ACB">
        <w:rPr>
          <w:rFonts w:ascii="Book Antiqua" w:eastAsia="Times New Roman" w:hAnsi="Book Antiqua" w:cs="Arial"/>
          <w:b/>
          <w:bCs/>
          <w:color w:val="000000"/>
          <w:kern w:val="0"/>
          <w:sz w:val="19"/>
          <w:szCs w:val="19"/>
          <w:lang w:eastAsia="pt-BR"/>
          <w14:ligatures w14:val="none"/>
        </w:rPr>
        <w:t>Alimentarius</w:t>
      </w:r>
      <w:proofErr w:type="spellEnd"/>
      <w:r w:rsidRPr="00D83ACB">
        <w:rPr>
          <w:rFonts w:ascii="Book Antiqua" w:eastAsia="Times New Roman" w:hAnsi="Book Antiqua" w:cs="Arial"/>
          <w:color w:val="000000"/>
          <w:kern w:val="0"/>
          <w:sz w:val="19"/>
          <w:szCs w:val="19"/>
          <w:lang w:eastAsia="pt-BR"/>
          <w14:ligatures w14:val="none"/>
        </w:rPr>
        <w:t>.</w:t>
      </w:r>
    </w:p>
    <w:p w14:paraId="741651F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O processo decisório de gestão de riscos será fundamentado na análise de riscos nos processos de registro de agrotóxicos, de produtos de controle ambiental, de produtos técnicos e afins.</w:t>
      </w:r>
    </w:p>
    <w:p w14:paraId="17546DD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É proibido o registro de agrotóxicos, de produtos de controle ambiental e afins que apresentem risco inaceitável, observado o disposto no § 1º deste artigo, para os seres humanos ou para o meio ambiente, por permanecerem inseguros, mesmo com a implementação das medidas de gestão de risco.</w:t>
      </w:r>
    </w:p>
    <w:p w14:paraId="1D05BE2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4º A análise dos riscos é obrigatória para a concessão de registro de agrotóxicos e de produtos de controle ambiental.</w:t>
      </w:r>
    </w:p>
    <w:p w14:paraId="005D704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5º Caberá aos órgãos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w:t>
      </w:r>
    </w:p>
    <w:p w14:paraId="1BA8586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aplicar</w:t>
      </w:r>
      <w:proofErr w:type="gramEnd"/>
      <w:r w:rsidRPr="00D83ACB">
        <w:rPr>
          <w:rFonts w:ascii="Book Antiqua" w:eastAsia="Times New Roman" w:hAnsi="Book Antiqua" w:cs="Arial"/>
          <w:color w:val="000000"/>
          <w:kern w:val="0"/>
          <w:sz w:val="19"/>
          <w:szCs w:val="19"/>
          <w:lang w:eastAsia="pt-BR"/>
          <w14:ligatures w14:val="none"/>
        </w:rPr>
        <w:t xml:space="preserve"> as penalidades de que trata esta Lei;</w:t>
      </w:r>
    </w:p>
    <w:p w14:paraId="2453A19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auditar</w:t>
      </w:r>
      <w:proofErr w:type="gramEnd"/>
      <w:r w:rsidRPr="00D83ACB">
        <w:rPr>
          <w:rFonts w:ascii="Book Antiqua" w:eastAsia="Times New Roman" w:hAnsi="Book Antiqua" w:cs="Arial"/>
          <w:color w:val="000000"/>
          <w:kern w:val="0"/>
          <w:sz w:val="19"/>
          <w:szCs w:val="19"/>
          <w:lang w:eastAsia="pt-BR"/>
          <w14:ligatures w14:val="none"/>
        </w:rPr>
        <w:t xml:space="preserve"> entidades públicas e privadas de ensino, de assistência técnica e de pesquisa que realizam experimentação e pesquisa e emitem pareceres técnicos;</w:t>
      </w:r>
    </w:p>
    <w:p w14:paraId="376AD4A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autorizar as empresas a realizar a comunicação de risco e a emitir rótulos e bulas em consonância com o GHS;</w:t>
      </w:r>
    </w:p>
    <w:p w14:paraId="186BF5D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xml:space="preserve">IV - </w:t>
      </w:r>
      <w:proofErr w:type="gramStart"/>
      <w:r w:rsidRPr="00D83ACB">
        <w:rPr>
          <w:rFonts w:ascii="Book Antiqua" w:eastAsia="Times New Roman" w:hAnsi="Book Antiqua" w:cs="Arial"/>
          <w:color w:val="000000"/>
          <w:kern w:val="0"/>
          <w:sz w:val="19"/>
          <w:szCs w:val="19"/>
          <w:lang w:eastAsia="pt-BR"/>
          <w14:ligatures w14:val="none"/>
        </w:rPr>
        <w:t>controlar e fiscalizar</w:t>
      </w:r>
      <w:proofErr w:type="gramEnd"/>
      <w:r w:rsidRPr="00D83ACB">
        <w:rPr>
          <w:rFonts w:ascii="Book Antiqua" w:eastAsia="Times New Roman" w:hAnsi="Book Antiqua" w:cs="Arial"/>
          <w:color w:val="000000"/>
          <w:kern w:val="0"/>
          <w:sz w:val="19"/>
          <w:szCs w:val="19"/>
          <w:lang w:eastAsia="pt-BR"/>
          <w14:ligatures w14:val="none"/>
        </w:rPr>
        <w:t xml:space="preserve"> a pesquisa, a produção, a importação e a exportação dos produtos técnicos, dos produtos técnicos equivalentes, das </w:t>
      </w:r>
      <w:proofErr w:type="spellStart"/>
      <w:r w:rsidRPr="00D83ACB">
        <w:rPr>
          <w:rFonts w:ascii="Book Antiqua" w:eastAsia="Times New Roman" w:hAnsi="Book Antiqua" w:cs="Arial"/>
          <w:color w:val="000000"/>
          <w:kern w:val="0"/>
          <w:sz w:val="19"/>
          <w:szCs w:val="19"/>
          <w:lang w:eastAsia="pt-BR"/>
          <w14:ligatures w14:val="none"/>
        </w:rPr>
        <w:t>pré</w:t>
      </w:r>
      <w:proofErr w:type="spellEnd"/>
      <w:r w:rsidRPr="00D83ACB">
        <w:rPr>
          <w:rFonts w:ascii="Book Antiqua" w:eastAsia="Times New Roman" w:hAnsi="Book Antiqua" w:cs="Arial"/>
          <w:color w:val="000000"/>
          <w:kern w:val="0"/>
          <w:sz w:val="19"/>
          <w:szCs w:val="19"/>
          <w:lang w:eastAsia="pt-BR"/>
          <w14:ligatures w14:val="none"/>
        </w:rPr>
        <w:t>-misturas, dos produtos formulados e dos produtos genéricos, bem como os estabelecimentos que realizam essas atividades;</w:t>
      </w:r>
    </w:p>
    <w:p w14:paraId="00C3DCC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 - (VETADO);</w:t>
      </w:r>
    </w:p>
    <w:p w14:paraId="74FA832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coordenar</w:t>
      </w:r>
      <w:proofErr w:type="gramEnd"/>
      <w:r w:rsidRPr="00D83ACB">
        <w:rPr>
          <w:rFonts w:ascii="Book Antiqua" w:eastAsia="Times New Roman" w:hAnsi="Book Antiqua" w:cs="Arial"/>
          <w:color w:val="000000"/>
          <w:kern w:val="0"/>
          <w:sz w:val="19"/>
          <w:szCs w:val="19"/>
          <w:lang w:eastAsia="pt-BR"/>
          <w14:ligatures w14:val="none"/>
        </w:rPr>
        <w:t xml:space="preserve"> o processo de registro;</w:t>
      </w:r>
    </w:p>
    <w:p w14:paraId="49876C5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 - estabelecer critérios de prioridades de análise, de acordo com as demandas ou as ocorrências fitossanitárias ou ambientais;</w:t>
      </w:r>
    </w:p>
    <w:p w14:paraId="6B53B83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VIII - adotar medidas para desburocratizar e informatizar o processo de registro;</w:t>
      </w:r>
    </w:p>
    <w:p w14:paraId="05CE1C4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IX - </w:t>
      </w:r>
      <w:proofErr w:type="gramStart"/>
      <w:r w:rsidRPr="00D83ACB">
        <w:rPr>
          <w:rFonts w:ascii="Book Antiqua" w:eastAsia="Times New Roman" w:hAnsi="Book Antiqua" w:cs="Arial"/>
          <w:color w:val="000000"/>
          <w:kern w:val="0"/>
          <w:sz w:val="19"/>
          <w:szCs w:val="19"/>
          <w:lang w:eastAsia="pt-BR"/>
          <w14:ligatures w14:val="none"/>
        </w:rPr>
        <w:t>emitir</w:t>
      </w:r>
      <w:proofErr w:type="gramEnd"/>
      <w:r w:rsidRPr="00D83ACB">
        <w:rPr>
          <w:rFonts w:ascii="Book Antiqua" w:eastAsia="Times New Roman" w:hAnsi="Book Antiqua" w:cs="Arial"/>
          <w:color w:val="000000"/>
          <w:kern w:val="0"/>
          <w:sz w:val="19"/>
          <w:szCs w:val="19"/>
          <w:lang w:eastAsia="pt-BR"/>
          <w14:ligatures w14:val="none"/>
        </w:rPr>
        <w:t xml:space="preserve"> as autorizações e registros;</w:t>
      </w:r>
    </w:p>
    <w:p w14:paraId="4F206A0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 - </w:t>
      </w:r>
      <w:proofErr w:type="gramStart"/>
      <w:r w:rsidRPr="00D83ACB">
        <w:rPr>
          <w:rFonts w:ascii="Book Antiqua" w:eastAsia="Times New Roman" w:hAnsi="Book Antiqua" w:cs="Arial"/>
          <w:color w:val="000000"/>
          <w:kern w:val="0"/>
          <w:sz w:val="19"/>
          <w:szCs w:val="19"/>
          <w:lang w:eastAsia="pt-BR"/>
          <w14:ligatures w14:val="none"/>
        </w:rPr>
        <w:t>estabelecer</w:t>
      </w:r>
      <w:proofErr w:type="gramEnd"/>
      <w:r w:rsidRPr="00D83ACB">
        <w:rPr>
          <w:rFonts w:ascii="Book Antiqua" w:eastAsia="Times New Roman" w:hAnsi="Book Antiqua" w:cs="Arial"/>
          <w:color w:val="000000"/>
          <w:kern w:val="0"/>
          <w:sz w:val="19"/>
          <w:szCs w:val="19"/>
          <w:lang w:eastAsia="pt-BR"/>
          <w14:ligatures w14:val="none"/>
        </w:rPr>
        <w:t xml:space="preserve"> procedimentos para o registro, a autorização, a inclusão, a reavaliação e a fiscalização de produtos;</w:t>
      </w:r>
    </w:p>
    <w:p w14:paraId="2991316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XI - fiscalizar a qualidade dos produtos técnicos, dos produtos técnicos equivalentes, das </w:t>
      </w:r>
      <w:proofErr w:type="spellStart"/>
      <w:r w:rsidRPr="00D83ACB">
        <w:rPr>
          <w:rFonts w:ascii="Book Antiqua" w:eastAsia="Times New Roman" w:hAnsi="Book Antiqua" w:cs="Arial"/>
          <w:color w:val="000000"/>
          <w:kern w:val="0"/>
          <w:sz w:val="19"/>
          <w:szCs w:val="19"/>
          <w:lang w:eastAsia="pt-BR"/>
          <w14:ligatures w14:val="none"/>
        </w:rPr>
        <w:t>pré</w:t>
      </w:r>
      <w:proofErr w:type="spellEnd"/>
      <w:r w:rsidRPr="00D83ACB">
        <w:rPr>
          <w:rFonts w:ascii="Book Antiqua" w:eastAsia="Times New Roman" w:hAnsi="Book Antiqua" w:cs="Arial"/>
          <w:color w:val="000000"/>
          <w:kern w:val="0"/>
          <w:sz w:val="19"/>
          <w:szCs w:val="19"/>
          <w:lang w:eastAsia="pt-BR"/>
          <w14:ligatures w14:val="none"/>
        </w:rPr>
        <w:t>-misturas, dos produtos formulados e dos produtos genéricos em face das características do produto registrado;</w:t>
      </w:r>
    </w:p>
    <w:p w14:paraId="42218E4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XII - promover a capacitação dos técnicos incumbidos de registro, de autorização e de fiscalização dos produtos. </w:t>
      </w:r>
    </w:p>
    <w:p w14:paraId="1C5CA479"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III</w:t>
      </w:r>
    </w:p>
    <w:p w14:paraId="291E658A"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DAS COMPETÊNCIAS</w:t>
      </w:r>
      <w:r w:rsidRPr="00D83ACB">
        <w:rPr>
          <w:rFonts w:ascii="Book Antiqua" w:eastAsia="Times New Roman" w:hAnsi="Book Antiqua" w:cs="Arial"/>
          <w:b/>
          <w:bCs/>
          <w:color w:val="000000"/>
          <w:kern w:val="0"/>
          <w:sz w:val="19"/>
          <w:szCs w:val="19"/>
          <w:lang w:eastAsia="pt-BR"/>
          <w14:ligatures w14:val="none"/>
        </w:rPr>
        <w:t> </w:t>
      </w:r>
    </w:p>
    <w:p w14:paraId="0E2A1FB9"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w:t>
      </w:r>
    </w:p>
    <w:p w14:paraId="010FC5B7"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Das Competências dos Órgãos Federais</w:t>
      </w:r>
      <w:r w:rsidRPr="00D83ACB">
        <w:rPr>
          <w:rFonts w:ascii="Book Antiqua" w:eastAsia="Times New Roman" w:hAnsi="Book Antiqua" w:cs="Arial"/>
          <w:color w:val="000000"/>
          <w:kern w:val="0"/>
          <w:sz w:val="19"/>
          <w:szCs w:val="19"/>
          <w:lang w:eastAsia="pt-BR"/>
          <w14:ligatures w14:val="none"/>
        </w:rPr>
        <w:t> </w:t>
      </w:r>
    </w:p>
    <w:p w14:paraId="5520B83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D83ACB">
        <w:rPr>
          <w:rFonts w:ascii="Book Antiqua" w:eastAsia="Times New Roman" w:hAnsi="Book Antiqua" w:cs="Arial"/>
          <w:color w:val="000000"/>
          <w:kern w:val="0"/>
          <w:sz w:val="19"/>
          <w:szCs w:val="19"/>
          <w:lang w:eastAsia="pt-BR"/>
          <w14:ligatures w14:val="none"/>
        </w:rPr>
        <w:t>Art. 5º</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Compete ao órgão federal responsável pelo setor da agricultura:</w:t>
      </w:r>
    </w:p>
    <w:p w14:paraId="63484C2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analisar</w:t>
      </w:r>
      <w:proofErr w:type="gramEnd"/>
      <w:r w:rsidRPr="00D83ACB">
        <w:rPr>
          <w:rFonts w:ascii="Book Antiqua" w:eastAsia="Times New Roman" w:hAnsi="Book Antiqua" w:cs="Arial"/>
          <w:color w:val="000000"/>
          <w:kern w:val="0"/>
          <w:sz w:val="19"/>
          <w:szCs w:val="19"/>
          <w:lang w:eastAsia="pt-BR"/>
          <w14:ligatures w14:val="none"/>
        </w:rPr>
        <w:t xml:space="preserve"> propostas de edição e de alteração de atos normativos sobre as matérias tratadas nesta Lei e promover ajustes e adequações considerados cabíveis quanto aos agrotóxicos;</w:t>
      </w:r>
    </w:p>
    <w:p w14:paraId="679D891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apoiar</w:t>
      </w:r>
      <w:proofErr w:type="gramEnd"/>
      <w:r w:rsidRPr="00D83ACB">
        <w:rPr>
          <w:rFonts w:ascii="Book Antiqua" w:eastAsia="Times New Roman" w:hAnsi="Book Antiqua" w:cs="Arial"/>
          <w:color w:val="000000"/>
          <w:kern w:val="0"/>
          <w:sz w:val="19"/>
          <w:szCs w:val="19"/>
          <w:lang w:eastAsia="pt-BR"/>
          <w14:ligatures w14:val="none"/>
        </w:rPr>
        <w:t xml:space="preserve"> tecnicamente os órgãos competentes no processo de investigação de acidentes e de enfermidades verificados nas atividades com uso de agrotóxicos, de produtos técnicos e afins;</w:t>
      </w:r>
    </w:p>
    <w:p w14:paraId="21A1484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autorizar e emitir o documento eletrônico de RET para a realização de pesquisa e desenvolvimento de novos agrotóxicos, de novos produtos técnicos e afins e estabelecer as medidas de segurança que deverão ser adotadas, bem como auditar os registros já expedidos;</w:t>
      </w:r>
    </w:p>
    <w:p w14:paraId="435E3DC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conceder</w:t>
      </w:r>
      <w:proofErr w:type="gramEnd"/>
      <w:r w:rsidRPr="00D83ACB">
        <w:rPr>
          <w:rFonts w:ascii="Book Antiqua" w:eastAsia="Times New Roman" w:hAnsi="Book Antiqua" w:cs="Arial"/>
          <w:color w:val="000000"/>
          <w:kern w:val="0"/>
          <w:sz w:val="19"/>
          <w:szCs w:val="19"/>
          <w:lang w:eastAsia="pt-BR"/>
          <w14:ligatures w14:val="none"/>
        </w:rPr>
        <w:t xml:space="preserve"> os registros e as autorizações de agrotóxicos para os fins previstos no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do art. 1º desta Lei;</w:t>
      </w:r>
    </w:p>
    <w:p w14:paraId="1174FCC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dar</w:t>
      </w:r>
      <w:proofErr w:type="gramEnd"/>
      <w:r w:rsidRPr="00D83ACB">
        <w:rPr>
          <w:rFonts w:ascii="Book Antiqua" w:eastAsia="Times New Roman" w:hAnsi="Book Antiqua" w:cs="Arial"/>
          <w:color w:val="000000"/>
          <w:kern w:val="0"/>
          <w:sz w:val="19"/>
          <w:szCs w:val="19"/>
          <w:lang w:eastAsia="pt-BR"/>
          <w14:ligatures w14:val="none"/>
        </w:rPr>
        <w:t xml:space="preserve"> publicidade no seu sítio eletrônico aos pleitos de registro de agrotóxicos em até 30 (trinta) dias após a submissão pelo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bem como à conclusão das avaliações;</w:t>
      </w:r>
    </w:p>
    <w:p w14:paraId="5011E69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definir e estabelecer</w:t>
      </w:r>
      <w:proofErr w:type="gramEnd"/>
      <w:r w:rsidRPr="00D83ACB">
        <w:rPr>
          <w:rFonts w:ascii="Book Antiqua" w:eastAsia="Times New Roman" w:hAnsi="Book Antiqua" w:cs="Arial"/>
          <w:color w:val="000000"/>
          <w:kern w:val="0"/>
          <w:sz w:val="19"/>
          <w:szCs w:val="19"/>
          <w:lang w:eastAsia="pt-BR"/>
          <w14:ligatures w14:val="none"/>
        </w:rPr>
        <w:t xml:space="preserve"> prioridades de análise dos pleitos de registro de agrotóxicos para os órgãos federais responsáveis pelos setores da saúde e do meio ambiente;</w:t>
      </w:r>
    </w:p>
    <w:p w14:paraId="59C8CEB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VII - analisar e homologar os pareceres técnicos apresentados nos pleitos de registro de produtos técnicos, de produtos equivalentes, de </w:t>
      </w:r>
      <w:proofErr w:type="spellStart"/>
      <w:r w:rsidRPr="00D83ACB">
        <w:rPr>
          <w:rFonts w:ascii="Book Antiqua" w:eastAsia="Times New Roman" w:hAnsi="Book Antiqua" w:cs="Arial"/>
          <w:color w:val="000000"/>
          <w:kern w:val="0"/>
          <w:sz w:val="19"/>
          <w:szCs w:val="19"/>
          <w:lang w:eastAsia="pt-BR"/>
          <w14:ligatures w14:val="none"/>
        </w:rPr>
        <w:t>pré</w:t>
      </w:r>
      <w:proofErr w:type="spellEnd"/>
      <w:r w:rsidRPr="00D83ACB">
        <w:rPr>
          <w:rFonts w:ascii="Book Antiqua" w:eastAsia="Times New Roman" w:hAnsi="Book Antiqua" w:cs="Arial"/>
          <w:color w:val="000000"/>
          <w:kern w:val="0"/>
          <w:sz w:val="19"/>
          <w:szCs w:val="19"/>
          <w:lang w:eastAsia="pt-BR"/>
          <w14:ligatures w14:val="none"/>
        </w:rPr>
        <w:t>-misturas, de produtos formulados e de produtos genéricos, conforme as análises de risco à saúde e ao meio ambiente, e divulgar em seu sítio eletrônico;</w:t>
      </w:r>
    </w:p>
    <w:p w14:paraId="07AFB08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VIII - monitorar conjuntamente com o órgão federal responsável pelo setor da saúde os resíduos de agrotóxicos em produtos de origem vegetal.</w:t>
      </w:r>
    </w:p>
    <w:p w14:paraId="7A1407A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D83ACB">
        <w:rPr>
          <w:rFonts w:ascii="Book Antiqua" w:eastAsia="Times New Roman" w:hAnsi="Book Antiqua" w:cs="Arial"/>
          <w:color w:val="000000"/>
          <w:kern w:val="0"/>
          <w:sz w:val="19"/>
          <w:szCs w:val="19"/>
          <w:lang w:eastAsia="pt-BR"/>
          <w14:ligatures w14:val="none"/>
        </w:rPr>
        <w:t>Art. 6º</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Compete ao órgão federal responsável pelo setor da saúde:</w:t>
      </w:r>
    </w:p>
    <w:p w14:paraId="6D767EF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apoiar</w:t>
      </w:r>
      <w:proofErr w:type="gramEnd"/>
      <w:r w:rsidRPr="00D83ACB">
        <w:rPr>
          <w:rFonts w:ascii="Book Antiqua" w:eastAsia="Times New Roman" w:hAnsi="Book Antiqua" w:cs="Arial"/>
          <w:color w:val="000000"/>
          <w:kern w:val="0"/>
          <w:sz w:val="19"/>
          <w:szCs w:val="19"/>
          <w:lang w:eastAsia="pt-BR"/>
          <w14:ligatures w14:val="none"/>
        </w:rPr>
        <w:t xml:space="preserve"> tecnicamente os órgãos competentes no processo de investigação de acidentes e de enfermidades verificados nas atividades com uso de agrotóxicos, de produtos de controle ambiental e afins;</w:t>
      </w:r>
    </w:p>
    <w:p w14:paraId="75F28A5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elaborar</w:t>
      </w:r>
      <w:proofErr w:type="gramEnd"/>
      <w:r w:rsidRPr="00D83ACB">
        <w:rPr>
          <w:rFonts w:ascii="Book Antiqua" w:eastAsia="Times New Roman" w:hAnsi="Book Antiqua" w:cs="Arial"/>
          <w:color w:val="000000"/>
          <w:kern w:val="0"/>
          <w:sz w:val="19"/>
          <w:szCs w:val="19"/>
          <w:lang w:eastAsia="pt-BR"/>
          <w14:ligatures w14:val="none"/>
        </w:rPr>
        <w:t xml:space="preserve"> e manter as monografias referentes aos ingredientes ativos e dar-lhes publicidade;</w:t>
      </w:r>
    </w:p>
    <w:p w14:paraId="74B25B7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estabelecer exigências para a elaboração dos dossiês de toxicologia ocupacional e dietética;</w:t>
      </w:r>
    </w:p>
    <w:p w14:paraId="796BA3B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analisar e homologar</w:t>
      </w:r>
      <w:proofErr w:type="gramEnd"/>
      <w:r w:rsidRPr="00D83ACB">
        <w:rPr>
          <w:rFonts w:ascii="Book Antiqua" w:eastAsia="Times New Roman" w:hAnsi="Book Antiqua" w:cs="Arial"/>
          <w:color w:val="000000"/>
          <w:kern w:val="0"/>
          <w:sz w:val="19"/>
          <w:szCs w:val="19"/>
          <w:lang w:eastAsia="pt-BR"/>
          <w14:ligatures w14:val="none"/>
        </w:rPr>
        <w:t xml:space="preserve"> a avaliação de risco toxicológico apresentada pelo requerente dos agrotóxicos, dos produtos de controle ambiental, dos produtos técnicos e afins, facultada a solicitação de complementação de informações;</w:t>
      </w:r>
    </w:p>
    <w:p w14:paraId="3173B7C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priorizar</w:t>
      </w:r>
      <w:proofErr w:type="gramEnd"/>
      <w:r w:rsidRPr="00D83ACB">
        <w:rPr>
          <w:rFonts w:ascii="Book Antiqua" w:eastAsia="Times New Roman" w:hAnsi="Book Antiqua" w:cs="Arial"/>
          <w:color w:val="000000"/>
          <w:kern w:val="0"/>
          <w:sz w:val="19"/>
          <w:szCs w:val="19"/>
          <w:lang w:eastAsia="pt-BR"/>
          <w14:ligatures w14:val="none"/>
        </w:rPr>
        <w:t xml:space="preserve"> as análises dos pleitos de registros de agrotóxicos e de produtos de controle ambiental conforme estabelecido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3F5F597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D83ACB">
        <w:rPr>
          <w:rFonts w:ascii="Book Antiqua" w:eastAsia="Times New Roman" w:hAnsi="Book Antiqua" w:cs="Arial"/>
          <w:color w:val="000000"/>
          <w:kern w:val="0"/>
          <w:sz w:val="19"/>
          <w:szCs w:val="19"/>
          <w:lang w:eastAsia="pt-BR"/>
          <w14:ligatures w14:val="none"/>
        </w:rPr>
        <w:t>Art. 7º</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Compete ao órgão federal responsável pelo setor do meio ambiente:</w:t>
      </w:r>
    </w:p>
    <w:p w14:paraId="47F7045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apoiar</w:t>
      </w:r>
      <w:proofErr w:type="gramEnd"/>
      <w:r w:rsidRPr="00D83ACB">
        <w:rPr>
          <w:rFonts w:ascii="Book Antiqua" w:eastAsia="Times New Roman" w:hAnsi="Book Antiqua" w:cs="Arial"/>
          <w:color w:val="000000"/>
          <w:kern w:val="0"/>
          <w:sz w:val="19"/>
          <w:szCs w:val="19"/>
          <w:lang w:eastAsia="pt-BR"/>
          <w14:ligatures w14:val="none"/>
        </w:rPr>
        <w:t xml:space="preserve"> tecnicamente os órgãos competentes no processo de investigação de acidentes de natureza ambiental verificados nas atividades com uso de agrotóxicos, de produtos de controle ambiental e afins;</w:t>
      </w:r>
    </w:p>
    <w:p w14:paraId="6A6E519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estabelecer</w:t>
      </w:r>
      <w:proofErr w:type="gramEnd"/>
      <w:r w:rsidRPr="00D83ACB">
        <w:rPr>
          <w:rFonts w:ascii="Book Antiqua" w:eastAsia="Times New Roman" w:hAnsi="Book Antiqua" w:cs="Arial"/>
          <w:color w:val="000000"/>
          <w:kern w:val="0"/>
          <w:sz w:val="19"/>
          <w:szCs w:val="19"/>
          <w:lang w:eastAsia="pt-BR"/>
          <w14:ligatures w14:val="none"/>
        </w:rPr>
        <w:t xml:space="preserve"> exigências para a elaboração dos dossiês de ecotoxicologia;</w:t>
      </w:r>
    </w:p>
    <w:p w14:paraId="253D4C2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analisar e homologar a análise de risco ambiental apresentada pelo requerente dos agrotóxicos, dos produtos de controle ambiental e afins, facultada a solicitação de complementação de informações;</w:t>
      </w:r>
    </w:p>
    <w:p w14:paraId="3BA01BE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priorizar</w:t>
      </w:r>
      <w:proofErr w:type="gramEnd"/>
      <w:r w:rsidRPr="00D83ACB">
        <w:rPr>
          <w:rFonts w:ascii="Book Antiqua" w:eastAsia="Times New Roman" w:hAnsi="Book Antiqua" w:cs="Arial"/>
          <w:color w:val="000000"/>
          <w:kern w:val="0"/>
          <w:sz w:val="19"/>
          <w:szCs w:val="19"/>
          <w:lang w:eastAsia="pt-BR"/>
          <w14:ligatures w14:val="none"/>
        </w:rPr>
        <w:t xml:space="preserve"> as análises dos pleitos de registros de agrotóxicos e de produtos de controle ambiental conforme estabelecido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085B910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analisar</w:t>
      </w:r>
      <w:proofErr w:type="gramEnd"/>
      <w:r w:rsidRPr="00D83ACB">
        <w:rPr>
          <w:rFonts w:ascii="Book Antiqua" w:eastAsia="Times New Roman" w:hAnsi="Book Antiqua" w:cs="Arial"/>
          <w:color w:val="000000"/>
          <w:kern w:val="0"/>
          <w:sz w:val="19"/>
          <w:szCs w:val="19"/>
          <w:lang w:eastAsia="pt-BR"/>
          <w14:ligatures w14:val="none"/>
        </w:rPr>
        <w:t xml:space="preserve"> propostas de edição e de alteração de atos normativos sobre as matérias tratadas nesta Lei e promover ajustes e adequações considerados cabíveis quanto aos produtos de controle ambiental;</w:t>
      </w:r>
    </w:p>
    <w:p w14:paraId="3BD6F1F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autorizar e emitir</w:t>
      </w:r>
      <w:proofErr w:type="gramEnd"/>
      <w:r w:rsidRPr="00D83ACB">
        <w:rPr>
          <w:rFonts w:ascii="Book Antiqua" w:eastAsia="Times New Roman" w:hAnsi="Book Antiqua" w:cs="Arial"/>
          <w:color w:val="000000"/>
          <w:kern w:val="0"/>
          <w:sz w:val="19"/>
          <w:szCs w:val="19"/>
          <w:lang w:eastAsia="pt-BR"/>
          <w14:ligatures w14:val="none"/>
        </w:rPr>
        <w:t xml:space="preserve"> o documento eletrônico de RET para a realização de pesquisa e desenvolvimento de novos produtos de controle ambiental, de novos produtos técnicos e afins e estabelecer as medidas de segurança que deverão ser adotadas, bem como auditar os registros já expedidos;</w:t>
      </w:r>
    </w:p>
    <w:p w14:paraId="400E3ED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 - conceder os registros e as autorizações de produtos de controle ambiental para os fins previstos no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do art. 1º desta Lei;</w:t>
      </w:r>
    </w:p>
    <w:p w14:paraId="7D8DA65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VIII - dar publicidade no seu sítio eletrônico aos pleitos de registro de produtos de controle ambiental em até 30 (trinta) dias após a submissão pelo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bem como à conclusão das avaliações;</w:t>
      </w:r>
    </w:p>
    <w:p w14:paraId="3E32D7C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IX - </w:t>
      </w:r>
      <w:proofErr w:type="gramStart"/>
      <w:r w:rsidRPr="00D83ACB">
        <w:rPr>
          <w:rFonts w:ascii="Book Antiqua" w:eastAsia="Times New Roman" w:hAnsi="Book Antiqua" w:cs="Arial"/>
          <w:color w:val="000000"/>
          <w:kern w:val="0"/>
          <w:sz w:val="19"/>
          <w:szCs w:val="19"/>
          <w:lang w:eastAsia="pt-BR"/>
          <w14:ligatures w14:val="none"/>
        </w:rPr>
        <w:t>definir e estabelecer</w:t>
      </w:r>
      <w:proofErr w:type="gramEnd"/>
      <w:r w:rsidRPr="00D83ACB">
        <w:rPr>
          <w:rFonts w:ascii="Book Antiqua" w:eastAsia="Times New Roman" w:hAnsi="Book Antiqua" w:cs="Arial"/>
          <w:color w:val="000000"/>
          <w:kern w:val="0"/>
          <w:sz w:val="19"/>
          <w:szCs w:val="19"/>
          <w:lang w:eastAsia="pt-BR"/>
          <w14:ligatures w14:val="none"/>
        </w:rPr>
        <w:t xml:space="preserve"> prioridades de análise dos pleitos de registro dos produtos de controle ambiental;</w:t>
      </w:r>
    </w:p>
    <w:p w14:paraId="3F8BEF0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X - </w:t>
      </w:r>
      <w:proofErr w:type="gramStart"/>
      <w:r w:rsidRPr="00D83ACB">
        <w:rPr>
          <w:rFonts w:ascii="Book Antiqua" w:eastAsia="Times New Roman" w:hAnsi="Book Antiqua" w:cs="Arial"/>
          <w:color w:val="000000"/>
          <w:kern w:val="0"/>
          <w:sz w:val="19"/>
          <w:szCs w:val="19"/>
          <w:lang w:eastAsia="pt-BR"/>
          <w14:ligatures w14:val="none"/>
        </w:rPr>
        <w:t>priorizar</w:t>
      </w:r>
      <w:proofErr w:type="gramEnd"/>
      <w:r w:rsidRPr="00D83ACB">
        <w:rPr>
          <w:rFonts w:ascii="Book Antiqua" w:eastAsia="Times New Roman" w:hAnsi="Book Antiqua" w:cs="Arial"/>
          <w:color w:val="000000"/>
          <w:kern w:val="0"/>
          <w:sz w:val="19"/>
          <w:szCs w:val="19"/>
          <w:lang w:eastAsia="pt-BR"/>
          <w14:ligatures w14:val="none"/>
        </w:rPr>
        <w:t xml:space="preserve"> as análises dos pleitos de registro dos agrotóxicos conforme estabelecido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r w:rsidRPr="00D83ACB">
        <w:rPr>
          <w:rFonts w:ascii="Book Antiqua" w:eastAsia="Times New Roman" w:hAnsi="Book Antiqua" w:cs="Arial"/>
          <w:b/>
          <w:bCs/>
          <w:color w:val="000000"/>
          <w:kern w:val="0"/>
          <w:sz w:val="19"/>
          <w:szCs w:val="19"/>
          <w:lang w:eastAsia="pt-BR"/>
          <w14:ligatures w14:val="none"/>
        </w:rPr>
        <w:t> </w:t>
      </w:r>
    </w:p>
    <w:p w14:paraId="765E29FF"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lastRenderedPageBreak/>
        <w:t>Seção II</w:t>
      </w:r>
    </w:p>
    <w:p w14:paraId="157E13E6"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Das Competências da União, dos Estados e do Distrito Federal</w:t>
      </w:r>
      <w:r w:rsidRPr="00D83ACB">
        <w:rPr>
          <w:rFonts w:ascii="Book Antiqua" w:eastAsia="Times New Roman" w:hAnsi="Book Antiqua" w:cs="Arial"/>
          <w:color w:val="000000"/>
          <w:kern w:val="0"/>
          <w:sz w:val="19"/>
          <w:szCs w:val="19"/>
          <w:lang w:eastAsia="pt-BR"/>
          <w14:ligatures w14:val="none"/>
        </w:rPr>
        <w:t> </w:t>
      </w:r>
    </w:p>
    <w:p w14:paraId="20CE269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D83ACB">
        <w:rPr>
          <w:rFonts w:ascii="Book Antiqua" w:eastAsia="Times New Roman" w:hAnsi="Book Antiqua" w:cs="Arial"/>
          <w:color w:val="000000"/>
          <w:kern w:val="0"/>
          <w:sz w:val="19"/>
          <w:szCs w:val="19"/>
          <w:lang w:eastAsia="pt-BR"/>
          <w14:ligatures w14:val="none"/>
        </w:rPr>
        <w:t>Art. 8º</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No exercício de sua competência, a União adotará as seguintes providências:</w:t>
      </w:r>
    </w:p>
    <w:p w14:paraId="1FAA2B2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legislar</w:t>
      </w:r>
      <w:proofErr w:type="gramEnd"/>
      <w:r w:rsidRPr="00D83ACB">
        <w:rPr>
          <w:rFonts w:ascii="Book Antiqua" w:eastAsia="Times New Roman" w:hAnsi="Book Antiqua" w:cs="Arial"/>
          <w:color w:val="000000"/>
          <w:kern w:val="0"/>
          <w:sz w:val="19"/>
          <w:szCs w:val="19"/>
          <w:lang w:eastAsia="pt-BR"/>
          <w14:ligatures w14:val="none"/>
        </w:rPr>
        <w:t xml:space="preserve"> sobre a produção, o registro, o comércio interestadual, a exportação, a importação, o transporte, a classificação e o controle tecnológico e toxicológico;</w:t>
      </w:r>
    </w:p>
    <w:p w14:paraId="5E45F33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controlar e fiscalizar</w:t>
      </w:r>
      <w:proofErr w:type="gramEnd"/>
      <w:r w:rsidRPr="00D83ACB">
        <w:rPr>
          <w:rFonts w:ascii="Book Antiqua" w:eastAsia="Times New Roman" w:hAnsi="Book Antiqua" w:cs="Arial"/>
          <w:color w:val="000000"/>
          <w:kern w:val="0"/>
          <w:sz w:val="19"/>
          <w:szCs w:val="19"/>
          <w:lang w:eastAsia="pt-BR"/>
          <w14:ligatures w14:val="none"/>
        </w:rPr>
        <w:t xml:space="preserve"> os estabelecimentos de produção, de importação e de exportação;</w:t>
      </w:r>
    </w:p>
    <w:p w14:paraId="3C8FAD5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analisar e homologar a análise de risco dos agrotóxicos e dos produtos de controle ambiental, de seus componentes e afins, nacionais e importados, facultada a solicitação de complementação de informações;</w:t>
      </w:r>
    </w:p>
    <w:p w14:paraId="6EF8C25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controlar e fiscalizar</w:t>
      </w:r>
      <w:proofErr w:type="gramEnd"/>
      <w:r w:rsidRPr="00D83ACB">
        <w:rPr>
          <w:rFonts w:ascii="Book Antiqua" w:eastAsia="Times New Roman" w:hAnsi="Book Antiqua" w:cs="Arial"/>
          <w:color w:val="000000"/>
          <w:kern w:val="0"/>
          <w:sz w:val="19"/>
          <w:szCs w:val="19"/>
          <w:lang w:eastAsia="pt-BR"/>
          <w14:ligatures w14:val="none"/>
        </w:rPr>
        <w:t xml:space="preserve"> a produção, a exportação e a importação.</w:t>
      </w:r>
    </w:p>
    <w:p w14:paraId="584422C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Parágrafo único. A União, por meio dos órgãos federais competentes, prestará o apoio necessário às ações de controle e de fiscalização à unidade da Federação que não dispuser dos meios necessários.</w:t>
      </w:r>
    </w:p>
    <w:p w14:paraId="48F6F55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D83ACB">
        <w:rPr>
          <w:rFonts w:ascii="Book Antiqua" w:eastAsia="Times New Roman" w:hAnsi="Book Antiqua" w:cs="Arial"/>
          <w:color w:val="000000"/>
          <w:kern w:val="0"/>
          <w:sz w:val="19"/>
          <w:szCs w:val="19"/>
          <w:lang w:eastAsia="pt-BR"/>
          <w14:ligatures w14:val="none"/>
        </w:rPr>
        <w:t xml:space="preserve">Art. 9º Compete aos Estados e ao Distrito Federal, nos termos dos </w:t>
      </w:r>
      <w:proofErr w:type="spellStart"/>
      <w:r w:rsidRPr="00D83ACB">
        <w:rPr>
          <w:rFonts w:ascii="Book Antiqua" w:eastAsia="Times New Roman" w:hAnsi="Book Antiqua" w:cs="Arial"/>
          <w:color w:val="000000"/>
          <w:kern w:val="0"/>
          <w:sz w:val="19"/>
          <w:szCs w:val="19"/>
          <w:lang w:eastAsia="pt-BR"/>
          <w14:ligatures w14:val="none"/>
        </w:rPr>
        <w:t>arts</w:t>
      </w:r>
      <w:proofErr w:type="spellEnd"/>
      <w:r w:rsidRPr="00D83ACB">
        <w:rPr>
          <w:rFonts w:ascii="Book Antiqua" w:eastAsia="Times New Roman" w:hAnsi="Book Antiqua" w:cs="Arial"/>
          <w:color w:val="000000"/>
          <w:kern w:val="0"/>
          <w:sz w:val="19"/>
          <w:szCs w:val="19"/>
          <w:lang w:eastAsia="pt-BR"/>
          <w14:ligatures w14:val="none"/>
        </w:rPr>
        <w:t>. 23 e 24 da Constituição Federal, legislar supletivamente sobre o uso, a produção, o consumo, o comércio e o armazenamento dos agrotóxicos e dos produtos de controle ambiental, de seus componentes e afins, bem como fiscalizar o uso, o consumo, o comércio, o armazenamento e o transporte interno deles.</w:t>
      </w:r>
    </w:p>
    <w:p w14:paraId="452F34F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Parágrafo único. Compete aos Municípios, nos termos do inciso II do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do art. 30 da Constituição Federal, legislar supletivamente sobre o uso e o armazenamento dos agrotóxicos e dos produtos de controle ambiental, de seus componentes e afins.</w:t>
      </w:r>
    </w:p>
    <w:p w14:paraId="3F10D01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D83ACB">
        <w:rPr>
          <w:rFonts w:ascii="Book Antiqua" w:eastAsia="Times New Roman" w:hAnsi="Book Antiqua" w:cs="Arial"/>
          <w:color w:val="000000"/>
          <w:kern w:val="0"/>
          <w:sz w:val="19"/>
          <w:szCs w:val="19"/>
          <w:lang w:eastAsia="pt-BR"/>
          <w14:ligatures w14:val="none"/>
        </w:rPr>
        <w:t>Art. 10. Compete ao poder público a fiscalização:</w:t>
      </w:r>
    </w:p>
    <w:p w14:paraId="030ABCD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da</w:t>
      </w:r>
      <w:proofErr w:type="gramEnd"/>
      <w:r w:rsidRPr="00D83ACB">
        <w:rPr>
          <w:rFonts w:ascii="Book Antiqua" w:eastAsia="Times New Roman" w:hAnsi="Book Antiqua" w:cs="Arial"/>
          <w:color w:val="000000"/>
          <w:kern w:val="0"/>
          <w:sz w:val="19"/>
          <w:szCs w:val="19"/>
          <w:lang w:eastAsia="pt-BR"/>
          <w14:ligatures w14:val="none"/>
        </w:rPr>
        <w:t xml:space="preserve"> devolução e da destinação adequada de embalagens vazias de agrotóxicos, de produtos de controle ambiental e afins, de produtos apreendidos pela ação fiscalizadora e daqueles impróprios para utilização ou em desuso;</w:t>
      </w:r>
    </w:p>
    <w:p w14:paraId="4DFB8BC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do</w:t>
      </w:r>
      <w:proofErr w:type="gramEnd"/>
      <w:r w:rsidRPr="00D83ACB">
        <w:rPr>
          <w:rFonts w:ascii="Book Antiqua" w:eastAsia="Times New Roman" w:hAnsi="Book Antiqua" w:cs="Arial"/>
          <w:color w:val="000000"/>
          <w:kern w:val="0"/>
          <w:sz w:val="19"/>
          <w:szCs w:val="19"/>
          <w:lang w:eastAsia="pt-BR"/>
          <w14:ligatures w14:val="none"/>
        </w:rPr>
        <w:t xml:space="preserve"> armazenamento, do transporte, da reciclagem, da reutilização e da inutilização das embalagens vazias dos produtos referidos no inciso I deste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w:t>
      </w:r>
    </w:p>
    <w:p w14:paraId="462F0F7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D83ACB">
        <w:rPr>
          <w:rFonts w:ascii="Book Antiqua" w:eastAsia="Times New Roman" w:hAnsi="Book Antiqua" w:cs="Arial"/>
          <w:color w:val="000000"/>
          <w:kern w:val="0"/>
          <w:sz w:val="19"/>
          <w:szCs w:val="19"/>
          <w:lang w:eastAsia="pt-BR"/>
          <w14:ligatures w14:val="none"/>
        </w:rPr>
        <w:t>Art. 11.</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Os Estados e o Distrito Federal usarão os dados existentes no registro dos órgãos federais para o exercício de suas atividades de controle e de fiscalização.</w:t>
      </w:r>
    </w:p>
    <w:p w14:paraId="167035F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Parágrafo único. A publicação do registro dos agrotóxicos, dos produtos de controle ambiental e afins no sítio eletrônico do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autoriza a comercialização e o uso nos Estados e no Distrito Federal. </w:t>
      </w:r>
    </w:p>
    <w:p w14:paraId="69D355B7"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IV</w:t>
      </w:r>
    </w:p>
    <w:p w14:paraId="6B8C3986"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DOS PROCEDIMENTOS DE REGISTRO</w:t>
      </w:r>
      <w:r w:rsidRPr="00D83ACB">
        <w:rPr>
          <w:rFonts w:ascii="Book Antiqua" w:eastAsia="Times New Roman" w:hAnsi="Book Antiqua" w:cs="Arial"/>
          <w:b/>
          <w:bCs/>
          <w:color w:val="000000"/>
          <w:kern w:val="0"/>
          <w:sz w:val="19"/>
          <w:szCs w:val="19"/>
          <w:lang w:eastAsia="pt-BR"/>
          <w14:ligatures w14:val="none"/>
        </w:rPr>
        <w:t> </w:t>
      </w:r>
    </w:p>
    <w:p w14:paraId="7D87C708"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w:t>
      </w:r>
    </w:p>
    <w:p w14:paraId="5CEB79C3"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Do Registro</w:t>
      </w:r>
      <w:r w:rsidRPr="00D83ACB">
        <w:rPr>
          <w:rFonts w:ascii="Book Antiqua" w:eastAsia="Times New Roman" w:hAnsi="Book Antiqua" w:cs="Arial"/>
          <w:color w:val="000000"/>
          <w:kern w:val="0"/>
          <w:sz w:val="19"/>
          <w:szCs w:val="19"/>
          <w:lang w:eastAsia="pt-BR"/>
          <w14:ligatures w14:val="none"/>
        </w:rPr>
        <w:t> </w:t>
      </w:r>
    </w:p>
    <w:p w14:paraId="50AB116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D83ACB">
        <w:rPr>
          <w:rFonts w:ascii="Book Antiqua" w:eastAsia="Times New Roman" w:hAnsi="Book Antiqua" w:cs="Arial"/>
          <w:color w:val="000000"/>
          <w:kern w:val="0"/>
          <w:sz w:val="19"/>
          <w:szCs w:val="19"/>
          <w:lang w:eastAsia="pt-BR"/>
          <w14:ligatures w14:val="none"/>
        </w:rPr>
        <w:t>Art. 12.</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deverá apresentar ao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requerimento de registro de produtos técnicos, de produtos formulados, de </w:t>
      </w:r>
      <w:proofErr w:type="spellStart"/>
      <w:r w:rsidRPr="00D83ACB">
        <w:rPr>
          <w:rFonts w:ascii="Book Antiqua" w:eastAsia="Times New Roman" w:hAnsi="Book Antiqua" w:cs="Arial"/>
          <w:color w:val="000000"/>
          <w:kern w:val="0"/>
          <w:sz w:val="19"/>
          <w:szCs w:val="19"/>
          <w:lang w:eastAsia="pt-BR"/>
          <w14:ligatures w14:val="none"/>
        </w:rPr>
        <w:t>pré</w:t>
      </w:r>
      <w:proofErr w:type="spellEnd"/>
      <w:r w:rsidRPr="00D83ACB">
        <w:rPr>
          <w:rFonts w:ascii="Book Antiqua" w:eastAsia="Times New Roman" w:hAnsi="Book Antiqua" w:cs="Arial"/>
          <w:color w:val="000000"/>
          <w:kern w:val="0"/>
          <w:sz w:val="19"/>
          <w:szCs w:val="19"/>
          <w:lang w:eastAsia="pt-BR"/>
          <w14:ligatures w14:val="none"/>
        </w:rPr>
        <w:t xml:space="preserve">-misturas e afins, de agrotóxicos e de produtos </w:t>
      </w:r>
      <w:r w:rsidRPr="00D83ACB">
        <w:rPr>
          <w:rFonts w:ascii="Book Antiqua" w:eastAsia="Times New Roman" w:hAnsi="Book Antiqua" w:cs="Arial"/>
          <w:color w:val="000000"/>
          <w:kern w:val="0"/>
          <w:sz w:val="19"/>
          <w:szCs w:val="19"/>
          <w:lang w:eastAsia="pt-BR"/>
          <w14:ligatures w14:val="none"/>
        </w:rPr>
        <w:lastRenderedPageBreak/>
        <w:t>de controle ambiental, conforme dados, estudos, relatórios, pareceres e informações exigidos de acordo com as diretrizes e as imposições desta Lei, por meio de sistema informatizado.</w:t>
      </w:r>
    </w:p>
    <w:p w14:paraId="4DC81F1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1º Os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 xml:space="preserve"> e os titulares de registro fornecerão obrigatoriamente à União as inovações concernentes aos dados fornecidos para o registro de seus produtos.</w:t>
      </w:r>
    </w:p>
    <w:p w14:paraId="115CD04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2º A empresa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deverá apresentar a análise de risco juntamente com o requerimento de registro ou de alterações pós-registro de produtos com ingredientes ativos novos no Brasil e de outros que alterem o nível de exposição, tais como aumento de dose, inclusão de cultura e modificação de equipamento de aplicação.</w:t>
      </w:r>
    </w:p>
    <w:p w14:paraId="30AF0C5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3º A empresa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é responsável pelo teor das informações fornecidas.</w:t>
      </w:r>
    </w:p>
    <w:p w14:paraId="4679F3B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4º A contagem do prazo será suspensa caso qualquer dos órgãos avaliadores solicite por escrito e fundamentadamente documentos ou informações adicionais, e será reiniciada a partir do atendimento da exigência.</w:t>
      </w:r>
    </w:p>
    <w:p w14:paraId="4F87D2E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5º A falta de atendimento de pedidos complementares no prazo de 30 (trinta) dias implicará o arquivamento do processo e o indeferimento do pleito pelo órgão encarregado do registro, salvo se apresentada, formalmente, justificativa técnica considerada procedente pelo órgão solicitante, que poderá conceder prazo adicional, o que será obrigatoriamente comunicado aos demais órgãos para as providências cabíveis.</w:t>
      </w:r>
    </w:p>
    <w:p w14:paraId="28B3BC5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D83ACB">
        <w:rPr>
          <w:rFonts w:ascii="Book Antiqua" w:eastAsia="Times New Roman" w:hAnsi="Book Antiqua" w:cs="Arial"/>
          <w:color w:val="000000"/>
          <w:kern w:val="0"/>
          <w:sz w:val="19"/>
          <w:szCs w:val="19"/>
          <w:lang w:eastAsia="pt-BR"/>
          <w14:ligatures w14:val="none"/>
        </w:rPr>
        <w:t>Art. 13. 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de produto ou o titular de registro deve apresentar ao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quando solicitado, amostra e padrões analíticos considerados necessários, conforme diretrizes estabelecidas pelo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124C50B0"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II</w:t>
      </w:r>
    </w:p>
    <w:p w14:paraId="14C01A93"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Das Matérias-Primas, dos outros Ingredientes e dos Aditivos</w:t>
      </w:r>
    </w:p>
    <w:p w14:paraId="28C83A7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D83ACB">
        <w:rPr>
          <w:rFonts w:ascii="Book Antiqua" w:eastAsia="Times New Roman" w:hAnsi="Book Antiqua" w:cs="Arial"/>
          <w:color w:val="000000"/>
          <w:kern w:val="0"/>
          <w:sz w:val="19"/>
          <w:szCs w:val="19"/>
          <w:lang w:eastAsia="pt-BR"/>
          <w14:ligatures w14:val="none"/>
        </w:rPr>
        <w:t>Art. 14.</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Serão consideradas autorizadas as matérias-primas especificadas no processo de síntese do produto técnico registrado e do produto técnico equivalente registrado, bem como os outros ingredientes e aditivos usados na fabricação de produtos genéricos, de produtos formulados e afins.</w:t>
      </w:r>
    </w:p>
    <w:p w14:paraId="2476CE0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Parágrafo único. 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publicará e manterá atualizada a lista de matérias-primas, de outros ingredientes e de aditivos autorizados.</w:t>
      </w:r>
    </w:p>
    <w:p w14:paraId="7CC9C4BE"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III</w:t>
      </w:r>
    </w:p>
    <w:p w14:paraId="638D98B2"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Do Registro de Produto Idêntico</w:t>
      </w:r>
    </w:p>
    <w:p w14:paraId="4A27BF4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D83ACB">
        <w:rPr>
          <w:rFonts w:ascii="Book Antiqua" w:eastAsia="Times New Roman" w:hAnsi="Book Antiqua" w:cs="Arial"/>
          <w:color w:val="000000"/>
          <w:kern w:val="0"/>
          <w:sz w:val="19"/>
          <w:szCs w:val="19"/>
          <w:lang w:eastAsia="pt-BR"/>
          <w14:ligatures w14:val="none"/>
        </w:rPr>
        <w:t>Art. 15.</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O agrotóxico ou o produto de controle ambiental idêntico será registrado, em até 60 (sessenta) dias, com o uso dos mesmos dados e informações de outro produto já registrado, pelo mesmo titular ou por terceiros autorizados, quando apresentar composição qualitativa e quantitativa idêntica, os mesmos fabricantes ou os mesmos formuladores, a mesma indicação de uso, as mesmas doses e apenas marca comercial distinta.</w:t>
      </w:r>
    </w:p>
    <w:p w14:paraId="71E0EB3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1º 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da marca comercial deverá depositar no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o novo rótulo e a documentação em conformidade com o disposto no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deste artigo.</w:t>
      </w:r>
    </w:p>
    <w:p w14:paraId="5CAD801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2º 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terá o prazo máximo de 30 (trinta) dias, contado da data do requerimento, para publicá-lo no Diário Oficial da União ou no seu sítio eletrônico.</w:t>
      </w:r>
    </w:p>
    <w:p w14:paraId="0716DE3A"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IV</w:t>
      </w:r>
    </w:p>
    <w:p w14:paraId="13580694"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 Autorização de Extensão de Uso de Agrotóxicos em Culturas com Suporte Fitossanitário Insuficiente (CSFI)</w:t>
      </w:r>
    </w:p>
    <w:p w14:paraId="3301156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D83ACB">
        <w:rPr>
          <w:rFonts w:ascii="Book Antiqua" w:eastAsia="Times New Roman" w:hAnsi="Book Antiqua" w:cs="Arial"/>
          <w:color w:val="000000"/>
          <w:kern w:val="0"/>
          <w:sz w:val="19"/>
          <w:szCs w:val="19"/>
          <w:lang w:eastAsia="pt-BR"/>
          <w14:ligatures w14:val="none"/>
        </w:rPr>
        <w:lastRenderedPageBreak/>
        <w:t>Art. 16</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Instituições representativas de agricultores ou de profissionais legalmente habilitados e conselhos de categorias profissionais legalmente habilitadas, entidades de pesquisa ou de extensão ou os titulares de registro poderão pedir ao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a autorização da extensão de uso de agrotóxicos ou afins já registrados para controle de alvos biológicos em culturas com suporte fitossanitário insuficiente (CSFI) e deverão instruir o processo com os estudos para a análise do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caso necessário.</w:t>
      </w:r>
    </w:p>
    <w:p w14:paraId="4B9E449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O órgão federal responsável pelo setor da agricultura consultará as empresas detentoras de registro do produto solicitado e emitirá parecer conclusivo acerca do deferimento ou não da autorização da extensão de uso para as CSFI no prazo de 30 (trinta) dias, com publicação do resultado no Diário Oficial da União ou em seu sítio eletrônico.</w:t>
      </w:r>
    </w:p>
    <w:p w14:paraId="11BA359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2º 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indicará alternativa para a cultura e o alvo biológico, no caso de o pleito ser indeferido.</w:t>
      </w:r>
    </w:p>
    <w:p w14:paraId="2FA6A87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A autorização prevista no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deste artigo concede ao agricultor o direito do uso do ingrediente ativo, desde que recomendado por profissional legalmente habilitado e de acordo com as regras estabelecidas pelo órgão federal responsável pelo setor da agricultura.</w:t>
      </w:r>
    </w:p>
    <w:p w14:paraId="2798AE9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4º O órgão federal responsável pelo setor da agricultura deverá disponibilizar as recomendações e a extensão de uso do agrotóxico autorizadas em seu sítio eletrônico.</w:t>
      </w:r>
    </w:p>
    <w:p w14:paraId="276E07B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5º Será realizado monitoramento de resíduo pelos órgãos federais competentes nas CSFI que tenham o uso de agrotóxico ou afins autorizado na forma do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deste artigo.</w:t>
      </w:r>
    </w:p>
    <w:p w14:paraId="432B71F7"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V</w:t>
      </w:r>
    </w:p>
    <w:p w14:paraId="74BFF32F"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Do Comunicado de Produção para Exportação</w:t>
      </w:r>
    </w:p>
    <w:p w14:paraId="02E145D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D83ACB">
        <w:rPr>
          <w:rFonts w:ascii="Book Antiqua" w:eastAsia="Times New Roman" w:hAnsi="Book Antiqua" w:cs="Arial"/>
          <w:color w:val="000000"/>
          <w:kern w:val="0"/>
          <w:sz w:val="19"/>
          <w:szCs w:val="19"/>
          <w:lang w:eastAsia="pt-BR"/>
          <w14:ligatures w14:val="none"/>
        </w:rPr>
        <w:t xml:space="preserve">Art. 17. Os agrotóxicos, os produtos de controle ambiental e afins destinados exclusivamente à exportação serão dispensados de registro no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que será substituído por comunicado de produção para a exportação.</w:t>
      </w:r>
    </w:p>
    <w:p w14:paraId="1741150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1º A empresa exportadora deverá comunicar ao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o produto e os quantitativos a serem exportados e sua destinação.</w:t>
      </w:r>
    </w:p>
    <w:p w14:paraId="36CFC7A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2º 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acolherá o comunicado por meio de sistema de controle informatizado.</w:t>
      </w:r>
    </w:p>
    <w:p w14:paraId="5C2ACE38"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VI</w:t>
      </w:r>
    </w:p>
    <w:p w14:paraId="71362CE8"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 Permissão para Importação</w:t>
      </w:r>
    </w:p>
    <w:p w14:paraId="4665B61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D83ACB">
        <w:rPr>
          <w:rFonts w:ascii="Book Antiqua" w:eastAsia="Times New Roman" w:hAnsi="Book Antiqua" w:cs="Arial"/>
          <w:color w:val="000000"/>
          <w:kern w:val="0"/>
          <w:sz w:val="19"/>
          <w:szCs w:val="19"/>
          <w:lang w:eastAsia="pt-BR"/>
          <w14:ligatures w14:val="none"/>
        </w:rPr>
        <w:t xml:space="preserve">Art. 18. Prescinde do registro a declaração do estado de emergência fitossanitária pelo Poder Executivo em função de situação epidemiológica que indique risco iminente de introdução de doença exótica ou praga quarentenária ausente no País, ou risco de surto ou epidemia de doença ou praga já existente, caso em que 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é autorizado a anuir com a importação e a conceder permissão emergencial temporária de produção, de distribuição, de comercialização e de uso de agrotóxicos, de produtos de controle ambiental e afins, conforme os </w:t>
      </w:r>
      <w:proofErr w:type="spellStart"/>
      <w:r w:rsidRPr="00D83ACB">
        <w:rPr>
          <w:rFonts w:ascii="Book Antiqua" w:eastAsia="Times New Roman" w:hAnsi="Book Antiqua" w:cs="Arial"/>
          <w:color w:val="000000"/>
          <w:kern w:val="0"/>
          <w:sz w:val="19"/>
          <w:szCs w:val="19"/>
          <w:lang w:eastAsia="pt-BR"/>
          <w14:ligatures w14:val="none"/>
        </w:rPr>
        <w:t>arts</w:t>
      </w:r>
      <w:proofErr w:type="spellEnd"/>
      <w:r w:rsidRPr="00D83ACB">
        <w:rPr>
          <w:rFonts w:ascii="Book Antiqua" w:eastAsia="Times New Roman" w:hAnsi="Book Antiqua" w:cs="Arial"/>
          <w:color w:val="000000"/>
          <w:kern w:val="0"/>
          <w:sz w:val="19"/>
          <w:szCs w:val="19"/>
          <w:lang w:eastAsia="pt-BR"/>
          <w14:ligatures w14:val="none"/>
        </w:rPr>
        <w:t>. 52 a 54 da Lei nº 12.873, de 24 de outubro de 2013.</w:t>
      </w:r>
    </w:p>
    <w:p w14:paraId="470698B2"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VII</w:t>
      </w:r>
    </w:p>
    <w:p w14:paraId="631CBB6E"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Do Registro por Equivalência</w:t>
      </w:r>
    </w:p>
    <w:p w14:paraId="604F51D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D83ACB">
        <w:rPr>
          <w:rFonts w:ascii="Book Antiqua" w:eastAsia="Times New Roman" w:hAnsi="Book Antiqua" w:cs="Arial"/>
          <w:color w:val="000000"/>
          <w:kern w:val="0"/>
          <w:sz w:val="19"/>
          <w:szCs w:val="19"/>
          <w:lang w:eastAsia="pt-BR"/>
          <w14:ligatures w14:val="none"/>
        </w:rPr>
        <w:t>Art. 19.</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Produtos técnicos poderão ser registrados por equivalência quando possuírem o mesmo ingrediente ativo, cujos teor e conteúdo de impurezas não variem a ponto de alterar seu perfil toxicológico conforme os critérios e os procedimentos sobre equivalência estabelecidos pela FAO.</w:t>
      </w:r>
    </w:p>
    <w:p w14:paraId="5E0367A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Parágrafo único. Os estudos e os testes de equivalência poderão ser realizados por órgãos, por instituições de pesquisa ou por laboratórios, públicos ou privados, credenciados pelo órgão federal competente.</w:t>
      </w:r>
    </w:p>
    <w:p w14:paraId="43ABE3C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D83ACB">
        <w:rPr>
          <w:rFonts w:ascii="Book Antiqua" w:eastAsia="Times New Roman" w:hAnsi="Book Antiqua" w:cs="Arial"/>
          <w:color w:val="000000"/>
          <w:kern w:val="0"/>
          <w:sz w:val="19"/>
          <w:szCs w:val="19"/>
          <w:lang w:eastAsia="pt-BR"/>
          <w14:ligatures w14:val="none"/>
        </w:rPr>
        <w:t>Art. 20.</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informará ao requerente de registro por equivalência se o produto técnico de referência indicado contém ou não os estudos, os testes, os dados e as informações necessários à avaliação do registro, no prazo de 15 (quinze) dias, contado da solicitação do registro de produto técnico por equivalência.</w:t>
      </w:r>
    </w:p>
    <w:p w14:paraId="344F3EE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1º Quando o produto técnico de referência indicado não contiver os estudos, os testes, os dados e as informações necessários à avaliação, 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ouvidos os demais órgãos, informará ao requerente de registro por equivalência quais produtos técnicos estão aptos a serem indicados como produto técnico de referência para o ingrediente ativo de interesse ou a alternativa de encaminhamento para o pleito de registro, no prazo de 30 (trinta) dias após o prazo previsto no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deste artigo.</w:t>
      </w:r>
    </w:p>
    <w:p w14:paraId="5F2C574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Os produtos técnicos registrados com base em equivalência não poderão ser indicados como produtos técnicos de referência.</w:t>
      </w:r>
    </w:p>
    <w:p w14:paraId="431CAC8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Os produtos com registro cancelado poderão ser indicados como produtos técnicos de referência, desde que atendam aos requisitos previstos na legislação para registro de agrotóxicos, de produtos de controle ambiental e afins e contenham os estudos, os testes, os dados e as informações necessários ao registro por equivalência.</w:t>
      </w:r>
    </w:p>
    <w:p w14:paraId="3E12EB24"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VIII</w:t>
      </w:r>
    </w:p>
    <w:p w14:paraId="76D39DD7"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Do Registro de Pessoas Jurídicas</w:t>
      </w:r>
    </w:p>
    <w:p w14:paraId="2F5B322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D83ACB">
        <w:rPr>
          <w:rFonts w:ascii="Book Antiqua" w:eastAsia="Times New Roman" w:hAnsi="Book Antiqua" w:cs="Arial"/>
          <w:color w:val="000000"/>
          <w:kern w:val="0"/>
          <w:sz w:val="19"/>
          <w:szCs w:val="19"/>
          <w:lang w:eastAsia="pt-BR"/>
          <w14:ligatures w14:val="none"/>
        </w:rPr>
        <w:t>Art. 21</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As pessoas jurídicas que sejam prestadoras de serviços para terceiros na aplicação de agrotóxicos, de produtos de controle ambiental e afins, ou que os produzam, importem, exportem ou comercializem, são obrigadas a promover registro único no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de forma a permitir a sua identificação e as suas atividades e o compartilhamento das informações entre as instituições participantes e os órgãos competentes dos Estados ou dos Municípios.</w:t>
      </w:r>
    </w:p>
    <w:p w14:paraId="58A09F9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São prestadoras de serviços as pessoas jurídicas que executam trabalho de prevenção, de destruição e de controle de seres vivos considerados nocivos, com a aplicação de agrotóxicos, de produtos de controle ambiental e afins.</w:t>
      </w:r>
    </w:p>
    <w:p w14:paraId="251678D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Nenhum estabelecimento que exerça as atividades definidas no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deste artigo poderá funcionar sem a assistência e a responsabilidade de técnico legalmente habilitado.</w:t>
      </w:r>
    </w:p>
    <w:p w14:paraId="6A275B1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Cada estabelecimento terá registro específico e independente, ainda que exista mais de um na mesma localidade de propriedade da mesma pessoa, empresa, grupo de pessoas ou de empresas.</w:t>
      </w:r>
    </w:p>
    <w:p w14:paraId="02DDC8D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4º Quando o estabelecimento produzir ou comercializar outros produtos além de agrotóxicos, de produtos de controle ambiental e afins, estes deverão estar adequadamente isolados dos demais.</w:t>
      </w:r>
    </w:p>
    <w:p w14:paraId="116F7B6A"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IX</w:t>
      </w:r>
    </w:p>
    <w:p w14:paraId="7CDE3CAA"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Do Sistema Unificado de Cadastro e de Utilização de Agrotóxicos e de Produtos de Controle Ambiental Informatizado</w:t>
      </w:r>
    </w:p>
    <w:p w14:paraId="74CA4E9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D83ACB">
        <w:rPr>
          <w:rFonts w:ascii="Book Antiqua" w:eastAsia="Times New Roman" w:hAnsi="Book Antiqua" w:cs="Arial"/>
          <w:color w:val="000000"/>
          <w:kern w:val="0"/>
          <w:sz w:val="19"/>
          <w:szCs w:val="19"/>
          <w:lang w:eastAsia="pt-BR"/>
          <w14:ligatures w14:val="none"/>
        </w:rPr>
        <w:t>Art. 22.</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É instituído o Sistema Unificado de Cadastro e de Utilização de Agrotóxicos e de Produtos de Controle Ambiental Informatizado, de abrangência nacional, que será implantado, mantido e atualizado pelos órgãos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 no âmbito de suas competências.</w:t>
      </w:r>
    </w:p>
    <w:p w14:paraId="1035515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Deverão ser cadastrados no Sistema de que trata 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xml:space="preserve"> os estabelecimentos produtores, manipuladores, importadores e exportadores, as instituições dedicadas à pesquisa e à experimentação, </w:t>
      </w:r>
      <w:r w:rsidRPr="00D83ACB">
        <w:rPr>
          <w:rFonts w:ascii="Book Antiqua" w:eastAsia="Times New Roman" w:hAnsi="Book Antiqua" w:cs="Arial"/>
          <w:color w:val="000000"/>
          <w:kern w:val="0"/>
          <w:sz w:val="19"/>
          <w:szCs w:val="19"/>
          <w:lang w:eastAsia="pt-BR"/>
          <w14:ligatures w14:val="none"/>
        </w:rPr>
        <w:lastRenderedPageBreak/>
        <w:t>os distribuidores, os profissionais legalmente habilitados, os agricultores usuários e as prestadoras de serviços para terceiros na aplicação de agrotóxicos e de produtos de controle ambiental.</w:t>
      </w:r>
    </w:p>
    <w:p w14:paraId="687D6A4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O Sistema de que trata 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xml:space="preserve"> será regulamentado pelos órgãos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 no âmbito de suas competências.</w:t>
      </w:r>
    </w:p>
    <w:p w14:paraId="2E62846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O Sistema de que trata o </w:t>
      </w:r>
      <w:r w:rsidRPr="00D83ACB">
        <w:rPr>
          <w:rFonts w:ascii="Book Antiqua" w:eastAsia="Times New Roman" w:hAnsi="Book Antiqua" w:cs="Arial"/>
          <w:b/>
          <w:bCs/>
          <w:color w:val="000000"/>
          <w:kern w:val="0"/>
          <w:sz w:val="19"/>
          <w:szCs w:val="19"/>
          <w:lang w:eastAsia="pt-BR"/>
          <w14:ligatures w14:val="none"/>
        </w:rPr>
        <w:t>caput </w:t>
      </w:r>
      <w:r w:rsidRPr="00D83ACB">
        <w:rPr>
          <w:rFonts w:ascii="Book Antiqua" w:eastAsia="Times New Roman" w:hAnsi="Book Antiqua" w:cs="Arial"/>
          <w:color w:val="000000"/>
          <w:kern w:val="0"/>
          <w:sz w:val="19"/>
          <w:szCs w:val="19"/>
          <w:lang w:eastAsia="pt-BR"/>
          <w14:ligatures w14:val="none"/>
        </w:rPr>
        <w:t>será estruturado por meio da captura de dados por via eletrônica dos receituários agronômicos emitidos por profissionais legalmente habilitados.</w:t>
      </w:r>
    </w:p>
    <w:p w14:paraId="147D304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4º A venda de agrotóxicos e de produtos de controle ambiental aos usuários será feita por meio de receituário agronômico prescrito por profissionais legalmente habilitados, salvo casos excepcionais que forem previstos na regulamentação desta Lei.</w:t>
      </w:r>
    </w:p>
    <w:p w14:paraId="21B16EE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5º O receituário agronômico eletrônico obtido do Sistema de que trata 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deverá conter, no mínimo:</w:t>
      </w:r>
    </w:p>
    <w:p w14:paraId="2EF96C3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nome</w:t>
      </w:r>
      <w:proofErr w:type="gramEnd"/>
      <w:r w:rsidRPr="00D83ACB">
        <w:rPr>
          <w:rFonts w:ascii="Book Antiqua" w:eastAsia="Times New Roman" w:hAnsi="Book Antiqua" w:cs="Arial"/>
          <w:color w:val="000000"/>
          <w:kern w:val="0"/>
          <w:sz w:val="19"/>
          <w:szCs w:val="19"/>
          <w:lang w:eastAsia="pt-BR"/>
          <w14:ligatures w14:val="none"/>
        </w:rPr>
        <w:t xml:space="preserve"> do usuário e endereço;</w:t>
      </w:r>
    </w:p>
    <w:p w14:paraId="31B945F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cultura e área</w:t>
      </w:r>
      <w:proofErr w:type="gramEnd"/>
      <w:r w:rsidRPr="00D83ACB">
        <w:rPr>
          <w:rFonts w:ascii="Book Antiqua" w:eastAsia="Times New Roman" w:hAnsi="Book Antiqua" w:cs="Arial"/>
          <w:color w:val="000000"/>
          <w:kern w:val="0"/>
          <w:sz w:val="19"/>
          <w:szCs w:val="19"/>
          <w:lang w:eastAsia="pt-BR"/>
          <w14:ligatures w14:val="none"/>
        </w:rPr>
        <w:t xml:space="preserve"> ou volumes tratados;</w:t>
      </w:r>
    </w:p>
    <w:p w14:paraId="2BBDA8E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local da aplicação e endereço;</w:t>
      </w:r>
    </w:p>
    <w:p w14:paraId="2604E0F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nome comercial</w:t>
      </w:r>
      <w:proofErr w:type="gramEnd"/>
      <w:r w:rsidRPr="00D83ACB">
        <w:rPr>
          <w:rFonts w:ascii="Book Antiqua" w:eastAsia="Times New Roman" w:hAnsi="Book Antiqua" w:cs="Arial"/>
          <w:color w:val="000000"/>
          <w:kern w:val="0"/>
          <w:sz w:val="19"/>
          <w:szCs w:val="19"/>
          <w:lang w:eastAsia="pt-BR"/>
          <w14:ligatures w14:val="none"/>
        </w:rPr>
        <w:t xml:space="preserve"> do produto usado;</w:t>
      </w:r>
    </w:p>
    <w:p w14:paraId="2437F93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quantidade</w:t>
      </w:r>
      <w:proofErr w:type="gramEnd"/>
      <w:r w:rsidRPr="00D83ACB">
        <w:rPr>
          <w:rFonts w:ascii="Book Antiqua" w:eastAsia="Times New Roman" w:hAnsi="Book Antiqua" w:cs="Arial"/>
          <w:color w:val="000000"/>
          <w:kern w:val="0"/>
          <w:sz w:val="19"/>
          <w:szCs w:val="19"/>
          <w:lang w:eastAsia="pt-BR"/>
          <w14:ligatures w14:val="none"/>
        </w:rPr>
        <w:t xml:space="preserve"> empregada do produto comercial;</w:t>
      </w:r>
    </w:p>
    <w:p w14:paraId="125F97E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forma</w:t>
      </w:r>
      <w:proofErr w:type="gramEnd"/>
      <w:r w:rsidRPr="00D83ACB">
        <w:rPr>
          <w:rFonts w:ascii="Book Antiqua" w:eastAsia="Times New Roman" w:hAnsi="Book Antiqua" w:cs="Arial"/>
          <w:color w:val="000000"/>
          <w:kern w:val="0"/>
          <w:sz w:val="19"/>
          <w:szCs w:val="19"/>
          <w:lang w:eastAsia="pt-BR"/>
          <w14:ligatures w14:val="none"/>
        </w:rPr>
        <w:t xml:space="preserve"> de aplicação;</w:t>
      </w:r>
    </w:p>
    <w:p w14:paraId="78526CB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 - data da prestação do serviço;</w:t>
      </w:r>
    </w:p>
    <w:p w14:paraId="0D21FB2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VIII - precauções de uso e recomendações gerais relativas à saúde humana, a animais domésticos e à proteção ao meio ambiente;</w:t>
      </w:r>
    </w:p>
    <w:p w14:paraId="6BADE4D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IX - </w:t>
      </w:r>
      <w:proofErr w:type="gramStart"/>
      <w:r w:rsidRPr="00D83ACB">
        <w:rPr>
          <w:rFonts w:ascii="Book Antiqua" w:eastAsia="Times New Roman" w:hAnsi="Book Antiqua" w:cs="Arial"/>
          <w:color w:val="000000"/>
          <w:kern w:val="0"/>
          <w:sz w:val="19"/>
          <w:szCs w:val="19"/>
          <w:lang w:eastAsia="pt-BR"/>
          <w14:ligatures w14:val="none"/>
        </w:rPr>
        <w:t>identificação e assinatura</w:t>
      </w:r>
      <w:proofErr w:type="gramEnd"/>
      <w:r w:rsidRPr="00D83ACB">
        <w:rPr>
          <w:rFonts w:ascii="Book Antiqua" w:eastAsia="Times New Roman" w:hAnsi="Book Antiqua" w:cs="Arial"/>
          <w:color w:val="000000"/>
          <w:kern w:val="0"/>
          <w:sz w:val="19"/>
          <w:szCs w:val="19"/>
          <w:lang w:eastAsia="pt-BR"/>
          <w14:ligatures w14:val="none"/>
        </w:rPr>
        <w:t xml:space="preserve"> do responsável técnico, do aplicador e do usuário.</w:t>
      </w:r>
    </w:p>
    <w:p w14:paraId="09319AE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D83ACB">
        <w:rPr>
          <w:rFonts w:ascii="Book Antiqua" w:eastAsia="Times New Roman" w:hAnsi="Book Antiqua" w:cs="Arial"/>
          <w:color w:val="000000"/>
          <w:kern w:val="0"/>
          <w:sz w:val="19"/>
          <w:szCs w:val="19"/>
          <w:lang w:eastAsia="pt-BR"/>
          <w14:ligatures w14:val="none"/>
        </w:rPr>
        <w:t>Art. 23.</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A empresa requerente deverá comunicar quaisquer alterações estatutárias ou contratuais aos órgãos federais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 xml:space="preserve"> e fiscalizadores até 30 (trinta) dias após seu registro em órgão competente.</w:t>
      </w:r>
    </w:p>
    <w:p w14:paraId="4F102E6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D83ACB">
        <w:rPr>
          <w:rFonts w:ascii="Book Antiqua" w:eastAsia="Times New Roman" w:hAnsi="Book Antiqua" w:cs="Arial"/>
          <w:color w:val="000000"/>
          <w:kern w:val="0"/>
          <w:sz w:val="19"/>
          <w:szCs w:val="19"/>
          <w:lang w:eastAsia="pt-BR"/>
          <w14:ligatures w14:val="none"/>
        </w:rPr>
        <w:t>Art. 24.</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As empresas importadoras, exportadoras, produtoras ou formuladoras de agrotóxicos, de produtos de controle ambiental e afins passarão a adotar, para cada partida importada, exportada, produzida ou formulada, codificação específica, que deverá constar de todas as embalagens dela originadas, vedado o uso do mesmo código para partidas diferentes.</w:t>
      </w:r>
    </w:p>
    <w:p w14:paraId="3AD16F9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D83ACB">
        <w:rPr>
          <w:rFonts w:ascii="Book Antiqua" w:eastAsia="Times New Roman" w:hAnsi="Book Antiqua" w:cs="Arial"/>
          <w:color w:val="000000"/>
          <w:kern w:val="0"/>
          <w:sz w:val="19"/>
          <w:szCs w:val="19"/>
          <w:lang w:eastAsia="pt-BR"/>
          <w14:ligatures w14:val="none"/>
        </w:rPr>
        <w:t>Art. 25. As pessoas jurídicas que produzam, comercializem, importem, exportem ou que sejam prestadoras de serviços para terceiros na aplicação de agrotóxicos, de produtos de controle ambiental e afins são obrigadas a manter à disposição dos órgãos de fiscalização o livro de registro ou outro sistema de controle, com:</w:t>
      </w:r>
    </w:p>
    <w:p w14:paraId="0FB236C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no</w:t>
      </w:r>
      <w:proofErr w:type="gramEnd"/>
      <w:r w:rsidRPr="00D83ACB">
        <w:rPr>
          <w:rFonts w:ascii="Book Antiqua" w:eastAsia="Times New Roman" w:hAnsi="Book Antiqua" w:cs="Arial"/>
          <w:color w:val="000000"/>
          <w:kern w:val="0"/>
          <w:sz w:val="19"/>
          <w:szCs w:val="19"/>
          <w:lang w:eastAsia="pt-BR"/>
          <w14:ligatures w14:val="none"/>
        </w:rPr>
        <w:t xml:space="preserve"> caso de produtor de agrotóxicos, de produtos de controle ambiental, de seus produtos técnicos e afins:</w:t>
      </w:r>
    </w:p>
    <w:p w14:paraId="42ECBBC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relação detalhada do estoque existente;</w:t>
      </w:r>
    </w:p>
    <w:p w14:paraId="0EED67D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nome comercial dos produtos e quantidades produzidas e comercializadas;</w:t>
      </w:r>
    </w:p>
    <w:p w14:paraId="44B557B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83ACB">
        <w:rPr>
          <w:rFonts w:ascii="Book Antiqua" w:eastAsia="Times New Roman" w:hAnsi="Book Antiqua" w:cs="Arial"/>
          <w:color w:val="000000"/>
          <w:kern w:val="0"/>
          <w:sz w:val="19"/>
          <w:szCs w:val="19"/>
          <w:lang w:eastAsia="pt-BR"/>
          <w14:ligatures w14:val="none"/>
        </w:rPr>
        <w:t>no</w:t>
      </w:r>
      <w:proofErr w:type="gramEnd"/>
      <w:r w:rsidRPr="00D83ACB">
        <w:rPr>
          <w:rFonts w:ascii="Book Antiqua" w:eastAsia="Times New Roman" w:hAnsi="Book Antiqua" w:cs="Arial"/>
          <w:color w:val="000000"/>
          <w:kern w:val="0"/>
          <w:sz w:val="19"/>
          <w:szCs w:val="19"/>
          <w:lang w:eastAsia="pt-BR"/>
          <w14:ligatures w14:val="none"/>
        </w:rPr>
        <w:t xml:space="preserve"> caso dos estabelecimentos que comercializem agrotóxicos, produtos de controle ambiental e afins no mercado interno:</w:t>
      </w:r>
    </w:p>
    <w:p w14:paraId="7BF281D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relação detalhada do estoque existente;</w:t>
      </w:r>
    </w:p>
    <w:p w14:paraId="216CBD3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nome comercial dos produtos e quantidades comercializadas, acompanhados dos respectivos receituários;</w:t>
      </w:r>
    </w:p>
    <w:p w14:paraId="63A4078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no caso dos estabelecimentos que importem ou exportem agrotóxicos, produtos de controle ambiental e afins:</w:t>
      </w:r>
    </w:p>
    <w:p w14:paraId="26C28FE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relação detalhada do estoque existente;</w:t>
      </w:r>
    </w:p>
    <w:p w14:paraId="1116748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nome comercial dos produtos e quantidades importadas ou exportadas;</w:t>
      </w:r>
    </w:p>
    <w:p w14:paraId="2581CF1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 cópia das respectivas autorizações emitidas pelo órgão federal competente;</w:t>
      </w:r>
    </w:p>
    <w:p w14:paraId="7FF3647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no</w:t>
      </w:r>
      <w:proofErr w:type="gramEnd"/>
      <w:r w:rsidRPr="00D83ACB">
        <w:rPr>
          <w:rFonts w:ascii="Book Antiqua" w:eastAsia="Times New Roman" w:hAnsi="Book Antiqua" w:cs="Arial"/>
          <w:color w:val="000000"/>
          <w:kern w:val="0"/>
          <w:sz w:val="19"/>
          <w:szCs w:val="19"/>
          <w:lang w:eastAsia="pt-BR"/>
          <w14:ligatures w14:val="none"/>
        </w:rPr>
        <w:t xml:space="preserve"> caso de pessoas jurídicas que sejam prestadoras de serviços para terceiros na aplicação de agrotóxicos, de produtos de controle ambiental e afins:</w:t>
      </w:r>
    </w:p>
    <w:p w14:paraId="3762671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relação detalhada do estoque existente;</w:t>
      </w:r>
    </w:p>
    <w:p w14:paraId="551A0EB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programa de treinamento de seus aplicadores;</w:t>
      </w:r>
    </w:p>
    <w:p w14:paraId="63B333C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 nome comercial dos produtos e quantidades aplicadas, acompanhados dos respectivos receituários e da guia de aplicação;</w:t>
      </w:r>
    </w:p>
    <w:p w14:paraId="6CD66D6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 cópia do receituário agronômico.</w:t>
      </w:r>
    </w:p>
    <w:p w14:paraId="7930CC68"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V</w:t>
      </w:r>
    </w:p>
    <w:p w14:paraId="601E9B81"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DAS ALTERAÇÕES, DA REANÁLISE E DA ANÁLISE DOS RISCOS DE AGROTÓXICOS E DE PRODUTOS DE CONTROLE AMBIENTAL</w:t>
      </w:r>
    </w:p>
    <w:p w14:paraId="11408918"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w:t>
      </w:r>
    </w:p>
    <w:p w14:paraId="73D82067"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Das Alterações</w:t>
      </w:r>
    </w:p>
    <w:p w14:paraId="4560029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D83ACB">
        <w:rPr>
          <w:rFonts w:ascii="Book Antiqua" w:eastAsia="Times New Roman" w:hAnsi="Book Antiqua" w:cs="Arial"/>
          <w:color w:val="000000"/>
          <w:kern w:val="0"/>
          <w:sz w:val="19"/>
          <w:szCs w:val="19"/>
          <w:lang w:eastAsia="pt-BR"/>
          <w14:ligatures w14:val="none"/>
        </w:rPr>
        <w:t>Art. 26.</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São isentas de avaliação técnica e devem ser homologadas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as seguintes alterações de registro:</w:t>
      </w:r>
    </w:p>
    <w:p w14:paraId="0F4FEF0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marca</w:t>
      </w:r>
      <w:proofErr w:type="gramEnd"/>
      <w:r w:rsidRPr="00D83ACB">
        <w:rPr>
          <w:rFonts w:ascii="Book Antiqua" w:eastAsia="Times New Roman" w:hAnsi="Book Antiqua" w:cs="Arial"/>
          <w:color w:val="000000"/>
          <w:kern w:val="0"/>
          <w:sz w:val="19"/>
          <w:szCs w:val="19"/>
          <w:lang w:eastAsia="pt-BR"/>
          <w14:ligatures w14:val="none"/>
        </w:rPr>
        <w:t xml:space="preserve"> comercial, razão social e transferências de titularidade;</w:t>
      </w:r>
    </w:p>
    <w:p w14:paraId="08911A9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exclusão</w:t>
      </w:r>
      <w:proofErr w:type="gramEnd"/>
      <w:r w:rsidRPr="00D83ACB">
        <w:rPr>
          <w:rFonts w:ascii="Book Antiqua" w:eastAsia="Times New Roman" w:hAnsi="Book Antiqua" w:cs="Arial"/>
          <w:color w:val="000000"/>
          <w:kern w:val="0"/>
          <w:sz w:val="19"/>
          <w:szCs w:val="19"/>
          <w:lang w:eastAsia="pt-BR"/>
          <w14:ligatures w14:val="none"/>
        </w:rPr>
        <w:t xml:space="preserve"> de fabricantes;</w:t>
      </w:r>
    </w:p>
    <w:p w14:paraId="41B6A85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III - inclusão e exclusão de formulador, de manipulador e de importador constantes da lista positiva publicada pelo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1763F68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inclusão e exclusão</w:t>
      </w:r>
      <w:proofErr w:type="gramEnd"/>
      <w:r w:rsidRPr="00D83ACB">
        <w:rPr>
          <w:rFonts w:ascii="Book Antiqua" w:eastAsia="Times New Roman" w:hAnsi="Book Antiqua" w:cs="Arial"/>
          <w:color w:val="000000"/>
          <w:kern w:val="0"/>
          <w:sz w:val="19"/>
          <w:szCs w:val="19"/>
          <w:lang w:eastAsia="pt-BR"/>
          <w14:ligatures w14:val="none"/>
        </w:rPr>
        <w:t xml:space="preserve"> de embalagens constantes de lista positiva publicada pelo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70F48CD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alteração</w:t>
      </w:r>
      <w:proofErr w:type="gramEnd"/>
      <w:r w:rsidRPr="00D83ACB">
        <w:rPr>
          <w:rFonts w:ascii="Book Antiqua" w:eastAsia="Times New Roman" w:hAnsi="Book Antiqua" w:cs="Arial"/>
          <w:color w:val="000000"/>
          <w:kern w:val="0"/>
          <w:sz w:val="19"/>
          <w:szCs w:val="19"/>
          <w:lang w:eastAsia="pt-BR"/>
          <w14:ligatures w14:val="none"/>
        </w:rPr>
        <w:t xml:space="preserve"> de endereço do titular de registro;</w:t>
      </w:r>
    </w:p>
    <w:p w14:paraId="70CC66C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alteração</w:t>
      </w:r>
      <w:proofErr w:type="gramEnd"/>
      <w:r w:rsidRPr="00D83ACB">
        <w:rPr>
          <w:rFonts w:ascii="Book Antiqua" w:eastAsia="Times New Roman" w:hAnsi="Book Antiqua" w:cs="Arial"/>
          <w:color w:val="000000"/>
          <w:kern w:val="0"/>
          <w:sz w:val="19"/>
          <w:szCs w:val="19"/>
          <w:lang w:eastAsia="pt-BR"/>
          <w14:ligatures w14:val="none"/>
        </w:rPr>
        <w:t xml:space="preserve"> de endereço e da razão social do fabricante, do formulador e do manipulador, desde que não haja mudança física ou geográfica da localização da unidade fabril;</w:t>
      </w:r>
    </w:p>
    <w:p w14:paraId="6C90BDF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VII - exclusão de culturas ou alvos biológicos;</w:t>
      </w:r>
    </w:p>
    <w:p w14:paraId="07D53B9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VIII - inclusão de fabricante já aprovado em produto técnico ou em produto técnico equivalente no respectivo registro do produto formulado.</w:t>
      </w:r>
    </w:p>
    <w:p w14:paraId="1A5C285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1º Os requerimentos de alteração de registro descritos neste artigo deverão ser submetidos pela empresa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preferencialmente no formato eletrônico para apreciação do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5C84373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2º 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publicará lista positiva atualizada com embalagens e formuladores autorizados.</w:t>
      </w:r>
    </w:p>
    <w:p w14:paraId="5747403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Por decorrência de alterações procedidas na forma deste artigo, o titular do registro é obrigado a proceder às alterações nos rótulos e nas bulas dos produtos produzidos a partir das alterações, no prazo de 12 (doze) meses.</w:t>
      </w:r>
    </w:p>
    <w:p w14:paraId="6377C59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4º A empresa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é responsável pelo teor das informações fornecidas.</w:t>
      </w:r>
    </w:p>
    <w:p w14:paraId="04E4078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D83ACB">
        <w:rPr>
          <w:rFonts w:ascii="Book Antiqua" w:eastAsia="Times New Roman" w:hAnsi="Book Antiqua" w:cs="Arial"/>
          <w:color w:val="000000"/>
          <w:kern w:val="0"/>
          <w:sz w:val="19"/>
          <w:szCs w:val="19"/>
          <w:lang w:eastAsia="pt-BR"/>
          <w14:ligatures w14:val="none"/>
        </w:rPr>
        <w:t>Art. 27.</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Serão avaliadas tecnicamente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as seguintes alterações de registro:</w:t>
      </w:r>
    </w:p>
    <w:p w14:paraId="3B00849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 - (VETADO);</w:t>
      </w:r>
    </w:p>
    <w:p w14:paraId="1DEAFBC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 - (VETADO);</w:t>
      </w:r>
    </w:p>
    <w:p w14:paraId="5AC8FAB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(VETADO);</w:t>
      </w:r>
    </w:p>
    <w:p w14:paraId="6B475C5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inclusão</w:t>
      </w:r>
      <w:proofErr w:type="gramEnd"/>
      <w:r w:rsidRPr="00D83ACB">
        <w:rPr>
          <w:rFonts w:ascii="Book Antiqua" w:eastAsia="Times New Roman" w:hAnsi="Book Antiqua" w:cs="Arial"/>
          <w:color w:val="000000"/>
          <w:kern w:val="0"/>
          <w:sz w:val="19"/>
          <w:szCs w:val="19"/>
          <w:lang w:eastAsia="pt-BR"/>
          <w14:ligatures w14:val="none"/>
        </w:rPr>
        <w:t xml:space="preserve"> de fabricante;</w:t>
      </w:r>
    </w:p>
    <w:p w14:paraId="2BAEDE0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adequação</w:t>
      </w:r>
      <w:proofErr w:type="gramEnd"/>
      <w:r w:rsidRPr="00D83ACB">
        <w:rPr>
          <w:rFonts w:ascii="Book Antiqua" w:eastAsia="Times New Roman" w:hAnsi="Book Antiqua" w:cs="Arial"/>
          <w:color w:val="000000"/>
          <w:kern w:val="0"/>
          <w:sz w:val="19"/>
          <w:szCs w:val="19"/>
          <w:lang w:eastAsia="pt-BR"/>
          <w14:ligatures w14:val="none"/>
        </w:rPr>
        <w:t xml:space="preserve"> relacionada a atualização de resíduo nas culturas já indicadas nas monografias.</w:t>
      </w:r>
    </w:p>
    <w:p w14:paraId="6E88C42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1º 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terá o prazo de 180 (cento e oitenta) dias, contado da data de recebimento do pedido de alteração, para autorizar ou indeferir o pleito, as alterações requeridas nos termos deste artigo ou solicitar complementação de informações para atendimento do pleito e, neste caso, os prazos obedecerão à regra prevista no art. 12 desta Lei.</w:t>
      </w:r>
    </w:p>
    <w:p w14:paraId="0FD8FD0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Toda autorização de alteração de dados de registro realizada pelo órgão federal responsável pelo setor da agricultura ou do meio ambiente passará a ter efeito a partir da data de sua publicação no Diário Oficial da União ou no sítio eletrônico do respectivo órgão.</w:t>
      </w:r>
    </w:p>
    <w:p w14:paraId="1270DEA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Por decorrência de alterações procedidas na forma deste artigo, o titular do registro é obrigado a proceder às alterações nos rótulos e nas bulas dos produtos produzidos, no prazo de 12 (doze) meses, contado da publicação das alterações.</w:t>
      </w:r>
    </w:p>
    <w:p w14:paraId="0F19601E"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II</w:t>
      </w:r>
    </w:p>
    <w:p w14:paraId="5B891705"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 Reanálise dos Riscos</w:t>
      </w:r>
    </w:p>
    <w:p w14:paraId="3544F68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D83ACB">
        <w:rPr>
          <w:rFonts w:ascii="Book Antiqua" w:eastAsia="Times New Roman" w:hAnsi="Book Antiqua" w:cs="Arial"/>
          <w:color w:val="000000"/>
          <w:kern w:val="0"/>
          <w:sz w:val="19"/>
          <w:szCs w:val="19"/>
          <w:lang w:eastAsia="pt-BR"/>
          <w14:ligatures w14:val="none"/>
        </w:rPr>
        <w:t>Art. 28. (VETADO).</w:t>
      </w:r>
    </w:p>
    <w:p w14:paraId="31B27F7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D83ACB">
        <w:rPr>
          <w:rFonts w:ascii="Book Antiqua" w:eastAsia="Times New Roman" w:hAnsi="Book Antiqua" w:cs="Arial"/>
          <w:color w:val="000000"/>
          <w:kern w:val="0"/>
          <w:sz w:val="19"/>
          <w:szCs w:val="19"/>
          <w:lang w:eastAsia="pt-BR"/>
          <w14:ligatures w14:val="none"/>
        </w:rPr>
        <w:t>Art. 29.</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As reanálises dos agrotóxicos e afins deverão ser realizadas e concluídas no prazo de até 1 (um) ano, prorrogável por 6 (seis) meses mediante justificativa técnica, sem prejuízo da análise de pleitos e de alterações de registro em tramitação, bem como da manutenção da comercialização, da produção, da importação e do uso do produto à base do ingrediente ativo em reanálise.</w:t>
      </w:r>
    </w:p>
    <w:p w14:paraId="27D1040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O órgão federal responsável pelo setor da agricultura deverá desenvolver um plano fitossanitário de substituição do produto, com vistas ao controle de alvos biológicos que porventura possam ficar sem alternativas para manejo integrado de pragas.</w:t>
      </w:r>
    </w:p>
    <w:p w14:paraId="189517F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2º (VETADO).</w:t>
      </w:r>
    </w:p>
    <w:p w14:paraId="2AC4AC1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D83ACB">
        <w:rPr>
          <w:rFonts w:ascii="Book Antiqua" w:eastAsia="Times New Roman" w:hAnsi="Book Antiqua" w:cs="Arial"/>
          <w:color w:val="000000"/>
          <w:kern w:val="0"/>
          <w:sz w:val="19"/>
          <w:szCs w:val="19"/>
          <w:lang w:eastAsia="pt-BR"/>
          <w14:ligatures w14:val="none"/>
        </w:rPr>
        <w:t>Art. 30.</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As reanálises dos produtos de controle ambiental e afins deverão ser realizadas e concluídas no prazo de até 1 (um) ano, prorrogável por 6 (seis) meses mediante justificativa técnica, sem prejuízo da análise de pleitos e de alterações de registro em tramitação, bem como da manutenção da comercialização, da produção, da importação, da exportação e do uso do produto à base do ingrediente ativo em reanálise.</w:t>
      </w:r>
    </w:p>
    <w:p w14:paraId="560A5D3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Durante a reanálise, o órgão federal responsável pelo setor do meio ambiente deverá desenvolver um plano de controle ambiental sistêmico de substituição do produto, com vistas ao controle de alvos biológicos que porventura possam ficar sem alternativas de manejo.</w:t>
      </w:r>
    </w:p>
    <w:p w14:paraId="66A6308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(VETADO).</w:t>
      </w:r>
    </w:p>
    <w:p w14:paraId="109FFA4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31"/>
      <w:bookmarkEnd w:id="30"/>
      <w:r w:rsidRPr="00D83ACB">
        <w:rPr>
          <w:rFonts w:ascii="Book Antiqua" w:eastAsia="Times New Roman" w:hAnsi="Book Antiqua" w:cs="Arial"/>
          <w:color w:val="000000"/>
          <w:kern w:val="0"/>
          <w:sz w:val="19"/>
          <w:szCs w:val="19"/>
          <w:lang w:eastAsia="pt-BR"/>
          <w14:ligatures w14:val="none"/>
        </w:rPr>
        <w:t>Art. 31.</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Ao final do procedimento de reanálise, após manifestação conclusiva, 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poderá:</w:t>
      </w:r>
    </w:p>
    <w:p w14:paraId="6450D30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manter</w:t>
      </w:r>
      <w:proofErr w:type="gramEnd"/>
      <w:r w:rsidRPr="00D83ACB">
        <w:rPr>
          <w:rFonts w:ascii="Book Antiqua" w:eastAsia="Times New Roman" w:hAnsi="Book Antiqua" w:cs="Arial"/>
          <w:color w:val="000000"/>
          <w:kern w:val="0"/>
          <w:sz w:val="19"/>
          <w:szCs w:val="19"/>
          <w:lang w:eastAsia="pt-BR"/>
          <w14:ligatures w14:val="none"/>
        </w:rPr>
        <w:t xml:space="preserve"> o registro sem alterações;</w:t>
      </w:r>
    </w:p>
    <w:p w14:paraId="0BBC829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manter</w:t>
      </w:r>
      <w:proofErr w:type="gramEnd"/>
      <w:r w:rsidRPr="00D83ACB">
        <w:rPr>
          <w:rFonts w:ascii="Book Antiqua" w:eastAsia="Times New Roman" w:hAnsi="Book Antiqua" w:cs="Arial"/>
          <w:color w:val="000000"/>
          <w:kern w:val="0"/>
          <w:sz w:val="19"/>
          <w:szCs w:val="19"/>
          <w:lang w:eastAsia="pt-BR"/>
          <w14:ligatures w14:val="none"/>
        </w:rPr>
        <w:t xml:space="preserve"> o registro mediante a necessária adequação;</w:t>
      </w:r>
    </w:p>
    <w:p w14:paraId="59EACCE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propor a mudança da formulação, da dose ou do uso;</w:t>
      </w:r>
    </w:p>
    <w:p w14:paraId="1FC3589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restringir</w:t>
      </w:r>
      <w:proofErr w:type="gramEnd"/>
      <w:r w:rsidRPr="00D83ACB">
        <w:rPr>
          <w:rFonts w:ascii="Book Antiqua" w:eastAsia="Times New Roman" w:hAnsi="Book Antiqua" w:cs="Arial"/>
          <w:color w:val="000000"/>
          <w:kern w:val="0"/>
          <w:sz w:val="19"/>
          <w:szCs w:val="19"/>
          <w:lang w:eastAsia="pt-BR"/>
          <w14:ligatures w14:val="none"/>
        </w:rPr>
        <w:t xml:space="preserve"> a comercialização;</w:t>
      </w:r>
    </w:p>
    <w:p w14:paraId="2429715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proibir, suspender</w:t>
      </w:r>
      <w:proofErr w:type="gramEnd"/>
      <w:r w:rsidRPr="00D83ACB">
        <w:rPr>
          <w:rFonts w:ascii="Book Antiqua" w:eastAsia="Times New Roman" w:hAnsi="Book Antiqua" w:cs="Arial"/>
          <w:color w:val="000000"/>
          <w:kern w:val="0"/>
          <w:sz w:val="19"/>
          <w:szCs w:val="19"/>
          <w:lang w:eastAsia="pt-BR"/>
          <w14:ligatures w14:val="none"/>
        </w:rPr>
        <w:t xml:space="preserve"> ou restringir a produção ou a importação;</w:t>
      </w:r>
    </w:p>
    <w:p w14:paraId="64ED049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proibir, suspender</w:t>
      </w:r>
      <w:proofErr w:type="gramEnd"/>
      <w:r w:rsidRPr="00D83ACB">
        <w:rPr>
          <w:rFonts w:ascii="Book Antiqua" w:eastAsia="Times New Roman" w:hAnsi="Book Antiqua" w:cs="Arial"/>
          <w:color w:val="000000"/>
          <w:kern w:val="0"/>
          <w:sz w:val="19"/>
          <w:szCs w:val="19"/>
          <w:lang w:eastAsia="pt-BR"/>
          <w14:ligatures w14:val="none"/>
        </w:rPr>
        <w:t xml:space="preserve"> ou restringir o uso;</w:t>
      </w:r>
    </w:p>
    <w:p w14:paraId="73D52E3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 - cancelar ou suspender o registro.</w:t>
      </w:r>
    </w:p>
    <w:p w14:paraId="545A609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Parágrafo único. Antes da aplicação das hipóteses previstas nos incisos IV, V, VI e VII do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xml:space="preserve"> deste artigo devem ser adotadas as medidas previstas nos </w:t>
      </w:r>
      <w:proofErr w:type="spellStart"/>
      <w:r w:rsidRPr="00D83ACB">
        <w:rPr>
          <w:rFonts w:ascii="Book Antiqua" w:eastAsia="Times New Roman" w:hAnsi="Book Antiqua" w:cs="Arial"/>
          <w:color w:val="000000"/>
          <w:kern w:val="0"/>
          <w:sz w:val="19"/>
          <w:szCs w:val="19"/>
          <w:lang w:eastAsia="pt-BR"/>
          <w14:ligatures w14:val="none"/>
        </w:rPr>
        <w:t>arts</w:t>
      </w:r>
      <w:proofErr w:type="spellEnd"/>
      <w:r w:rsidRPr="00D83ACB">
        <w:rPr>
          <w:rFonts w:ascii="Book Antiqua" w:eastAsia="Times New Roman" w:hAnsi="Book Antiqua" w:cs="Arial"/>
          <w:color w:val="000000"/>
          <w:kern w:val="0"/>
          <w:sz w:val="19"/>
          <w:szCs w:val="19"/>
          <w:lang w:eastAsia="pt-BR"/>
          <w14:ligatures w14:val="none"/>
        </w:rPr>
        <w:t>. 29 e 30 desta Lei.</w:t>
      </w:r>
    </w:p>
    <w:p w14:paraId="2A37BF9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D83ACB">
        <w:rPr>
          <w:rFonts w:ascii="Book Antiqua" w:eastAsia="Times New Roman" w:hAnsi="Book Antiqua" w:cs="Arial"/>
          <w:color w:val="000000"/>
          <w:kern w:val="0"/>
          <w:sz w:val="19"/>
          <w:szCs w:val="19"/>
          <w:lang w:eastAsia="pt-BR"/>
          <w14:ligatures w14:val="none"/>
        </w:rPr>
        <w:t>Art. 32.</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Em nenhuma hipótese será dado tratamento diferenciado entre as empresas com requerimentos ou com alteração de registro em tramitação e as empresas com registro ou com permissão para comercialização, produção, importação, exportação e uso do produto à base do ingrediente ativo em reanálise.</w:t>
      </w:r>
    </w:p>
    <w:p w14:paraId="37BDFC0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D83ACB">
        <w:rPr>
          <w:rFonts w:ascii="Book Antiqua" w:eastAsia="Times New Roman" w:hAnsi="Book Antiqua" w:cs="Arial"/>
          <w:color w:val="000000"/>
          <w:kern w:val="0"/>
          <w:sz w:val="19"/>
          <w:szCs w:val="19"/>
          <w:lang w:eastAsia="pt-BR"/>
          <w14:ligatures w14:val="none"/>
        </w:rPr>
        <w:t>Art. 33. É vedada a reanálise de registro de agrotóxicos, de produtos de controle ambiental e afins que se fundamente em relatórios, dados e informações fornecidos somente por interessado detentor do registro.</w:t>
      </w:r>
    </w:p>
    <w:p w14:paraId="0E7AF2F6"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VI</w:t>
      </w:r>
    </w:p>
    <w:p w14:paraId="1DC78D5A"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DA REPRESSÃO ÀS INFRAÇÕES CONTRA A ORDEM ECONÔMICA</w:t>
      </w:r>
    </w:p>
    <w:p w14:paraId="0B86823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D83ACB">
        <w:rPr>
          <w:rFonts w:ascii="Book Antiqua" w:eastAsia="Times New Roman" w:hAnsi="Book Antiqua" w:cs="Arial"/>
          <w:color w:val="000000"/>
          <w:kern w:val="0"/>
          <w:sz w:val="19"/>
          <w:szCs w:val="19"/>
          <w:lang w:eastAsia="pt-BR"/>
          <w14:ligatures w14:val="none"/>
        </w:rPr>
        <w:t>Art. 34.</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O procedimento de registro, de produção e de comercialização de agrotóxicos, de produtos de controle ambiental, de componentes e afins, regulados nos termos desta Lei, deverá obedecer, igualmente, ao previsto na Lei nº 12.529, de 30 de novembro de 2011, de forma a prevenir e repreender as infrações contra a ordem econômica e de modo que nenhuma empresa ou grupo de empresas seja capaz de alterar, unilateral ou coordenadamente, as condições de mercado.</w:t>
      </w:r>
    </w:p>
    <w:p w14:paraId="423DA37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D83ACB">
        <w:rPr>
          <w:rFonts w:ascii="Book Antiqua" w:eastAsia="Times New Roman" w:hAnsi="Book Antiqua" w:cs="Arial"/>
          <w:color w:val="000000"/>
          <w:kern w:val="0"/>
          <w:sz w:val="19"/>
          <w:szCs w:val="19"/>
          <w:lang w:eastAsia="pt-BR"/>
          <w14:ligatures w14:val="none"/>
        </w:rPr>
        <w:t>Art. 35.</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Emitido o registro para o agrotóxico, o produto de controle ambiental ou afim, o titular do registro terá até 2 (dois) anos para iniciar a produção e a comercialização do produto, sob pena de cancelamento do registro concedido.</w:t>
      </w:r>
    </w:p>
    <w:p w14:paraId="51B4C3E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xml:space="preserve">§ 1º Obtido o registro, o titular do registro deverá informar 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do início da produção e da comercialização do produto registrado.</w:t>
      </w:r>
    </w:p>
    <w:p w14:paraId="1ECC4D3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Ocorrido o cancelamento do registro do produto na forma do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deste artigo, o titular somente poderá pleitear novo registro após transcorrido 1 (um) ano do cancelamento.</w:t>
      </w:r>
    </w:p>
    <w:p w14:paraId="1EB9DCDE"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VII</w:t>
      </w:r>
    </w:p>
    <w:p w14:paraId="5B5AED7D"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DO CONTROLE DE QUALIDADE</w:t>
      </w:r>
    </w:p>
    <w:p w14:paraId="4A55C12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D83ACB">
        <w:rPr>
          <w:rFonts w:ascii="Book Antiqua" w:eastAsia="Times New Roman" w:hAnsi="Book Antiqua" w:cs="Arial"/>
          <w:color w:val="000000"/>
          <w:kern w:val="0"/>
          <w:sz w:val="19"/>
          <w:szCs w:val="19"/>
          <w:lang w:eastAsia="pt-BR"/>
          <w14:ligatures w14:val="none"/>
        </w:rPr>
        <w:t>Art. 36.</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manterá atualizados e aperfeiçoados os mecanismos destinados a fiscalizar a qualidade dos agrotóxicos, dos produtos de controle ambiental e afins, tendo em vista a identidade, a pureza e a eficácia dos produtos.</w:t>
      </w:r>
    </w:p>
    <w:p w14:paraId="56DEFE5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As medidas a que se refere este artigo efetivar-se-ão por meio das especificações e do controle da qualidade dos produtos e da fiscalização da pesquisa, da manipulação, da produção e da importação.</w:t>
      </w:r>
    </w:p>
    <w:p w14:paraId="43CFD99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2º A definição das especificações, dos níveis de controle e das tolerâncias para o controle de qualidade dos agrotóxicos, dos produtos de controle ambiental, de seus produtos técnicos, dos outros ingredientes e afins será fixada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17DA95F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3º Os limites aceitáveis de diferença entre a composição do produto formulado e o resultado da avaliação química obedecerão ao estabelecido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37B751F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37"/>
      <w:bookmarkEnd w:id="36"/>
      <w:r w:rsidRPr="00D83ACB">
        <w:rPr>
          <w:rFonts w:ascii="Book Antiqua" w:eastAsia="Times New Roman" w:hAnsi="Book Antiqua" w:cs="Arial"/>
          <w:color w:val="000000"/>
          <w:kern w:val="0"/>
          <w:sz w:val="19"/>
          <w:szCs w:val="19"/>
          <w:lang w:eastAsia="pt-BR"/>
          <w14:ligatures w14:val="none"/>
        </w:rPr>
        <w:t>Art. 37.</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Sem prejuízo do controle e da fiscalização a cargo do poder público, toda empresa fabricante, formuladora ou importadora de agrotóxicos, de produtos de controle ambiental e afins deverá dispor de unidade de controle de qualidade, que poderá ser em laboratório próprio ou terceirizado, com a finalidade de verificar, com a emissão de laudos, a qualidade do processo produtivo, das matérias-primas e das substâncias empregadas, quando couber, e dos produtos finais fabricados, formulados ou importados.</w:t>
      </w:r>
    </w:p>
    <w:p w14:paraId="0ECF22A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Parágrafo único. As empresas fabricantes de agrotóxicos, de produtos de controle ambiental e afins que contenham impurezas relevantes do ponto de vista toxicológico ou ambiental fornecerão laudos de análise do teor de impurezas </w:t>
      </w:r>
      <w:proofErr w:type="spellStart"/>
      <w:r w:rsidRPr="00D83ACB">
        <w:rPr>
          <w:rFonts w:ascii="Book Antiqua" w:eastAsia="Times New Roman" w:hAnsi="Book Antiqua" w:cs="Arial"/>
          <w:color w:val="000000"/>
          <w:kern w:val="0"/>
          <w:sz w:val="19"/>
          <w:szCs w:val="19"/>
          <w:lang w:eastAsia="pt-BR"/>
          <w14:ligatures w14:val="none"/>
        </w:rPr>
        <w:t>toxicologicamente</w:t>
      </w:r>
      <w:proofErr w:type="spellEnd"/>
      <w:r w:rsidRPr="00D83ACB">
        <w:rPr>
          <w:rFonts w:ascii="Book Antiqua" w:eastAsia="Times New Roman" w:hAnsi="Book Antiqua" w:cs="Arial"/>
          <w:color w:val="000000"/>
          <w:kern w:val="0"/>
          <w:sz w:val="19"/>
          <w:szCs w:val="19"/>
          <w:lang w:eastAsia="pt-BR"/>
          <w14:ligatures w14:val="none"/>
        </w:rPr>
        <w:t xml:space="preserve"> relevantes, conforme estabelecido por ocasião da concessão do registro.</w:t>
      </w:r>
    </w:p>
    <w:p w14:paraId="3B72336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38"/>
      <w:bookmarkEnd w:id="37"/>
      <w:r w:rsidRPr="00D83ACB">
        <w:rPr>
          <w:rFonts w:ascii="Book Antiqua" w:eastAsia="Times New Roman" w:hAnsi="Book Antiqua" w:cs="Arial"/>
          <w:color w:val="000000"/>
          <w:kern w:val="0"/>
          <w:sz w:val="19"/>
          <w:szCs w:val="19"/>
          <w:lang w:eastAsia="pt-BR"/>
          <w14:ligatures w14:val="none"/>
        </w:rPr>
        <w:t>Art. 38.</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As empresas titulares de registro, fabricantes e formuladoras de agrotóxicos, de produtos de controle ambiental e afins, de produtos técnicos e de outros ingredientes, poderão adotar procedimentos de revalidação, de retrabalho e de reprocessamento, conforme procedimento a ser estabelecido pelos respectivos órgãos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 xml:space="preserve"> em ato específico.</w:t>
      </w:r>
    </w:p>
    <w:p w14:paraId="272B7148"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VIII</w:t>
      </w:r>
    </w:p>
    <w:p w14:paraId="48A58FBA"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DA COMERCIALIZAÇÃO, DAS EMBALAGENS, DOS RÓTULOS E DAS BULAS</w:t>
      </w:r>
    </w:p>
    <w:p w14:paraId="1287B1BB"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w:t>
      </w:r>
    </w:p>
    <w:p w14:paraId="7ABA20A2"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 Comercialização</w:t>
      </w:r>
    </w:p>
    <w:p w14:paraId="5182CE8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39"/>
      <w:bookmarkEnd w:id="38"/>
      <w:r w:rsidRPr="00D83ACB">
        <w:rPr>
          <w:rFonts w:ascii="Book Antiqua" w:eastAsia="Times New Roman" w:hAnsi="Book Antiqua" w:cs="Arial"/>
          <w:color w:val="000000"/>
          <w:kern w:val="0"/>
          <w:sz w:val="19"/>
          <w:szCs w:val="19"/>
          <w:lang w:eastAsia="pt-BR"/>
          <w14:ligatures w14:val="none"/>
        </w:rPr>
        <w:t>Art. 39. Os agrotóxicos, os produtos de controle ambiental e afins serão comercializados diretamente aos usuários mediante a apresentação de receita agronômica própria emitida por profissional legalmente habilitado, salvo casos excepcionais que forem previstos na regulamentação desta Lei.</w:t>
      </w:r>
    </w:p>
    <w:p w14:paraId="223AE00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O profissional habilitado poderá prescrever receita agronômica antes da ocorrência da praga, de forma preventiva, com vistas ao controle de alvos biológicos que necessitam de aplicação de agrotóxicos, de produtos de controle ambiental e afins.</w:t>
      </w:r>
    </w:p>
    <w:p w14:paraId="47B20A9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2º O profissional habilitado poderá recomendar mistura em tanque, quando necessário.</w:t>
      </w:r>
    </w:p>
    <w:p w14:paraId="144E3C9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40"/>
      <w:bookmarkEnd w:id="39"/>
      <w:r w:rsidRPr="00D83ACB">
        <w:rPr>
          <w:rFonts w:ascii="Book Antiqua" w:eastAsia="Times New Roman" w:hAnsi="Book Antiqua" w:cs="Arial"/>
          <w:color w:val="000000"/>
          <w:kern w:val="0"/>
          <w:sz w:val="19"/>
          <w:szCs w:val="19"/>
          <w:lang w:eastAsia="pt-BR"/>
          <w14:ligatures w14:val="none"/>
        </w:rPr>
        <w:t>Art. 40.</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As empresas titulares de registro deverão encaminhar ao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até 31 de janeiro de cada ano, em via eletrônica, os dados anuais referentes às quantidades de produtos importados, exportados, produzidos, formulados e comercializados de acordo com o modelo de relatório anual do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18767978"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II</w:t>
      </w:r>
    </w:p>
    <w:p w14:paraId="141EAE90"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Das Embalagens</w:t>
      </w:r>
    </w:p>
    <w:p w14:paraId="781B861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41"/>
      <w:bookmarkEnd w:id="40"/>
      <w:r w:rsidRPr="00D83ACB">
        <w:rPr>
          <w:rFonts w:ascii="Book Antiqua" w:eastAsia="Times New Roman" w:hAnsi="Book Antiqua" w:cs="Arial"/>
          <w:color w:val="000000"/>
          <w:kern w:val="0"/>
          <w:sz w:val="19"/>
          <w:szCs w:val="19"/>
          <w:lang w:eastAsia="pt-BR"/>
          <w14:ligatures w14:val="none"/>
        </w:rPr>
        <w:t>Art. 41.</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As embalagens dos agrotóxicos, dos produtos de controle ambiental e afins deverão, entre outros requisitos:</w:t>
      </w:r>
    </w:p>
    <w:p w14:paraId="52F491B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ser</w:t>
      </w:r>
      <w:proofErr w:type="gramEnd"/>
      <w:r w:rsidRPr="00D83ACB">
        <w:rPr>
          <w:rFonts w:ascii="Book Antiqua" w:eastAsia="Times New Roman" w:hAnsi="Book Antiqua" w:cs="Arial"/>
          <w:color w:val="000000"/>
          <w:kern w:val="0"/>
          <w:sz w:val="19"/>
          <w:szCs w:val="19"/>
          <w:lang w:eastAsia="pt-BR"/>
          <w14:ligatures w14:val="none"/>
        </w:rPr>
        <w:t xml:space="preserve"> projetadas e fabricadas de forma a impedir qualquer vazamento, evaporação, perda ou alteração de seu conteúdo e a facilitar as operações de lavagem, de classificação, de reutilização e de reciclagem;</w:t>
      </w:r>
    </w:p>
    <w:p w14:paraId="0B865C6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ser</w:t>
      </w:r>
      <w:proofErr w:type="gramEnd"/>
      <w:r w:rsidRPr="00D83ACB">
        <w:rPr>
          <w:rFonts w:ascii="Book Antiqua" w:eastAsia="Times New Roman" w:hAnsi="Book Antiqua" w:cs="Arial"/>
          <w:color w:val="000000"/>
          <w:kern w:val="0"/>
          <w:sz w:val="19"/>
          <w:szCs w:val="19"/>
          <w:lang w:eastAsia="pt-BR"/>
          <w14:ligatures w14:val="none"/>
        </w:rPr>
        <w:t xml:space="preserve"> constituídas de materiais insuscetíveis de serem atacados pelo conteúdo ou de formar com ele combinações nocivas ou perigosas;</w:t>
      </w:r>
    </w:p>
    <w:p w14:paraId="3C9426E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ser suficientemente resistentes em todas as suas partes, de forma a não sofrer enfraquecimento e a responder adequadamente às exigências de sua normal conservação;</w:t>
      </w:r>
    </w:p>
    <w:p w14:paraId="1AA6127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ser</w:t>
      </w:r>
      <w:proofErr w:type="gramEnd"/>
      <w:r w:rsidRPr="00D83ACB">
        <w:rPr>
          <w:rFonts w:ascii="Book Antiqua" w:eastAsia="Times New Roman" w:hAnsi="Book Antiqua" w:cs="Arial"/>
          <w:color w:val="000000"/>
          <w:kern w:val="0"/>
          <w:sz w:val="19"/>
          <w:szCs w:val="19"/>
          <w:lang w:eastAsia="pt-BR"/>
          <w14:ligatures w14:val="none"/>
        </w:rPr>
        <w:t xml:space="preserve"> providas de lacre que seja irremediavelmente destruído ao ser aberto pela primeira vez;</w:t>
      </w:r>
    </w:p>
    <w:p w14:paraId="701F13D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 - (VETADO).</w:t>
      </w:r>
    </w:p>
    <w:p w14:paraId="7348997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A manipulação, o fracionamento e a reembalagem de agrotóxicos, de produtos de controle ambiental e afins com o objetivo de comercialização somente poderão ser realizados pela empresa produtora, ou por estabelecimento devidamente autorizado e sob responsabilidade daquela, em locais e em condições previamente autorizados pelos órgãos competentes.</w:t>
      </w:r>
    </w:p>
    <w:p w14:paraId="4335126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2º Os usuários de agrotóxicos, de produtos de controle ambiental e afins deverão efetuar a devolução das embalagens vazias, suas tampas e eventuais resíduos pós-consumo dos produtos aos estabelecimentos comerciais em que foram adquiridos, de acordo com as instruções previstas nas respectivas bulas, no prazo de até 1 (um) ano, contado da data de compra, ou da data de vencimento, ou prazo superior, se autorizado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podendo a devolução ser intermediada por postos ou centrais de recebimento, bem como por ações de recebimento itinerantes, desde que autorizados e fiscalizados pelo órgão competente.</w:t>
      </w:r>
    </w:p>
    <w:p w14:paraId="6610941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 3º Quando o produto não for fabricado no País, assumirá a responsabilidade de que trata o § 2º deste artigo a pessoa jurídica responsável pela importação e, quando se tratar de produto importado submetido a processamento industrial ou a novo acondicionamento, caberá ao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defini-la.</w:t>
      </w:r>
    </w:p>
    <w:p w14:paraId="250F4FC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4º As embalagens rígidas que contiverem formulações miscíveis ou dispersíveis em água deverão ser submetidas pelo usuário à operação de tríplice lavagem ou tecnologia equivalente, conforme normas técnicas oriundas dos órgãos competentes e orientação constante de seus rótulos e bulas.</w:t>
      </w:r>
    </w:p>
    <w:p w14:paraId="5773D84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5º As empresas produtoras e comercializadoras de agrotóxicos, de produtos de controle ambiental e afins são responsáveis pela destinação das embalagens vazias e de eventuais resíduos pós-consumo dos produtos por elas fabricados e comercializados com vistas à sua reutilização, reciclagem ou inutilização após a devolução pelos usuários e pela ação fiscalizatória, obedecidas as normas e as instruções dos órgãos competentes.</w:t>
      </w:r>
    </w:p>
    <w:p w14:paraId="123C55D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6º As empresas produtoras de equipamentos para pulverização agrícola deverão inserir nos novos equipamentos adaptações destinadas a facilitar as operações de tríplice lavagem ou tecnologia equivalente.</w:t>
      </w:r>
    </w:p>
    <w:p w14:paraId="2FB4CD6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7º As empresas produtoras e comercializadoras de agrotóxicos, de produtos de controle ambiental e afins implementarão, em colaboração com o poder público, programas educativos e mecanismos de controle da devolução das embalagens vazias por parte dos usuários.</w:t>
      </w:r>
    </w:p>
    <w:p w14:paraId="4637BA4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42"/>
      <w:bookmarkEnd w:id="41"/>
      <w:r w:rsidRPr="00D83ACB">
        <w:rPr>
          <w:rFonts w:ascii="Book Antiqua" w:eastAsia="Times New Roman" w:hAnsi="Book Antiqua" w:cs="Arial"/>
          <w:color w:val="000000"/>
          <w:kern w:val="0"/>
          <w:sz w:val="19"/>
          <w:szCs w:val="19"/>
          <w:lang w:eastAsia="pt-BR"/>
          <w14:ligatures w14:val="none"/>
        </w:rPr>
        <w:t>Art. 42.</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As alterações de embalagens, de rótulos e de bulas deverão ser realizadas no prazo de até 12 (doze) meses, contado da data de homologação da alteração, permitido o uso das embalagens, dos rótulos e das bulas remanescentes na produção, dentro do referido prazo.</w:t>
      </w:r>
    </w:p>
    <w:p w14:paraId="62F25743"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III</w:t>
      </w:r>
    </w:p>
    <w:p w14:paraId="060A8FE4"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 Rotulagem para Venda e Uso</w:t>
      </w:r>
    </w:p>
    <w:p w14:paraId="5E3EDC8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43"/>
      <w:bookmarkEnd w:id="42"/>
      <w:r w:rsidRPr="00D83ACB">
        <w:rPr>
          <w:rFonts w:ascii="Book Antiqua" w:eastAsia="Times New Roman" w:hAnsi="Book Antiqua" w:cs="Arial"/>
          <w:color w:val="000000"/>
          <w:kern w:val="0"/>
          <w:sz w:val="19"/>
          <w:szCs w:val="19"/>
          <w:lang w:eastAsia="pt-BR"/>
          <w14:ligatures w14:val="none"/>
        </w:rPr>
        <w:t>Art. 43.</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Para serem vendidos ou expostos à venda em todo o território nacional, os agrotóxicos, os produtos de controle ambiental e afins são obrigados a exibir rótulos próprios e bulas, redigidos em português, que contenham, entre outros, os seguintes dados:</w:t>
      </w:r>
    </w:p>
    <w:p w14:paraId="2C9F9B9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indicações</w:t>
      </w:r>
      <w:proofErr w:type="gramEnd"/>
      <w:r w:rsidRPr="00D83ACB">
        <w:rPr>
          <w:rFonts w:ascii="Book Antiqua" w:eastAsia="Times New Roman" w:hAnsi="Book Antiqua" w:cs="Arial"/>
          <w:color w:val="000000"/>
          <w:kern w:val="0"/>
          <w:sz w:val="19"/>
          <w:szCs w:val="19"/>
          <w:lang w:eastAsia="pt-BR"/>
          <w14:ligatures w14:val="none"/>
        </w:rPr>
        <w:t xml:space="preserve"> para a identificação do produto, compreendidos:</w:t>
      </w:r>
    </w:p>
    <w:p w14:paraId="022184B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o nome do produto;</w:t>
      </w:r>
    </w:p>
    <w:p w14:paraId="5AED408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o nome e a percentagem de cada princípio ativo e a percentagem total dos ingredientes inertes que o produto contém;</w:t>
      </w:r>
    </w:p>
    <w:p w14:paraId="5AD1C2B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 a quantidade de agrotóxicos, de produtos de controle ambiental ou afins que a embalagem contém, expressa em unidades de peso ou de volume, conforme o caso;</w:t>
      </w:r>
    </w:p>
    <w:p w14:paraId="3C284D2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 o nome e o endereço do fabricante e do importador;</w:t>
      </w:r>
    </w:p>
    <w:p w14:paraId="7125E85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e) os números de registro do produto e do estabelecimento fabricante ou importador;</w:t>
      </w:r>
    </w:p>
    <w:p w14:paraId="564EB9B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f) o número do lote ou da partida;</w:t>
      </w:r>
    </w:p>
    <w:p w14:paraId="25370A7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g) o resumo dos principais usos do produto;</w:t>
      </w:r>
    </w:p>
    <w:p w14:paraId="4B99CD3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h) a classificação toxicológica e ambiental do produto, de acordo com o GHS;</w:t>
      </w:r>
    </w:p>
    <w:p w14:paraId="6662FAE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instruções</w:t>
      </w:r>
      <w:proofErr w:type="gramEnd"/>
      <w:r w:rsidRPr="00D83ACB">
        <w:rPr>
          <w:rFonts w:ascii="Book Antiqua" w:eastAsia="Times New Roman" w:hAnsi="Book Antiqua" w:cs="Arial"/>
          <w:color w:val="000000"/>
          <w:kern w:val="0"/>
          <w:sz w:val="19"/>
          <w:szCs w:val="19"/>
          <w:lang w:eastAsia="pt-BR"/>
          <w14:ligatures w14:val="none"/>
        </w:rPr>
        <w:t xml:space="preserve"> para utilização, compreendidos:</w:t>
      </w:r>
    </w:p>
    <w:p w14:paraId="7E40E2D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as datas de fabricação e de vencimento;</w:t>
      </w:r>
    </w:p>
    <w:p w14:paraId="1A4B00F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o intervalo de segurança;</w:t>
      </w:r>
    </w:p>
    <w:p w14:paraId="4A6FBEE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 as informações sobre o modo de utilização, incluídos, entre outros, a indicação de onde ou sobre o que deve ser aplicado, os nomes comum e científico do alvo biológico que se pode com ele combater ou os efeitos que se pode obter, a época em que a aplicação deve ser feita, o número de aplicações e, se for o caso, o espaçamento entre elas, as doses e os limites de sua utilização, as recomendações para uso em misturas em tanque e o potencial hidrogeniônico (pH) ideal da calda de pulverização;</w:t>
      </w:r>
    </w:p>
    <w:p w14:paraId="3BFB2A8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 as informações sobre os equipamentos a serem usados e a descrição dos processos de tríplice lavagem ou tecnologia equivalente, os procedimentos para a devolução, destinação, transporte, reciclagem, reutilização e inutilização das embalagens vazias e os efeitos sobre o meio ambiente decorrentes da destinação inadequada dos recipientes;</w:t>
      </w:r>
    </w:p>
    <w:p w14:paraId="2D9ABCD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III - informações, de acordo com o GHS, relativas aos perigos potenciais, compreendidos:</w:t>
      </w:r>
    </w:p>
    <w:p w14:paraId="244AF7A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os possíveis efeitos prejudiciais sobre a saúde do homem e dos animais e sobre o meio ambiente;</w:t>
      </w:r>
    </w:p>
    <w:p w14:paraId="6B0C2F1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as precauções para evitar danos a pessoas que aplicam ou manipulam o produto e a terceiros, aos animais domésticos, à fauna, à flora e ao meio ambiente;</w:t>
      </w:r>
    </w:p>
    <w:p w14:paraId="4D785D2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 os símbolos de perigo e as frases de advertência padronizados, de acordo com a classificação toxicológica do produto;</w:t>
      </w:r>
    </w:p>
    <w:p w14:paraId="1D997C8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 as instruções para o caso de acidente, incluídos sintomas de alarme, primeiros socorros, antídotos e recomendações para os médicos;</w:t>
      </w:r>
    </w:p>
    <w:p w14:paraId="244C049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recomendação</w:t>
      </w:r>
      <w:proofErr w:type="gramEnd"/>
      <w:r w:rsidRPr="00D83ACB">
        <w:rPr>
          <w:rFonts w:ascii="Book Antiqua" w:eastAsia="Times New Roman" w:hAnsi="Book Antiqua" w:cs="Arial"/>
          <w:color w:val="000000"/>
          <w:kern w:val="0"/>
          <w:sz w:val="19"/>
          <w:szCs w:val="19"/>
          <w:lang w:eastAsia="pt-BR"/>
          <w14:ligatures w14:val="none"/>
        </w:rPr>
        <w:t xml:space="preserve"> para que o usuário leia o rótulo e a bula antes de utilizar o produto.</w:t>
      </w:r>
    </w:p>
    <w:p w14:paraId="1358E6C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Os textos e os símbolos impressos nos rótulos serão claramente visíveis e facilmente legíveis em condições normais e por pessoas comuns.</w:t>
      </w:r>
    </w:p>
    <w:p w14:paraId="5499420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É facultada a inscrição, nos rótulos e nas bulas, de dados não estabelecidos como obrigatórios, sem necessidade de prévia aprovação, desde que:</w:t>
      </w:r>
    </w:p>
    <w:p w14:paraId="1687883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não</w:t>
      </w:r>
      <w:proofErr w:type="gramEnd"/>
      <w:r w:rsidRPr="00D83ACB">
        <w:rPr>
          <w:rFonts w:ascii="Book Antiqua" w:eastAsia="Times New Roman" w:hAnsi="Book Antiqua" w:cs="Arial"/>
          <w:color w:val="000000"/>
          <w:kern w:val="0"/>
          <w:sz w:val="19"/>
          <w:szCs w:val="19"/>
          <w:lang w:eastAsia="pt-BR"/>
          <w14:ligatures w14:val="none"/>
        </w:rPr>
        <w:t xml:space="preserve"> dificultem a visibilidade e a compreensão dos dados obrigatórios;</w:t>
      </w:r>
    </w:p>
    <w:p w14:paraId="6881BF9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não</w:t>
      </w:r>
      <w:proofErr w:type="gramEnd"/>
      <w:r w:rsidRPr="00D83ACB">
        <w:rPr>
          <w:rFonts w:ascii="Book Antiqua" w:eastAsia="Times New Roman" w:hAnsi="Book Antiqua" w:cs="Arial"/>
          <w:color w:val="000000"/>
          <w:kern w:val="0"/>
          <w:sz w:val="19"/>
          <w:szCs w:val="19"/>
          <w:lang w:eastAsia="pt-BR"/>
          <w14:ligatures w14:val="none"/>
        </w:rPr>
        <w:t xml:space="preserve"> contenham:</w:t>
      </w:r>
    </w:p>
    <w:p w14:paraId="549F9EE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a) afirmações ou imagens que possam induzir o usuário a erro quanto à natureza, à composição, à segurança e à eficácia do produto e à sua adequação ao uso;</w:t>
      </w:r>
    </w:p>
    <w:p w14:paraId="0A9FF3B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 comparações falsas ou equívocas com outros produtos;</w:t>
      </w:r>
    </w:p>
    <w:p w14:paraId="3555674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 indicações que contradigam as informações obrigatórias;</w:t>
      </w:r>
    </w:p>
    <w:p w14:paraId="2867162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 declarações de propriedade relativas à inocuidade, tais como “seguro”, “não venenoso”, “não tóxico”, com ou sem frase complementar, como “quando utilizado segundo as instruções”;</w:t>
      </w:r>
    </w:p>
    <w:p w14:paraId="15C9EBC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e) afirmações de que o produto é recomendado por qualquer órgão do governo.</w:t>
      </w:r>
    </w:p>
    <w:p w14:paraId="7E67E73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Quando, mediante aprovação do órgão competente, for juntado folheto complementar que amplie os dados do rótulo, ou que contenha dados que obrigatoriamente deste devessem constar, mas que nele não couberam pelas dimensões reduzidas da embalagem, observar-se-á o seguinte:</w:t>
      </w:r>
    </w:p>
    <w:p w14:paraId="731D4D3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deverá</w:t>
      </w:r>
      <w:proofErr w:type="gramEnd"/>
      <w:r w:rsidRPr="00D83ACB">
        <w:rPr>
          <w:rFonts w:ascii="Book Antiqua" w:eastAsia="Times New Roman" w:hAnsi="Book Antiqua" w:cs="Arial"/>
          <w:color w:val="000000"/>
          <w:kern w:val="0"/>
          <w:sz w:val="19"/>
          <w:szCs w:val="19"/>
          <w:lang w:eastAsia="pt-BR"/>
          <w14:ligatures w14:val="none"/>
        </w:rPr>
        <w:t xml:space="preserve"> ser incluída no rótulo frase que recomende a leitura do folheto anexo antes da utilização do produto;</w:t>
      </w:r>
    </w:p>
    <w:p w14:paraId="46273D8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deverão</w:t>
      </w:r>
      <w:proofErr w:type="gramEnd"/>
      <w:r w:rsidRPr="00D83ACB">
        <w:rPr>
          <w:rFonts w:ascii="Book Antiqua" w:eastAsia="Times New Roman" w:hAnsi="Book Antiqua" w:cs="Arial"/>
          <w:color w:val="000000"/>
          <w:kern w:val="0"/>
          <w:sz w:val="19"/>
          <w:szCs w:val="19"/>
          <w:lang w:eastAsia="pt-BR"/>
          <w14:ligatures w14:val="none"/>
        </w:rPr>
        <w:t xml:space="preserve"> constar tanto do rótulo quanto do folheto, em qualquer hipótese, os símbolos de perigo, o nome do produto, as precauções e as instruções de primeiros socorros, bem como o nome e o endereço do fabricante ou do importador.</w:t>
      </w:r>
    </w:p>
    <w:p w14:paraId="6A7006B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44"/>
      <w:bookmarkEnd w:id="43"/>
      <w:r w:rsidRPr="00D83ACB">
        <w:rPr>
          <w:rFonts w:ascii="Book Antiqua" w:eastAsia="Times New Roman" w:hAnsi="Book Antiqua" w:cs="Arial"/>
          <w:color w:val="000000"/>
          <w:kern w:val="0"/>
          <w:sz w:val="19"/>
          <w:szCs w:val="19"/>
          <w:lang w:eastAsia="pt-BR"/>
          <w14:ligatures w14:val="none"/>
        </w:rPr>
        <w:t>Art. 44. A empresa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é obrigada a informar sobre eventual incompatibilidade de mistura de seu agrotóxico com outros agrotóxicos ou afins.</w:t>
      </w:r>
    </w:p>
    <w:p w14:paraId="66BF37F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45"/>
      <w:bookmarkEnd w:id="44"/>
      <w:r w:rsidRPr="00D83ACB">
        <w:rPr>
          <w:rFonts w:ascii="Book Antiqua" w:eastAsia="Times New Roman" w:hAnsi="Book Antiqua" w:cs="Arial"/>
          <w:color w:val="000000"/>
          <w:kern w:val="0"/>
          <w:sz w:val="19"/>
          <w:szCs w:val="19"/>
          <w:lang w:eastAsia="pt-BR"/>
          <w14:ligatures w14:val="none"/>
        </w:rPr>
        <w:t>Art. 45. As alterações que se fizerem necessárias em rótulos e em bulas decorrentes de restrições estabelecidas por órgãos competentes dos Estados ou do Distrito Federal, em conformidade com o art. 9º desta Lei, observarão o seguinte:</w:t>
      </w:r>
    </w:p>
    <w:p w14:paraId="50D28DC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deverão</w:t>
      </w:r>
      <w:proofErr w:type="gramEnd"/>
      <w:r w:rsidRPr="00D83ACB">
        <w:rPr>
          <w:rFonts w:ascii="Book Antiqua" w:eastAsia="Times New Roman" w:hAnsi="Book Antiqua" w:cs="Arial"/>
          <w:color w:val="000000"/>
          <w:kern w:val="0"/>
          <w:sz w:val="19"/>
          <w:szCs w:val="19"/>
          <w:lang w:eastAsia="pt-BR"/>
          <w14:ligatures w14:val="none"/>
        </w:rPr>
        <w:t xml:space="preserve"> estar em conformidade com o GHS;</w:t>
      </w:r>
    </w:p>
    <w:p w14:paraId="38966BC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83ACB">
        <w:rPr>
          <w:rFonts w:ascii="Book Antiqua" w:eastAsia="Times New Roman" w:hAnsi="Book Antiqua" w:cs="Arial"/>
          <w:color w:val="000000"/>
          <w:kern w:val="0"/>
          <w:sz w:val="19"/>
          <w:szCs w:val="19"/>
          <w:lang w:eastAsia="pt-BR"/>
          <w14:ligatures w14:val="none"/>
        </w:rPr>
        <w:t>serão</w:t>
      </w:r>
      <w:proofErr w:type="gramEnd"/>
      <w:r w:rsidRPr="00D83ACB">
        <w:rPr>
          <w:rFonts w:ascii="Book Antiqua" w:eastAsia="Times New Roman" w:hAnsi="Book Antiqua" w:cs="Arial"/>
          <w:color w:val="000000"/>
          <w:kern w:val="0"/>
          <w:sz w:val="19"/>
          <w:szCs w:val="19"/>
          <w:lang w:eastAsia="pt-BR"/>
          <w14:ligatures w14:val="none"/>
        </w:rPr>
        <w:t xml:space="preserve"> dispensadas de aprovação federal;</w:t>
      </w:r>
    </w:p>
    <w:p w14:paraId="7DB1929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III - deverão ser colocadas na área da bula destinada a essa finalidade e comunicadas pela empresa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ao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no prazo de até 12 (doze) meses.</w:t>
      </w:r>
    </w:p>
    <w:p w14:paraId="2052DC1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Parágrafo único. As bulas modificadas deverão ser encaminhadas preferencialmente via sistema eletrônico ao órgão federal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xml:space="preserve"> no prazo referido no inciso III do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deste artigo.</w:t>
      </w:r>
    </w:p>
    <w:p w14:paraId="25D241CA"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IX</w:t>
      </w:r>
    </w:p>
    <w:p w14:paraId="0E329749"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DO ARMAZENAMENTO E DO TRANSPORTE</w:t>
      </w:r>
    </w:p>
    <w:p w14:paraId="45E2882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46"/>
      <w:bookmarkEnd w:id="45"/>
      <w:r w:rsidRPr="00D83ACB">
        <w:rPr>
          <w:rFonts w:ascii="Book Antiqua" w:eastAsia="Times New Roman" w:hAnsi="Book Antiqua" w:cs="Arial"/>
          <w:color w:val="000000"/>
          <w:kern w:val="0"/>
          <w:sz w:val="19"/>
          <w:szCs w:val="19"/>
          <w:lang w:eastAsia="pt-BR"/>
          <w14:ligatures w14:val="none"/>
        </w:rPr>
        <w:t>Art. 46. O armazenamento de agrotóxicos, de produtos de controle ambiental e afins obedecerá à legislação específica vigente para produtos químicos e às instruções fornecidas pelo fabricante, inclusive especificações e procedimentos a serem adotados no caso de acidentes, de derramamento ou de vazamento de produto.</w:t>
      </w:r>
    </w:p>
    <w:p w14:paraId="1E8D7E8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47"/>
      <w:bookmarkEnd w:id="46"/>
      <w:r w:rsidRPr="00D83ACB">
        <w:rPr>
          <w:rFonts w:ascii="Book Antiqua" w:eastAsia="Times New Roman" w:hAnsi="Book Antiqua" w:cs="Arial"/>
          <w:color w:val="000000"/>
          <w:kern w:val="0"/>
          <w:sz w:val="19"/>
          <w:szCs w:val="19"/>
          <w:lang w:eastAsia="pt-BR"/>
          <w14:ligatures w14:val="none"/>
        </w:rPr>
        <w:t>Art. 47. O transporte de agrotóxicos, de produtos de controle ambiental e afins está sujeito às regras e aos procedimentos estabelecidos na legislação específica de produtos químicos.</w:t>
      </w:r>
    </w:p>
    <w:p w14:paraId="353BFCC0"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X</w:t>
      </w:r>
    </w:p>
    <w:p w14:paraId="595C2751"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DA INSPEÇÃO E DA FISCALIZAÇÃO</w:t>
      </w:r>
    </w:p>
    <w:p w14:paraId="3F5D38E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48"/>
      <w:bookmarkEnd w:id="47"/>
      <w:r w:rsidRPr="00D83ACB">
        <w:rPr>
          <w:rFonts w:ascii="Book Antiqua" w:eastAsia="Times New Roman" w:hAnsi="Book Antiqua" w:cs="Arial"/>
          <w:color w:val="000000"/>
          <w:kern w:val="0"/>
          <w:sz w:val="19"/>
          <w:szCs w:val="19"/>
          <w:lang w:eastAsia="pt-BR"/>
          <w14:ligatures w14:val="none"/>
        </w:rPr>
        <w:t>Art. 48.</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 xml:space="preserve">A inspeção e a fiscalização de agrotóxicos, de produtos de controle ambiental, de produtos técnicos e afins serão definidas em regulamento específico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765CADA9"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XI</w:t>
      </w:r>
    </w:p>
    <w:p w14:paraId="5C7F31FE"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DA RESPONSABILIDADE CIVIL E ADMINISTRATIVA</w:t>
      </w:r>
    </w:p>
    <w:p w14:paraId="16ADB20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8" w:name="art49"/>
      <w:bookmarkEnd w:id="48"/>
      <w:r w:rsidRPr="00D83ACB">
        <w:rPr>
          <w:rFonts w:ascii="Book Antiqua" w:eastAsia="Times New Roman" w:hAnsi="Book Antiqua" w:cs="Arial"/>
          <w:color w:val="000000"/>
          <w:kern w:val="0"/>
          <w:sz w:val="19"/>
          <w:szCs w:val="19"/>
          <w:lang w:eastAsia="pt-BR"/>
          <w14:ligatures w14:val="none"/>
        </w:rPr>
        <w:t>Art. 49. Sem prejuízo da aplicação das penas previstas nesta Lei, os responsáveis pelos danos ao meio ambiente e a terceiros responderão, solidariamente, por sua indenização ou reparação integral.</w:t>
      </w:r>
    </w:p>
    <w:p w14:paraId="20932E0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9" w:name="art50"/>
      <w:bookmarkEnd w:id="49"/>
      <w:r w:rsidRPr="00D83ACB">
        <w:rPr>
          <w:rFonts w:ascii="Book Antiqua" w:eastAsia="Times New Roman" w:hAnsi="Book Antiqua" w:cs="Arial"/>
          <w:color w:val="000000"/>
          <w:kern w:val="0"/>
          <w:sz w:val="19"/>
          <w:szCs w:val="19"/>
          <w:lang w:eastAsia="pt-BR"/>
          <w14:ligatures w14:val="none"/>
        </w:rPr>
        <w:t>Art. 50. As responsabilidades pelos danos causados à saúde das pessoas e ao meio ambiente por ocasião da produção, da comercialização, da utilização e do transporte de agrotóxicos, de produtos de controle ambiental e afins, bem como por ocasião da destinação de embalagens vazias, cabem:</w:t>
      </w:r>
    </w:p>
    <w:p w14:paraId="49589B1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ao</w:t>
      </w:r>
      <w:proofErr w:type="gramEnd"/>
      <w:r w:rsidRPr="00D83ACB">
        <w:rPr>
          <w:rFonts w:ascii="Book Antiqua" w:eastAsia="Times New Roman" w:hAnsi="Book Antiqua" w:cs="Arial"/>
          <w:color w:val="000000"/>
          <w:kern w:val="0"/>
          <w:sz w:val="19"/>
          <w:szCs w:val="19"/>
          <w:lang w:eastAsia="pt-BR"/>
          <w14:ligatures w14:val="none"/>
        </w:rPr>
        <w:t xml:space="preserve"> profissional, quando for comprovada receita errada ou constatada imperícia, imprudência ou negligência;</w:t>
      </w:r>
    </w:p>
    <w:p w14:paraId="6742296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ao</w:t>
      </w:r>
      <w:proofErr w:type="gramEnd"/>
      <w:r w:rsidRPr="00D83ACB">
        <w:rPr>
          <w:rFonts w:ascii="Book Antiqua" w:eastAsia="Times New Roman" w:hAnsi="Book Antiqua" w:cs="Arial"/>
          <w:color w:val="000000"/>
          <w:kern w:val="0"/>
          <w:sz w:val="19"/>
          <w:szCs w:val="19"/>
          <w:lang w:eastAsia="pt-BR"/>
          <w14:ligatures w14:val="none"/>
        </w:rPr>
        <w:t xml:space="preserve"> usuário ou ao prestador de serviços, quando tiver procedido em desacordo com o receituário agronômico ou as recomendações do fabricante e dos órgãos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 xml:space="preserve"> e sanitário-ambientais;</w:t>
      </w:r>
    </w:p>
    <w:p w14:paraId="703A434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ao comerciante, quando tiver efetuado venda sem o receituário agronômico ou em desacordo com ele, se o receituário for exigido;</w:t>
      </w:r>
    </w:p>
    <w:p w14:paraId="0634013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ao</w:t>
      </w:r>
      <w:proofErr w:type="gramEnd"/>
      <w:r w:rsidRPr="00D83ACB">
        <w:rPr>
          <w:rFonts w:ascii="Book Antiqua" w:eastAsia="Times New Roman" w:hAnsi="Book Antiqua" w:cs="Arial"/>
          <w:color w:val="000000"/>
          <w:kern w:val="0"/>
          <w:sz w:val="19"/>
          <w:szCs w:val="19"/>
          <w:lang w:eastAsia="pt-BR"/>
          <w14:ligatures w14:val="none"/>
        </w:rPr>
        <w:t xml:space="preserve">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 quando tiver omitido informações ou fornecido informações incorretas;</w:t>
      </w:r>
    </w:p>
    <w:p w14:paraId="141F6FB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ao</w:t>
      </w:r>
      <w:proofErr w:type="gramEnd"/>
      <w:r w:rsidRPr="00D83ACB">
        <w:rPr>
          <w:rFonts w:ascii="Book Antiqua" w:eastAsia="Times New Roman" w:hAnsi="Book Antiqua" w:cs="Arial"/>
          <w:color w:val="000000"/>
          <w:kern w:val="0"/>
          <w:sz w:val="19"/>
          <w:szCs w:val="19"/>
          <w:lang w:eastAsia="pt-BR"/>
          <w14:ligatures w14:val="none"/>
        </w:rPr>
        <w:t xml:space="preserve"> agricultor, quando tiver produzido produtos agrícolas em desacordo com as recomendações do fabricante ou em desacordo com o receituário agronômico, ou quando não tiver dado destinação às embalagens vazias em conformidade com a legislação pertinente;</w:t>
      </w:r>
    </w:p>
    <w:p w14:paraId="150DF6C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xml:space="preserve">VI - </w:t>
      </w:r>
      <w:proofErr w:type="gramStart"/>
      <w:r w:rsidRPr="00D83ACB">
        <w:rPr>
          <w:rFonts w:ascii="Book Antiqua" w:eastAsia="Times New Roman" w:hAnsi="Book Antiqua" w:cs="Arial"/>
          <w:color w:val="000000"/>
          <w:kern w:val="0"/>
          <w:sz w:val="19"/>
          <w:szCs w:val="19"/>
          <w:lang w:eastAsia="pt-BR"/>
          <w14:ligatures w14:val="none"/>
        </w:rPr>
        <w:t>ao</w:t>
      </w:r>
      <w:proofErr w:type="gramEnd"/>
      <w:r w:rsidRPr="00D83ACB">
        <w:rPr>
          <w:rFonts w:ascii="Book Antiqua" w:eastAsia="Times New Roman" w:hAnsi="Book Antiqua" w:cs="Arial"/>
          <w:color w:val="000000"/>
          <w:kern w:val="0"/>
          <w:sz w:val="19"/>
          <w:szCs w:val="19"/>
          <w:lang w:eastAsia="pt-BR"/>
          <w14:ligatures w14:val="none"/>
        </w:rPr>
        <w:t xml:space="preserve"> empregador, quando não tiver fornecido os equipamentos adequados à proteção da saúde dos trabalhadores na produção, na distribuição e na aplicação dos produtos e quando não tiver feito a manutenção dos equipamentos.</w:t>
      </w:r>
    </w:p>
    <w:p w14:paraId="53C02F3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51"/>
      <w:bookmarkEnd w:id="50"/>
      <w:r w:rsidRPr="00D83ACB">
        <w:rPr>
          <w:rFonts w:ascii="Book Antiqua" w:eastAsia="Times New Roman" w:hAnsi="Book Antiqua" w:cs="Arial"/>
          <w:color w:val="000000"/>
          <w:kern w:val="0"/>
          <w:sz w:val="19"/>
          <w:szCs w:val="19"/>
          <w:lang w:eastAsia="pt-BR"/>
          <w14:ligatures w14:val="none"/>
        </w:rPr>
        <w:t>Art. 51.</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Aquele que produzir, importar, comercializar, transportar, aplicar, prestar serviço ou der destinação a sobras e embalagens vazias de agrotóxicos, de produtos de controle ambiental e afins em descumprimento às exigências estabelecidas na legislação pertinente estará sujeito às sanções estabelecidas nesta Lei.</w:t>
      </w:r>
    </w:p>
    <w:p w14:paraId="0EDF45E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52"/>
      <w:bookmarkEnd w:id="51"/>
      <w:r w:rsidRPr="00D83ACB">
        <w:rPr>
          <w:rFonts w:ascii="Book Antiqua" w:eastAsia="Times New Roman" w:hAnsi="Book Antiqua" w:cs="Arial"/>
          <w:color w:val="000000"/>
          <w:kern w:val="0"/>
          <w:sz w:val="19"/>
          <w:szCs w:val="19"/>
          <w:lang w:eastAsia="pt-BR"/>
          <w14:ligatures w14:val="none"/>
        </w:rPr>
        <w:t>Art. 52.</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Considera-se infração administrativa toda ação ou omissão que viole as normas previstas nesta Lei e as demais disposições legais pertinentes.</w:t>
      </w:r>
    </w:p>
    <w:p w14:paraId="2689F70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Parágrafo único. As infrações administrativas serão punidas na forma estabelecida no regulamento desta Lei, independentemente das medidas cautelares de apreensão de produtos, de suspensão de venda de produto e de embargos de atividades, com as seguintes sanções:</w:t>
      </w:r>
    </w:p>
    <w:p w14:paraId="15D78DC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advertência</w:t>
      </w:r>
      <w:proofErr w:type="gramEnd"/>
      <w:r w:rsidRPr="00D83ACB">
        <w:rPr>
          <w:rFonts w:ascii="Book Antiqua" w:eastAsia="Times New Roman" w:hAnsi="Book Antiqua" w:cs="Arial"/>
          <w:color w:val="000000"/>
          <w:kern w:val="0"/>
          <w:sz w:val="19"/>
          <w:szCs w:val="19"/>
          <w:lang w:eastAsia="pt-BR"/>
          <w14:ligatures w14:val="none"/>
        </w:rPr>
        <w:t>;</w:t>
      </w:r>
    </w:p>
    <w:p w14:paraId="0967064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multa</w:t>
      </w:r>
      <w:proofErr w:type="gramEnd"/>
      <w:r w:rsidRPr="00D83ACB">
        <w:rPr>
          <w:rFonts w:ascii="Book Antiqua" w:eastAsia="Times New Roman" w:hAnsi="Book Antiqua" w:cs="Arial"/>
          <w:color w:val="000000"/>
          <w:kern w:val="0"/>
          <w:sz w:val="19"/>
          <w:szCs w:val="19"/>
          <w:lang w:eastAsia="pt-BR"/>
          <w14:ligatures w14:val="none"/>
        </w:rPr>
        <w:t>;</w:t>
      </w:r>
    </w:p>
    <w:p w14:paraId="5067A1D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apreensão ou interdição do agrotóxico, do produto de controle ambiental ou afim;</w:t>
      </w:r>
    </w:p>
    <w:p w14:paraId="32B9623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inutilização</w:t>
      </w:r>
      <w:proofErr w:type="gramEnd"/>
      <w:r w:rsidRPr="00D83ACB">
        <w:rPr>
          <w:rFonts w:ascii="Book Antiqua" w:eastAsia="Times New Roman" w:hAnsi="Book Antiqua" w:cs="Arial"/>
          <w:color w:val="000000"/>
          <w:kern w:val="0"/>
          <w:sz w:val="19"/>
          <w:szCs w:val="19"/>
          <w:lang w:eastAsia="pt-BR"/>
          <w14:ligatures w14:val="none"/>
        </w:rPr>
        <w:t xml:space="preserve"> do agrotóxico, do produto de controle ambiental ou afim;</w:t>
      </w:r>
    </w:p>
    <w:p w14:paraId="0CFABEE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suspensão</w:t>
      </w:r>
      <w:proofErr w:type="gramEnd"/>
      <w:r w:rsidRPr="00D83ACB">
        <w:rPr>
          <w:rFonts w:ascii="Book Antiqua" w:eastAsia="Times New Roman" w:hAnsi="Book Antiqua" w:cs="Arial"/>
          <w:color w:val="000000"/>
          <w:kern w:val="0"/>
          <w:sz w:val="19"/>
          <w:szCs w:val="19"/>
          <w:lang w:eastAsia="pt-BR"/>
          <w14:ligatures w14:val="none"/>
        </w:rPr>
        <w:t xml:space="preserve"> de registro, de autorização ou de licença do agrotóxico, do produto de controle ambiental ou afim;</w:t>
      </w:r>
    </w:p>
    <w:p w14:paraId="0A79E68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cancelamento</w:t>
      </w:r>
      <w:proofErr w:type="gramEnd"/>
      <w:r w:rsidRPr="00D83ACB">
        <w:rPr>
          <w:rFonts w:ascii="Book Antiqua" w:eastAsia="Times New Roman" w:hAnsi="Book Antiqua" w:cs="Arial"/>
          <w:color w:val="000000"/>
          <w:kern w:val="0"/>
          <w:sz w:val="19"/>
          <w:szCs w:val="19"/>
          <w:lang w:eastAsia="pt-BR"/>
          <w14:ligatures w14:val="none"/>
        </w:rPr>
        <w:t xml:space="preserve"> de registro, de autorização ou de licença do agrotóxico, do produto de controle ambiental ou afim;</w:t>
      </w:r>
    </w:p>
    <w:p w14:paraId="018E922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 - interdição temporária ou definitiva parcial ou total do estabelecimento, da atividade ou do empreendimento;</w:t>
      </w:r>
    </w:p>
    <w:p w14:paraId="5588CCD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VIII - destruição de vegetais, de partes de vegetais e de alimentos com resíduos acima do permitido;</w:t>
      </w:r>
    </w:p>
    <w:p w14:paraId="7C27073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IX - </w:t>
      </w:r>
      <w:proofErr w:type="gramStart"/>
      <w:r w:rsidRPr="00D83ACB">
        <w:rPr>
          <w:rFonts w:ascii="Book Antiqua" w:eastAsia="Times New Roman" w:hAnsi="Book Antiqua" w:cs="Arial"/>
          <w:color w:val="000000"/>
          <w:kern w:val="0"/>
          <w:sz w:val="19"/>
          <w:szCs w:val="19"/>
          <w:lang w:eastAsia="pt-BR"/>
          <w14:ligatures w14:val="none"/>
        </w:rPr>
        <w:t>destruição</w:t>
      </w:r>
      <w:proofErr w:type="gramEnd"/>
      <w:r w:rsidRPr="00D83ACB">
        <w:rPr>
          <w:rFonts w:ascii="Book Antiqua" w:eastAsia="Times New Roman" w:hAnsi="Book Antiqua" w:cs="Arial"/>
          <w:color w:val="000000"/>
          <w:kern w:val="0"/>
          <w:sz w:val="19"/>
          <w:szCs w:val="19"/>
          <w:lang w:eastAsia="pt-BR"/>
          <w14:ligatures w14:val="none"/>
        </w:rPr>
        <w:t xml:space="preserve"> de vegetais, de partes de vegetais e de alimentos, nos quais tenha havido aplicação de produtos de uso não autorizado, a critério do órgão competente.</w:t>
      </w:r>
    </w:p>
    <w:p w14:paraId="004C5CE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Parágrafo único. A autoridade fiscalizadora fará a divulgação das sanções impostas aos infratores desta Lei nos veículos oficiais, ressalvado o direito ao contraditório e observado o disposto no art. 23 da Lei nº 12.527, de 18 de novembro de 2011 (Lei de Acesso à Informação).</w:t>
      </w:r>
    </w:p>
    <w:p w14:paraId="0C953CC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53"/>
      <w:bookmarkEnd w:id="52"/>
      <w:r w:rsidRPr="00D83ACB">
        <w:rPr>
          <w:rFonts w:ascii="Book Antiqua" w:eastAsia="Times New Roman" w:hAnsi="Book Antiqua" w:cs="Arial"/>
          <w:color w:val="000000"/>
          <w:kern w:val="0"/>
          <w:sz w:val="19"/>
          <w:szCs w:val="19"/>
          <w:lang w:eastAsia="pt-BR"/>
          <w14:ligatures w14:val="none"/>
        </w:rPr>
        <w:t>Art. 53.</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Os agrotóxicos, os produtos de controle ambiental e afins apreendidos como resultado da ação fiscalizadora serão inutilizados ou poderão ter outro destino, a critério da autoridade competente.</w:t>
      </w:r>
    </w:p>
    <w:p w14:paraId="5449418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3" w:name="art54"/>
      <w:bookmarkEnd w:id="53"/>
      <w:r w:rsidRPr="00D83ACB">
        <w:rPr>
          <w:rFonts w:ascii="Book Antiqua" w:eastAsia="Times New Roman" w:hAnsi="Book Antiqua" w:cs="Arial"/>
          <w:color w:val="000000"/>
          <w:kern w:val="0"/>
          <w:sz w:val="19"/>
          <w:szCs w:val="19"/>
          <w:lang w:eastAsia="pt-BR"/>
          <w14:ligatures w14:val="none"/>
        </w:rPr>
        <w:t>Art. 54.</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O poder público desenvolverá ações de educação, de instrução, de divulgação e de esclarecimento que estimulem o uso seguro e eficaz de agrotóxicos, de produtos de controle ambiental e afins, com o objetivo de reduzir eventuais efeitos prejudiciais aos seres humanos e ao meio ambiente e de prevenir acidentes decorrentes de sua utilização indevida.</w:t>
      </w:r>
    </w:p>
    <w:p w14:paraId="19630EA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4" w:name="art55"/>
      <w:bookmarkEnd w:id="54"/>
      <w:r w:rsidRPr="00D83ACB">
        <w:rPr>
          <w:rFonts w:ascii="Book Antiqua" w:eastAsia="Times New Roman" w:hAnsi="Book Antiqua" w:cs="Arial"/>
          <w:color w:val="000000"/>
          <w:kern w:val="0"/>
          <w:sz w:val="19"/>
          <w:szCs w:val="19"/>
          <w:lang w:eastAsia="pt-BR"/>
          <w14:ligatures w14:val="none"/>
        </w:rPr>
        <w:t xml:space="preserve">Art. 55. Compete aos órgãos de registro e de fiscalização referidos nos </w:t>
      </w:r>
      <w:proofErr w:type="spellStart"/>
      <w:r w:rsidRPr="00D83ACB">
        <w:rPr>
          <w:rFonts w:ascii="Book Antiqua" w:eastAsia="Times New Roman" w:hAnsi="Book Antiqua" w:cs="Arial"/>
          <w:color w:val="000000"/>
          <w:kern w:val="0"/>
          <w:sz w:val="19"/>
          <w:szCs w:val="19"/>
          <w:lang w:eastAsia="pt-BR"/>
          <w14:ligatures w14:val="none"/>
        </w:rPr>
        <w:t>arts</w:t>
      </w:r>
      <w:proofErr w:type="spellEnd"/>
      <w:r w:rsidRPr="00D83ACB">
        <w:rPr>
          <w:rFonts w:ascii="Book Antiqua" w:eastAsia="Times New Roman" w:hAnsi="Book Antiqua" w:cs="Arial"/>
          <w:color w:val="000000"/>
          <w:kern w:val="0"/>
          <w:sz w:val="19"/>
          <w:szCs w:val="19"/>
          <w:lang w:eastAsia="pt-BR"/>
          <w14:ligatures w14:val="none"/>
        </w:rPr>
        <w:t>. 8º e 9º desta Lei definir critérios e valores e aplicar multas de R$ 2.000,00 (dois mil reais) a R$ 2.000.000,00 (dois milhões de reais), proporcionalmente à gravidade da infração.</w:t>
      </w:r>
    </w:p>
    <w:p w14:paraId="0836FA7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1º As multas poderão ser aplicadas cumulativamente com as demais sanções previstas nesta Lei.</w:t>
      </w:r>
    </w:p>
    <w:p w14:paraId="40324A4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No caso de reincidência na mesma infração, a multa será aplicada em dobro.</w:t>
      </w:r>
    </w:p>
    <w:p w14:paraId="6457F9A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No caso de infração continuada, caracterizada pela permanência da ação ou da omissão inicialmente punida, será a respectiva penalidade aplicada diariamente até cessar sua causa, sem prejuízo da paralisação imediata da atividade ou da interdição do laboratório ou da instituição ou empresa responsável.</w:t>
      </w:r>
    </w:p>
    <w:p w14:paraId="1E116B8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4º As multas previstas nesta Lei serão aplicadas pelos órgãos e pelas entidades de registro e de fiscalização, de acordo com as respectivas competências.</w:t>
      </w:r>
    </w:p>
    <w:p w14:paraId="1D5747E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5º Os órgãos e as entidades fiscalizadores da administração pública federal poderão celebrar convênios com os Estados, o Distrito Federal e os Municípios para a execução de serviços relacionados à atividade de fiscalização prevista nesta Lei e poderão repassar-lhes parcela da receita obtida com a aplicação de multas.</w:t>
      </w:r>
    </w:p>
    <w:p w14:paraId="386D45C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6º Quando a infração constituir crime ou contravenção, ou lesão à Fazenda Pública ou ao consumidor, a autoridade fiscalizadora encaminhará cópia do auto de infração aos órgãos competentes para a apuração das responsabilidades administrativa e penal.</w:t>
      </w:r>
    </w:p>
    <w:p w14:paraId="531B92C0"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XII</w:t>
      </w:r>
    </w:p>
    <w:p w14:paraId="63D9C250"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DOS CRIMES E DAS PENAS</w:t>
      </w:r>
    </w:p>
    <w:p w14:paraId="34006CDA" w14:textId="3125270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56"/>
      <w:bookmarkEnd w:id="55"/>
      <w:r w:rsidRPr="00242F82">
        <w:rPr>
          <w:rFonts w:ascii="Book Antiqua" w:eastAsia="Times New Roman" w:hAnsi="Book Antiqua" w:cs="Arial"/>
          <w:b/>
          <w:bCs/>
          <w:color w:val="000000"/>
          <w:kern w:val="0"/>
          <w:sz w:val="19"/>
          <w:szCs w:val="19"/>
          <w:highlight w:val="magenta"/>
          <w:lang w:eastAsia="pt-BR"/>
          <w14:ligatures w14:val="none"/>
        </w:rPr>
        <w:t>Art. 56</w:t>
      </w:r>
      <w:r w:rsidRPr="00242F82">
        <w:rPr>
          <w:rFonts w:ascii="Book Antiqua" w:eastAsia="Times New Roman" w:hAnsi="Book Antiqua" w:cs="Arial"/>
          <w:b/>
          <w:bCs/>
          <w:color w:val="000000"/>
          <w:kern w:val="0"/>
          <w:sz w:val="19"/>
          <w:szCs w:val="19"/>
          <w:lang w:eastAsia="pt-BR"/>
          <w14:ligatures w14:val="none"/>
        </w:rPr>
        <w:t>. Produzir, armazenar, transportar, importar, utilizar ou comercializar agrotóxicos, produtos de controle ambiental ou afins não registrados ou não autorizados</w:t>
      </w:r>
      <w:r w:rsidRPr="00D83ACB">
        <w:rPr>
          <w:rFonts w:ascii="Book Antiqua" w:eastAsia="Times New Roman" w:hAnsi="Book Antiqua" w:cs="Arial"/>
          <w:color w:val="000000"/>
          <w:kern w:val="0"/>
          <w:sz w:val="19"/>
          <w:szCs w:val="19"/>
          <w:lang w:eastAsia="pt-BR"/>
          <w14:ligatures w14:val="none"/>
        </w:rPr>
        <w:t>:</w:t>
      </w:r>
      <w:r w:rsidR="00242F82">
        <w:rPr>
          <w:rFonts w:ascii="Book Antiqua" w:eastAsia="Times New Roman" w:hAnsi="Book Antiqua" w:cs="Arial"/>
          <w:color w:val="000000"/>
          <w:kern w:val="0"/>
          <w:sz w:val="19"/>
          <w:szCs w:val="19"/>
          <w:lang w:eastAsia="pt-BR"/>
          <w14:ligatures w14:val="none"/>
        </w:rPr>
        <w:t xml:space="preserve"> </w:t>
      </w:r>
      <w:bookmarkStart w:id="56" w:name="_Hlk167366234"/>
      <w:r w:rsidR="00242F82">
        <w:rPr>
          <w:rFonts w:ascii="Book Antiqua" w:hAnsi="Book Antiqua"/>
          <w:b/>
          <w:color w:val="FF0000"/>
          <w:sz w:val="16"/>
          <w:szCs w:val="16"/>
          <w:u w:val="single"/>
        </w:rPr>
        <w:t>(MPT-2024)</w:t>
      </w:r>
      <w:bookmarkEnd w:id="56"/>
    </w:p>
    <w:p w14:paraId="0F5CAF5B"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Pena: reclusão, de 3 (três) a 9 (nove) anos, e multa.</w:t>
      </w:r>
    </w:p>
    <w:p w14:paraId="71BFE676" w14:textId="77777777" w:rsidR="00D83ACB" w:rsidRPr="00242F82" w:rsidRDefault="00D83ACB" w:rsidP="00D83ACB">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242F82">
        <w:rPr>
          <w:rFonts w:ascii="Book Antiqua" w:eastAsia="Times New Roman" w:hAnsi="Book Antiqua" w:cs="Arial"/>
          <w:b/>
          <w:bCs/>
          <w:color w:val="000000"/>
          <w:kern w:val="0"/>
          <w:sz w:val="19"/>
          <w:szCs w:val="19"/>
          <w:highlight w:val="magenta"/>
          <w:lang w:eastAsia="pt-BR"/>
          <w14:ligatures w14:val="none"/>
        </w:rPr>
        <w:t>Parágrafo único</w:t>
      </w:r>
      <w:r w:rsidRPr="00242F82">
        <w:rPr>
          <w:rFonts w:ascii="Book Antiqua" w:eastAsia="Times New Roman" w:hAnsi="Book Antiqua" w:cs="Arial"/>
          <w:b/>
          <w:bCs/>
          <w:color w:val="000000"/>
          <w:kern w:val="0"/>
          <w:sz w:val="19"/>
          <w:szCs w:val="19"/>
          <w:lang w:eastAsia="pt-BR"/>
          <w14:ligatures w14:val="none"/>
        </w:rPr>
        <w:t>. A pena será aumentada:</w:t>
      </w:r>
    </w:p>
    <w:p w14:paraId="69F923B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de</w:t>
      </w:r>
      <w:proofErr w:type="gramEnd"/>
      <w:r w:rsidRPr="00D83ACB">
        <w:rPr>
          <w:rFonts w:ascii="Book Antiqua" w:eastAsia="Times New Roman" w:hAnsi="Book Antiqua" w:cs="Arial"/>
          <w:color w:val="000000"/>
          <w:kern w:val="0"/>
          <w:sz w:val="19"/>
          <w:szCs w:val="19"/>
          <w:lang w:eastAsia="pt-BR"/>
          <w14:ligatures w14:val="none"/>
        </w:rPr>
        <w:t xml:space="preserve"> 1/6 (um sexto) a 1/3 (um terço), se do crime resultar dano à propriedade alheia;</w:t>
      </w:r>
    </w:p>
    <w:p w14:paraId="15DD1900" w14:textId="4B113D0B"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42F82">
        <w:rPr>
          <w:rFonts w:ascii="Book Antiqua" w:eastAsia="Times New Roman" w:hAnsi="Book Antiqua" w:cs="Arial"/>
          <w:b/>
          <w:bCs/>
          <w:color w:val="000000"/>
          <w:kern w:val="0"/>
          <w:sz w:val="19"/>
          <w:szCs w:val="19"/>
          <w:lang w:eastAsia="pt-BR"/>
          <w14:ligatures w14:val="none"/>
        </w:rPr>
        <w:t xml:space="preserve">II - </w:t>
      </w:r>
      <w:proofErr w:type="gramStart"/>
      <w:r w:rsidRPr="00242F82">
        <w:rPr>
          <w:rFonts w:ascii="Book Antiqua" w:eastAsia="Times New Roman" w:hAnsi="Book Antiqua" w:cs="Arial"/>
          <w:b/>
          <w:bCs/>
          <w:color w:val="000000"/>
          <w:kern w:val="0"/>
          <w:sz w:val="19"/>
          <w:szCs w:val="19"/>
          <w:lang w:eastAsia="pt-BR"/>
          <w14:ligatures w14:val="none"/>
        </w:rPr>
        <w:t>de</w:t>
      </w:r>
      <w:proofErr w:type="gramEnd"/>
      <w:r w:rsidRPr="00242F82">
        <w:rPr>
          <w:rFonts w:ascii="Book Antiqua" w:eastAsia="Times New Roman" w:hAnsi="Book Antiqua" w:cs="Arial"/>
          <w:b/>
          <w:bCs/>
          <w:color w:val="000000"/>
          <w:kern w:val="0"/>
          <w:sz w:val="19"/>
          <w:szCs w:val="19"/>
          <w:lang w:eastAsia="pt-BR"/>
          <w14:ligatures w14:val="none"/>
        </w:rPr>
        <w:t xml:space="preserve"> </w:t>
      </w:r>
      <w:r w:rsidRPr="00242F82">
        <w:rPr>
          <w:rFonts w:ascii="Book Antiqua" w:eastAsia="Times New Roman" w:hAnsi="Book Antiqua" w:cs="Arial"/>
          <w:b/>
          <w:bCs/>
          <w:color w:val="000000"/>
          <w:kern w:val="0"/>
          <w:sz w:val="19"/>
          <w:szCs w:val="19"/>
          <w:highlight w:val="cyan"/>
          <w:lang w:eastAsia="pt-BR"/>
          <w14:ligatures w14:val="none"/>
        </w:rPr>
        <w:t>1/3 (um terço)</w:t>
      </w:r>
      <w:r w:rsidRPr="00242F82">
        <w:rPr>
          <w:rFonts w:ascii="Book Antiqua" w:eastAsia="Times New Roman" w:hAnsi="Book Antiqua" w:cs="Arial"/>
          <w:b/>
          <w:bCs/>
          <w:color w:val="000000"/>
          <w:kern w:val="0"/>
          <w:sz w:val="19"/>
          <w:szCs w:val="19"/>
          <w:lang w:eastAsia="pt-BR"/>
          <w14:ligatures w14:val="none"/>
        </w:rPr>
        <w:t xml:space="preserve"> até </w:t>
      </w:r>
      <w:r w:rsidRPr="00242F82">
        <w:rPr>
          <w:rFonts w:ascii="Book Antiqua" w:eastAsia="Times New Roman" w:hAnsi="Book Antiqua" w:cs="Arial"/>
          <w:b/>
          <w:bCs/>
          <w:color w:val="000000"/>
          <w:kern w:val="0"/>
          <w:sz w:val="19"/>
          <w:szCs w:val="19"/>
          <w:highlight w:val="cyan"/>
          <w:lang w:eastAsia="pt-BR"/>
          <w14:ligatures w14:val="none"/>
        </w:rPr>
        <w:t>a metade</w:t>
      </w:r>
      <w:r w:rsidRPr="00242F82">
        <w:rPr>
          <w:rFonts w:ascii="Book Antiqua" w:eastAsia="Times New Roman" w:hAnsi="Book Antiqua" w:cs="Arial"/>
          <w:b/>
          <w:bCs/>
          <w:color w:val="000000"/>
          <w:kern w:val="0"/>
          <w:sz w:val="19"/>
          <w:szCs w:val="19"/>
          <w:lang w:eastAsia="pt-BR"/>
          <w14:ligatures w14:val="none"/>
        </w:rPr>
        <w:t xml:space="preserve">, se do crime resultar </w:t>
      </w:r>
      <w:proofErr w:type="spellStart"/>
      <w:r w:rsidRPr="00242F82">
        <w:rPr>
          <w:rFonts w:ascii="Book Antiqua" w:eastAsia="Times New Roman" w:hAnsi="Book Antiqua" w:cs="Arial"/>
          <w:b/>
          <w:bCs/>
          <w:color w:val="000000"/>
          <w:kern w:val="0"/>
          <w:sz w:val="19"/>
          <w:szCs w:val="19"/>
          <w:lang w:eastAsia="pt-BR"/>
          <w14:ligatures w14:val="none"/>
        </w:rPr>
        <w:t>dano</w:t>
      </w:r>
      <w:proofErr w:type="spellEnd"/>
      <w:r w:rsidRPr="00242F82">
        <w:rPr>
          <w:rFonts w:ascii="Book Antiqua" w:eastAsia="Times New Roman" w:hAnsi="Book Antiqua" w:cs="Arial"/>
          <w:b/>
          <w:bCs/>
          <w:color w:val="000000"/>
          <w:kern w:val="0"/>
          <w:sz w:val="19"/>
          <w:szCs w:val="19"/>
          <w:lang w:eastAsia="pt-BR"/>
          <w14:ligatures w14:val="none"/>
        </w:rPr>
        <w:t xml:space="preserve"> ao meio ambiente</w:t>
      </w:r>
      <w:r w:rsidRPr="00D83ACB">
        <w:rPr>
          <w:rFonts w:ascii="Book Antiqua" w:eastAsia="Times New Roman" w:hAnsi="Book Antiqua" w:cs="Arial"/>
          <w:color w:val="000000"/>
          <w:kern w:val="0"/>
          <w:sz w:val="19"/>
          <w:szCs w:val="19"/>
          <w:lang w:eastAsia="pt-BR"/>
          <w14:ligatures w14:val="none"/>
        </w:rPr>
        <w:t>;</w:t>
      </w:r>
      <w:r w:rsidR="00242F82">
        <w:rPr>
          <w:rFonts w:ascii="Book Antiqua" w:eastAsia="Times New Roman" w:hAnsi="Book Antiqua" w:cs="Arial"/>
          <w:color w:val="000000"/>
          <w:kern w:val="0"/>
          <w:sz w:val="19"/>
          <w:szCs w:val="19"/>
          <w:lang w:eastAsia="pt-BR"/>
          <w14:ligatures w14:val="none"/>
        </w:rPr>
        <w:t xml:space="preserve"> </w:t>
      </w:r>
      <w:r w:rsidR="00242F82">
        <w:rPr>
          <w:rFonts w:ascii="Book Antiqua" w:hAnsi="Book Antiqua"/>
          <w:b/>
          <w:color w:val="FF0000"/>
          <w:sz w:val="16"/>
          <w:szCs w:val="16"/>
          <w:u w:val="single"/>
        </w:rPr>
        <w:t>(MPT-2024)</w:t>
      </w:r>
    </w:p>
    <w:p w14:paraId="5E14DAD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da metade até 2/3 (dois terços), se do crime resultar lesão corporal de natureza grave em outrem;</w:t>
      </w:r>
    </w:p>
    <w:p w14:paraId="611C024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de</w:t>
      </w:r>
      <w:proofErr w:type="gramEnd"/>
      <w:r w:rsidRPr="00D83ACB">
        <w:rPr>
          <w:rFonts w:ascii="Book Antiqua" w:eastAsia="Times New Roman" w:hAnsi="Book Antiqua" w:cs="Arial"/>
          <w:color w:val="000000"/>
          <w:kern w:val="0"/>
          <w:sz w:val="19"/>
          <w:szCs w:val="19"/>
          <w:lang w:eastAsia="pt-BR"/>
          <w14:ligatures w14:val="none"/>
        </w:rPr>
        <w:t xml:space="preserve"> 2/3 (dois terços) até o dobro, se do crime resultar a morte.</w:t>
      </w:r>
    </w:p>
    <w:p w14:paraId="0A915DE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57"/>
      <w:bookmarkEnd w:id="57"/>
      <w:r w:rsidRPr="00D83ACB">
        <w:rPr>
          <w:rFonts w:ascii="Book Antiqua" w:eastAsia="Times New Roman" w:hAnsi="Book Antiqua" w:cs="Arial"/>
          <w:color w:val="000000"/>
          <w:kern w:val="0"/>
          <w:sz w:val="19"/>
          <w:szCs w:val="19"/>
          <w:lang w:eastAsia="pt-BR"/>
          <w14:ligatures w14:val="none"/>
        </w:rPr>
        <w:t>Art. 57.</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Produzir, importar, comercializar ou dar destinação a resíduos e a embalagens vazias de agrotóxicos, de produtos de controle ambiental ou afins em desacordo com esta Lei:</w:t>
      </w:r>
    </w:p>
    <w:p w14:paraId="05CB37A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Pena: reclusão, de 2 (dois) a 4 (quatro) anos, e multa.</w:t>
      </w:r>
    </w:p>
    <w:p w14:paraId="60232DB4"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XIII</w:t>
      </w:r>
    </w:p>
    <w:p w14:paraId="409D2E07"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DO SISTEMA UNIFICADO DE INFORMAÇÃO, PETIÇÃO E AVALIAÇÃO ELETRÔNICA</w:t>
      </w:r>
    </w:p>
    <w:p w14:paraId="68FBA20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58"/>
      <w:bookmarkEnd w:id="58"/>
      <w:r w:rsidRPr="00D83ACB">
        <w:rPr>
          <w:rFonts w:ascii="Book Antiqua" w:eastAsia="Times New Roman" w:hAnsi="Book Antiqua" w:cs="Arial"/>
          <w:color w:val="000000"/>
          <w:kern w:val="0"/>
          <w:sz w:val="19"/>
          <w:szCs w:val="19"/>
          <w:lang w:eastAsia="pt-BR"/>
          <w14:ligatures w14:val="none"/>
        </w:rPr>
        <w:t>Art. 58. É instituído o Sistema Unificado de Informação, Petição e Avaliação Eletrônica (</w:t>
      </w:r>
      <w:proofErr w:type="spellStart"/>
      <w:r w:rsidRPr="00D83ACB">
        <w:rPr>
          <w:rFonts w:ascii="Book Antiqua" w:eastAsia="Times New Roman" w:hAnsi="Book Antiqua" w:cs="Arial"/>
          <w:color w:val="000000"/>
          <w:kern w:val="0"/>
          <w:sz w:val="19"/>
          <w:szCs w:val="19"/>
          <w:lang w:eastAsia="pt-BR"/>
          <w14:ligatures w14:val="none"/>
        </w:rPr>
        <w:t>Sispa</w:t>
      </w:r>
      <w:proofErr w:type="spellEnd"/>
      <w:r w:rsidRPr="00D83ACB">
        <w:rPr>
          <w:rFonts w:ascii="Book Antiqua" w:eastAsia="Times New Roman" w:hAnsi="Book Antiqua" w:cs="Arial"/>
          <w:color w:val="000000"/>
          <w:kern w:val="0"/>
          <w:sz w:val="19"/>
          <w:szCs w:val="19"/>
          <w:lang w:eastAsia="pt-BR"/>
          <w14:ligatures w14:val="none"/>
        </w:rPr>
        <w:t>), coordenado pelo órgão federal responsável pelo setor da agricultura, com o objetivo de:</w:t>
      </w:r>
    </w:p>
    <w:p w14:paraId="1882C39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adotar</w:t>
      </w:r>
      <w:proofErr w:type="gramEnd"/>
      <w:r w:rsidRPr="00D83ACB">
        <w:rPr>
          <w:rFonts w:ascii="Book Antiqua" w:eastAsia="Times New Roman" w:hAnsi="Book Antiqua" w:cs="Arial"/>
          <w:color w:val="000000"/>
          <w:kern w:val="0"/>
          <w:sz w:val="19"/>
          <w:szCs w:val="19"/>
          <w:lang w:eastAsia="pt-BR"/>
          <w14:ligatures w14:val="none"/>
        </w:rPr>
        <w:t xml:space="preserve"> sistema único de avaliação dos requerimentos de registro e de alterações de registro de agrotóxicos, para os fins previstos no </w:t>
      </w:r>
      <w:r w:rsidRPr="00D83ACB">
        <w:rPr>
          <w:rFonts w:ascii="Book Antiqua" w:eastAsia="Times New Roman" w:hAnsi="Book Antiqua" w:cs="Arial"/>
          <w:b/>
          <w:bCs/>
          <w:color w:val="000000"/>
          <w:kern w:val="0"/>
          <w:sz w:val="19"/>
          <w:szCs w:val="19"/>
          <w:lang w:eastAsia="pt-BR"/>
          <w14:ligatures w14:val="none"/>
        </w:rPr>
        <w:t>caput</w:t>
      </w:r>
      <w:r w:rsidRPr="00D83ACB">
        <w:rPr>
          <w:rFonts w:ascii="Book Antiqua" w:eastAsia="Times New Roman" w:hAnsi="Book Antiqua" w:cs="Arial"/>
          <w:color w:val="000000"/>
          <w:kern w:val="0"/>
          <w:sz w:val="19"/>
          <w:szCs w:val="19"/>
          <w:lang w:eastAsia="pt-BR"/>
          <w14:ligatures w14:val="none"/>
        </w:rPr>
        <w:t> do art. 1º desta Lei;</w:t>
      </w:r>
    </w:p>
    <w:p w14:paraId="6B95B59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83ACB">
        <w:rPr>
          <w:rFonts w:ascii="Book Antiqua" w:eastAsia="Times New Roman" w:hAnsi="Book Antiqua" w:cs="Arial"/>
          <w:color w:val="000000"/>
          <w:kern w:val="0"/>
          <w:sz w:val="19"/>
          <w:szCs w:val="19"/>
          <w:lang w:eastAsia="pt-BR"/>
          <w14:ligatures w14:val="none"/>
        </w:rPr>
        <w:t>disponibilizar</w:t>
      </w:r>
      <w:proofErr w:type="gramEnd"/>
      <w:r w:rsidRPr="00D83ACB">
        <w:rPr>
          <w:rFonts w:ascii="Book Antiqua" w:eastAsia="Times New Roman" w:hAnsi="Book Antiqua" w:cs="Arial"/>
          <w:color w:val="000000"/>
          <w:kern w:val="0"/>
          <w:sz w:val="19"/>
          <w:szCs w:val="19"/>
          <w:lang w:eastAsia="pt-BR"/>
          <w14:ligatures w14:val="none"/>
        </w:rPr>
        <w:t xml:space="preserve"> informações sobre o andamento dos processos relacionados com agrotóxicos;</w:t>
      </w:r>
    </w:p>
    <w:p w14:paraId="696558B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III - facilitar a apresentação, o cadastro e a avaliação dos dados e informações apresentados pelas empresas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w:t>
      </w:r>
    </w:p>
    <w:p w14:paraId="70098174"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facilitar</w:t>
      </w:r>
      <w:proofErr w:type="gramEnd"/>
      <w:r w:rsidRPr="00D83ACB">
        <w:rPr>
          <w:rFonts w:ascii="Book Antiqua" w:eastAsia="Times New Roman" w:hAnsi="Book Antiqua" w:cs="Arial"/>
          <w:color w:val="000000"/>
          <w:kern w:val="0"/>
          <w:sz w:val="19"/>
          <w:szCs w:val="19"/>
          <w:lang w:eastAsia="pt-BR"/>
          <w14:ligatures w14:val="none"/>
        </w:rPr>
        <w:t xml:space="preserve"> o acolhimento de dados e informações relativos à comercialização de agrotóxicos e afins;</w:t>
      </w:r>
    </w:p>
    <w:p w14:paraId="37B82D96"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garantir</w:t>
      </w:r>
      <w:proofErr w:type="gramEnd"/>
      <w:r w:rsidRPr="00D83ACB">
        <w:rPr>
          <w:rFonts w:ascii="Book Antiqua" w:eastAsia="Times New Roman" w:hAnsi="Book Antiqua" w:cs="Arial"/>
          <w:color w:val="000000"/>
          <w:kern w:val="0"/>
          <w:sz w:val="19"/>
          <w:szCs w:val="19"/>
          <w:lang w:eastAsia="pt-BR"/>
          <w14:ligatures w14:val="none"/>
        </w:rPr>
        <w:t xml:space="preserve"> a segurança da informação sigilosa e de segredos industriais sob pena de responsabilidade;</w:t>
      </w:r>
    </w:p>
    <w:p w14:paraId="2FB9A37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implementar</w:t>
      </w:r>
      <w:proofErr w:type="gramEnd"/>
      <w:r w:rsidRPr="00D83ACB">
        <w:rPr>
          <w:rFonts w:ascii="Book Antiqua" w:eastAsia="Times New Roman" w:hAnsi="Book Antiqua" w:cs="Arial"/>
          <w:color w:val="000000"/>
          <w:kern w:val="0"/>
          <w:sz w:val="19"/>
          <w:szCs w:val="19"/>
          <w:lang w:eastAsia="pt-BR"/>
          <w14:ligatures w14:val="none"/>
        </w:rPr>
        <w:t>, manter e disponibilizar dados e informações sobre as quantidades totais de produtos, por categoria, importados, produzidos, exportados e comercializados no País, bem como os produtos não comercializados;</w:t>
      </w:r>
    </w:p>
    <w:p w14:paraId="7FBFF89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VII - manter cadastro e disponibilizar informações sobre as empresas e as áreas autorizadas para pesquisa e para experimentação de agrotóxicos e afins;</w:t>
      </w:r>
    </w:p>
    <w:p w14:paraId="02B1CC0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VIII - permitir a interação eletrônica com as empresas </w:t>
      </w:r>
      <w:proofErr w:type="spellStart"/>
      <w:r w:rsidRPr="00D83ACB">
        <w:rPr>
          <w:rFonts w:ascii="Book Antiqua" w:eastAsia="Times New Roman" w:hAnsi="Book Antiqua" w:cs="Arial"/>
          <w:color w:val="000000"/>
          <w:kern w:val="0"/>
          <w:sz w:val="19"/>
          <w:szCs w:val="19"/>
          <w:lang w:eastAsia="pt-BR"/>
          <w14:ligatures w14:val="none"/>
        </w:rPr>
        <w:t>registrantes</w:t>
      </w:r>
      <w:proofErr w:type="spellEnd"/>
      <w:r w:rsidRPr="00D83ACB">
        <w:rPr>
          <w:rFonts w:ascii="Book Antiqua" w:eastAsia="Times New Roman" w:hAnsi="Book Antiqua" w:cs="Arial"/>
          <w:color w:val="000000"/>
          <w:kern w:val="0"/>
          <w:sz w:val="19"/>
          <w:szCs w:val="19"/>
          <w:lang w:eastAsia="pt-BR"/>
          <w14:ligatures w14:val="none"/>
        </w:rPr>
        <w:t xml:space="preserve"> de agrotóxicos e afins;</w:t>
      </w:r>
    </w:p>
    <w:p w14:paraId="79EDAB9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IX - </w:t>
      </w:r>
      <w:proofErr w:type="gramStart"/>
      <w:r w:rsidRPr="00D83ACB">
        <w:rPr>
          <w:rFonts w:ascii="Book Antiqua" w:eastAsia="Times New Roman" w:hAnsi="Book Antiqua" w:cs="Arial"/>
          <w:color w:val="000000"/>
          <w:kern w:val="0"/>
          <w:sz w:val="19"/>
          <w:szCs w:val="19"/>
          <w:lang w:eastAsia="pt-BR"/>
          <w14:ligatures w14:val="none"/>
        </w:rPr>
        <w:t>proceder</w:t>
      </w:r>
      <w:proofErr w:type="gramEnd"/>
      <w:r w:rsidRPr="00D83ACB">
        <w:rPr>
          <w:rFonts w:ascii="Book Antiqua" w:eastAsia="Times New Roman" w:hAnsi="Book Antiqua" w:cs="Arial"/>
          <w:color w:val="000000"/>
          <w:kern w:val="0"/>
          <w:sz w:val="19"/>
          <w:szCs w:val="19"/>
          <w:lang w:eastAsia="pt-BR"/>
          <w14:ligatures w14:val="none"/>
        </w:rPr>
        <w:t xml:space="preserve"> à submissão eletrônica obrigatória de todos os requerimentos de processos de registro e de alterações de registro de agrotóxicos e afins.</w:t>
      </w:r>
    </w:p>
    <w:p w14:paraId="2DDBD74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Parágrafo único. O </w:t>
      </w:r>
      <w:proofErr w:type="spellStart"/>
      <w:r w:rsidRPr="00D83ACB">
        <w:rPr>
          <w:rFonts w:ascii="Book Antiqua" w:eastAsia="Times New Roman" w:hAnsi="Book Antiqua" w:cs="Arial"/>
          <w:color w:val="000000"/>
          <w:kern w:val="0"/>
          <w:sz w:val="19"/>
          <w:szCs w:val="19"/>
          <w:lang w:eastAsia="pt-BR"/>
          <w14:ligatures w14:val="none"/>
        </w:rPr>
        <w:t>Sispa</w:t>
      </w:r>
      <w:proofErr w:type="spellEnd"/>
      <w:r w:rsidRPr="00D83ACB">
        <w:rPr>
          <w:rFonts w:ascii="Book Antiqua" w:eastAsia="Times New Roman" w:hAnsi="Book Antiqua" w:cs="Arial"/>
          <w:color w:val="000000"/>
          <w:kern w:val="0"/>
          <w:sz w:val="19"/>
          <w:szCs w:val="19"/>
          <w:lang w:eastAsia="pt-BR"/>
          <w14:ligatures w14:val="none"/>
        </w:rPr>
        <w:t xml:space="preserve"> será desenvolvido e implementado no prazo de 360 (trezentos e sessenta) dias, contado da publicação desta Lei.</w:t>
      </w:r>
    </w:p>
    <w:p w14:paraId="65DDDA03"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XIV</w:t>
      </w:r>
    </w:p>
    <w:p w14:paraId="0B019988"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DA CRIAÇÃO DA TAXA DE AVALIAÇÃO E DE REGISTRO</w:t>
      </w:r>
    </w:p>
    <w:p w14:paraId="576BB439"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Seção I</w:t>
      </w:r>
    </w:p>
    <w:p w14:paraId="59EDC2ED"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b/>
          <w:bCs/>
          <w:color w:val="000000"/>
          <w:kern w:val="0"/>
          <w:sz w:val="19"/>
          <w:szCs w:val="19"/>
          <w:lang w:eastAsia="pt-BR"/>
          <w14:ligatures w14:val="none"/>
        </w:rPr>
        <w:t>Da Criação, do Fato Gerador, dos Sujeitos Passivos e dos Valores</w:t>
      </w:r>
    </w:p>
    <w:p w14:paraId="115BDE3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9" w:name="art59"/>
      <w:bookmarkEnd w:id="59"/>
      <w:r w:rsidRPr="00D83ACB">
        <w:rPr>
          <w:rFonts w:ascii="Book Antiqua" w:eastAsia="Times New Roman" w:hAnsi="Book Antiqua" w:cs="Arial"/>
          <w:color w:val="000000"/>
          <w:kern w:val="0"/>
          <w:sz w:val="19"/>
          <w:szCs w:val="19"/>
          <w:lang w:eastAsia="pt-BR"/>
          <w14:ligatures w14:val="none"/>
        </w:rPr>
        <w:t>Art. 59. (VETADO).</w:t>
      </w:r>
    </w:p>
    <w:p w14:paraId="0C695900"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XV</w:t>
      </w:r>
    </w:p>
    <w:p w14:paraId="40880721"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DA DESTINAÇÃO DOS VALORES ARRECADADOS COM A TAXA DE AVALIAÇÃO E DE REGISTRO</w:t>
      </w:r>
    </w:p>
    <w:p w14:paraId="3D86445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0" w:name="art60"/>
      <w:bookmarkEnd w:id="60"/>
      <w:r w:rsidRPr="00D83ACB">
        <w:rPr>
          <w:rFonts w:ascii="Book Antiqua" w:eastAsia="Times New Roman" w:hAnsi="Book Antiqua" w:cs="Arial"/>
          <w:color w:val="000000"/>
          <w:kern w:val="0"/>
          <w:sz w:val="19"/>
          <w:szCs w:val="19"/>
          <w:lang w:eastAsia="pt-BR"/>
          <w14:ligatures w14:val="none"/>
        </w:rPr>
        <w:t>Art. 60.</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(VETADO).</w:t>
      </w:r>
    </w:p>
    <w:p w14:paraId="62F7D4A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1" w:name="art61"/>
      <w:bookmarkEnd w:id="61"/>
      <w:r w:rsidRPr="00D83ACB">
        <w:rPr>
          <w:rFonts w:ascii="Book Antiqua" w:eastAsia="Times New Roman" w:hAnsi="Book Antiqua" w:cs="Arial"/>
          <w:color w:val="000000"/>
          <w:kern w:val="0"/>
          <w:sz w:val="19"/>
          <w:szCs w:val="19"/>
          <w:lang w:eastAsia="pt-BR"/>
          <w14:ligatures w14:val="none"/>
        </w:rPr>
        <w:t>Art. 61.</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(VETADO).</w:t>
      </w:r>
    </w:p>
    <w:p w14:paraId="58A5125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2" w:name="art62"/>
      <w:bookmarkEnd w:id="62"/>
      <w:r w:rsidRPr="00D83ACB">
        <w:rPr>
          <w:rFonts w:ascii="Book Antiqua" w:eastAsia="Times New Roman" w:hAnsi="Book Antiqua" w:cs="Arial"/>
          <w:color w:val="000000"/>
          <w:kern w:val="0"/>
          <w:sz w:val="19"/>
          <w:szCs w:val="19"/>
          <w:lang w:eastAsia="pt-BR"/>
          <w14:ligatures w14:val="none"/>
        </w:rPr>
        <w:t>Art. 62. Também poderão constituir recursos do FFAP para a fiscalização e o fomento do desenvolvimento de atividades fitossanitárias e a promoção da inovação tecnológica do setor agrícola em sanidade vegetal:</w:t>
      </w:r>
    </w:p>
    <w:p w14:paraId="4FBD2BA8"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 - (VETADO);</w:t>
      </w:r>
    </w:p>
    <w:p w14:paraId="2740B1A3"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recursos</w:t>
      </w:r>
      <w:proofErr w:type="gramEnd"/>
      <w:r w:rsidRPr="00D83ACB">
        <w:rPr>
          <w:rFonts w:ascii="Book Antiqua" w:eastAsia="Times New Roman" w:hAnsi="Book Antiqua" w:cs="Arial"/>
          <w:color w:val="000000"/>
          <w:kern w:val="0"/>
          <w:sz w:val="19"/>
          <w:szCs w:val="19"/>
          <w:lang w:eastAsia="pt-BR"/>
          <w14:ligatures w14:val="none"/>
        </w:rPr>
        <w:t xml:space="preserve"> orçamentários da União direcionados para a mesma finalidade;</w:t>
      </w:r>
    </w:p>
    <w:p w14:paraId="77EB796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doações de pessoas físicas ou jurídicas, públicas ou privadas, nacionais ou internacionais;</w:t>
      </w:r>
    </w:p>
    <w:p w14:paraId="1F9C5CC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recursos</w:t>
      </w:r>
      <w:proofErr w:type="gramEnd"/>
      <w:r w:rsidRPr="00D83ACB">
        <w:rPr>
          <w:rFonts w:ascii="Book Antiqua" w:eastAsia="Times New Roman" w:hAnsi="Book Antiqua" w:cs="Arial"/>
          <w:color w:val="000000"/>
          <w:kern w:val="0"/>
          <w:sz w:val="19"/>
          <w:szCs w:val="19"/>
          <w:lang w:eastAsia="pt-BR"/>
          <w14:ligatures w14:val="none"/>
        </w:rPr>
        <w:t xml:space="preserve"> do Fundo Nacional de Desenvolvimento Científico e Tecnológico (FNDCT), instituído pela </w:t>
      </w:r>
      <w:hyperlink r:id="rId24" w:history="1">
        <w:r w:rsidRPr="00D83ACB">
          <w:rPr>
            <w:rFonts w:ascii="Book Antiqua" w:eastAsia="Times New Roman" w:hAnsi="Book Antiqua" w:cs="Arial"/>
            <w:color w:val="0000FF"/>
            <w:kern w:val="0"/>
            <w:sz w:val="19"/>
            <w:szCs w:val="19"/>
            <w:u w:val="single"/>
            <w:lang w:eastAsia="pt-BR"/>
            <w14:ligatures w14:val="none"/>
          </w:rPr>
          <w:t>Lei nº 11.540, de 12 de novembro de 2007;</w:t>
        </w:r>
      </w:hyperlink>
    </w:p>
    <w:p w14:paraId="4CA0E0F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lastRenderedPageBreak/>
        <w:t xml:space="preserve">V - </w:t>
      </w:r>
      <w:proofErr w:type="gramStart"/>
      <w:r w:rsidRPr="00D83ACB">
        <w:rPr>
          <w:rFonts w:ascii="Book Antiqua" w:eastAsia="Times New Roman" w:hAnsi="Book Antiqua" w:cs="Arial"/>
          <w:color w:val="000000"/>
          <w:kern w:val="0"/>
          <w:sz w:val="19"/>
          <w:szCs w:val="19"/>
          <w:lang w:eastAsia="pt-BR"/>
          <w14:ligatures w14:val="none"/>
        </w:rPr>
        <w:t>recursos</w:t>
      </w:r>
      <w:proofErr w:type="gramEnd"/>
      <w:r w:rsidRPr="00D83ACB">
        <w:rPr>
          <w:rFonts w:ascii="Book Antiqua" w:eastAsia="Times New Roman" w:hAnsi="Book Antiqua" w:cs="Arial"/>
          <w:color w:val="000000"/>
          <w:kern w:val="0"/>
          <w:sz w:val="19"/>
          <w:szCs w:val="19"/>
          <w:lang w:eastAsia="pt-BR"/>
          <w14:ligatures w14:val="none"/>
        </w:rPr>
        <w:t xml:space="preserve"> do Fundo Nacional de Meio Ambiente, instituído pela </w:t>
      </w:r>
      <w:hyperlink r:id="rId25" w:history="1">
        <w:r w:rsidRPr="00D83ACB">
          <w:rPr>
            <w:rFonts w:ascii="Book Antiqua" w:eastAsia="Times New Roman" w:hAnsi="Book Antiqua" w:cs="Arial"/>
            <w:color w:val="0000FF"/>
            <w:kern w:val="0"/>
            <w:sz w:val="19"/>
            <w:szCs w:val="19"/>
            <w:u w:val="single"/>
            <w:lang w:eastAsia="pt-BR"/>
            <w14:ligatures w14:val="none"/>
          </w:rPr>
          <w:t>Lei nº 7.797, de 10 de julho de 1989;</w:t>
        </w:r>
      </w:hyperlink>
    </w:p>
    <w:p w14:paraId="52E2476E"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outras</w:t>
      </w:r>
      <w:proofErr w:type="gramEnd"/>
      <w:r w:rsidRPr="00D83ACB">
        <w:rPr>
          <w:rFonts w:ascii="Book Antiqua" w:eastAsia="Times New Roman" w:hAnsi="Book Antiqua" w:cs="Arial"/>
          <w:color w:val="000000"/>
          <w:kern w:val="0"/>
          <w:sz w:val="19"/>
          <w:szCs w:val="19"/>
          <w:lang w:eastAsia="pt-BR"/>
          <w14:ligatures w14:val="none"/>
        </w:rPr>
        <w:t xml:space="preserve"> receitas que lhe vierem a ser destinadas.</w:t>
      </w:r>
    </w:p>
    <w:p w14:paraId="4DDB248C"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1º Os recursos do FFAP serão aplicados prioritariamente em projetos nas seguintes áreas:</w:t>
      </w:r>
    </w:p>
    <w:p w14:paraId="6B15E3A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 - </w:t>
      </w:r>
      <w:proofErr w:type="gramStart"/>
      <w:r w:rsidRPr="00D83ACB">
        <w:rPr>
          <w:rFonts w:ascii="Book Antiqua" w:eastAsia="Times New Roman" w:hAnsi="Book Antiqua" w:cs="Arial"/>
          <w:color w:val="000000"/>
          <w:kern w:val="0"/>
          <w:sz w:val="19"/>
          <w:szCs w:val="19"/>
          <w:lang w:eastAsia="pt-BR"/>
          <w14:ligatures w14:val="none"/>
        </w:rPr>
        <w:t>desenvolvimento</w:t>
      </w:r>
      <w:proofErr w:type="gramEnd"/>
      <w:r w:rsidRPr="00D83ACB">
        <w:rPr>
          <w:rFonts w:ascii="Book Antiqua" w:eastAsia="Times New Roman" w:hAnsi="Book Antiqua" w:cs="Arial"/>
          <w:color w:val="000000"/>
          <w:kern w:val="0"/>
          <w:sz w:val="19"/>
          <w:szCs w:val="19"/>
          <w:lang w:eastAsia="pt-BR"/>
          <w14:ligatures w14:val="none"/>
        </w:rPr>
        <w:t xml:space="preserve"> e instrumentalização técnica das áreas de análise e de registro de agrotóxicos e de produtos de controle ambiental;</w:t>
      </w:r>
    </w:p>
    <w:p w14:paraId="41CC555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II - </w:t>
      </w:r>
      <w:proofErr w:type="gramStart"/>
      <w:r w:rsidRPr="00D83ACB">
        <w:rPr>
          <w:rFonts w:ascii="Book Antiqua" w:eastAsia="Times New Roman" w:hAnsi="Book Antiqua" w:cs="Arial"/>
          <w:color w:val="000000"/>
          <w:kern w:val="0"/>
          <w:sz w:val="19"/>
          <w:szCs w:val="19"/>
          <w:lang w:eastAsia="pt-BR"/>
          <w14:ligatures w14:val="none"/>
        </w:rPr>
        <w:t>desenvolvimento</w:t>
      </w:r>
      <w:proofErr w:type="gramEnd"/>
      <w:r w:rsidRPr="00D83ACB">
        <w:rPr>
          <w:rFonts w:ascii="Book Antiqua" w:eastAsia="Times New Roman" w:hAnsi="Book Antiqua" w:cs="Arial"/>
          <w:color w:val="000000"/>
          <w:kern w:val="0"/>
          <w:sz w:val="19"/>
          <w:szCs w:val="19"/>
          <w:lang w:eastAsia="pt-BR"/>
          <w14:ligatures w14:val="none"/>
        </w:rPr>
        <w:t xml:space="preserve">, implementação e manutenção do </w:t>
      </w:r>
      <w:proofErr w:type="spellStart"/>
      <w:r w:rsidRPr="00D83ACB">
        <w:rPr>
          <w:rFonts w:ascii="Book Antiqua" w:eastAsia="Times New Roman" w:hAnsi="Book Antiqua" w:cs="Arial"/>
          <w:color w:val="000000"/>
          <w:kern w:val="0"/>
          <w:sz w:val="19"/>
          <w:szCs w:val="19"/>
          <w:lang w:eastAsia="pt-BR"/>
          <w14:ligatures w14:val="none"/>
        </w:rPr>
        <w:t>Sispa</w:t>
      </w:r>
      <w:proofErr w:type="spellEnd"/>
      <w:r w:rsidRPr="00D83ACB">
        <w:rPr>
          <w:rFonts w:ascii="Book Antiqua" w:eastAsia="Times New Roman" w:hAnsi="Book Antiqua" w:cs="Arial"/>
          <w:color w:val="000000"/>
          <w:kern w:val="0"/>
          <w:sz w:val="19"/>
          <w:szCs w:val="19"/>
          <w:lang w:eastAsia="pt-BR"/>
          <w14:ligatures w14:val="none"/>
        </w:rPr>
        <w:t>;</w:t>
      </w:r>
    </w:p>
    <w:p w14:paraId="56F3B1D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controle e monitoramento das atividades de uso de produtos fitossanitários;</w:t>
      </w:r>
    </w:p>
    <w:p w14:paraId="5DF9816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IV - </w:t>
      </w:r>
      <w:proofErr w:type="gramStart"/>
      <w:r w:rsidRPr="00D83ACB">
        <w:rPr>
          <w:rFonts w:ascii="Book Antiqua" w:eastAsia="Times New Roman" w:hAnsi="Book Antiqua" w:cs="Arial"/>
          <w:color w:val="000000"/>
          <w:kern w:val="0"/>
          <w:sz w:val="19"/>
          <w:szCs w:val="19"/>
          <w:lang w:eastAsia="pt-BR"/>
          <w14:ligatures w14:val="none"/>
        </w:rPr>
        <w:t>capacitação</w:t>
      </w:r>
      <w:proofErr w:type="gramEnd"/>
      <w:r w:rsidRPr="00D83ACB">
        <w:rPr>
          <w:rFonts w:ascii="Book Antiqua" w:eastAsia="Times New Roman" w:hAnsi="Book Antiqua" w:cs="Arial"/>
          <w:color w:val="000000"/>
          <w:kern w:val="0"/>
          <w:sz w:val="19"/>
          <w:szCs w:val="19"/>
          <w:lang w:eastAsia="pt-BR"/>
          <w14:ligatures w14:val="none"/>
        </w:rPr>
        <w:t xml:space="preserve"> em manejo fitossanitário e formação de agentes multiplicadores em atividade fitossanitária e segurança do trabalhador rural;</w:t>
      </w:r>
    </w:p>
    <w:p w14:paraId="47E55A0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 - </w:t>
      </w:r>
      <w:proofErr w:type="gramStart"/>
      <w:r w:rsidRPr="00D83ACB">
        <w:rPr>
          <w:rFonts w:ascii="Book Antiqua" w:eastAsia="Times New Roman" w:hAnsi="Book Antiqua" w:cs="Arial"/>
          <w:color w:val="000000"/>
          <w:kern w:val="0"/>
          <w:sz w:val="19"/>
          <w:szCs w:val="19"/>
          <w:lang w:eastAsia="pt-BR"/>
          <w14:ligatures w14:val="none"/>
        </w:rPr>
        <w:t>educação</w:t>
      </w:r>
      <w:proofErr w:type="gramEnd"/>
      <w:r w:rsidRPr="00D83ACB">
        <w:rPr>
          <w:rFonts w:ascii="Book Antiqua" w:eastAsia="Times New Roman" w:hAnsi="Book Antiqua" w:cs="Arial"/>
          <w:color w:val="000000"/>
          <w:kern w:val="0"/>
          <w:sz w:val="19"/>
          <w:szCs w:val="19"/>
          <w:lang w:eastAsia="pt-BR"/>
          <w14:ligatures w14:val="none"/>
        </w:rPr>
        <w:t xml:space="preserve"> de controle ambiental e manejo fitossanitário;</w:t>
      </w:r>
    </w:p>
    <w:p w14:paraId="44BAA43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xml:space="preserve">VI - </w:t>
      </w:r>
      <w:proofErr w:type="gramStart"/>
      <w:r w:rsidRPr="00D83ACB">
        <w:rPr>
          <w:rFonts w:ascii="Book Antiqua" w:eastAsia="Times New Roman" w:hAnsi="Book Antiqua" w:cs="Arial"/>
          <w:color w:val="000000"/>
          <w:kern w:val="0"/>
          <w:sz w:val="19"/>
          <w:szCs w:val="19"/>
          <w:lang w:eastAsia="pt-BR"/>
          <w14:ligatures w14:val="none"/>
        </w:rPr>
        <w:t>contratação</w:t>
      </w:r>
      <w:proofErr w:type="gramEnd"/>
      <w:r w:rsidRPr="00D83ACB">
        <w:rPr>
          <w:rFonts w:ascii="Book Antiqua" w:eastAsia="Times New Roman" w:hAnsi="Book Antiqua" w:cs="Arial"/>
          <w:color w:val="000000"/>
          <w:kern w:val="0"/>
          <w:sz w:val="19"/>
          <w:szCs w:val="19"/>
          <w:lang w:eastAsia="pt-BR"/>
          <w14:ligatures w14:val="none"/>
        </w:rPr>
        <w:t xml:space="preserve"> de consultores </w:t>
      </w:r>
      <w:r w:rsidRPr="00D83ACB">
        <w:rPr>
          <w:rFonts w:ascii="Book Antiqua" w:eastAsia="Times New Roman" w:hAnsi="Book Antiqua" w:cs="Arial"/>
          <w:b/>
          <w:bCs/>
          <w:color w:val="000000"/>
          <w:kern w:val="0"/>
          <w:sz w:val="19"/>
          <w:szCs w:val="19"/>
          <w:lang w:eastAsia="pt-BR"/>
          <w14:ligatures w14:val="none"/>
        </w:rPr>
        <w:t>ad hoc</w:t>
      </w:r>
      <w:r w:rsidRPr="00D83ACB">
        <w:rPr>
          <w:rFonts w:ascii="Book Antiqua" w:eastAsia="Times New Roman" w:hAnsi="Book Antiqua" w:cs="Arial"/>
          <w:color w:val="000000"/>
          <w:kern w:val="0"/>
          <w:sz w:val="19"/>
          <w:szCs w:val="19"/>
          <w:lang w:eastAsia="pt-BR"/>
          <w14:ligatures w14:val="none"/>
        </w:rPr>
        <w:t xml:space="preserve"> para fins de suporte técnico nas análises dos processos de registro dos produtos considerados prioritários pelo órgão </w:t>
      </w:r>
      <w:proofErr w:type="spellStart"/>
      <w:r w:rsidRPr="00D83ACB">
        <w:rPr>
          <w:rFonts w:ascii="Book Antiqua" w:eastAsia="Times New Roman" w:hAnsi="Book Antiqua" w:cs="Arial"/>
          <w:color w:val="000000"/>
          <w:kern w:val="0"/>
          <w:sz w:val="19"/>
          <w:szCs w:val="19"/>
          <w:lang w:eastAsia="pt-BR"/>
          <w14:ligatures w14:val="none"/>
        </w:rPr>
        <w:t>registrante</w:t>
      </w:r>
      <w:proofErr w:type="spellEnd"/>
      <w:r w:rsidRPr="00D83ACB">
        <w:rPr>
          <w:rFonts w:ascii="Book Antiqua" w:eastAsia="Times New Roman" w:hAnsi="Book Antiqua" w:cs="Arial"/>
          <w:color w:val="000000"/>
          <w:kern w:val="0"/>
          <w:sz w:val="19"/>
          <w:szCs w:val="19"/>
          <w:lang w:eastAsia="pt-BR"/>
          <w14:ligatures w14:val="none"/>
        </w:rPr>
        <w:t>.</w:t>
      </w:r>
    </w:p>
    <w:p w14:paraId="4739BEBF"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2º Será elaborado Plano Anual de Aplicação (PAA) dos recursos do FFAP, e deverá ser apresentado anualmente relatório de sua execução.</w:t>
      </w:r>
    </w:p>
    <w:p w14:paraId="0D578227"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3º Os recursos do FFAP somente poderão ser destinados a projetos de órgãos e de entidades públicas ou de entidades privadas sem fins lucrativos.</w:t>
      </w:r>
    </w:p>
    <w:p w14:paraId="7128C0B2"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 4º A aplicação dos recursos do FFAP nos projetos de que trata o § 1º deste artigo será feita prioritariamente em entidades públicas, de pesquisa e de difusão de tecnologia.</w:t>
      </w:r>
    </w:p>
    <w:p w14:paraId="43756526"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CAPÍTULO XVI</w:t>
      </w:r>
    </w:p>
    <w:p w14:paraId="09B63FA5" w14:textId="77777777" w:rsidR="00D83ACB" w:rsidRPr="00D83ACB" w:rsidRDefault="00D83ACB" w:rsidP="00D83ACB">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DISPOSIÇÕES FINAIS E TRANSITÓRIAS</w:t>
      </w:r>
    </w:p>
    <w:p w14:paraId="2FB45271"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3" w:name="art63"/>
      <w:bookmarkEnd w:id="63"/>
      <w:r w:rsidRPr="00D83ACB">
        <w:rPr>
          <w:rFonts w:ascii="Book Antiqua" w:eastAsia="Times New Roman" w:hAnsi="Book Antiqua" w:cs="Arial"/>
          <w:color w:val="000000"/>
          <w:kern w:val="0"/>
          <w:sz w:val="19"/>
          <w:szCs w:val="19"/>
          <w:lang w:eastAsia="pt-BR"/>
          <w14:ligatures w14:val="none"/>
        </w:rPr>
        <w:t>Art. 63.</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As instituições que desenvolverem atividades reguladas por esta Lei na data de sua publicação deverão adequar-se aos seus dispositivos no prazo de 360 (trezentos e sessenta) dias, contado da publicação desta Lei.</w:t>
      </w:r>
    </w:p>
    <w:p w14:paraId="33CB870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4" w:name="art64"/>
      <w:bookmarkEnd w:id="64"/>
      <w:r w:rsidRPr="00D83ACB">
        <w:rPr>
          <w:rFonts w:ascii="Book Antiqua" w:eastAsia="Times New Roman" w:hAnsi="Book Antiqua" w:cs="Arial"/>
          <w:color w:val="000000"/>
          <w:kern w:val="0"/>
          <w:sz w:val="19"/>
          <w:szCs w:val="19"/>
          <w:lang w:eastAsia="pt-BR"/>
          <w14:ligatures w14:val="none"/>
        </w:rPr>
        <w:t>Art. 64. São convalidados os atos praticados com fundamento na </w:t>
      </w:r>
      <w:hyperlink r:id="rId26" w:history="1">
        <w:r w:rsidRPr="00D83ACB">
          <w:rPr>
            <w:rFonts w:ascii="Book Antiqua" w:eastAsia="Times New Roman" w:hAnsi="Book Antiqua" w:cs="Arial"/>
            <w:color w:val="0000FF"/>
            <w:kern w:val="0"/>
            <w:sz w:val="19"/>
            <w:szCs w:val="19"/>
            <w:u w:val="single"/>
            <w:lang w:eastAsia="pt-BR"/>
            <w14:ligatures w14:val="none"/>
          </w:rPr>
          <w:t>Lei nº 7.802, de 11 de julho de 1989.</w:t>
        </w:r>
      </w:hyperlink>
    </w:p>
    <w:p w14:paraId="2208DAF0"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5" w:name="art65"/>
      <w:bookmarkEnd w:id="65"/>
      <w:r w:rsidRPr="00D83ACB">
        <w:rPr>
          <w:rFonts w:ascii="Book Antiqua" w:eastAsia="Times New Roman" w:hAnsi="Book Antiqua" w:cs="Arial"/>
          <w:color w:val="000000"/>
          <w:kern w:val="0"/>
          <w:sz w:val="19"/>
          <w:szCs w:val="19"/>
          <w:lang w:eastAsia="pt-BR"/>
          <w14:ligatures w14:val="none"/>
        </w:rPr>
        <w:t>Art. 65. Revogam-se</w:t>
      </w:r>
      <w:r w:rsidRPr="00D83ACB">
        <w:rPr>
          <w:rFonts w:ascii="Book Antiqua" w:eastAsia="Times New Roman" w:hAnsi="Book Antiqua" w:cs="Arial"/>
          <w:b/>
          <w:bCs/>
          <w:color w:val="000000"/>
          <w:kern w:val="0"/>
          <w:sz w:val="19"/>
          <w:szCs w:val="19"/>
          <w:lang w:eastAsia="pt-BR"/>
          <w14:ligatures w14:val="none"/>
        </w:rPr>
        <w:t>:</w:t>
      </w:r>
    </w:p>
    <w:p w14:paraId="48C3DB2A"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 - as </w:t>
      </w:r>
      <w:hyperlink r:id="rId27" w:history="1">
        <w:r w:rsidRPr="00D83ACB">
          <w:rPr>
            <w:rFonts w:ascii="Book Antiqua" w:eastAsia="Times New Roman" w:hAnsi="Book Antiqua" w:cs="Arial"/>
            <w:color w:val="0000FF"/>
            <w:kern w:val="0"/>
            <w:sz w:val="19"/>
            <w:szCs w:val="19"/>
            <w:u w:val="single"/>
            <w:lang w:eastAsia="pt-BR"/>
            <w14:ligatures w14:val="none"/>
          </w:rPr>
          <w:t xml:space="preserve">Leis </w:t>
        </w:r>
        <w:proofErr w:type="spellStart"/>
        <w:r w:rsidRPr="00D83ACB">
          <w:rPr>
            <w:rFonts w:ascii="Book Antiqua" w:eastAsia="Times New Roman" w:hAnsi="Book Antiqua" w:cs="Arial"/>
            <w:color w:val="0000FF"/>
            <w:kern w:val="0"/>
            <w:sz w:val="19"/>
            <w:szCs w:val="19"/>
            <w:u w:val="single"/>
            <w:lang w:eastAsia="pt-BR"/>
            <w14:ligatures w14:val="none"/>
          </w:rPr>
          <w:t>nºs</w:t>
        </w:r>
        <w:proofErr w:type="spellEnd"/>
        <w:r w:rsidRPr="00D83ACB">
          <w:rPr>
            <w:rFonts w:ascii="Book Antiqua" w:eastAsia="Times New Roman" w:hAnsi="Book Antiqua" w:cs="Arial"/>
            <w:color w:val="0000FF"/>
            <w:kern w:val="0"/>
            <w:sz w:val="19"/>
            <w:szCs w:val="19"/>
            <w:u w:val="single"/>
            <w:lang w:eastAsia="pt-BR"/>
            <w14:ligatures w14:val="none"/>
          </w:rPr>
          <w:t xml:space="preserve"> 7.802, de 11 de julho de 1989</w:t>
        </w:r>
      </w:hyperlink>
      <w:r w:rsidRPr="00D83ACB">
        <w:rPr>
          <w:rFonts w:ascii="Book Antiqua" w:eastAsia="Times New Roman" w:hAnsi="Book Antiqua" w:cs="Arial"/>
          <w:color w:val="000000"/>
          <w:kern w:val="0"/>
          <w:sz w:val="19"/>
          <w:szCs w:val="19"/>
          <w:lang w:eastAsia="pt-BR"/>
          <w14:ligatures w14:val="none"/>
        </w:rPr>
        <w:t>, e </w:t>
      </w:r>
      <w:hyperlink r:id="rId28" w:history="1">
        <w:r w:rsidRPr="00D83ACB">
          <w:rPr>
            <w:rFonts w:ascii="Book Antiqua" w:eastAsia="Times New Roman" w:hAnsi="Book Antiqua" w:cs="Arial"/>
            <w:color w:val="0000FF"/>
            <w:kern w:val="0"/>
            <w:sz w:val="19"/>
            <w:szCs w:val="19"/>
            <w:u w:val="single"/>
            <w:lang w:eastAsia="pt-BR"/>
            <w14:ligatures w14:val="none"/>
          </w:rPr>
          <w:t>9.974, de 6 de junho de 2000</w:t>
        </w:r>
      </w:hyperlink>
      <w:r w:rsidRPr="00D83ACB">
        <w:rPr>
          <w:rFonts w:ascii="Book Antiqua" w:eastAsia="Times New Roman" w:hAnsi="Book Antiqua" w:cs="Arial"/>
          <w:color w:val="000000"/>
          <w:kern w:val="0"/>
          <w:sz w:val="19"/>
          <w:szCs w:val="19"/>
          <w:lang w:eastAsia="pt-BR"/>
          <w14:ligatures w14:val="none"/>
        </w:rPr>
        <w:t>;</w:t>
      </w:r>
    </w:p>
    <w:p w14:paraId="1CBBBA05"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 - (VETADO);</w:t>
      </w:r>
    </w:p>
    <w:p w14:paraId="68DC0A89"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III - (VETADO).</w:t>
      </w:r>
    </w:p>
    <w:p w14:paraId="5C8D16DD" w14:textId="77777777" w:rsidR="00D83ACB" w:rsidRPr="00D83ACB" w:rsidRDefault="00D83ACB" w:rsidP="00D83ACB">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6" w:name="art66"/>
      <w:bookmarkEnd w:id="66"/>
      <w:r w:rsidRPr="00D83ACB">
        <w:rPr>
          <w:rFonts w:ascii="Book Antiqua" w:eastAsia="Times New Roman" w:hAnsi="Book Antiqua" w:cs="Arial"/>
          <w:color w:val="000000"/>
          <w:kern w:val="0"/>
          <w:sz w:val="19"/>
          <w:szCs w:val="19"/>
          <w:lang w:eastAsia="pt-BR"/>
          <w14:ligatures w14:val="none"/>
        </w:rPr>
        <w:t>Art. 66.</w:t>
      </w:r>
      <w:r w:rsidRPr="00D83ACB">
        <w:rPr>
          <w:rFonts w:ascii="Book Antiqua" w:eastAsia="Times New Roman" w:hAnsi="Book Antiqua" w:cs="Arial"/>
          <w:b/>
          <w:bCs/>
          <w:color w:val="000000"/>
          <w:kern w:val="0"/>
          <w:sz w:val="19"/>
          <w:szCs w:val="19"/>
          <w:lang w:eastAsia="pt-BR"/>
          <w14:ligatures w14:val="none"/>
        </w:rPr>
        <w:t> </w:t>
      </w:r>
      <w:r w:rsidRPr="00D83ACB">
        <w:rPr>
          <w:rFonts w:ascii="Book Antiqua" w:eastAsia="Times New Roman" w:hAnsi="Book Antiqua" w:cs="Arial"/>
          <w:color w:val="000000"/>
          <w:kern w:val="0"/>
          <w:sz w:val="19"/>
          <w:szCs w:val="19"/>
          <w:lang w:eastAsia="pt-BR"/>
          <w14:ligatures w14:val="none"/>
        </w:rPr>
        <w:t>Esta Lei entra em vigor na data de sua publicação.</w:t>
      </w:r>
    </w:p>
    <w:p w14:paraId="2BB3081C" w14:textId="77777777" w:rsidR="00D83ACB" w:rsidRPr="00D83ACB" w:rsidRDefault="00D83ACB" w:rsidP="00D83ACB">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Brasília, 27 de dezembro de 2023; 202</w:t>
      </w:r>
      <w:r w:rsidRPr="00D83ACB">
        <w:rPr>
          <w:rFonts w:ascii="Book Antiqua" w:eastAsia="Times New Roman" w:hAnsi="Book Antiqua" w:cs="Arial"/>
          <w:color w:val="000000"/>
          <w:kern w:val="0"/>
          <w:sz w:val="19"/>
          <w:szCs w:val="19"/>
          <w:u w:val="single"/>
          <w:vertAlign w:val="superscript"/>
          <w:lang w:eastAsia="pt-BR"/>
          <w14:ligatures w14:val="none"/>
        </w:rPr>
        <w:t>o</w:t>
      </w:r>
      <w:r w:rsidRPr="00D83ACB">
        <w:rPr>
          <w:rFonts w:ascii="Book Antiqua" w:eastAsia="Times New Roman" w:hAnsi="Book Antiqua" w:cs="Arial"/>
          <w:color w:val="000000"/>
          <w:kern w:val="0"/>
          <w:sz w:val="19"/>
          <w:szCs w:val="19"/>
          <w:lang w:eastAsia="pt-BR"/>
          <w14:ligatures w14:val="none"/>
        </w:rPr>
        <w:t> da Independência e 135</w:t>
      </w:r>
      <w:r w:rsidRPr="00D83ACB">
        <w:rPr>
          <w:rFonts w:ascii="Book Antiqua" w:eastAsia="Times New Roman" w:hAnsi="Book Antiqua" w:cs="Arial"/>
          <w:color w:val="000000"/>
          <w:kern w:val="0"/>
          <w:sz w:val="19"/>
          <w:szCs w:val="19"/>
          <w:u w:val="single"/>
          <w:vertAlign w:val="superscript"/>
          <w:lang w:eastAsia="pt-BR"/>
          <w14:ligatures w14:val="none"/>
        </w:rPr>
        <w:t>o</w:t>
      </w:r>
      <w:r w:rsidRPr="00D83ACB">
        <w:rPr>
          <w:rFonts w:ascii="Book Antiqua" w:eastAsia="Times New Roman" w:hAnsi="Book Antiqua" w:cs="Arial"/>
          <w:color w:val="000000"/>
          <w:kern w:val="0"/>
          <w:sz w:val="19"/>
          <w:szCs w:val="19"/>
          <w:lang w:eastAsia="pt-BR"/>
          <w14:ligatures w14:val="none"/>
        </w:rPr>
        <w:t> da República.</w:t>
      </w:r>
    </w:p>
    <w:p w14:paraId="0E4ADC43" w14:textId="77777777" w:rsidR="00D83ACB" w:rsidRPr="00D83ACB" w:rsidRDefault="00D83ACB" w:rsidP="00D83ACB">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000000"/>
          <w:kern w:val="0"/>
          <w:sz w:val="19"/>
          <w:szCs w:val="19"/>
          <w:lang w:eastAsia="pt-BR"/>
          <w14:ligatures w14:val="none"/>
        </w:rPr>
        <w:t>LUIZ INÁCIO LULA DA SILVA</w:t>
      </w:r>
      <w:r w:rsidRPr="00D83ACB">
        <w:rPr>
          <w:rFonts w:ascii="Book Antiqua" w:eastAsia="Times New Roman" w:hAnsi="Book Antiqua" w:cs="Arial"/>
          <w:color w:val="000000"/>
          <w:kern w:val="0"/>
          <w:sz w:val="19"/>
          <w:szCs w:val="19"/>
          <w:lang w:eastAsia="pt-BR"/>
          <w14:ligatures w14:val="none"/>
        </w:rPr>
        <w:br/>
      </w:r>
      <w:r w:rsidRPr="00D83ACB">
        <w:rPr>
          <w:rFonts w:ascii="Book Antiqua" w:eastAsia="Times New Roman" w:hAnsi="Book Antiqua" w:cs="Arial"/>
          <w:i/>
          <w:iCs/>
          <w:color w:val="000000"/>
          <w:kern w:val="0"/>
          <w:sz w:val="19"/>
          <w:szCs w:val="19"/>
          <w:lang w:eastAsia="pt-BR"/>
          <w14:ligatures w14:val="none"/>
        </w:rPr>
        <w:t>Carlos Henrique Baqueta Fávaro</w:t>
      </w:r>
      <w:r w:rsidRPr="00D83ACB">
        <w:rPr>
          <w:rFonts w:ascii="Book Antiqua" w:eastAsia="Times New Roman" w:hAnsi="Book Antiqua" w:cs="Arial"/>
          <w:i/>
          <w:iCs/>
          <w:color w:val="000000"/>
          <w:kern w:val="0"/>
          <w:sz w:val="19"/>
          <w:szCs w:val="19"/>
          <w:lang w:eastAsia="pt-BR"/>
          <w14:ligatures w14:val="none"/>
        </w:rPr>
        <w:br/>
        <w:t>Fernando Haddad</w:t>
      </w:r>
      <w:r w:rsidRPr="00D83ACB">
        <w:rPr>
          <w:rFonts w:ascii="Book Antiqua" w:eastAsia="Times New Roman" w:hAnsi="Book Antiqua" w:cs="Arial"/>
          <w:i/>
          <w:iCs/>
          <w:color w:val="000000"/>
          <w:kern w:val="0"/>
          <w:sz w:val="19"/>
          <w:szCs w:val="19"/>
          <w:lang w:eastAsia="pt-BR"/>
          <w14:ligatures w14:val="none"/>
        </w:rPr>
        <w:br/>
      </w:r>
      <w:r w:rsidRPr="00D83ACB">
        <w:rPr>
          <w:rFonts w:ascii="Book Antiqua" w:eastAsia="Times New Roman" w:hAnsi="Book Antiqua" w:cs="Arial"/>
          <w:i/>
          <w:iCs/>
          <w:color w:val="000000"/>
          <w:kern w:val="0"/>
          <w:sz w:val="19"/>
          <w:szCs w:val="19"/>
          <w:lang w:eastAsia="pt-BR"/>
          <w14:ligatures w14:val="none"/>
        </w:rPr>
        <w:lastRenderedPageBreak/>
        <w:t>Maria Osmarina Marina da Silva Vaz de Lima</w:t>
      </w:r>
      <w:r w:rsidRPr="00D83ACB">
        <w:rPr>
          <w:rFonts w:ascii="Book Antiqua" w:eastAsia="Times New Roman" w:hAnsi="Book Antiqua" w:cs="Arial"/>
          <w:i/>
          <w:iCs/>
          <w:color w:val="000000"/>
          <w:kern w:val="0"/>
          <w:sz w:val="19"/>
          <w:szCs w:val="19"/>
          <w:lang w:eastAsia="pt-BR"/>
          <w14:ligatures w14:val="none"/>
        </w:rPr>
        <w:br/>
        <w:t>Gustavo José de Guimarães e Souza</w:t>
      </w:r>
      <w:r w:rsidRPr="00D83ACB">
        <w:rPr>
          <w:rFonts w:ascii="Book Antiqua" w:eastAsia="Times New Roman" w:hAnsi="Book Antiqua" w:cs="Arial"/>
          <w:i/>
          <w:iCs/>
          <w:color w:val="000000"/>
          <w:kern w:val="0"/>
          <w:sz w:val="19"/>
          <w:szCs w:val="19"/>
          <w:lang w:eastAsia="pt-BR"/>
          <w14:ligatures w14:val="none"/>
        </w:rPr>
        <w:br/>
        <w:t>Nísia Verônica Trindade Lima</w:t>
      </w:r>
      <w:r w:rsidRPr="00D83ACB">
        <w:rPr>
          <w:rFonts w:ascii="Book Antiqua" w:eastAsia="Times New Roman" w:hAnsi="Book Antiqua" w:cs="Arial"/>
          <w:i/>
          <w:iCs/>
          <w:color w:val="000000"/>
          <w:kern w:val="0"/>
          <w:sz w:val="19"/>
          <w:szCs w:val="19"/>
          <w:lang w:eastAsia="pt-BR"/>
          <w14:ligatures w14:val="none"/>
        </w:rPr>
        <w:br/>
        <w:t>Luiz Marinho</w:t>
      </w:r>
      <w:r w:rsidRPr="00D83ACB">
        <w:rPr>
          <w:rFonts w:ascii="Book Antiqua" w:eastAsia="Times New Roman" w:hAnsi="Book Antiqua" w:cs="Arial"/>
          <w:color w:val="000000"/>
          <w:kern w:val="0"/>
          <w:sz w:val="19"/>
          <w:szCs w:val="19"/>
          <w:lang w:eastAsia="pt-BR"/>
          <w14:ligatures w14:val="none"/>
        </w:rPr>
        <w:br/>
      </w:r>
      <w:r w:rsidRPr="00D83ACB">
        <w:rPr>
          <w:rFonts w:ascii="Book Antiqua" w:eastAsia="Times New Roman" w:hAnsi="Book Antiqua" w:cs="Arial"/>
          <w:i/>
          <w:iCs/>
          <w:color w:val="000000"/>
          <w:kern w:val="0"/>
          <w:sz w:val="19"/>
          <w:szCs w:val="19"/>
          <w:lang w:eastAsia="pt-BR"/>
          <w14:ligatures w14:val="none"/>
        </w:rPr>
        <w:t>Jorge Rodrigo Araújo Messias</w:t>
      </w:r>
    </w:p>
    <w:p w14:paraId="682FF01F" w14:textId="731A2510" w:rsidR="00BB7FE6" w:rsidRPr="00D83ACB" w:rsidRDefault="00D83ACB" w:rsidP="00D83ACB">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83ACB">
        <w:rPr>
          <w:rFonts w:ascii="Book Antiqua" w:eastAsia="Times New Roman" w:hAnsi="Book Antiqua" w:cs="Arial"/>
          <w:color w:val="FF0000"/>
          <w:kern w:val="0"/>
          <w:sz w:val="19"/>
          <w:szCs w:val="19"/>
          <w:lang w:eastAsia="pt-BR"/>
          <w14:ligatures w14:val="none"/>
        </w:rPr>
        <w:t>Este texto não substitui o publicado no DOU de 28.12.2023.</w:t>
      </w:r>
    </w:p>
    <w:sectPr w:rsidR="00BB7FE6" w:rsidRPr="00D83ACB" w:rsidSect="00D83ACB">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D29"/>
    <w:rsid w:val="00077C41"/>
    <w:rsid w:val="001B4D29"/>
    <w:rsid w:val="00242F82"/>
    <w:rsid w:val="002A39A4"/>
    <w:rsid w:val="004D58C7"/>
    <w:rsid w:val="00A418FE"/>
    <w:rsid w:val="00BB7FE6"/>
    <w:rsid w:val="00D346F6"/>
    <w:rsid w:val="00D83A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DC23"/>
  <w15:chartTrackingRefBased/>
  <w15:docId w15:val="{14ACA067-225B-4902-8FE6-8B2F28BD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A39A4"/>
    <w:rPr>
      <w:color w:val="0563C1" w:themeColor="hyperlink"/>
      <w:u w:val="single"/>
    </w:rPr>
  </w:style>
  <w:style w:type="character" w:styleId="MenoPendente">
    <w:name w:val="Unresolved Mention"/>
    <w:basedOn w:val="Fontepargpadro"/>
    <w:uiPriority w:val="99"/>
    <w:semiHidden/>
    <w:unhideWhenUsed/>
    <w:rsid w:val="002A39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42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23-2026/2024/Lei/L15070.htm" TargetMode="External"/><Relationship Id="rId13" Type="http://schemas.openxmlformats.org/officeDocument/2006/relationships/hyperlink" Target="https://www.planalto.gov.br/ccivil_03/_ato2023-2026/2024/Lei/L15070.htm" TargetMode="External"/><Relationship Id="rId18" Type="http://schemas.openxmlformats.org/officeDocument/2006/relationships/hyperlink" Target="https://www.planalto.gov.br/ccivil_03/_ato2023-2026/2024/Lei/L15070.htm" TargetMode="External"/><Relationship Id="rId26" Type="http://schemas.openxmlformats.org/officeDocument/2006/relationships/hyperlink" Target="https://www.planalto.gov.br/ccivil_03/LEIS/L7802.htm" TargetMode="External"/><Relationship Id="rId3" Type="http://schemas.openxmlformats.org/officeDocument/2006/relationships/webSettings" Target="webSettings.xml"/><Relationship Id="rId21" Type="http://schemas.openxmlformats.org/officeDocument/2006/relationships/hyperlink" Target="https://www.planalto.gov.br/ccivil_03/_ato2023-2026/2024/Lei/L15070.htm" TargetMode="External"/><Relationship Id="rId7" Type="http://schemas.openxmlformats.org/officeDocument/2006/relationships/hyperlink" Target="https://www.planalto.gov.br/ccivil_03/_ato2023-2026/2024/Lei/L15070.htm" TargetMode="External"/><Relationship Id="rId12" Type="http://schemas.openxmlformats.org/officeDocument/2006/relationships/hyperlink" Target="https://www.planalto.gov.br/ccivil_03/_ato2023-2026/2024/Lei/L15070.htm" TargetMode="External"/><Relationship Id="rId17" Type="http://schemas.openxmlformats.org/officeDocument/2006/relationships/hyperlink" Target="https://www.planalto.gov.br/ccivil_03/_ato2023-2026/2024/Lei/L15070.htm" TargetMode="External"/><Relationship Id="rId25" Type="http://schemas.openxmlformats.org/officeDocument/2006/relationships/hyperlink" Target="https://www.planalto.gov.br/ccivil_03/LEIS/L7797.htm" TargetMode="External"/><Relationship Id="rId2" Type="http://schemas.openxmlformats.org/officeDocument/2006/relationships/settings" Target="settings.xml"/><Relationship Id="rId16" Type="http://schemas.openxmlformats.org/officeDocument/2006/relationships/hyperlink" Target="https://www.planalto.gov.br/ccivil_03/_ato2023-2026/2024/Lei/L15070.htm" TargetMode="External"/><Relationship Id="rId20" Type="http://schemas.openxmlformats.org/officeDocument/2006/relationships/hyperlink" Target="https://www.planalto.gov.br/ccivil_03/_ato2023-2026/2024/Lei/L15070.htm"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planalto.gov.br/ccivil_03/_ato2023-2026/2024/Lei/L15070.htm" TargetMode="External"/><Relationship Id="rId11" Type="http://schemas.openxmlformats.org/officeDocument/2006/relationships/hyperlink" Target="https://www.planalto.gov.br/ccivil_03/_ato2023-2026/2024/Lei/L15070.htm" TargetMode="External"/><Relationship Id="rId24" Type="http://schemas.openxmlformats.org/officeDocument/2006/relationships/hyperlink" Target="https://www.planalto.gov.br/ccivil_03/_Ato2007-2010/2007/Lei/L11540.htm" TargetMode="External"/><Relationship Id="rId5" Type="http://schemas.openxmlformats.org/officeDocument/2006/relationships/hyperlink" Target="https://www.planalto.gov.br/ccivil_03/LEIS/L6360.htm" TargetMode="External"/><Relationship Id="rId15" Type="http://schemas.openxmlformats.org/officeDocument/2006/relationships/hyperlink" Target="https://www.planalto.gov.br/ccivil_03/_ato2023-2026/2024/Lei/L15070.htm" TargetMode="External"/><Relationship Id="rId23" Type="http://schemas.openxmlformats.org/officeDocument/2006/relationships/hyperlink" Target="https://www.planalto.gov.br/ccivil_03/_ato2023-2026/2024/Lei/L15070.htm" TargetMode="External"/><Relationship Id="rId28" Type="http://schemas.openxmlformats.org/officeDocument/2006/relationships/hyperlink" Target="https://www.planalto.gov.br/ccivil_03/LEIS/L9974.htm" TargetMode="External"/><Relationship Id="rId10" Type="http://schemas.openxmlformats.org/officeDocument/2006/relationships/hyperlink" Target="https://www.planalto.gov.br/ccivil_03/_ato2023-2026/2024/Lei/L15070.htm" TargetMode="External"/><Relationship Id="rId19" Type="http://schemas.openxmlformats.org/officeDocument/2006/relationships/hyperlink" Target="https://www.planalto.gov.br/ccivil_03/_ato2023-2026/2024/Lei/L15070.htm" TargetMode="External"/><Relationship Id="rId4" Type="http://schemas.openxmlformats.org/officeDocument/2006/relationships/hyperlink" Target="http://legislacao.planalto.gov.br/legisla/legislacao.nsf/Viw_Identificacao/lei%2014.785-2023?OpenDocument" TargetMode="External"/><Relationship Id="rId9" Type="http://schemas.openxmlformats.org/officeDocument/2006/relationships/hyperlink" Target="https://www.planalto.gov.br/ccivil_03/_ato2023-2026/2024/Lei/L15070.htm" TargetMode="External"/><Relationship Id="rId14" Type="http://schemas.openxmlformats.org/officeDocument/2006/relationships/hyperlink" Target="https://www.planalto.gov.br/ccivil_03/_ato2023-2026/2024/Lei/L15070.htm" TargetMode="External"/><Relationship Id="rId22" Type="http://schemas.openxmlformats.org/officeDocument/2006/relationships/hyperlink" Target="https://www.planalto.gov.br/ccivil_03/_ato2023-2026/2024/Lei/L15070.htm" TargetMode="External"/><Relationship Id="rId27" Type="http://schemas.openxmlformats.org/officeDocument/2006/relationships/hyperlink" Target="https://www.planalto.gov.br/ccivil_03/LEIS/L7802.htm"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27</Pages>
  <Words>11553</Words>
  <Characters>62387</Characters>
  <Application>Microsoft Office Word</Application>
  <DocSecurity>0</DocSecurity>
  <Lines>519</Lines>
  <Paragraphs>147</Paragraphs>
  <ScaleCrop>false</ScaleCrop>
  <Company/>
  <LinksUpToDate>false</LinksUpToDate>
  <CharactersWithSpaces>73793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2024-01-06T18:45:00Z</dcterms:created>
  <dcterms:modified xsi:type="dcterms:W3CDTF">2025-01-05T20:42:00Z</dcterms:modified>
</cp:coreProperties>
</file>