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7917" w:rsidRPr="00850781" w:rsidRDefault="00850781" w:rsidP="00EC7917">
      <w:pPr>
        <w:spacing w:before="300" w:after="300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hyperlink r:id="rId4" w:history="1">
        <w:r w:rsidR="00EC7917" w:rsidRPr="00850781">
          <w:rPr>
            <w:rFonts w:ascii="Book Antiqua" w:eastAsia="Times New Roman" w:hAnsi="Book Antiqua" w:cs="Times New Roman"/>
            <w:b/>
            <w:bCs/>
            <w:color w:val="000080"/>
            <w:u w:val="single"/>
            <w:lang w:eastAsia="pt-BR"/>
          </w:rPr>
          <w:t>LEI Nº 13.186, DE 11 DE NOVEMBRO DE 2015.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7"/>
        <w:gridCol w:w="4167"/>
      </w:tblGrid>
      <w:tr w:rsidR="00EC7917" w:rsidRPr="00850781" w:rsidTr="00EC7917">
        <w:trPr>
          <w:tblCellSpacing w:w="0" w:type="dxa"/>
        </w:trPr>
        <w:tc>
          <w:tcPr>
            <w:tcW w:w="2550" w:type="pct"/>
            <w:vAlign w:val="center"/>
            <w:hideMark/>
          </w:tcPr>
          <w:p w:rsidR="00EC7917" w:rsidRPr="00850781" w:rsidRDefault="00EC7917" w:rsidP="00EC7917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50781">
              <w:rPr>
                <w:rFonts w:ascii="Book Antiqua" w:eastAsia="Times New Roman" w:hAnsi="Book Antiqua" w:cs="Times New Roman"/>
                <w:lang w:eastAsia="pt-BR"/>
              </w:rPr>
              <w:t> </w:t>
            </w:r>
          </w:p>
        </w:tc>
        <w:tc>
          <w:tcPr>
            <w:tcW w:w="2450" w:type="pct"/>
            <w:vAlign w:val="center"/>
            <w:hideMark/>
          </w:tcPr>
          <w:p w:rsidR="00EC7917" w:rsidRPr="00850781" w:rsidRDefault="00EC7917" w:rsidP="00850781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lang w:eastAsia="pt-BR"/>
              </w:rPr>
            </w:pPr>
            <w:r w:rsidRPr="00850781">
              <w:rPr>
                <w:rFonts w:ascii="Book Antiqua" w:eastAsia="Times New Roman" w:hAnsi="Book Antiqua" w:cs="Times New Roman"/>
                <w:color w:val="800000"/>
                <w:lang w:eastAsia="pt-BR"/>
              </w:rPr>
              <w:t>Institui a Política de Educação para o Consumo Sustentável.</w:t>
            </w:r>
          </w:p>
        </w:tc>
      </w:tr>
    </w:tbl>
    <w:p w:rsidR="00EC7917" w:rsidRPr="00850781" w:rsidRDefault="00EC7917" w:rsidP="00EC7917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b/>
          <w:bCs/>
          <w:color w:val="000000"/>
          <w:lang w:eastAsia="pt-BR"/>
        </w:rPr>
        <w:t xml:space="preserve">A PRESIDENTA DA REPÚBLICA </w:t>
      </w:r>
      <w:r w:rsidRPr="00850781">
        <w:rPr>
          <w:rFonts w:ascii="Book Antiqua" w:eastAsia="Times New Roman" w:hAnsi="Book Antiqua" w:cs="Times New Roman"/>
          <w:color w:val="000000"/>
          <w:lang w:eastAsia="pt-BR"/>
        </w:rPr>
        <w:t>Faço saber que o Congresso Nacional decreta e eu sanciono a seguinte Lei:</w:t>
      </w:r>
    </w:p>
    <w:p w:rsidR="00EC7917" w:rsidRPr="00850781" w:rsidRDefault="00EC7917" w:rsidP="00EC7917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bookmarkStart w:id="0" w:name="art1"/>
      <w:bookmarkEnd w:id="0"/>
      <w:r w:rsidRPr="00850781">
        <w:rPr>
          <w:rFonts w:ascii="Book Antiqua" w:eastAsia="Times New Roman" w:hAnsi="Book Antiqua" w:cs="Times New Roman"/>
          <w:color w:val="000000"/>
          <w:lang w:eastAsia="pt-BR"/>
        </w:rPr>
        <w:t>Art. 1</w:t>
      </w:r>
      <w:r w:rsidRPr="00850781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850781">
        <w:rPr>
          <w:rFonts w:ascii="Book Antiqua" w:eastAsia="Times New Roman" w:hAnsi="Book Antiqua" w:cs="Times New Roman"/>
          <w:color w:val="000000"/>
          <w:lang w:eastAsia="pt-BR"/>
        </w:rPr>
        <w:t xml:space="preserve">  Fica instituída a Política de Educação para o Consumo Sustentável, com o objetivo de estimular a adoção de práticas de consumo e de técnicas de produção ecologicamente sustentáveis.</w:t>
      </w:r>
    </w:p>
    <w:p w:rsidR="00EC7917" w:rsidRPr="00850781" w:rsidRDefault="00EC7917" w:rsidP="00EC7917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color w:val="000000"/>
          <w:lang w:eastAsia="pt-BR"/>
        </w:rPr>
        <w:t>Parágrafo único.  Entende-se por consumo sustentável o uso dos recursos naturais de forma a proporcionar qualidade de vida para a geração presente sem comprometer as necessidades das gerações futuras.</w:t>
      </w:r>
    </w:p>
    <w:p w:rsidR="00EC7917" w:rsidRPr="00850781" w:rsidRDefault="00EC7917" w:rsidP="00EC7917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bookmarkStart w:id="1" w:name="art2"/>
      <w:bookmarkEnd w:id="1"/>
      <w:r w:rsidRPr="00850781">
        <w:rPr>
          <w:rFonts w:ascii="Book Antiqua" w:eastAsia="Times New Roman" w:hAnsi="Book Antiqua" w:cs="Times New Roman"/>
          <w:color w:val="000000"/>
          <w:lang w:eastAsia="pt-BR"/>
        </w:rPr>
        <w:t>Art. 2</w:t>
      </w:r>
      <w:r w:rsidRPr="00850781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850781">
        <w:rPr>
          <w:rFonts w:ascii="Book Antiqua" w:eastAsia="Times New Roman" w:hAnsi="Book Antiqua" w:cs="Times New Roman"/>
          <w:color w:val="000000"/>
          <w:lang w:eastAsia="pt-BR"/>
        </w:rPr>
        <w:t xml:space="preserve">  São objetivos da Política de Educação para o Consumo Sustentável:</w:t>
      </w:r>
    </w:p>
    <w:p w:rsidR="00EC7917" w:rsidRPr="00850781" w:rsidRDefault="00EC7917" w:rsidP="00EC7917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color w:val="000000"/>
          <w:lang w:eastAsia="pt-BR"/>
        </w:rPr>
        <w:t>I - incentivar mudanças de atitude dos consumidores na escolha de produtos que sejam produzidos com base em processos ecologicamente sustentáveis;</w:t>
      </w:r>
    </w:p>
    <w:p w:rsidR="00EC7917" w:rsidRPr="00850781" w:rsidRDefault="00EC7917" w:rsidP="00EC7917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color w:val="000000"/>
          <w:lang w:eastAsia="pt-BR"/>
        </w:rPr>
        <w:t>II - estimular a redução do consumo de água, energia e de outros recursos naturais, renováveis e não renováveis, no âmbito residencial e das atividades de produção, de comércio e de serviços;</w:t>
      </w:r>
    </w:p>
    <w:p w:rsidR="00EC7917" w:rsidRPr="00850781" w:rsidRDefault="00EC7917" w:rsidP="00EC7917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color w:val="000000"/>
          <w:lang w:eastAsia="pt-BR"/>
        </w:rPr>
        <w:t>III - promover a redução do acúmulo de resíduos sólidos, pelo retorno pós-consumo de embalagens, pilhas, baterias, pneus, lâmpadas e outros produtos considerados perigosos ou de difícil decomposição;</w:t>
      </w:r>
    </w:p>
    <w:p w:rsidR="00EC7917" w:rsidRPr="00850781" w:rsidRDefault="00EC7917" w:rsidP="00EC7917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color w:val="000000"/>
          <w:lang w:eastAsia="pt-BR"/>
        </w:rPr>
        <w:t>IV - estimular a reutilização e a reciclagem dos produtos e embalagens;</w:t>
      </w:r>
    </w:p>
    <w:p w:rsidR="00EC7917" w:rsidRPr="00850781" w:rsidRDefault="00EC7917" w:rsidP="00EC7917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color w:val="000000"/>
          <w:lang w:eastAsia="pt-BR"/>
        </w:rPr>
        <w:t>V - estimular as empresas a incorporarem as dimensões social, cultural e ambiental no processo de produção e gestão;</w:t>
      </w:r>
    </w:p>
    <w:p w:rsidR="00EC7917" w:rsidRPr="00850781" w:rsidRDefault="00EC7917" w:rsidP="00EC7917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color w:val="000000"/>
          <w:lang w:eastAsia="pt-BR"/>
        </w:rPr>
        <w:t>VI - promover ampla divulgação do ciclo de vida dos produtos, de técnicas adequadas de manejo dos recursos naturais e de produção e gestão empresarial;</w:t>
      </w:r>
    </w:p>
    <w:p w:rsidR="00EC7917" w:rsidRPr="00850781" w:rsidRDefault="00EC7917" w:rsidP="00EC7917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color w:val="000000"/>
          <w:lang w:eastAsia="pt-BR"/>
        </w:rPr>
        <w:t>VII - fomentar o uso de recursos naturais com base em técnicas e formas de manejo ecologicamente sustentáveis;</w:t>
      </w:r>
    </w:p>
    <w:p w:rsidR="00EC7917" w:rsidRPr="00850781" w:rsidRDefault="00EC7917" w:rsidP="00EC7917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color w:val="000000"/>
          <w:lang w:eastAsia="pt-BR"/>
        </w:rPr>
        <w:t>VIII - zelar pelo direito à informação e pelo fomento à rotulagem ambiental;</w:t>
      </w:r>
    </w:p>
    <w:p w:rsidR="00EC7917" w:rsidRPr="00850781" w:rsidRDefault="00EC7917" w:rsidP="00EC7917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color w:val="000000"/>
          <w:lang w:eastAsia="pt-BR"/>
        </w:rPr>
        <w:t>IX - incentivar a certificação ambiental.</w:t>
      </w:r>
    </w:p>
    <w:p w:rsidR="00EC7917" w:rsidRPr="00850781" w:rsidRDefault="00EC7917" w:rsidP="00EC7917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bookmarkStart w:id="2" w:name="art3"/>
      <w:bookmarkEnd w:id="2"/>
      <w:r w:rsidRPr="00850781">
        <w:rPr>
          <w:rFonts w:ascii="Book Antiqua" w:eastAsia="Times New Roman" w:hAnsi="Book Antiqua" w:cs="Times New Roman"/>
          <w:color w:val="000000"/>
          <w:lang w:eastAsia="pt-BR"/>
        </w:rPr>
        <w:t>Art. 3</w:t>
      </w:r>
      <w:r w:rsidRPr="00850781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850781">
        <w:rPr>
          <w:rFonts w:ascii="Book Antiqua" w:eastAsia="Times New Roman" w:hAnsi="Book Antiqua" w:cs="Times New Roman"/>
          <w:color w:val="000000"/>
          <w:lang w:eastAsia="pt-BR"/>
        </w:rPr>
        <w:t xml:space="preserve">  Para atender aos objetivos da Política a que se refere o art. 1</w:t>
      </w:r>
      <w:r w:rsidRPr="00850781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850781">
        <w:rPr>
          <w:rFonts w:ascii="Book Antiqua" w:eastAsia="Times New Roman" w:hAnsi="Book Antiqua" w:cs="Times New Roman"/>
          <w:color w:val="000000"/>
          <w:lang w:eastAsia="pt-BR"/>
        </w:rPr>
        <w:t>, incumbe ao poder público, em âmbito federal, estadual e municipal:</w:t>
      </w:r>
    </w:p>
    <w:p w:rsidR="00EC7917" w:rsidRPr="00850781" w:rsidRDefault="00EC7917" w:rsidP="00EC7917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color w:val="000000"/>
          <w:lang w:eastAsia="pt-BR"/>
        </w:rPr>
        <w:lastRenderedPageBreak/>
        <w:t>I - promover campanhas em prol do consumo sustentável, em espaço nobre dos meios de comunicação de massa;</w:t>
      </w:r>
    </w:p>
    <w:p w:rsidR="00EC7917" w:rsidRPr="00850781" w:rsidRDefault="00EC7917" w:rsidP="00EC7917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color w:val="000000"/>
          <w:lang w:eastAsia="pt-BR"/>
        </w:rPr>
        <w:t>II - capacitar os profissionais da área de educação para inclusão do consumo sustentável nos programas de educação am</w:t>
      </w:r>
      <w:bookmarkStart w:id="3" w:name="_GoBack"/>
      <w:bookmarkEnd w:id="3"/>
      <w:r w:rsidRPr="00850781">
        <w:rPr>
          <w:rFonts w:ascii="Book Antiqua" w:eastAsia="Times New Roman" w:hAnsi="Book Antiqua" w:cs="Times New Roman"/>
          <w:color w:val="000000"/>
          <w:lang w:eastAsia="pt-BR"/>
        </w:rPr>
        <w:t>biental do ensino médio e fundamental.</w:t>
      </w:r>
    </w:p>
    <w:p w:rsidR="00EC7917" w:rsidRPr="00850781" w:rsidRDefault="00EC7917" w:rsidP="00EC7917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bookmarkStart w:id="4" w:name="art4"/>
      <w:bookmarkEnd w:id="4"/>
      <w:r w:rsidRPr="00850781">
        <w:rPr>
          <w:rFonts w:ascii="Book Antiqua" w:eastAsia="Times New Roman" w:hAnsi="Book Antiqua" w:cs="Times New Roman"/>
          <w:color w:val="000000"/>
          <w:lang w:eastAsia="pt-BR"/>
        </w:rPr>
        <w:t>Art. 4</w:t>
      </w:r>
      <w:r w:rsidRPr="00850781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850781">
        <w:rPr>
          <w:rFonts w:ascii="Book Antiqua" w:eastAsia="Times New Roman" w:hAnsi="Book Antiqua" w:cs="Times New Roman"/>
          <w:color w:val="000000"/>
          <w:lang w:eastAsia="pt-BR"/>
        </w:rPr>
        <w:t xml:space="preserve">  Esta Lei entra em vigor na data de sua publicação.</w:t>
      </w:r>
    </w:p>
    <w:p w:rsidR="00EC7917" w:rsidRPr="00850781" w:rsidRDefault="00EC7917" w:rsidP="00EC7917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color w:val="000000"/>
          <w:lang w:eastAsia="pt-BR"/>
        </w:rPr>
        <w:t>Brasília, 11 de novembro de 2015; 194</w:t>
      </w:r>
      <w:r w:rsidRPr="00850781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850781">
        <w:rPr>
          <w:rFonts w:ascii="Book Antiqua" w:eastAsia="Times New Roman" w:hAnsi="Book Antiqua" w:cs="Times New Roman"/>
          <w:color w:val="000000"/>
          <w:lang w:eastAsia="pt-BR"/>
        </w:rPr>
        <w:t xml:space="preserve"> da Independência e 127</w:t>
      </w:r>
      <w:r w:rsidRPr="00850781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850781">
        <w:rPr>
          <w:rFonts w:ascii="Book Antiqua" w:eastAsia="Times New Roman" w:hAnsi="Book Antiqua" w:cs="Times New Roman"/>
          <w:color w:val="000000"/>
          <w:lang w:eastAsia="pt-BR"/>
        </w:rPr>
        <w:t xml:space="preserve"> da República.</w:t>
      </w:r>
    </w:p>
    <w:p w:rsidR="00EC7917" w:rsidRPr="00850781" w:rsidRDefault="00EC7917" w:rsidP="00EC791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color w:val="000000"/>
          <w:lang w:eastAsia="pt-BR"/>
        </w:rPr>
        <w:t>DILMA ROUSSEFF</w:t>
      </w:r>
      <w:r w:rsidRPr="00850781">
        <w:rPr>
          <w:rFonts w:ascii="Book Antiqua" w:eastAsia="Times New Roman" w:hAnsi="Book Antiqua" w:cs="Times New Roman"/>
          <w:color w:val="000000"/>
          <w:lang w:eastAsia="pt-BR"/>
        </w:rPr>
        <w:br/>
      </w:r>
      <w:r w:rsidRPr="00850781">
        <w:rPr>
          <w:rFonts w:ascii="Book Antiqua" w:eastAsia="Times New Roman" w:hAnsi="Book Antiqua" w:cs="Times New Roman"/>
          <w:i/>
          <w:iCs/>
          <w:color w:val="000000"/>
          <w:lang w:eastAsia="pt-BR"/>
        </w:rPr>
        <w:t>Aloizio Mercadante</w:t>
      </w:r>
    </w:p>
    <w:p w:rsidR="00EC7917" w:rsidRPr="00850781" w:rsidRDefault="00EC7917" w:rsidP="00EC791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color w:val="FF0000"/>
          <w:lang w:eastAsia="pt-BR"/>
        </w:rPr>
        <w:t>Este texto não substitui o publicado no DOU de 12.11.2015</w:t>
      </w:r>
      <w:r w:rsidRPr="00850781">
        <w:rPr>
          <w:rFonts w:ascii="Book Antiqua" w:eastAsia="Times New Roman" w:hAnsi="Book Antiqua" w:cs="Times New Roman"/>
          <w:color w:val="000000"/>
          <w:lang w:eastAsia="pt-BR"/>
        </w:rPr>
        <w:t>  </w:t>
      </w:r>
    </w:p>
    <w:p w:rsidR="00EC7917" w:rsidRPr="00850781" w:rsidRDefault="00EC7917" w:rsidP="00EC7917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color w:val="FF0000"/>
          <w:lang w:eastAsia="pt-BR"/>
        </w:rPr>
        <w:t>*</w:t>
      </w:r>
    </w:p>
    <w:p w:rsidR="00EC7917" w:rsidRPr="00850781" w:rsidRDefault="00EC7917" w:rsidP="00EC7917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lang w:eastAsia="pt-BR"/>
        </w:rPr>
        <w:t> </w:t>
      </w:r>
    </w:p>
    <w:p w:rsidR="00EC7917" w:rsidRPr="00850781" w:rsidRDefault="00EC7917" w:rsidP="00EC7917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lang w:eastAsia="pt-BR"/>
        </w:rPr>
        <w:t> </w:t>
      </w:r>
    </w:p>
    <w:p w:rsidR="00EC7917" w:rsidRPr="00850781" w:rsidRDefault="00EC7917" w:rsidP="00EC7917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lang w:eastAsia="pt-BR"/>
        </w:rPr>
        <w:t> </w:t>
      </w:r>
    </w:p>
    <w:p w:rsidR="00EC7917" w:rsidRPr="00850781" w:rsidRDefault="00EC7917" w:rsidP="00EC7917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lang w:eastAsia="pt-BR"/>
        </w:rPr>
        <w:t> </w:t>
      </w:r>
    </w:p>
    <w:p w:rsidR="00EC7917" w:rsidRPr="00850781" w:rsidRDefault="00EC7917" w:rsidP="00EC7917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Times New Roman"/>
          <w:lang w:eastAsia="pt-BR"/>
        </w:rPr>
      </w:pPr>
      <w:r w:rsidRPr="00850781">
        <w:rPr>
          <w:rFonts w:ascii="Book Antiqua" w:eastAsia="Times New Roman" w:hAnsi="Book Antiqua" w:cs="Times New Roman"/>
          <w:lang w:eastAsia="pt-BR"/>
        </w:rPr>
        <w:t> </w:t>
      </w:r>
    </w:p>
    <w:p w:rsidR="000214D4" w:rsidRPr="00850781" w:rsidRDefault="000214D4">
      <w:pPr>
        <w:rPr>
          <w:rFonts w:ascii="Book Antiqua" w:hAnsi="Book Antiqua" w:cs="Times New Roman"/>
        </w:rPr>
      </w:pPr>
    </w:p>
    <w:sectPr w:rsidR="000214D4" w:rsidRPr="008507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250"/>
    <w:rsid w:val="000214D4"/>
    <w:rsid w:val="00151D8A"/>
    <w:rsid w:val="004F6250"/>
    <w:rsid w:val="00850781"/>
    <w:rsid w:val="00EC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C56AF9-D36E-4EB3-B098-D68A799B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68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egislacao.planalto.gov.br/legisla/legislacao.nsf/Viw_Identificacao/lei%2013.186-2015?OpenDocumen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 Silva Teixeira</cp:lastModifiedBy>
  <cp:revision>4</cp:revision>
  <dcterms:created xsi:type="dcterms:W3CDTF">2015-11-30T17:31:00Z</dcterms:created>
  <dcterms:modified xsi:type="dcterms:W3CDTF">2018-10-06T01:25:00Z</dcterms:modified>
</cp:coreProperties>
</file>