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1B6A9" w14:textId="2D21D744" w:rsidR="002C34B2" w:rsidRPr="002C34B2" w:rsidRDefault="002C34B2" w:rsidP="002C34B2">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2C34B2">
        <w:rPr>
          <w:rFonts w:ascii="Book Antiqua" w:eastAsia="Times New Roman" w:hAnsi="Book Antiqua" w:cs="Arial"/>
          <w:b/>
          <w:bCs/>
          <w:color w:val="FF0000"/>
          <w:kern w:val="0"/>
          <w:sz w:val="19"/>
          <w:szCs w:val="19"/>
          <w:lang w:eastAsia="pt-BR"/>
          <w14:ligatures w14:val="none"/>
        </w:rPr>
        <w:t>(Atualização em 29/10/2023: questões de concurso)</w:t>
      </w:r>
    </w:p>
    <w:p w14:paraId="7E759E2F" w14:textId="24FE70FF" w:rsidR="002C34B2" w:rsidRPr="002C34B2" w:rsidRDefault="00000000" w:rsidP="002C34B2">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hyperlink r:id="rId4" w:history="1">
        <w:r w:rsidR="002C34B2" w:rsidRPr="002C34B2">
          <w:rPr>
            <w:rFonts w:ascii="Book Antiqua" w:eastAsia="Times New Roman" w:hAnsi="Book Antiqua" w:cs="Arial"/>
            <w:b/>
            <w:bCs/>
            <w:color w:val="000080"/>
            <w:kern w:val="0"/>
            <w:sz w:val="19"/>
            <w:szCs w:val="19"/>
            <w:u w:val="single"/>
            <w:lang w:eastAsia="pt-BR"/>
            <w14:ligatures w14:val="none"/>
          </w:rPr>
          <w:t>LEI Nº 11.326, DE 24 DE JULHO DE 2006.</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2C34B2" w:rsidRPr="002C34B2" w14:paraId="79914E4E" w14:textId="77777777" w:rsidTr="002C34B2">
        <w:trPr>
          <w:trHeight w:val="320"/>
          <w:tblCellSpacing w:w="0" w:type="dxa"/>
        </w:trPr>
        <w:tc>
          <w:tcPr>
            <w:tcW w:w="1500" w:type="pct"/>
            <w:vAlign w:val="center"/>
            <w:hideMark/>
          </w:tcPr>
          <w:p w14:paraId="01426FEF" w14:textId="77777777" w:rsidR="002C34B2" w:rsidRPr="002C34B2" w:rsidRDefault="00000000" w:rsidP="002C34B2">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hyperlink r:id="rId5" w:history="1">
              <w:r w:rsidR="002C34B2" w:rsidRPr="002C34B2">
                <w:rPr>
                  <w:rFonts w:ascii="Book Antiqua" w:eastAsia="Times New Roman" w:hAnsi="Book Antiqua" w:cs="Arial"/>
                  <w:color w:val="0000FF"/>
                  <w:kern w:val="0"/>
                  <w:sz w:val="18"/>
                  <w:szCs w:val="18"/>
                  <w:u w:val="single"/>
                  <w:lang w:eastAsia="pt-BR"/>
                  <w14:ligatures w14:val="none"/>
                </w:rPr>
                <w:t>Regulamento</w:t>
              </w:r>
            </w:hyperlink>
          </w:p>
          <w:p w14:paraId="6CCCDBCB" w14:textId="77777777" w:rsidR="002C34B2" w:rsidRPr="002C34B2" w:rsidRDefault="00000000" w:rsidP="002C34B2">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hyperlink r:id="rId6" w:history="1">
              <w:r w:rsidR="002C34B2" w:rsidRPr="002C34B2">
                <w:rPr>
                  <w:rFonts w:ascii="Book Antiqua" w:eastAsia="Times New Roman" w:hAnsi="Book Antiqua" w:cs="Times New Roman"/>
                  <w:color w:val="0000FF"/>
                  <w:kern w:val="0"/>
                  <w:sz w:val="18"/>
                  <w:szCs w:val="18"/>
                  <w:u w:val="single"/>
                  <w:lang w:eastAsia="pt-BR"/>
                  <w14:ligatures w14:val="none"/>
                </w:rPr>
                <w:t>Regulamento</w:t>
              </w:r>
            </w:hyperlink>
          </w:p>
        </w:tc>
        <w:tc>
          <w:tcPr>
            <w:tcW w:w="3500" w:type="pct"/>
            <w:vAlign w:val="center"/>
            <w:hideMark/>
          </w:tcPr>
          <w:p w14:paraId="0A18EEE4" w14:textId="77777777" w:rsidR="002C34B2" w:rsidRPr="002C34B2" w:rsidRDefault="002C34B2" w:rsidP="002C34B2">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2C34B2">
              <w:rPr>
                <w:rFonts w:ascii="Book Antiqua" w:eastAsia="Times New Roman" w:hAnsi="Book Antiqua" w:cs="Arial"/>
                <w:color w:val="800000"/>
                <w:kern w:val="0"/>
                <w:sz w:val="18"/>
                <w:szCs w:val="18"/>
                <w:lang w:eastAsia="pt-BR"/>
                <w14:ligatures w14:val="none"/>
              </w:rPr>
              <w:t>Estabelece as diretrizes para a formulação da Política Nacional da Agricultura Familiar e Empreendimentos Familiares Rurais.</w:t>
            </w:r>
          </w:p>
        </w:tc>
      </w:tr>
    </w:tbl>
    <w:p w14:paraId="5676105A"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2C34B2">
        <w:rPr>
          <w:rFonts w:ascii="Book Antiqua" w:eastAsia="Times New Roman" w:hAnsi="Book Antiqua" w:cs="Arial"/>
          <w:b/>
          <w:bCs/>
          <w:color w:val="000000"/>
          <w:kern w:val="0"/>
          <w:sz w:val="19"/>
          <w:szCs w:val="19"/>
          <w:lang w:eastAsia="pt-BR"/>
          <w14:ligatures w14:val="none"/>
        </w:rPr>
        <w:t>O PRESIDENTE DA REPÚBLICA </w:t>
      </w:r>
      <w:r w:rsidRPr="002C34B2">
        <w:rPr>
          <w:rFonts w:ascii="Book Antiqua" w:eastAsia="Times New Roman" w:hAnsi="Book Antiqua" w:cs="Arial"/>
          <w:color w:val="000000"/>
          <w:kern w:val="0"/>
          <w:sz w:val="19"/>
          <w:szCs w:val="19"/>
          <w:lang w:eastAsia="pt-BR"/>
          <w14:ligatures w14:val="none"/>
        </w:rPr>
        <w:t>Faço saber que o Congresso Nacional decreta e eu sanciono a seguinte Lei:</w:t>
      </w:r>
    </w:p>
    <w:p w14:paraId="0A5E3D04"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0" w:name="art1"/>
      <w:bookmarkEnd w:id="0"/>
      <w:r w:rsidRPr="002C34B2">
        <w:rPr>
          <w:rFonts w:ascii="Book Antiqua" w:eastAsia="Times New Roman" w:hAnsi="Book Antiqua" w:cs="Arial"/>
          <w:color w:val="000000"/>
          <w:kern w:val="0"/>
          <w:sz w:val="19"/>
          <w:szCs w:val="19"/>
          <w:lang w:eastAsia="pt-BR"/>
          <w14:ligatures w14:val="none"/>
        </w:rPr>
        <w:t>Art. 1º Esta Lei estabelece os conceitos, princípios e instrumentos destinados à formulação das políticas públicas direcionadas à Agricultura Familiar e Empreendimentos Familiares Rurais.</w:t>
      </w:r>
    </w:p>
    <w:p w14:paraId="5C5780A4"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1" w:name="art2"/>
      <w:bookmarkEnd w:id="1"/>
      <w:r w:rsidRPr="002C34B2">
        <w:rPr>
          <w:rFonts w:ascii="Book Antiqua" w:eastAsia="Times New Roman" w:hAnsi="Book Antiqua" w:cs="Arial"/>
          <w:color w:val="000000"/>
          <w:kern w:val="0"/>
          <w:sz w:val="19"/>
          <w:szCs w:val="19"/>
          <w:lang w:eastAsia="pt-BR"/>
          <w14:ligatures w14:val="none"/>
        </w:rPr>
        <w:t>Art. 2º A formulação, gestão e execução da Política Nacional da Agricultura Familiar e Empreendimentos Familiares Rurais serão articuladas, em todas as fases de sua formulação e implementação, com a política agrícola, na forma da lei, e com as políticas voltadas para a reforma agrária.</w:t>
      </w:r>
    </w:p>
    <w:p w14:paraId="23EF0AA4" w14:textId="3EF4FE1D" w:rsidR="002C34B2" w:rsidRPr="00100DA0" w:rsidRDefault="002C34B2" w:rsidP="002C34B2">
      <w:pPr>
        <w:spacing w:before="100" w:beforeAutospacing="1" w:after="100" w:afterAutospacing="1" w:line="240" w:lineRule="auto"/>
        <w:ind w:firstLine="450"/>
        <w:jc w:val="both"/>
        <w:rPr>
          <w:rFonts w:ascii="Book Antiqua" w:eastAsia="Times New Roman" w:hAnsi="Book Antiqua" w:cs="Times New Roman"/>
          <w:b/>
          <w:bCs/>
          <w:color w:val="000000"/>
          <w:kern w:val="0"/>
          <w:sz w:val="19"/>
          <w:szCs w:val="19"/>
          <w:lang w:eastAsia="pt-BR"/>
          <w14:ligatures w14:val="none"/>
        </w:rPr>
      </w:pPr>
      <w:bookmarkStart w:id="2" w:name="art3"/>
      <w:bookmarkEnd w:id="2"/>
      <w:r w:rsidRPr="002C34B2">
        <w:rPr>
          <w:rFonts w:ascii="Book Antiqua" w:eastAsia="Times New Roman" w:hAnsi="Book Antiqua" w:cs="Arial"/>
          <w:b/>
          <w:bCs/>
          <w:color w:val="000000"/>
          <w:kern w:val="0"/>
          <w:sz w:val="19"/>
          <w:szCs w:val="19"/>
          <w:highlight w:val="magenta"/>
          <w:lang w:eastAsia="pt-BR"/>
          <w14:ligatures w14:val="none"/>
        </w:rPr>
        <w:t>Art. 3º</w:t>
      </w:r>
      <w:r w:rsidRPr="002C34B2">
        <w:rPr>
          <w:rFonts w:ascii="Book Antiqua" w:eastAsia="Times New Roman" w:hAnsi="Book Antiqua" w:cs="Arial"/>
          <w:b/>
          <w:bCs/>
          <w:color w:val="000000"/>
          <w:kern w:val="0"/>
          <w:sz w:val="19"/>
          <w:szCs w:val="19"/>
          <w:lang w:eastAsia="pt-BR"/>
          <w14:ligatures w14:val="none"/>
        </w:rPr>
        <w:t xml:space="preserve"> Para os efeitos desta Lei, </w:t>
      </w:r>
      <w:r w:rsidRPr="002C34B2">
        <w:rPr>
          <w:rFonts w:ascii="Book Antiqua" w:eastAsia="Times New Roman" w:hAnsi="Book Antiqua" w:cs="Arial"/>
          <w:b/>
          <w:bCs/>
          <w:caps/>
          <w:color w:val="000000"/>
          <w:kern w:val="0"/>
          <w:sz w:val="19"/>
          <w:szCs w:val="19"/>
          <w:highlight w:val="green"/>
          <w:lang w:eastAsia="pt-BR"/>
          <w14:ligatures w14:val="none"/>
        </w:rPr>
        <w:t>considera-se</w:t>
      </w:r>
      <w:r w:rsidRPr="002C34B2">
        <w:rPr>
          <w:rFonts w:ascii="Book Antiqua" w:eastAsia="Times New Roman" w:hAnsi="Book Antiqua" w:cs="Arial"/>
          <w:b/>
          <w:bCs/>
          <w:caps/>
          <w:color w:val="000000"/>
          <w:kern w:val="0"/>
          <w:sz w:val="19"/>
          <w:szCs w:val="19"/>
          <w:lang w:eastAsia="pt-BR"/>
          <w14:ligatures w14:val="none"/>
        </w:rPr>
        <w:t xml:space="preserve"> </w:t>
      </w:r>
      <w:r w:rsidRPr="002C34B2">
        <w:rPr>
          <w:rFonts w:ascii="Book Antiqua" w:eastAsia="Times New Roman" w:hAnsi="Book Antiqua" w:cs="Arial"/>
          <w:b/>
          <w:bCs/>
          <w:caps/>
          <w:color w:val="000000"/>
          <w:kern w:val="0"/>
          <w:sz w:val="19"/>
          <w:szCs w:val="19"/>
          <w:shd w:val="clear" w:color="auto" w:fill="F7CAAC" w:themeFill="accent2" w:themeFillTint="66"/>
          <w:lang w:eastAsia="pt-BR"/>
          <w14:ligatures w14:val="none"/>
        </w:rPr>
        <w:t>agricultor familiar</w:t>
      </w:r>
      <w:r w:rsidRPr="002C34B2">
        <w:rPr>
          <w:rFonts w:ascii="Book Antiqua" w:eastAsia="Times New Roman" w:hAnsi="Book Antiqua" w:cs="Arial"/>
          <w:b/>
          <w:bCs/>
          <w:color w:val="000000"/>
          <w:kern w:val="0"/>
          <w:sz w:val="19"/>
          <w:szCs w:val="19"/>
          <w:lang w:eastAsia="pt-BR"/>
          <w14:ligatures w14:val="none"/>
        </w:rPr>
        <w:t xml:space="preserve"> e </w:t>
      </w:r>
      <w:r w:rsidRPr="002C34B2">
        <w:rPr>
          <w:rFonts w:ascii="Book Antiqua" w:eastAsia="Times New Roman" w:hAnsi="Book Antiqua" w:cs="Arial"/>
          <w:b/>
          <w:bCs/>
          <w:caps/>
          <w:color w:val="000000"/>
          <w:kern w:val="0"/>
          <w:sz w:val="19"/>
          <w:szCs w:val="19"/>
          <w:shd w:val="clear" w:color="auto" w:fill="F7CAAC" w:themeFill="accent2" w:themeFillTint="66"/>
          <w:lang w:eastAsia="pt-BR"/>
          <w14:ligatures w14:val="none"/>
        </w:rPr>
        <w:t>empreendedor familiar rural</w:t>
      </w:r>
      <w:r w:rsidRPr="002C34B2">
        <w:rPr>
          <w:rFonts w:ascii="Book Antiqua" w:eastAsia="Times New Roman" w:hAnsi="Book Antiqua" w:cs="Arial"/>
          <w:b/>
          <w:bCs/>
          <w:color w:val="000000"/>
          <w:kern w:val="0"/>
          <w:sz w:val="19"/>
          <w:szCs w:val="19"/>
          <w:lang w:eastAsia="pt-BR"/>
          <w14:ligatures w14:val="none"/>
        </w:rPr>
        <w:t xml:space="preserve"> aquele que pratica atividades no meio rural, atendendo, simultaneamente, aos seguintes requisitos</w:t>
      </w:r>
      <w:r w:rsidRPr="002C34B2">
        <w:rPr>
          <w:rFonts w:ascii="Book Antiqua" w:eastAsia="Times New Roman" w:hAnsi="Book Antiqua" w:cs="Arial"/>
          <w:b/>
          <w:bCs/>
          <w:color w:val="000000"/>
          <w:kern w:val="0"/>
          <w:sz w:val="16"/>
          <w:szCs w:val="16"/>
          <w:lang w:eastAsia="pt-BR"/>
          <w14:ligatures w14:val="none"/>
        </w:rPr>
        <w:t xml:space="preserve">: </w:t>
      </w:r>
      <w:r w:rsidRPr="002C34B2">
        <w:rPr>
          <w:rFonts w:ascii="Book Antiqua" w:eastAsia="Times New Roman" w:hAnsi="Book Antiqua" w:cs="Arial"/>
          <w:b/>
          <w:bCs/>
          <w:color w:val="FF0000"/>
          <w:kern w:val="0"/>
          <w:sz w:val="16"/>
          <w:szCs w:val="16"/>
          <w:u w:val="single"/>
          <w:lang w:eastAsia="pt-BR"/>
          <w14:ligatures w14:val="none"/>
        </w:rPr>
        <w:t>(DPETO-2022)</w:t>
      </w:r>
      <w:r w:rsidR="00100DA0">
        <w:rPr>
          <w:rFonts w:ascii="Book Antiqua" w:eastAsia="Times New Roman" w:hAnsi="Book Antiqua" w:cs="Arial"/>
          <w:b/>
          <w:bCs/>
          <w:color w:val="FF0000"/>
          <w:kern w:val="0"/>
          <w:sz w:val="16"/>
          <w:szCs w:val="16"/>
          <w:lang w:eastAsia="pt-BR"/>
          <w14:ligatures w14:val="none"/>
        </w:rPr>
        <w:t xml:space="preserve"> </w:t>
      </w:r>
      <w:r w:rsidR="00100DA0">
        <w:rPr>
          <w:rFonts w:ascii="Book Antiqua" w:hAnsi="Book Antiqua"/>
          <w:b/>
          <w:bCs/>
          <w:color w:val="FF0000"/>
          <w:sz w:val="16"/>
          <w:szCs w:val="16"/>
          <w:u w:val="single"/>
        </w:rPr>
        <w:t>(PGEPA-2022)</w:t>
      </w:r>
    </w:p>
    <w:p w14:paraId="2478011C" w14:textId="4CD5F5FD" w:rsidR="002C34B2" w:rsidRPr="00100DA0"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3" w:name="art3i"/>
      <w:bookmarkEnd w:id="3"/>
      <w:r w:rsidRPr="002C34B2">
        <w:rPr>
          <w:rFonts w:ascii="Book Antiqua" w:eastAsia="Times New Roman" w:hAnsi="Book Antiqua" w:cs="Arial"/>
          <w:b/>
          <w:bCs/>
          <w:color w:val="000000"/>
          <w:kern w:val="0"/>
          <w:sz w:val="19"/>
          <w:szCs w:val="19"/>
          <w:lang w:eastAsia="pt-BR"/>
          <w14:ligatures w14:val="none"/>
        </w:rPr>
        <w:t xml:space="preserve">I - </w:t>
      </w:r>
      <w:proofErr w:type="gramStart"/>
      <w:r w:rsidRPr="002C34B2">
        <w:rPr>
          <w:rFonts w:ascii="Book Antiqua" w:eastAsia="Times New Roman" w:hAnsi="Book Antiqua" w:cs="Arial"/>
          <w:b/>
          <w:bCs/>
          <w:color w:val="000000"/>
          <w:kern w:val="0"/>
          <w:sz w:val="19"/>
          <w:szCs w:val="19"/>
          <w:lang w:eastAsia="pt-BR"/>
          <w14:ligatures w14:val="none"/>
        </w:rPr>
        <w:t>não</w:t>
      </w:r>
      <w:proofErr w:type="gramEnd"/>
      <w:r w:rsidRPr="002C34B2">
        <w:rPr>
          <w:rFonts w:ascii="Book Antiqua" w:eastAsia="Times New Roman" w:hAnsi="Book Antiqua" w:cs="Arial"/>
          <w:b/>
          <w:bCs/>
          <w:color w:val="000000"/>
          <w:kern w:val="0"/>
          <w:sz w:val="19"/>
          <w:szCs w:val="19"/>
          <w:lang w:eastAsia="pt-BR"/>
          <w14:ligatures w14:val="none"/>
        </w:rPr>
        <w:t xml:space="preserve"> detenha, a qualquer título, área maior do que 4 (quatro) módulos fiscais</w:t>
      </w:r>
      <w:r w:rsidRPr="002C34B2">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2C34B2">
        <w:rPr>
          <w:rFonts w:ascii="Book Antiqua" w:eastAsia="Times New Roman" w:hAnsi="Book Antiqua" w:cs="Arial"/>
          <w:b/>
          <w:bCs/>
          <w:color w:val="FF0000"/>
          <w:kern w:val="0"/>
          <w:sz w:val="16"/>
          <w:szCs w:val="16"/>
          <w:u w:val="single"/>
          <w:lang w:eastAsia="pt-BR"/>
          <w14:ligatures w14:val="none"/>
        </w:rPr>
        <w:t>(DPETO-2022)</w:t>
      </w:r>
      <w:r w:rsidR="00100DA0">
        <w:rPr>
          <w:rFonts w:ascii="Book Antiqua" w:eastAsia="Times New Roman" w:hAnsi="Book Antiqua" w:cs="Arial"/>
          <w:b/>
          <w:bCs/>
          <w:color w:val="FF0000"/>
          <w:kern w:val="0"/>
          <w:sz w:val="16"/>
          <w:szCs w:val="16"/>
          <w:lang w:eastAsia="pt-BR"/>
          <w14:ligatures w14:val="none"/>
        </w:rPr>
        <w:t xml:space="preserve"> </w:t>
      </w:r>
      <w:r w:rsidR="00100DA0">
        <w:rPr>
          <w:rFonts w:ascii="Book Antiqua" w:hAnsi="Book Antiqua"/>
          <w:b/>
          <w:bCs/>
          <w:color w:val="FF0000"/>
          <w:sz w:val="16"/>
          <w:szCs w:val="16"/>
          <w:u w:val="single"/>
        </w:rPr>
        <w:t>(PGEPA-2022)</w:t>
      </w:r>
    </w:p>
    <w:p w14:paraId="2ACF463F" w14:textId="390E8689"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4" w:name="art3ii"/>
      <w:bookmarkEnd w:id="4"/>
      <w:r w:rsidRPr="002C34B2">
        <w:rPr>
          <w:rFonts w:ascii="Book Antiqua" w:eastAsia="Times New Roman" w:hAnsi="Book Antiqua" w:cs="Arial"/>
          <w:b/>
          <w:bCs/>
          <w:color w:val="000000"/>
          <w:kern w:val="0"/>
          <w:sz w:val="19"/>
          <w:szCs w:val="19"/>
          <w:lang w:eastAsia="pt-BR"/>
          <w14:ligatures w14:val="none"/>
        </w:rPr>
        <w:t xml:space="preserve">II - </w:t>
      </w:r>
      <w:proofErr w:type="gramStart"/>
      <w:r w:rsidRPr="002C34B2">
        <w:rPr>
          <w:rFonts w:ascii="Book Antiqua" w:eastAsia="Times New Roman" w:hAnsi="Book Antiqua" w:cs="Arial"/>
          <w:b/>
          <w:bCs/>
          <w:color w:val="000000"/>
          <w:kern w:val="0"/>
          <w:sz w:val="19"/>
          <w:szCs w:val="19"/>
          <w:lang w:eastAsia="pt-BR"/>
          <w14:ligatures w14:val="none"/>
        </w:rPr>
        <w:t>utilize</w:t>
      </w:r>
      <w:proofErr w:type="gramEnd"/>
      <w:r w:rsidRPr="002C34B2">
        <w:rPr>
          <w:rFonts w:ascii="Book Antiqua" w:eastAsia="Times New Roman" w:hAnsi="Book Antiqua" w:cs="Arial"/>
          <w:b/>
          <w:bCs/>
          <w:color w:val="000000"/>
          <w:kern w:val="0"/>
          <w:sz w:val="19"/>
          <w:szCs w:val="19"/>
          <w:lang w:eastAsia="pt-BR"/>
          <w14:ligatures w14:val="none"/>
        </w:rPr>
        <w:t xml:space="preserve"> predominantemente mão-de-obra da própria família nas atividades econômicas do seu estabelecimento ou empreendimento</w:t>
      </w:r>
      <w:r w:rsidRPr="002C34B2">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2C34B2">
        <w:rPr>
          <w:rFonts w:ascii="Book Antiqua" w:eastAsia="Times New Roman" w:hAnsi="Book Antiqua" w:cs="Arial"/>
          <w:b/>
          <w:bCs/>
          <w:color w:val="FF0000"/>
          <w:kern w:val="0"/>
          <w:sz w:val="16"/>
          <w:szCs w:val="16"/>
          <w:u w:val="single"/>
          <w:lang w:eastAsia="pt-BR"/>
          <w14:ligatures w14:val="none"/>
        </w:rPr>
        <w:t>(DPETO-2022)</w:t>
      </w:r>
    </w:p>
    <w:p w14:paraId="1BD249F7" w14:textId="0F049CB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6"/>
          <w:szCs w:val="16"/>
          <w:u w:val="single"/>
          <w:lang w:eastAsia="pt-BR"/>
          <w14:ligatures w14:val="none"/>
        </w:rPr>
      </w:pPr>
      <w:bookmarkStart w:id="5" w:name="art3iii"/>
      <w:bookmarkStart w:id="6" w:name="art3iii."/>
      <w:bookmarkEnd w:id="5"/>
      <w:bookmarkEnd w:id="6"/>
      <w:r w:rsidRPr="002C34B2">
        <w:rPr>
          <w:rFonts w:ascii="Book Antiqua" w:eastAsia="Times New Roman" w:hAnsi="Book Antiqua" w:cs="Arial"/>
          <w:b/>
          <w:bCs/>
          <w:color w:val="000000"/>
          <w:kern w:val="0"/>
          <w:sz w:val="19"/>
          <w:szCs w:val="19"/>
          <w:lang w:eastAsia="pt-BR"/>
          <w14:ligatures w14:val="none"/>
        </w:rPr>
        <w:t>III - tenha percentual mínimo da renda familiar originada de atividades econômicas do seu estabelecimento ou empreendimento, na forma definida pelo Poder Executivo</w:t>
      </w:r>
      <w:r w:rsidRPr="002C34B2">
        <w:rPr>
          <w:rFonts w:ascii="Book Antiqua" w:eastAsia="Times New Roman" w:hAnsi="Book Antiqua" w:cs="Arial"/>
          <w:color w:val="000000"/>
          <w:kern w:val="0"/>
          <w:sz w:val="16"/>
          <w:szCs w:val="16"/>
          <w:lang w:eastAsia="pt-BR"/>
          <w14:ligatures w14:val="none"/>
        </w:rPr>
        <w:t>; </w:t>
      </w:r>
      <w:hyperlink r:id="rId7" w:anchor="art39" w:history="1">
        <w:r w:rsidRPr="002C34B2">
          <w:rPr>
            <w:rFonts w:ascii="Book Antiqua" w:eastAsia="Times New Roman" w:hAnsi="Book Antiqua" w:cs="Arial"/>
            <w:color w:val="0000FF"/>
            <w:kern w:val="0"/>
            <w:sz w:val="16"/>
            <w:szCs w:val="16"/>
            <w:u w:val="single"/>
            <w:lang w:eastAsia="pt-BR"/>
            <w14:ligatures w14:val="none"/>
          </w:rPr>
          <w:t>(Redação dada pela Lei nº 12.512, de 2011)</w:t>
        </w:r>
      </w:hyperlink>
      <w:r>
        <w:rPr>
          <w:rFonts w:ascii="Book Antiqua" w:eastAsia="Times New Roman" w:hAnsi="Book Antiqua" w:cs="Arial"/>
          <w:color w:val="000000"/>
          <w:kern w:val="0"/>
          <w:sz w:val="16"/>
          <w:szCs w:val="16"/>
          <w:lang w:eastAsia="pt-BR"/>
          <w14:ligatures w14:val="none"/>
        </w:rPr>
        <w:t xml:space="preserve"> </w:t>
      </w:r>
      <w:r w:rsidRPr="002C34B2">
        <w:rPr>
          <w:rFonts w:ascii="Book Antiqua" w:eastAsia="Times New Roman" w:hAnsi="Book Antiqua" w:cs="Arial"/>
          <w:b/>
          <w:bCs/>
          <w:color w:val="FF0000"/>
          <w:kern w:val="0"/>
          <w:sz w:val="16"/>
          <w:szCs w:val="16"/>
          <w:u w:val="single"/>
          <w:lang w:eastAsia="pt-BR"/>
          <w14:ligatures w14:val="none"/>
        </w:rPr>
        <w:t>(DPETO-2022)</w:t>
      </w:r>
    </w:p>
    <w:p w14:paraId="6D6C42A6" w14:textId="73640256"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7" w:name="art3iv"/>
      <w:bookmarkEnd w:id="7"/>
      <w:r w:rsidRPr="002C34B2">
        <w:rPr>
          <w:rFonts w:ascii="Book Antiqua" w:eastAsia="Times New Roman" w:hAnsi="Book Antiqua" w:cs="Arial"/>
          <w:b/>
          <w:bCs/>
          <w:color w:val="000000"/>
          <w:kern w:val="0"/>
          <w:sz w:val="19"/>
          <w:szCs w:val="19"/>
          <w:lang w:eastAsia="pt-BR"/>
          <w14:ligatures w14:val="none"/>
        </w:rPr>
        <w:t xml:space="preserve">IV - </w:t>
      </w:r>
      <w:proofErr w:type="gramStart"/>
      <w:r w:rsidRPr="002C34B2">
        <w:rPr>
          <w:rFonts w:ascii="Book Antiqua" w:eastAsia="Times New Roman" w:hAnsi="Book Antiqua" w:cs="Arial"/>
          <w:b/>
          <w:bCs/>
          <w:color w:val="000000"/>
          <w:kern w:val="0"/>
          <w:sz w:val="19"/>
          <w:szCs w:val="19"/>
          <w:lang w:eastAsia="pt-BR"/>
          <w14:ligatures w14:val="none"/>
        </w:rPr>
        <w:t>dirija</w:t>
      </w:r>
      <w:proofErr w:type="gramEnd"/>
      <w:r w:rsidRPr="002C34B2">
        <w:rPr>
          <w:rFonts w:ascii="Book Antiqua" w:eastAsia="Times New Roman" w:hAnsi="Book Antiqua" w:cs="Arial"/>
          <w:b/>
          <w:bCs/>
          <w:color w:val="000000"/>
          <w:kern w:val="0"/>
          <w:sz w:val="19"/>
          <w:szCs w:val="19"/>
          <w:lang w:eastAsia="pt-BR"/>
          <w14:ligatures w14:val="none"/>
        </w:rPr>
        <w:t xml:space="preserve"> seu estabelecimento ou empreendimento com sua família. </w:t>
      </w:r>
      <w:r w:rsidRPr="002C34B2">
        <w:rPr>
          <w:rFonts w:ascii="Book Antiqua" w:eastAsia="Times New Roman" w:hAnsi="Book Antiqua" w:cs="Arial"/>
          <w:b/>
          <w:bCs/>
          <w:color w:val="FF0000"/>
          <w:kern w:val="0"/>
          <w:sz w:val="16"/>
          <w:szCs w:val="16"/>
          <w:u w:val="single"/>
          <w:lang w:eastAsia="pt-BR"/>
          <w14:ligatures w14:val="none"/>
        </w:rPr>
        <w:t>(DPETO-2022)</w:t>
      </w:r>
    </w:p>
    <w:tbl>
      <w:tblPr>
        <w:tblStyle w:val="Tabelacomgrade"/>
        <w:tblW w:w="0" w:type="auto"/>
        <w:tblLook w:val="04A0" w:firstRow="1" w:lastRow="0" w:firstColumn="1" w:lastColumn="0" w:noHBand="0" w:noVBand="1"/>
      </w:tblPr>
      <w:tblGrid>
        <w:gridCol w:w="8494"/>
      </w:tblGrid>
      <w:tr w:rsidR="002C34B2" w14:paraId="134BF8BF" w14:textId="77777777" w:rsidTr="002C34B2">
        <w:tc>
          <w:tcPr>
            <w:tcW w:w="8494" w:type="dxa"/>
            <w:shd w:val="clear" w:color="auto" w:fill="CCFFFF"/>
          </w:tcPr>
          <w:p w14:paraId="76E39159" w14:textId="0E6ECA1E" w:rsidR="002C34B2" w:rsidRPr="002C34B2" w:rsidRDefault="002C34B2" w:rsidP="002C34B2">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bookmarkStart w:id="8" w:name="art3§1"/>
            <w:bookmarkStart w:id="9" w:name="_Hlk149477574"/>
            <w:bookmarkEnd w:id="8"/>
            <w:r>
              <w:rPr>
                <w:rFonts w:ascii="Book Antiqua" w:eastAsia="Times New Roman" w:hAnsi="Book Antiqua" w:cs="Arial"/>
                <w:b/>
                <w:bCs/>
                <w:color w:val="000000"/>
                <w:kern w:val="0"/>
                <w:sz w:val="19"/>
                <w:szCs w:val="19"/>
                <w:lang w:eastAsia="pt-BR"/>
                <w14:ligatures w14:val="none"/>
              </w:rPr>
              <w:t>(</w:t>
            </w:r>
            <w:r w:rsidRPr="002C34B2">
              <w:rPr>
                <w:rFonts w:ascii="Book Antiqua" w:eastAsia="Times New Roman" w:hAnsi="Book Antiqua" w:cs="Arial"/>
                <w:b/>
                <w:bCs/>
                <w:color w:val="000000"/>
                <w:kern w:val="0"/>
                <w:sz w:val="19"/>
                <w:szCs w:val="19"/>
                <w:highlight w:val="yellow"/>
                <w:lang w:eastAsia="pt-BR"/>
                <w14:ligatures w14:val="none"/>
              </w:rPr>
              <w:t>DPETO-2022-CESPE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2C34B2">
              <w:rPr>
                <w:rFonts w:ascii="Book Antiqua" w:eastAsia="Times New Roman" w:hAnsi="Book Antiqua" w:cs="Arial"/>
                <w:color w:val="000000"/>
                <w:kern w:val="0"/>
                <w:sz w:val="19"/>
                <w:szCs w:val="19"/>
                <w:lang w:eastAsia="pt-BR"/>
                <w14:ligatures w14:val="none"/>
              </w:rPr>
              <w:t>A respeito da produção agrária e da proteção ambiental, julgue o ite</w:t>
            </w:r>
            <w:r>
              <w:rPr>
                <w:rFonts w:ascii="Book Antiqua" w:eastAsia="Times New Roman" w:hAnsi="Book Antiqua" w:cs="Arial"/>
                <w:color w:val="000000"/>
                <w:kern w:val="0"/>
                <w:sz w:val="19"/>
                <w:szCs w:val="19"/>
                <w:lang w:eastAsia="pt-BR"/>
                <w14:ligatures w14:val="none"/>
              </w:rPr>
              <w:t>m</w:t>
            </w:r>
            <w:r w:rsidRPr="002C34B2">
              <w:rPr>
                <w:rFonts w:ascii="Book Antiqua" w:eastAsia="Times New Roman" w:hAnsi="Book Antiqua" w:cs="Arial"/>
                <w:color w:val="000000"/>
                <w:kern w:val="0"/>
                <w:sz w:val="19"/>
                <w:szCs w:val="19"/>
                <w:lang w:eastAsia="pt-BR"/>
                <w14:ligatures w14:val="none"/>
              </w:rPr>
              <w:t xml:space="preserve"> que se segue</w:t>
            </w:r>
            <w:r>
              <w:rPr>
                <w:rFonts w:ascii="Book Antiqua" w:eastAsia="Times New Roman" w:hAnsi="Book Antiqua" w:cs="Arial"/>
                <w:color w:val="000000"/>
                <w:kern w:val="0"/>
                <w:sz w:val="19"/>
                <w:szCs w:val="19"/>
                <w:lang w:eastAsia="pt-BR"/>
                <w14:ligatures w14:val="none"/>
              </w:rPr>
              <w:t>:</w:t>
            </w:r>
            <w:r>
              <w:t xml:space="preserve"> </w:t>
            </w:r>
            <w:r w:rsidRPr="002C34B2">
              <w:rPr>
                <w:rFonts w:ascii="Book Antiqua" w:eastAsia="Times New Roman" w:hAnsi="Book Antiqua" w:cs="Arial"/>
                <w:color w:val="000000"/>
                <w:kern w:val="0"/>
                <w:sz w:val="19"/>
                <w:szCs w:val="19"/>
                <w:lang w:eastAsia="pt-BR"/>
                <w14:ligatures w14:val="none"/>
              </w:rPr>
              <w:t>Agricultor familiar é aquele que pratica atividades no meio rural, que não detenha, a qualquer título, área maior do que quatro módulos fiscais, que dirija o estabelecimento ou empreendimento com a própria família e utilize mão de obra predominante dela nas atividades econômicas, bem como que tenha percentual mínimo da renda familiar originada de atividades econômicas do estabelecimento ou empreendimento, conforme definido pelo Poder Executivo.</w:t>
            </w:r>
            <w:bookmarkEnd w:id="9"/>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3º, </w:t>
            </w:r>
            <w:r>
              <w:rPr>
                <w:rFonts w:ascii="Book Antiqua" w:eastAsia="Times New Roman" w:hAnsi="Book Antiqua" w:cs="Arial"/>
                <w:b/>
                <w:bCs/>
                <w:i/>
                <w:iCs/>
                <w:color w:val="000000"/>
                <w:kern w:val="0"/>
                <w:sz w:val="19"/>
                <w:szCs w:val="19"/>
                <w:lang w:eastAsia="pt-BR"/>
                <w14:ligatures w14:val="none"/>
              </w:rPr>
              <w:t>caput</w:t>
            </w:r>
            <w:r>
              <w:rPr>
                <w:rFonts w:ascii="Book Antiqua" w:eastAsia="Times New Roman" w:hAnsi="Book Antiqua" w:cs="Arial"/>
                <w:b/>
                <w:bCs/>
                <w:color w:val="000000"/>
                <w:kern w:val="0"/>
                <w:sz w:val="19"/>
                <w:szCs w:val="19"/>
                <w:lang w:eastAsia="pt-BR"/>
                <w14:ligatures w14:val="none"/>
              </w:rPr>
              <w:t>, Lei 11326/06.</w:t>
            </w:r>
          </w:p>
        </w:tc>
      </w:tr>
    </w:tbl>
    <w:p w14:paraId="6D45C3CD" w14:textId="3EFCD878"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2C34B2">
        <w:rPr>
          <w:rFonts w:ascii="Book Antiqua" w:eastAsia="Times New Roman" w:hAnsi="Book Antiqua" w:cs="Arial"/>
          <w:color w:val="000000"/>
          <w:kern w:val="0"/>
          <w:sz w:val="19"/>
          <w:szCs w:val="19"/>
          <w:lang w:eastAsia="pt-BR"/>
          <w14:ligatures w14:val="none"/>
        </w:rPr>
        <w:t>§ 1º O disposto no inciso I do caput deste artigo não se aplica quando se tratar de condomínio rural ou outras formas coletivas de propriedade, desde que a fração ideal por proprietário não ultrapasse 4 (quatro) módulos fiscais.</w:t>
      </w:r>
    </w:p>
    <w:p w14:paraId="28758616"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10" w:name="art3§2"/>
      <w:bookmarkEnd w:id="10"/>
      <w:r w:rsidRPr="002C34B2">
        <w:rPr>
          <w:rFonts w:ascii="Book Antiqua" w:eastAsia="Times New Roman" w:hAnsi="Book Antiqua" w:cs="Arial"/>
          <w:color w:val="000000"/>
          <w:kern w:val="0"/>
          <w:sz w:val="19"/>
          <w:szCs w:val="19"/>
          <w:lang w:eastAsia="pt-BR"/>
          <w14:ligatures w14:val="none"/>
        </w:rPr>
        <w:t>§ 2º São também beneficiários desta Lei:</w:t>
      </w:r>
    </w:p>
    <w:p w14:paraId="3FA5C226"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11" w:name="art3§2i"/>
      <w:bookmarkEnd w:id="11"/>
      <w:r w:rsidRPr="002C34B2">
        <w:rPr>
          <w:rFonts w:ascii="Book Antiqua" w:eastAsia="Times New Roman" w:hAnsi="Book Antiqua" w:cs="Arial"/>
          <w:color w:val="000000"/>
          <w:kern w:val="0"/>
          <w:sz w:val="19"/>
          <w:szCs w:val="19"/>
          <w:lang w:eastAsia="pt-BR"/>
          <w14:ligatures w14:val="none"/>
        </w:rPr>
        <w:t xml:space="preserve">I - </w:t>
      </w:r>
      <w:proofErr w:type="gramStart"/>
      <w:r w:rsidRPr="002C34B2">
        <w:rPr>
          <w:rFonts w:ascii="Book Antiqua" w:eastAsia="Times New Roman" w:hAnsi="Book Antiqua" w:cs="Arial"/>
          <w:color w:val="000000"/>
          <w:kern w:val="0"/>
          <w:sz w:val="19"/>
          <w:szCs w:val="19"/>
          <w:lang w:eastAsia="pt-BR"/>
          <w14:ligatures w14:val="none"/>
        </w:rPr>
        <w:t>silvicultores</w:t>
      </w:r>
      <w:proofErr w:type="gramEnd"/>
      <w:r w:rsidRPr="002C34B2">
        <w:rPr>
          <w:rFonts w:ascii="Book Antiqua" w:eastAsia="Times New Roman" w:hAnsi="Book Antiqua" w:cs="Arial"/>
          <w:color w:val="000000"/>
          <w:kern w:val="0"/>
          <w:sz w:val="19"/>
          <w:szCs w:val="19"/>
          <w:lang w:eastAsia="pt-BR"/>
          <w14:ligatures w14:val="none"/>
        </w:rPr>
        <w:t xml:space="preserve"> que atendam simultaneamente a todos os requisitos de que trata o caput deste artigo, cultivem florestas nativas ou exóticas e que promovam o manejo sustentável daqueles ambientes;</w:t>
      </w:r>
    </w:p>
    <w:p w14:paraId="55160292"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12" w:name="art3§2ii"/>
      <w:bookmarkEnd w:id="12"/>
      <w:r w:rsidRPr="002C34B2">
        <w:rPr>
          <w:rFonts w:ascii="Book Antiqua" w:eastAsia="Times New Roman" w:hAnsi="Book Antiqua" w:cs="Arial"/>
          <w:color w:val="000000"/>
          <w:kern w:val="0"/>
          <w:sz w:val="19"/>
          <w:szCs w:val="19"/>
          <w:lang w:eastAsia="pt-BR"/>
          <w14:ligatures w14:val="none"/>
        </w:rPr>
        <w:t xml:space="preserve">II - </w:t>
      </w:r>
      <w:proofErr w:type="spellStart"/>
      <w:proofErr w:type="gramStart"/>
      <w:r w:rsidRPr="002C34B2">
        <w:rPr>
          <w:rFonts w:ascii="Book Antiqua" w:eastAsia="Times New Roman" w:hAnsi="Book Antiqua" w:cs="Arial"/>
          <w:color w:val="000000"/>
          <w:kern w:val="0"/>
          <w:sz w:val="19"/>
          <w:szCs w:val="19"/>
          <w:lang w:eastAsia="pt-BR"/>
          <w14:ligatures w14:val="none"/>
        </w:rPr>
        <w:t>aqüicultores</w:t>
      </w:r>
      <w:proofErr w:type="spellEnd"/>
      <w:proofErr w:type="gramEnd"/>
      <w:r w:rsidRPr="002C34B2">
        <w:rPr>
          <w:rFonts w:ascii="Book Antiqua" w:eastAsia="Times New Roman" w:hAnsi="Book Antiqua" w:cs="Arial"/>
          <w:color w:val="000000"/>
          <w:kern w:val="0"/>
          <w:sz w:val="19"/>
          <w:szCs w:val="19"/>
          <w:lang w:eastAsia="pt-BR"/>
          <w14:ligatures w14:val="none"/>
        </w:rPr>
        <w:t xml:space="preserve"> que atendam simultaneamente a todos os requisitos de que trata o caput deste artigo e explorem reservatórios hídricos com superfície total de até 2ha (dois hectares) ou ocupem até 500m³ (quinhentos metros cúbicos) de água, quando a exploração se efetivar em tanques-rede;</w:t>
      </w:r>
    </w:p>
    <w:p w14:paraId="486D81EA"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13" w:name="art3§2iii"/>
      <w:bookmarkEnd w:id="13"/>
      <w:r w:rsidRPr="002C34B2">
        <w:rPr>
          <w:rFonts w:ascii="Book Antiqua" w:eastAsia="Times New Roman" w:hAnsi="Book Antiqua" w:cs="Arial"/>
          <w:color w:val="000000"/>
          <w:kern w:val="0"/>
          <w:sz w:val="19"/>
          <w:szCs w:val="19"/>
          <w:lang w:eastAsia="pt-BR"/>
          <w14:ligatures w14:val="none"/>
        </w:rPr>
        <w:lastRenderedPageBreak/>
        <w:t>III - extrativistas que atendam simultaneamente aos requisitos previstos nos incisos II, III e IV do caput deste artigo e exerçam essa atividade artesanalmente no meio rural, excluídos os garimpeiros e faiscadores;</w:t>
      </w:r>
    </w:p>
    <w:p w14:paraId="2C1DD6E9"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14" w:name="art3§2iv"/>
      <w:bookmarkEnd w:id="14"/>
      <w:r w:rsidRPr="002C34B2">
        <w:rPr>
          <w:rFonts w:ascii="Book Antiqua" w:eastAsia="Times New Roman" w:hAnsi="Book Antiqua" w:cs="Arial"/>
          <w:color w:val="000000"/>
          <w:kern w:val="0"/>
          <w:sz w:val="19"/>
          <w:szCs w:val="19"/>
          <w:lang w:eastAsia="pt-BR"/>
          <w14:ligatures w14:val="none"/>
        </w:rPr>
        <w:t xml:space="preserve">IV - </w:t>
      </w:r>
      <w:proofErr w:type="gramStart"/>
      <w:r w:rsidRPr="002C34B2">
        <w:rPr>
          <w:rFonts w:ascii="Book Antiqua" w:eastAsia="Times New Roman" w:hAnsi="Book Antiqua" w:cs="Arial"/>
          <w:color w:val="000000"/>
          <w:kern w:val="0"/>
          <w:sz w:val="19"/>
          <w:szCs w:val="19"/>
          <w:lang w:eastAsia="pt-BR"/>
          <w14:ligatures w14:val="none"/>
        </w:rPr>
        <w:t>pescadores</w:t>
      </w:r>
      <w:proofErr w:type="gramEnd"/>
      <w:r w:rsidRPr="002C34B2">
        <w:rPr>
          <w:rFonts w:ascii="Book Antiqua" w:eastAsia="Times New Roman" w:hAnsi="Book Antiqua" w:cs="Arial"/>
          <w:color w:val="000000"/>
          <w:kern w:val="0"/>
          <w:sz w:val="19"/>
          <w:szCs w:val="19"/>
          <w:lang w:eastAsia="pt-BR"/>
          <w14:ligatures w14:val="none"/>
        </w:rPr>
        <w:t xml:space="preserve"> que atendam simultaneamente aos requisitos previstos nos incisos I, II, III e IV do caput deste artigo e exerçam a atividade pesqueira artesanalmente.</w:t>
      </w:r>
    </w:p>
    <w:p w14:paraId="0FCA6783"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Arial"/>
          <w:color w:val="000000"/>
          <w:kern w:val="0"/>
          <w:sz w:val="16"/>
          <w:szCs w:val="16"/>
          <w:lang w:eastAsia="pt-BR"/>
          <w14:ligatures w14:val="none"/>
        </w:rPr>
      </w:pPr>
      <w:bookmarkStart w:id="15" w:name="art3§2v"/>
      <w:bookmarkEnd w:id="15"/>
      <w:r w:rsidRPr="002C34B2">
        <w:rPr>
          <w:rFonts w:ascii="Book Antiqua" w:eastAsia="Times New Roman" w:hAnsi="Book Antiqua" w:cs="Arial"/>
          <w:color w:val="000000"/>
          <w:kern w:val="0"/>
          <w:sz w:val="19"/>
          <w:szCs w:val="19"/>
          <w:lang w:eastAsia="pt-BR"/>
          <w14:ligatures w14:val="none"/>
        </w:rPr>
        <w:t xml:space="preserve">V - povos indígenas que atendam simultaneamente aos requisitos previstos nos incisos II, III e IV do caput do art. 3º </w:t>
      </w:r>
      <w:r w:rsidRPr="002C34B2">
        <w:rPr>
          <w:rFonts w:ascii="Book Antiqua" w:eastAsia="Times New Roman" w:hAnsi="Book Antiqua" w:cs="Arial"/>
          <w:color w:val="000000"/>
          <w:kern w:val="0"/>
          <w:sz w:val="16"/>
          <w:szCs w:val="16"/>
          <w:lang w:eastAsia="pt-BR"/>
          <w14:ligatures w14:val="none"/>
        </w:rPr>
        <w:t>; </w:t>
      </w:r>
      <w:hyperlink r:id="rId8" w:anchor="art39" w:history="1">
        <w:r w:rsidRPr="002C34B2">
          <w:rPr>
            <w:rFonts w:ascii="Book Antiqua" w:eastAsia="Times New Roman" w:hAnsi="Book Antiqua" w:cs="Arial"/>
            <w:color w:val="0000FF"/>
            <w:kern w:val="0"/>
            <w:sz w:val="16"/>
            <w:szCs w:val="16"/>
            <w:u w:val="single"/>
            <w:lang w:eastAsia="pt-BR"/>
            <w14:ligatures w14:val="none"/>
          </w:rPr>
          <w:t>(Incluído pela Lei nº 12.512, de 2011)</w:t>
        </w:r>
      </w:hyperlink>
    </w:p>
    <w:p w14:paraId="62F1CF46" w14:textId="60407CBE" w:rsidR="002C34B2" w:rsidRPr="002C34B2" w:rsidRDefault="002C34B2" w:rsidP="002C34B2">
      <w:pPr>
        <w:spacing w:before="100" w:beforeAutospacing="1" w:after="100" w:afterAutospacing="1" w:line="240" w:lineRule="auto"/>
        <w:ind w:firstLine="450"/>
        <w:jc w:val="both"/>
        <w:rPr>
          <w:rFonts w:ascii="Book Antiqua" w:eastAsia="Times New Roman" w:hAnsi="Book Antiqua" w:cs="Arial"/>
          <w:color w:val="000000"/>
          <w:kern w:val="0"/>
          <w:sz w:val="16"/>
          <w:szCs w:val="16"/>
          <w:lang w:eastAsia="pt-BR"/>
          <w14:ligatures w14:val="none"/>
        </w:rPr>
      </w:pPr>
      <w:bookmarkStart w:id="16" w:name="art3§2vi"/>
      <w:bookmarkEnd w:id="16"/>
      <w:r w:rsidRPr="002C34B2">
        <w:rPr>
          <w:rFonts w:ascii="Book Antiqua" w:eastAsia="Times New Roman" w:hAnsi="Book Antiqua" w:cs="Arial"/>
          <w:color w:val="000000"/>
          <w:kern w:val="0"/>
          <w:sz w:val="19"/>
          <w:szCs w:val="19"/>
          <w:lang w:eastAsia="pt-BR"/>
          <w14:ligatures w14:val="none"/>
        </w:rPr>
        <w:t>VI - integrantes de comunidades remanescentes de quilombos rurais e demais povos e comunidades tradicionais que atendam simultaneamente aos incisos II, III e IV do caput do art. 3º</w:t>
      </w:r>
      <w:r w:rsidRPr="002C34B2">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9" w:anchor="art39" w:history="1">
        <w:r w:rsidRPr="002C34B2">
          <w:rPr>
            <w:rFonts w:ascii="Book Antiqua" w:eastAsia="Times New Roman" w:hAnsi="Book Antiqua" w:cs="Arial"/>
            <w:color w:val="0000FF"/>
            <w:kern w:val="0"/>
            <w:sz w:val="16"/>
            <w:szCs w:val="16"/>
            <w:u w:val="single"/>
            <w:lang w:eastAsia="pt-BR"/>
            <w14:ligatures w14:val="none"/>
          </w:rPr>
          <w:t>(Incluído pela Lei nº 12.512, de 2011)</w:t>
        </w:r>
      </w:hyperlink>
    </w:p>
    <w:p w14:paraId="71A9A397" w14:textId="77777777" w:rsidR="002C34B2" w:rsidRPr="002C34B2" w:rsidRDefault="002C34B2" w:rsidP="002C34B2">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7" w:name="art3§3"/>
      <w:bookmarkEnd w:id="17"/>
      <w:r w:rsidRPr="002C34B2">
        <w:rPr>
          <w:rFonts w:ascii="Book Antiqua" w:eastAsia="Times New Roman" w:hAnsi="Book Antiqua" w:cs="Arial"/>
          <w:color w:val="000000"/>
          <w:kern w:val="0"/>
          <w:sz w:val="19"/>
          <w:szCs w:val="19"/>
          <w:lang w:eastAsia="pt-BR"/>
          <w14:ligatures w14:val="none"/>
        </w:rPr>
        <w:t>§ 3º O Conselho Monetário Nacional - CMN pode estabelecer critérios e condições adicionais de enquadramento para fins de acesso às linhas de crédito destinadas aos agricultores familiares, de forma a contemplar as especificidades dos seus diferentes segmentos</w:t>
      </w:r>
      <w:r w:rsidRPr="002C34B2">
        <w:rPr>
          <w:rFonts w:ascii="Book Antiqua" w:eastAsia="Times New Roman" w:hAnsi="Book Antiqua" w:cs="Arial"/>
          <w:color w:val="000000"/>
          <w:kern w:val="0"/>
          <w:sz w:val="16"/>
          <w:szCs w:val="16"/>
          <w:lang w:eastAsia="pt-BR"/>
          <w14:ligatures w14:val="none"/>
        </w:rPr>
        <w:t>. </w:t>
      </w:r>
      <w:hyperlink r:id="rId10" w:anchor="art23" w:history="1">
        <w:r w:rsidRPr="002C34B2">
          <w:rPr>
            <w:rFonts w:ascii="Book Antiqua" w:eastAsia="Times New Roman" w:hAnsi="Book Antiqua" w:cs="Arial"/>
            <w:color w:val="0000FF"/>
            <w:kern w:val="0"/>
            <w:sz w:val="16"/>
            <w:szCs w:val="16"/>
            <w:u w:val="single"/>
            <w:lang w:eastAsia="pt-BR"/>
            <w14:ligatures w14:val="none"/>
          </w:rPr>
          <w:t>(Incluído pela Lei nº 12.058, de 2009)</w:t>
        </w:r>
      </w:hyperlink>
    </w:p>
    <w:p w14:paraId="13F5DF07" w14:textId="77777777" w:rsidR="002C34B2" w:rsidRPr="002C34B2" w:rsidRDefault="002C34B2" w:rsidP="002C34B2">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8" w:name="art3§4"/>
      <w:bookmarkEnd w:id="18"/>
      <w:r w:rsidRPr="002C34B2">
        <w:rPr>
          <w:rFonts w:ascii="Book Antiqua" w:eastAsia="Times New Roman" w:hAnsi="Book Antiqua" w:cs="Arial"/>
          <w:color w:val="000000"/>
          <w:kern w:val="0"/>
          <w:sz w:val="19"/>
          <w:szCs w:val="19"/>
          <w:lang w:eastAsia="pt-BR"/>
          <w14:ligatures w14:val="none"/>
        </w:rPr>
        <w:t>§ 4º Podem ser criadas linhas de crédito destinadas às cooperativas e associações que atendam a percentuais mínimos de agricultores familiares em seu quadro de cooperados ou associados e de matéria-prima beneficiada, processada ou comercializada oriunda desses agricultores, conforme disposto pelo CMN</w:t>
      </w:r>
      <w:r w:rsidRPr="002C34B2">
        <w:rPr>
          <w:rFonts w:ascii="Book Antiqua" w:eastAsia="Times New Roman" w:hAnsi="Book Antiqua" w:cs="Arial"/>
          <w:color w:val="000000"/>
          <w:kern w:val="0"/>
          <w:sz w:val="16"/>
          <w:szCs w:val="16"/>
          <w:lang w:eastAsia="pt-BR"/>
          <w14:ligatures w14:val="none"/>
        </w:rPr>
        <w:t>. </w:t>
      </w:r>
      <w:hyperlink r:id="rId11" w:anchor="art23" w:history="1">
        <w:r w:rsidRPr="002C34B2">
          <w:rPr>
            <w:rFonts w:ascii="Book Antiqua" w:eastAsia="Times New Roman" w:hAnsi="Book Antiqua" w:cs="Arial"/>
            <w:color w:val="0000FF"/>
            <w:kern w:val="0"/>
            <w:sz w:val="16"/>
            <w:szCs w:val="16"/>
            <w:u w:val="single"/>
            <w:lang w:eastAsia="pt-BR"/>
            <w14:ligatures w14:val="none"/>
          </w:rPr>
          <w:t>(Incluído pela Lei nº 12.058, de 2009)</w:t>
        </w:r>
      </w:hyperlink>
    </w:p>
    <w:p w14:paraId="5A79DD18"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19" w:name="art4"/>
      <w:bookmarkEnd w:id="19"/>
      <w:r w:rsidRPr="002C34B2">
        <w:rPr>
          <w:rFonts w:ascii="Book Antiqua" w:eastAsia="Times New Roman" w:hAnsi="Book Antiqua" w:cs="Arial"/>
          <w:color w:val="000000"/>
          <w:kern w:val="0"/>
          <w:sz w:val="19"/>
          <w:szCs w:val="19"/>
          <w:lang w:eastAsia="pt-BR"/>
          <w14:ligatures w14:val="none"/>
        </w:rPr>
        <w:t>Art. 4º A Política Nacional da Agricultura Familiar e Empreendimentos Familiares Rurais observará, dentre outros, os seguintes princípios:</w:t>
      </w:r>
    </w:p>
    <w:p w14:paraId="1023BB7C"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20" w:name="art4i"/>
      <w:bookmarkEnd w:id="20"/>
      <w:r w:rsidRPr="002C34B2">
        <w:rPr>
          <w:rFonts w:ascii="Book Antiqua" w:eastAsia="Times New Roman" w:hAnsi="Book Antiqua" w:cs="Arial"/>
          <w:color w:val="000000"/>
          <w:kern w:val="0"/>
          <w:sz w:val="19"/>
          <w:szCs w:val="19"/>
          <w:lang w:eastAsia="pt-BR"/>
          <w14:ligatures w14:val="none"/>
        </w:rPr>
        <w:t xml:space="preserve">I - </w:t>
      </w:r>
      <w:proofErr w:type="gramStart"/>
      <w:r w:rsidRPr="002C34B2">
        <w:rPr>
          <w:rFonts w:ascii="Book Antiqua" w:eastAsia="Times New Roman" w:hAnsi="Book Antiqua" w:cs="Arial"/>
          <w:color w:val="000000"/>
          <w:kern w:val="0"/>
          <w:sz w:val="19"/>
          <w:szCs w:val="19"/>
          <w:lang w:eastAsia="pt-BR"/>
          <w14:ligatures w14:val="none"/>
        </w:rPr>
        <w:t>descentralização</w:t>
      </w:r>
      <w:proofErr w:type="gramEnd"/>
      <w:r w:rsidRPr="002C34B2">
        <w:rPr>
          <w:rFonts w:ascii="Book Antiqua" w:eastAsia="Times New Roman" w:hAnsi="Book Antiqua" w:cs="Arial"/>
          <w:color w:val="000000"/>
          <w:kern w:val="0"/>
          <w:sz w:val="19"/>
          <w:szCs w:val="19"/>
          <w:lang w:eastAsia="pt-BR"/>
          <w14:ligatures w14:val="none"/>
        </w:rPr>
        <w:t>;</w:t>
      </w:r>
    </w:p>
    <w:p w14:paraId="45DC4EC0"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21" w:name="art4ii"/>
      <w:bookmarkEnd w:id="21"/>
      <w:r w:rsidRPr="002C34B2">
        <w:rPr>
          <w:rFonts w:ascii="Book Antiqua" w:eastAsia="Times New Roman" w:hAnsi="Book Antiqua" w:cs="Arial"/>
          <w:color w:val="000000"/>
          <w:kern w:val="0"/>
          <w:sz w:val="19"/>
          <w:szCs w:val="19"/>
          <w:lang w:eastAsia="pt-BR"/>
          <w14:ligatures w14:val="none"/>
        </w:rPr>
        <w:t xml:space="preserve">II - </w:t>
      </w:r>
      <w:proofErr w:type="gramStart"/>
      <w:r w:rsidRPr="002C34B2">
        <w:rPr>
          <w:rFonts w:ascii="Book Antiqua" w:eastAsia="Times New Roman" w:hAnsi="Book Antiqua" w:cs="Arial"/>
          <w:color w:val="000000"/>
          <w:kern w:val="0"/>
          <w:sz w:val="19"/>
          <w:szCs w:val="19"/>
          <w:lang w:eastAsia="pt-BR"/>
          <w14:ligatures w14:val="none"/>
        </w:rPr>
        <w:t>sustentabilidade</w:t>
      </w:r>
      <w:proofErr w:type="gramEnd"/>
      <w:r w:rsidRPr="002C34B2">
        <w:rPr>
          <w:rFonts w:ascii="Book Antiqua" w:eastAsia="Times New Roman" w:hAnsi="Book Antiqua" w:cs="Arial"/>
          <w:color w:val="000000"/>
          <w:kern w:val="0"/>
          <w:sz w:val="19"/>
          <w:szCs w:val="19"/>
          <w:lang w:eastAsia="pt-BR"/>
          <w14:ligatures w14:val="none"/>
        </w:rPr>
        <w:t xml:space="preserve"> ambiental, social e econômica;</w:t>
      </w:r>
    </w:p>
    <w:p w14:paraId="2FC5F943"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22" w:name="art4iii"/>
      <w:bookmarkEnd w:id="22"/>
      <w:r w:rsidRPr="002C34B2">
        <w:rPr>
          <w:rFonts w:ascii="Book Antiqua" w:eastAsia="Times New Roman" w:hAnsi="Book Antiqua" w:cs="Arial"/>
          <w:color w:val="000000"/>
          <w:kern w:val="0"/>
          <w:sz w:val="19"/>
          <w:szCs w:val="19"/>
          <w:lang w:eastAsia="pt-BR"/>
          <w14:ligatures w14:val="none"/>
        </w:rPr>
        <w:t xml:space="preserve">III - </w:t>
      </w:r>
      <w:proofErr w:type="spellStart"/>
      <w:r w:rsidRPr="002C34B2">
        <w:rPr>
          <w:rFonts w:ascii="Book Antiqua" w:eastAsia="Times New Roman" w:hAnsi="Book Antiqua" w:cs="Arial"/>
          <w:color w:val="000000"/>
          <w:kern w:val="0"/>
          <w:sz w:val="19"/>
          <w:szCs w:val="19"/>
          <w:lang w:eastAsia="pt-BR"/>
          <w14:ligatures w14:val="none"/>
        </w:rPr>
        <w:t>eqüidade</w:t>
      </w:r>
      <w:proofErr w:type="spellEnd"/>
      <w:r w:rsidRPr="002C34B2">
        <w:rPr>
          <w:rFonts w:ascii="Book Antiqua" w:eastAsia="Times New Roman" w:hAnsi="Book Antiqua" w:cs="Arial"/>
          <w:color w:val="000000"/>
          <w:kern w:val="0"/>
          <w:sz w:val="19"/>
          <w:szCs w:val="19"/>
          <w:lang w:eastAsia="pt-BR"/>
          <w14:ligatures w14:val="none"/>
        </w:rPr>
        <w:t xml:space="preserve"> na aplicação das políticas, respeitando os aspectos de gênero, geração e etnia;</w:t>
      </w:r>
    </w:p>
    <w:p w14:paraId="58F84D30"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23" w:name="art4iv"/>
      <w:bookmarkEnd w:id="23"/>
      <w:r w:rsidRPr="002C34B2">
        <w:rPr>
          <w:rFonts w:ascii="Book Antiqua" w:eastAsia="Times New Roman" w:hAnsi="Book Antiqua" w:cs="Arial"/>
          <w:color w:val="000000"/>
          <w:kern w:val="0"/>
          <w:sz w:val="19"/>
          <w:szCs w:val="19"/>
          <w:lang w:eastAsia="pt-BR"/>
          <w14:ligatures w14:val="none"/>
        </w:rPr>
        <w:t xml:space="preserve">IV - </w:t>
      </w:r>
      <w:proofErr w:type="gramStart"/>
      <w:r w:rsidRPr="002C34B2">
        <w:rPr>
          <w:rFonts w:ascii="Book Antiqua" w:eastAsia="Times New Roman" w:hAnsi="Book Antiqua" w:cs="Arial"/>
          <w:color w:val="000000"/>
          <w:kern w:val="0"/>
          <w:sz w:val="19"/>
          <w:szCs w:val="19"/>
          <w:lang w:eastAsia="pt-BR"/>
          <w14:ligatures w14:val="none"/>
        </w:rPr>
        <w:t>participação</w:t>
      </w:r>
      <w:proofErr w:type="gramEnd"/>
      <w:r w:rsidRPr="002C34B2">
        <w:rPr>
          <w:rFonts w:ascii="Book Antiqua" w:eastAsia="Times New Roman" w:hAnsi="Book Antiqua" w:cs="Arial"/>
          <w:color w:val="000000"/>
          <w:kern w:val="0"/>
          <w:sz w:val="19"/>
          <w:szCs w:val="19"/>
          <w:lang w:eastAsia="pt-BR"/>
          <w14:ligatures w14:val="none"/>
        </w:rPr>
        <w:t xml:space="preserve"> dos agricultores familiares na formulação e implementação da política nacional da agricultura familiar e </w:t>
      </w:r>
      <w:proofErr w:type="spellStart"/>
      <w:r w:rsidRPr="002C34B2">
        <w:rPr>
          <w:rFonts w:ascii="Book Antiqua" w:eastAsia="Times New Roman" w:hAnsi="Book Antiqua" w:cs="Arial"/>
          <w:color w:val="000000"/>
          <w:kern w:val="0"/>
          <w:sz w:val="19"/>
          <w:szCs w:val="19"/>
          <w:lang w:eastAsia="pt-BR"/>
          <w14:ligatures w14:val="none"/>
        </w:rPr>
        <w:t>empreendimentos</w:t>
      </w:r>
      <w:proofErr w:type="spellEnd"/>
      <w:r w:rsidRPr="002C34B2">
        <w:rPr>
          <w:rFonts w:ascii="Book Antiqua" w:eastAsia="Times New Roman" w:hAnsi="Book Antiqua" w:cs="Arial"/>
          <w:color w:val="000000"/>
          <w:kern w:val="0"/>
          <w:sz w:val="19"/>
          <w:szCs w:val="19"/>
          <w:lang w:eastAsia="pt-BR"/>
          <w14:ligatures w14:val="none"/>
        </w:rPr>
        <w:t xml:space="preserve"> familiares rurais.</w:t>
      </w:r>
    </w:p>
    <w:p w14:paraId="48B62013"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24" w:name="art5"/>
      <w:bookmarkEnd w:id="24"/>
      <w:r w:rsidRPr="002C34B2">
        <w:rPr>
          <w:rFonts w:ascii="Book Antiqua" w:eastAsia="Times New Roman" w:hAnsi="Book Antiqua" w:cs="Arial"/>
          <w:color w:val="000000"/>
          <w:kern w:val="0"/>
          <w:sz w:val="19"/>
          <w:szCs w:val="19"/>
          <w:lang w:eastAsia="pt-BR"/>
          <w14:ligatures w14:val="none"/>
        </w:rPr>
        <w:t>Art. 5º Para atingir seus objetivos, a Política Nacional da Agricultura Familiar e Empreendimentos Familiares Rurais promoverá o planejamento e a execução das ações, de forma a compatibilizar as seguintes áreas:</w:t>
      </w:r>
    </w:p>
    <w:p w14:paraId="0DF9597D"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25" w:name="art5i"/>
      <w:bookmarkEnd w:id="25"/>
      <w:r w:rsidRPr="002C34B2">
        <w:rPr>
          <w:rFonts w:ascii="Book Antiqua" w:eastAsia="Times New Roman" w:hAnsi="Book Antiqua" w:cs="Arial"/>
          <w:color w:val="000000"/>
          <w:kern w:val="0"/>
          <w:sz w:val="19"/>
          <w:szCs w:val="19"/>
          <w:lang w:eastAsia="pt-BR"/>
          <w14:ligatures w14:val="none"/>
        </w:rPr>
        <w:t xml:space="preserve">I - </w:t>
      </w:r>
      <w:proofErr w:type="gramStart"/>
      <w:r w:rsidRPr="002C34B2">
        <w:rPr>
          <w:rFonts w:ascii="Book Antiqua" w:eastAsia="Times New Roman" w:hAnsi="Book Antiqua" w:cs="Arial"/>
          <w:color w:val="000000"/>
          <w:kern w:val="0"/>
          <w:sz w:val="19"/>
          <w:szCs w:val="19"/>
          <w:lang w:eastAsia="pt-BR"/>
          <w14:ligatures w14:val="none"/>
        </w:rPr>
        <w:t>crédito e fundo</w:t>
      </w:r>
      <w:proofErr w:type="gramEnd"/>
      <w:r w:rsidRPr="002C34B2">
        <w:rPr>
          <w:rFonts w:ascii="Book Antiqua" w:eastAsia="Times New Roman" w:hAnsi="Book Antiqua" w:cs="Arial"/>
          <w:color w:val="000000"/>
          <w:kern w:val="0"/>
          <w:sz w:val="19"/>
          <w:szCs w:val="19"/>
          <w:lang w:eastAsia="pt-BR"/>
          <w14:ligatures w14:val="none"/>
        </w:rPr>
        <w:t xml:space="preserve"> de aval;</w:t>
      </w:r>
    </w:p>
    <w:p w14:paraId="31EAC90F"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26" w:name="art5ii"/>
      <w:bookmarkEnd w:id="26"/>
      <w:r w:rsidRPr="002C34B2">
        <w:rPr>
          <w:rFonts w:ascii="Book Antiqua" w:eastAsia="Times New Roman" w:hAnsi="Book Antiqua" w:cs="Arial"/>
          <w:color w:val="000000"/>
          <w:kern w:val="0"/>
          <w:sz w:val="19"/>
          <w:szCs w:val="19"/>
          <w:lang w:eastAsia="pt-BR"/>
          <w14:ligatures w14:val="none"/>
        </w:rPr>
        <w:t xml:space="preserve">II - </w:t>
      </w:r>
      <w:proofErr w:type="spellStart"/>
      <w:r w:rsidRPr="002C34B2">
        <w:rPr>
          <w:rFonts w:ascii="Book Antiqua" w:eastAsia="Times New Roman" w:hAnsi="Book Antiqua" w:cs="Arial"/>
          <w:color w:val="000000"/>
          <w:kern w:val="0"/>
          <w:sz w:val="19"/>
          <w:szCs w:val="19"/>
          <w:lang w:eastAsia="pt-BR"/>
          <w14:ligatures w14:val="none"/>
        </w:rPr>
        <w:t>infra-estrutura</w:t>
      </w:r>
      <w:proofErr w:type="spellEnd"/>
      <w:r w:rsidRPr="002C34B2">
        <w:rPr>
          <w:rFonts w:ascii="Book Antiqua" w:eastAsia="Times New Roman" w:hAnsi="Book Antiqua" w:cs="Arial"/>
          <w:color w:val="000000"/>
          <w:kern w:val="0"/>
          <w:sz w:val="19"/>
          <w:szCs w:val="19"/>
          <w:lang w:eastAsia="pt-BR"/>
          <w14:ligatures w14:val="none"/>
        </w:rPr>
        <w:t xml:space="preserve"> e serviços;</w:t>
      </w:r>
    </w:p>
    <w:p w14:paraId="17300437"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27" w:name="art5iii"/>
      <w:bookmarkEnd w:id="27"/>
      <w:r w:rsidRPr="002C34B2">
        <w:rPr>
          <w:rFonts w:ascii="Book Antiqua" w:eastAsia="Times New Roman" w:hAnsi="Book Antiqua" w:cs="Arial"/>
          <w:color w:val="000000"/>
          <w:kern w:val="0"/>
          <w:sz w:val="19"/>
          <w:szCs w:val="19"/>
          <w:lang w:eastAsia="pt-BR"/>
          <w14:ligatures w14:val="none"/>
        </w:rPr>
        <w:t>III - assistência técnica e extensão rural;</w:t>
      </w:r>
    </w:p>
    <w:p w14:paraId="281E7B90"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28" w:name="art5iv"/>
      <w:bookmarkEnd w:id="28"/>
      <w:r w:rsidRPr="002C34B2">
        <w:rPr>
          <w:rFonts w:ascii="Book Antiqua" w:eastAsia="Times New Roman" w:hAnsi="Book Antiqua" w:cs="Arial"/>
          <w:color w:val="000000"/>
          <w:kern w:val="0"/>
          <w:sz w:val="19"/>
          <w:szCs w:val="19"/>
          <w:lang w:eastAsia="pt-BR"/>
          <w14:ligatures w14:val="none"/>
        </w:rPr>
        <w:t xml:space="preserve">IV - </w:t>
      </w:r>
      <w:proofErr w:type="gramStart"/>
      <w:r w:rsidRPr="002C34B2">
        <w:rPr>
          <w:rFonts w:ascii="Book Antiqua" w:eastAsia="Times New Roman" w:hAnsi="Book Antiqua" w:cs="Arial"/>
          <w:color w:val="000000"/>
          <w:kern w:val="0"/>
          <w:sz w:val="19"/>
          <w:szCs w:val="19"/>
          <w:lang w:eastAsia="pt-BR"/>
          <w14:ligatures w14:val="none"/>
        </w:rPr>
        <w:t>pesquisa</w:t>
      </w:r>
      <w:proofErr w:type="gramEnd"/>
      <w:r w:rsidRPr="002C34B2">
        <w:rPr>
          <w:rFonts w:ascii="Book Antiqua" w:eastAsia="Times New Roman" w:hAnsi="Book Antiqua" w:cs="Arial"/>
          <w:color w:val="000000"/>
          <w:kern w:val="0"/>
          <w:sz w:val="19"/>
          <w:szCs w:val="19"/>
          <w:lang w:eastAsia="pt-BR"/>
          <w14:ligatures w14:val="none"/>
        </w:rPr>
        <w:t>;</w:t>
      </w:r>
    </w:p>
    <w:p w14:paraId="34770507"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29" w:name="art5v"/>
      <w:bookmarkEnd w:id="29"/>
      <w:r w:rsidRPr="002C34B2">
        <w:rPr>
          <w:rFonts w:ascii="Book Antiqua" w:eastAsia="Times New Roman" w:hAnsi="Book Antiqua" w:cs="Arial"/>
          <w:color w:val="000000"/>
          <w:kern w:val="0"/>
          <w:sz w:val="19"/>
          <w:szCs w:val="19"/>
          <w:lang w:eastAsia="pt-BR"/>
          <w14:ligatures w14:val="none"/>
        </w:rPr>
        <w:t xml:space="preserve">V - </w:t>
      </w:r>
      <w:proofErr w:type="gramStart"/>
      <w:r w:rsidRPr="002C34B2">
        <w:rPr>
          <w:rFonts w:ascii="Book Antiqua" w:eastAsia="Times New Roman" w:hAnsi="Book Antiqua" w:cs="Arial"/>
          <w:color w:val="000000"/>
          <w:kern w:val="0"/>
          <w:sz w:val="19"/>
          <w:szCs w:val="19"/>
          <w:lang w:eastAsia="pt-BR"/>
          <w14:ligatures w14:val="none"/>
        </w:rPr>
        <w:t>comercialização</w:t>
      </w:r>
      <w:proofErr w:type="gramEnd"/>
      <w:r w:rsidRPr="002C34B2">
        <w:rPr>
          <w:rFonts w:ascii="Book Antiqua" w:eastAsia="Times New Roman" w:hAnsi="Book Antiqua" w:cs="Arial"/>
          <w:color w:val="000000"/>
          <w:kern w:val="0"/>
          <w:sz w:val="19"/>
          <w:szCs w:val="19"/>
          <w:lang w:eastAsia="pt-BR"/>
          <w14:ligatures w14:val="none"/>
        </w:rPr>
        <w:t>;</w:t>
      </w:r>
    </w:p>
    <w:p w14:paraId="55089C7B"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30" w:name="art5vi"/>
      <w:bookmarkEnd w:id="30"/>
      <w:r w:rsidRPr="002C34B2">
        <w:rPr>
          <w:rFonts w:ascii="Book Antiqua" w:eastAsia="Times New Roman" w:hAnsi="Book Antiqua" w:cs="Arial"/>
          <w:color w:val="000000"/>
          <w:kern w:val="0"/>
          <w:sz w:val="19"/>
          <w:szCs w:val="19"/>
          <w:lang w:eastAsia="pt-BR"/>
          <w14:ligatures w14:val="none"/>
        </w:rPr>
        <w:t xml:space="preserve">VI - </w:t>
      </w:r>
      <w:proofErr w:type="gramStart"/>
      <w:r w:rsidRPr="002C34B2">
        <w:rPr>
          <w:rFonts w:ascii="Book Antiqua" w:eastAsia="Times New Roman" w:hAnsi="Book Antiqua" w:cs="Arial"/>
          <w:color w:val="000000"/>
          <w:kern w:val="0"/>
          <w:sz w:val="19"/>
          <w:szCs w:val="19"/>
          <w:lang w:eastAsia="pt-BR"/>
          <w14:ligatures w14:val="none"/>
        </w:rPr>
        <w:t>seguro</w:t>
      </w:r>
      <w:proofErr w:type="gramEnd"/>
      <w:r w:rsidRPr="002C34B2">
        <w:rPr>
          <w:rFonts w:ascii="Book Antiqua" w:eastAsia="Times New Roman" w:hAnsi="Book Antiqua" w:cs="Arial"/>
          <w:color w:val="000000"/>
          <w:kern w:val="0"/>
          <w:sz w:val="19"/>
          <w:szCs w:val="19"/>
          <w:lang w:eastAsia="pt-BR"/>
          <w14:ligatures w14:val="none"/>
        </w:rPr>
        <w:t>;</w:t>
      </w:r>
    </w:p>
    <w:p w14:paraId="46680AB4"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31" w:name="art5vii"/>
      <w:bookmarkEnd w:id="31"/>
      <w:r w:rsidRPr="002C34B2">
        <w:rPr>
          <w:rFonts w:ascii="Book Antiqua" w:eastAsia="Times New Roman" w:hAnsi="Book Antiqua" w:cs="Arial"/>
          <w:color w:val="000000"/>
          <w:kern w:val="0"/>
          <w:sz w:val="19"/>
          <w:szCs w:val="19"/>
          <w:lang w:eastAsia="pt-BR"/>
          <w14:ligatures w14:val="none"/>
        </w:rPr>
        <w:t>VII - habitação;</w:t>
      </w:r>
    </w:p>
    <w:p w14:paraId="206F6413"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32" w:name="art5viii"/>
      <w:bookmarkEnd w:id="32"/>
      <w:r w:rsidRPr="002C34B2">
        <w:rPr>
          <w:rFonts w:ascii="Book Antiqua" w:eastAsia="Times New Roman" w:hAnsi="Book Antiqua" w:cs="Arial"/>
          <w:color w:val="000000"/>
          <w:kern w:val="0"/>
          <w:sz w:val="19"/>
          <w:szCs w:val="19"/>
          <w:lang w:eastAsia="pt-BR"/>
          <w14:ligatures w14:val="none"/>
        </w:rPr>
        <w:t>VIII - legislação sanitária, previdenciária, comercial e tributária;</w:t>
      </w:r>
    </w:p>
    <w:p w14:paraId="6C5EE7B8"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33" w:name="art5ix"/>
      <w:bookmarkEnd w:id="33"/>
      <w:r w:rsidRPr="002C34B2">
        <w:rPr>
          <w:rFonts w:ascii="Book Antiqua" w:eastAsia="Times New Roman" w:hAnsi="Book Antiqua" w:cs="Arial"/>
          <w:color w:val="000000"/>
          <w:kern w:val="0"/>
          <w:sz w:val="19"/>
          <w:szCs w:val="19"/>
          <w:lang w:eastAsia="pt-BR"/>
          <w14:ligatures w14:val="none"/>
        </w:rPr>
        <w:t xml:space="preserve">IX - </w:t>
      </w:r>
      <w:proofErr w:type="gramStart"/>
      <w:r w:rsidRPr="002C34B2">
        <w:rPr>
          <w:rFonts w:ascii="Book Antiqua" w:eastAsia="Times New Roman" w:hAnsi="Book Antiqua" w:cs="Arial"/>
          <w:color w:val="000000"/>
          <w:kern w:val="0"/>
          <w:sz w:val="19"/>
          <w:szCs w:val="19"/>
          <w:lang w:eastAsia="pt-BR"/>
          <w14:ligatures w14:val="none"/>
        </w:rPr>
        <w:t>cooperativismo e associativismo</w:t>
      </w:r>
      <w:proofErr w:type="gramEnd"/>
      <w:r w:rsidRPr="002C34B2">
        <w:rPr>
          <w:rFonts w:ascii="Book Antiqua" w:eastAsia="Times New Roman" w:hAnsi="Book Antiqua" w:cs="Arial"/>
          <w:color w:val="000000"/>
          <w:kern w:val="0"/>
          <w:sz w:val="19"/>
          <w:szCs w:val="19"/>
          <w:lang w:eastAsia="pt-BR"/>
          <w14:ligatures w14:val="none"/>
        </w:rPr>
        <w:t>;</w:t>
      </w:r>
    </w:p>
    <w:p w14:paraId="0FEC6E3D"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34" w:name="art5x"/>
      <w:bookmarkEnd w:id="34"/>
      <w:r w:rsidRPr="002C34B2">
        <w:rPr>
          <w:rFonts w:ascii="Book Antiqua" w:eastAsia="Times New Roman" w:hAnsi="Book Antiqua" w:cs="Arial"/>
          <w:color w:val="000000"/>
          <w:kern w:val="0"/>
          <w:sz w:val="19"/>
          <w:szCs w:val="19"/>
          <w:lang w:eastAsia="pt-BR"/>
          <w14:ligatures w14:val="none"/>
        </w:rPr>
        <w:lastRenderedPageBreak/>
        <w:t xml:space="preserve">X - </w:t>
      </w:r>
      <w:proofErr w:type="gramStart"/>
      <w:r w:rsidRPr="002C34B2">
        <w:rPr>
          <w:rFonts w:ascii="Book Antiqua" w:eastAsia="Times New Roman" w:hAnsi="Book Antiqua" w:cs="Arial"/>
          <w:color w:val="000000"/>
          <w:kern w:val="0"/>
          <w:sz w:val="19"/>
          <w:szCs w:val="19"/>
          <w:lang w:eastAsia="pt-BR"/>
          <w14:ligatures w14:val="none"/>
        </w:rPr>
        <w:t>educação</w:t>
      </w:r>
      <w:proofErr w:type="gramEnd"/>
      <w:r w:rsidRPr="002C34B2">
        <w:rPr>
          <w:rFonts w:ascii="Book Antiqua" w:eastAsia="Times New Roman" w:hAnsi="Book Antiqua" w:cs="Arial"/>
          <w:color w:val="000000"/>
          <w:kern w:val="0"/>
          <w:sz w:val="19"/>
          <w:szCs w:val="19"/>
          <w:lang w:eastAsia="pt-BR"/>
          <w14:ligatures w14:val="none"/>
        </w:rPr>
        <w:t>, capacitação e profissionalização;</w:t>
      </w:r>
    </w:p>
    <w:p w14:paraId="7C4DDF51"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35" w:name="art5xi"/>
      <w:bookmarkEnd w:id="35"/>
      <w:r w:rsidRPr="002C34B2">
        <w:rPr>
          <w:rFonts w:ascii="Book Antiqua" w:eastAsia="Times New Roman" w:hAnsi="Book Antiqua" w:cs="Arial"/>
          <w:color w:val="000000"/>
          <w:kern w:val="0"/>
          <w:sz w:val="19"/>
          <w:szCs w:val="19"/>
          <w:lang w:eastAsia="pt-BR"/>
          <w14:ligatures w14:val="none"/>
        </w:rPr>
        <w:t>XI - negócios e serviços rurais não agrícolas;</w:t>
      </w:r>
    </w:p>
    <w:p w14:paraId="527D195D"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36" w:name="art5xii"/>
      <w:bookmarkEnd w:id="36"/>
      <w:r w:rsidRPr="002C34B2">
        <w:rPr>
          <w:rFonts w:ascii="Book Antiqua" w:eastAsia="Times New Roman" w:hAnsi="Book Antiqua" w:cs="Arial"/>
          <w:color w:val="000000"/>
          <w:kern w:val="0"/>
          <w:sz w:val="19"/>
          <w:szCs w:val="19"/>
          <w:lang w:eastAsia="pt-BR"/>
          <w14:ligatures w14:val="none"/>
        </w:rPr>
        <w:t>XII - agroindustrialização.</w:t>
      </w:r>
    </w:p>
    <w:p w14:paraId="2442F734"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37" w:name="art6"/>
      <w:bookmarkEnd w:id="37"/>
      <w:r w:rsidRPr="002C34B2">
        <w:rPr>
          <w:rFonts w:ascii="Book Antiqua" w:eastAsia="Times New Roman" w:hAnsi="Book Antiqua" w:cs="Arial"/>
          <w:color w:val="000000"/>
          <w:kern w:val="0"/>
          <w:sz w:val="19"/>
          <w:szCs w:val="19"/>
          <w:lang w:eastAsia="pt-BR"/>
          <w14:ligatures w14:val="none"/>
        </w:rPr>
        <w:t>Art. 6º O Poder Executivo regulamentará esta Lei, no que for necessário à sua aplicação.</w:t>
      </w:r>
    </w:p>
    <w:p w14:paraId="38124761"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38" w:name="art7"/>
      <w:bookmarkEnd w:id="38"/>
      <w:r w:rsidRPr="002C34B2">
        <w:rPr>
          <w:rFonts w:ascii="Book Antiqua" w:eastAsia="Times New Roman" w:hAnsi="Book Antiqua" w:cs="Arial"/>
          <w:color w:val="000000"/>
          <w:kern w:val="0"/>
          <w:sz w:val="19"/>
          <w:szCs w:val="19"/>
          <w:lang w:eastAsia="pt-BR"/>
          <w14:ligatures w14:val="none"/>
        </w:rPr>
        <w:t xml:space="preserve">Art. 7º Esta Lei entra em vigor na data de sua </w:t>
      </w:r>
      <w:proofErr w:type="gramStart"/>
      <w:r w:rsidRPr="002C34B2">
        <w:rPr>
          <w:rFonts w:ascii="Book Antiqua" w:eastAsia="Times New Roman" w:hAnsi="Book Antiqua" w:cs="Arial"/>
          <w:color w:val="000000"/>
          <w:kern w:val="0"/>
          <w:sz w:val="19"/>
          <w:szCs w:val="19"/>
          <w:lang w:eastAsia="pt-BR"/>
          <w14:ligatures w14:val="none"/>
        </w:rPr>
        <w:t>publicação .</w:t>
      </w:r>
      <w:proofErr w:type="gramEnd"/>
    </w:p>
    <w:p w14:paraId="304924A3" w14:textId="77777777" w:rsidR="002C34B2" w:rsidRPr="002C34B2" w:rsidRDefault="002C34B2" w:rsidP="002C34B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2C34B2">
        <w:rPr>
          <w:rFonts w:ascii="Book Antiqua" w:eastAsia="Times New Roman" w:hAnsi="Book Antiqua" w:cs="Arial"/>
          <w:color w:val="000000"/>
          <w:kern w:val="0"/>
          <w:sz w:val="19"/>
          <w:szCs w:val="19"/>
          <w:lang w:eastAsia="pt-BR"/>
          <w14:ligatures w14:val="none"/>
        </w:rPr>
        <w:t>Brasília, 24 de julho de 2006; 185º da Independência e 118º da República.</w:t>
      </w:r>
    </w:p>
    <w:p w14:paraId="010F573D" w14:textId="77777777" w:rsidR="002C34B2" w:rsidRPr="002C34B2" w:rsidRDefault="002C34B2" w:rsidP="002C34B2">
      <w:pPr>
        <w:spacing w:before="100" w:beforeAutospacing="1" w:after="100" w:afterAutospacing="1" w:line="240" w:lineRule="auto"/>
        <w:ind w:firstLine="432"/>
        <w:rPr>
          <w:rFonts w:ascii="Book Antiqua" w:eastAsia="Times New Roman" w:hAnsi="Book Antiqua" w:cs="Times New Roman"/>
          <w:color w:val="000000"/>
          <w:kern w:val="0"/>
          <w:sz w:val="19"/>
          <w:szCs w:val="19"/>
          <w:lang w:eastAsia="pt-BR"/>
          <w14:ligatures w14:val="none"/>
        </w:rPr>
      </w:pPr>
      <w:r w:rsidRPr="002C34B2">
        <w:rPr>
          <w:rFonts w:ascii="Book Antiqua" w:eastAsia="Times New Roman" w:hAnsi="Book Antiqua" w:cs="Arial"/>
          <w:color w:val="000000"/>
          <w:kern w:val="0"/>
          <w:sz w:val="19"/>
          <w:szCs w:val="19"/>
          <w:lang w:eastAsia="pt-BR"/>
          <w14:ligatures w14:val="none"/>
        </w:rPr>
        <w:t>LUIZ INÁCIO LULA DA SILVA</w:t>
      </w:r>
      <w:r w:rsidRPr="002C34B2">
        <w:rPr>
          <w:rFonts w:ascii="Book Antiqua" w:eastAsia="Times New Roman" w:hAnsi="Book Antiqua" w:cs="Arial"/>
          <w:color w:val="000000"/>
          <w:kern w:val="0"/>
          <w:sz w:val="19"/>
          <w:szCs w:val="19"/>
          <w:lang w:eastAsia="pt-BR"/>
          <w14:ligatures w14:val="none"/>
        </w:rPr>
        <w:br/>
      </w:r>
      <w:r w:rsidRPr="002C34B2">
        <w:rPr>
          <w:rFonts w:ascii="Book Antiqua" w:eastAsia="Times New Roman" w:hAnsi="Book Antiqua" w:cs="Arial"/>
          <w:i/>
          <w:iCs/>
          <w:color w:val="000000"/>
          <w:kern w:val="0"/>
          <w:sz w:val="19"/>
          <w:szCs w:val="19"/>
          <w:lang w:eastAsia="pt-BR"/>
          <w14:ligatures w14:val="none"/>
        </w:rPr>
        <w:t>Guilherme Cassel</w:t>
      </w:r>
    </w:p>
    <w:p w14:paraId="4492605A" w14:textId="77777777" w:rsidR="002C34B2" w:rsidRPr="002C34B2" w:rsidRDefault="002C34B2" w:rsidP="002C34B2">
      <w:pPr>
        <w:spacing w:before="100" w:beforeAutospacing="1" w:after="100" w:afterAutospacing="1" w:line="240" w:lineRule="auto"/>
        <w:ind w:firstLine="432"/>
        <w:jc w:val="both"/>
        <w:rPr>
          <w:rFonts w:ascii="Book Antiqua" w:eastAsia="Times New Roman" w:hAnsi="Book Antiqua" w:cs="Times New Roman"/>
          <w:color w:val="000000"/>
          <w:kern w:val="0"/>
          <w:sz w:val="19"/>
          <w:szCs w:val="19"/>
          <w:lang w:eastAsia="pt-BR"/>
          <w14:ligatures w14:val="none"/>
        </w:rPr>
      </w:pPr>
      <w:r w:rsidRPr="002C34B2">
        <w:rPr>
          <w:rFonts w:ascii="Book Antiqua" w:eastAsia="Times New Roman" w:hAnsi="Book Antiqua" w:cs="Arial"/>
          <w:color w:val="FF0000"/>
          <w:kern w:val="0"/>
          <w:sz w:val="19"/>
          <w:szCs w:val="19"/>
          <w:lang w:eastAsia="pt-BR"/>
          <w14:ligatures w14:val="none"/>
        </w:rPr>
        <w:t>Este texto não substitui o publicado no DOU de 25.7.2006</w:t>
      </w:r>
    </w:p>
    <w:p w14:paraId="059E75EF" w14:textId="77777777" w:rsidR="00BB7FE6" w:rsidRPr="002C34B2" w:rsidRDefault="00BB7FE6" w:rsidP="002C34B2">
      <w:pPr>
        <w:spacing w:before="100" w:beforeAutospacing="1" w:after="100" w:afterAutospacing="1" w:line="240" w:lineRule="auto"/>
        <w:rPr>
          <w:rFonts w:ascii="Book Antiqua" w:hAnsi="Book Antiqua"/>
          <w:sz w:val="19"/>
          <w:szCs w:val="19"/>
        </w:rPr>
      </w:pPr>
    </w:p>
    <w:sectPr w:rsidR="00BB7FE6" w:rsidRPr="002C34B2" w:rsidSect="002C34B2">
      <w:pgSz w:w="11906" w:h="16838"/>
      <w:pgMar w:top="1134"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D64"/>
    <w:rsid w:val="00100DA0"/>
    <w:rsid w:val="001E5D64"/>
    <w:rsid w:val="002C34B2"/>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4A9BD"/>
  <w15:chartTrackingRefBased/>
  <w15:docId w15:val="{677CBA83-2E76-4BA9-A19C-8F74EF5DA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2C34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988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_Ato2011-2014/2011/Lei/L12512.ht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planalto.gov.br/ccivil_03/_Ato2011-2014/2011/Lei/L12512.ht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lanalto.gov.br/ccivil_03/_Ato2019-2022/2021/Decreto/D10688.htm" TargetMode="External"/><Relationship Id="rId11" Type="http://schemas.openxmlformats.org/officeDocument/2006/relationships/hyperlink" Target="https://www.planalto.gov.br/ccivil_03/_Ato2007-2010/2009/Lei/L12058.htm" TargetMode="External"/><Relationship Id="rId5" Type="http://schemas.openxmlformats.org/officeDocument/2006/relationships/hyperlink" Target="https://www.planalto.gov.br/ccivil_03/_Ato2015-2018/2017/Decreto/D9064.htm" TargetMode="External"/><Relationship Id="rId10" Type="http://schemas.openxmlformats.org/officeDocument/2006/relationships/hyperlink" Target="https://www.planalto.gov.br/ccivil_03/_Ato2007-2010/2009/Lei/L12058.htm" TargetMode="External"/><Relationship Id="rId4" Type="http://schemas.openxmlformats.org/officeDocument/2006/relationships/hyperlink" Target="http://legislacao.planalto.gov.br/legisla/legislacao.nsf/Viw_Identificacao/lei%2011.326-2006?OpenDocument" TargetMode="External"/><Relationship Id="rId9" Type="http://schemas.openxmlformats.org/officeDocument/2006/relationships/hyperlink" Target="https://www.planalto.gov.br/ccivil_03/_Ato2011-2014/2011/Lei/L12512.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1021</Words>
  <Characters>5515</Characters>
  <Application>Microsoft Office Word</Application>
  <DocSecurity>0</DocSecurity>
  <Lines>45</Lines>
  <Paragraphs>13</Paragraphs>
  <ScaleCrop>false</ScaleCrop>
  <Company/>
  <LinksUpToDate>false</LinksUpToDate>
  <CharactersWithSpaces>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2023-10-29T16:04:00Z</dcterms:created>
  <dcterms:modified xsi:type="dcterms:W3CDTF">2023-10-29T17:33:00Z</dcterms:modified>
</cp:coreProperties>
</file>