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F1089" w14:textId="6C51E71E" w:rsidR="00587D24" w:rsidRPr="00587D24" w:rsidRDefault="00587D24" w:rsidP="00587D24">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587D24">
        <w:rPr>
          <w:rFonts w:ascii="Book Antiqua" w:eastAsia="Times New Roman" w:hAnsi="Book Antiqua" w:cs="Arial"/>
          <w:b/>
          <w:bCs/>
          <w:color w:val="FF0000"/>
          <w:sz w:val="19"/>
          <w:szCs w:val="19"/>
          <w:lang w:eastAsia="pt-BR"/>
        </w:rPr>
        <w:t xml:space="preserve">(Atualização em </w:t>
      </w:r>
      <w:r w:rsidR="00667483">
        <w:rPr>
          <w:rFonts w:ascii="Book Antiqua" w:eastAsia="Times New Roman" w:hAnsi="Book Antiqua" w:cs="Arial"/>
          <w:b/>
          <w:bCs/>
          <w:color w:val="FF0000"/>
          <w:sz w:val="19"/>
          <w:szCs w:val="19"/>
          <w:lang w:eastAsia="pt-BR"/>
        </w:rPr>
        <w:t>18/06/2024</w:t>
      </w:r>
      <w:r w:rsidRPr="00587D24">
        <w:rPr>
          <w:rFonts w:ascii="Book Antiqua" w:eastAsia="Times New Roman" w:hAnsi="Book Antiqua" w:cs="Arial"/>
          <w:b/>
          <w:bCs/>
          <w:color w:val="FF0000"/>
          <w:sz w:val="19"/>
          <w:szCs w:val="19"/>
          <w:lang w:eastAsia="pt-BR"/>
        </w:rPr>
        <w:t>: questões de concurso)</w:t>
      </w:r>
    </w:p>
    <w:p w14:paraId="0F5AB8B5" w14:textId="5FF46978" w:rsidR="00587D24" w:rsidRPr="00587D24" w:rsidRDefault="00000000" w:rsidP="00587D2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587D24" w:rsidRPr="00587D24">
          <w:rPr>
            <w:rFonts w:ascii="Book Antiqua" w:eastAsia="Times New Roman" w:hAnsi="Book Antiqua" w:cs="Arial"/>
            <w:b/>
            <w:bCs/>
            <w:color w:val="000080"/>
            <w:sz w:val="19"/>
            <w:szCs w:val="19"/>
            <w:u w:val="single"/>
            <w:lang w:eastAsia="pt-BR"/>
          </w:rPr>
          <w:t>LEI Nº 12.334, DE 20 DE SETEMBRO DE 2010.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587D24" w:rsidRPr="00587D24" w14:paraId="4CFC9FD2" w14:textId="77777777" w:rsidTr="00587D24">
        <w:trPr>
          <w:trHeight w:val="320"/>
          <w:tblCellSpacing w:w="0" w:type="dxa"/>
        </w:trPr>
        <w:tc>
          <w:tcPr>
            <w:tcW w:w="1333" w:type="pct"/>
            <w:vAlign w:val="center"/>
            <w:hideMark/>
          </w:tcPr>
          <w:p w14:paraId="266CA96F" w14:textId="77777777" w:rsidR="00587D24" w:rsidRPr="00587D24" w:rsidRDefault="00587D24" w:rsidP="00587D24">
            <w:pPr>
              <w:spacing w:before="100" w:beforeAutospacing="1" w:after="100" w:afterAutospacing="1" w:line="240" w:lineRule="auto"/>
              <w:jc w:val="both"/>
              <w:rPr>
                <w:rFonts w:ascii="Book Antiqua" w:eastAsia="Times New Roman" w:hAnsi="Book Antiqua" w:cs="Times New Roman"/>
                <w:sz w:val="18"/>
                <w:szCs w:val="18"/>
                <w:lang w:eastAsia="pt-BR"/>
              </w:rPr>
            </w:pPr>
            <w:r w:rsidRPr="00587D24">
              <w:rPr>
                <w:rFonts w:ascii="Book Antiqua" w:eastAsia="Times New Roman" w:hAnsi="Book Antiqua" w:cs="Times New Roman"/>
                <w:sz w:val="18"/>
                <w:szCs w:val="18"/>
                <w:lang w:eastAsia="pt-BR"/>
              </w:rPr>
              <w:t> </w:t>
            </w:r>
          </w:p>
        </w:tc>
        <w:tc>
          <w:tcPr>
            <w:tcW w:w="3667" w:type="pct"/>
            <w:vAlign w:val="center"/>
            <w:hideMark/>
          </w:tcPr>
          <w:p w14:paraId="31ACCB36" w14:textId="77777777" w:rsidR="00587D24" w:rsidRPr="00587D24" w:rsidRDefault="00587D24" w:rsidP="00587D24">
            <w:pPr>
              <w:spacing w:before="100" w:beforeAutospacing="1" w:after="100" w:afterAutospacing="1" w:line="240" w:lineRule="auto"/>
              <w:jc w:val="both"/>
              <w:rPr>
                <w:rFonts w:ascii="Book Antiqua" w:eastAsia="Times New Roman" w:hAnsi="Book Antiqua" w:cs="Times New Roman"/>
                <w:sz w:val="18"/>
                <w:szCs w:val="18"/>
                <w:lang w:eastAsia="pt-BR"/>
              </w:rPr>
            </w:pPr>
            <w:r w:rsidRPr="00587D24">
              <w:rPr>
                <w:rFonts w:ascii="Book Antiqua" w:eastAsia="Times New Roman" w:hAnsi="Book Antiqua" w:cs="Arial"/>
                <w:color w:val="800000"/>
                <w:sz w:val="18"/>
                <w:szCs w:val="18"/>
                <w:lang w:eastAsia="pt-BR"/>
              </w:rPr>
              <w:t>Estabelece a Política Nacional de Segurança de Barragens destinadas à acumulação de água para quaisquer usos, à disposição final ou temporária de rejeitos e à acumulação de resíduos industriais, cria o Sistema Nacional de Informações sobre Segurança de Barragens e altera a redação do art. 35 da Lei n</w:t>
            </w:r>
            <w:r w:rsidRPr="00587D24">
              <w:rPr>
                <w:rFonts w:ascii="Book Antiqua" w:eastAsia="Times New Roman" w:hAnsi="Book Antiqua" w:cs="Arial"/>
                <w:color w:val="800000"/>
                <w:sz w:val="18"/>
                <w:szCs w:val="18"/>
                <w:u w:val="single"/>
                <w:vertAlign w:val="superscript"/>
                <w:lang w:eastAsia="pt-BR"/>
              </w:rPr>
              <w:t>o</w:t>
            </w:r>
            <w:r w:rsidRPr="00587D24">
              <w:rPr>
                <w:rFonts w:ascii="Book Antiqua" w:eastAsia="Times New Roman" w:hAnsi="Book Antiqua" w:cs="Arial"/>
                <w:color w:val="800000"/>
                <w:sz w:val="18"/>
                <w:szCs w:val="18"/>
                <w:lang w:eastAsia="pt-BR"/>
              </w:rPr>
              <w:t> 9.433, de 8 de janeiro de 1997, e do art. 4</w:t>
            </w:r>
            <w:r w:rsidRPr="00587D24">
              <w:rPr>
                <w:rFonts w:ascii="Book Antiqua" w:eastAsia="Times New Roman" w:hAnsi="Book Antiqua" w:cs="Arial"/>
                <w:color w:val="800000"/>
                <w:sz w:val="18"/>
                <w:szCs w:val="18"/>
                <w:u w:val="single"/>
                <w:vertAlign w:val="superscript"/>
                <w:lang w:eastAsia="pt-BR"/>
              </w:rPr>
              <w:t>o</w:t>
            </w:r>
            <w:r w:rsidRPr="00587D24">
              <w:rPr>
                <w:rFonts w:ascii="Book Antiqua" w:eastAsia="Times New Roman" w:hAnsi="Book Antiqua" w:cs="Arial"/>
                <w:color w:val="800000"/>
                <w:sz w:val="18"/>
                <w:szCs w:val="18"/>
                <w:lang w:eastAsia="pt-BR"/>
              </w:rPr>
              <w:t> da Lei n</w:t>
            </w:r>
            <w:r w:rsidRPr="00587D24">
              <w:rPr>
                <w:rFonts w:ascii="Book Antiqua" w:eastAsia="Times New Roman" w:hAnsi="Book Antiqua" w:cs="Arial"/>
                <w:color w:val="800000"/>
                <w:sz w:val="18"/>
                <w:szCs w:val="18"/>
                <w:u w:val="single"/>
                <w:vertAlign w:val="superscript"/>
                <w:lang w:eastAsia="pt-BR"/>
              </w:rPr>
              <w:t>o</w:t>
            </w:r>
            <w:r w:rsidRPr="00587D24">
              <w:rPr>
                <w:rFonts w:ascii="Book Antiqua" w:eastAsia="Times New Roman" w:hAnsi="Book Antiqua" w:cs="Arial"/>
                <w:color w:val="800000"/>
                <w:sz w:val="18"/>
                <w:szCs w:val="18"/>
                <w:lang w:eastAsia="pt-BR"/>
              </w:rPr>
              <w:t> 9.984, de 17 de julho de 2000.</w:t>
            </w:r>
          </w:p>
        </w:tc>
      </w:tr>
    </w:tbl>
    <w:p w14:paraId="128C26E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t>O</w:t>
      </w:r>
      <w:r w:rsidRPr="00587D24">
        <w:rPr>
          <w:rFonts w:ascii="Book Antiqua" w:eastAsia="Times New Roman" w:hAnsi="Book Antiqua" w:cs="Arial"/>
          <w:color w:val="000000"/>
          <w:sz w:val="19"/>
          <w:szCs w:val="19"/>
          <w:lang w:eastAsia="pt-BR"/>
        </w:rPr>
        <w:t> </w:t>
      </w:r>
      <w:r w:rsidRPr="00587D24">
        <w:rPr>
          <w:rFonts w:ascii="Book Antiqua" w:eastAsia="Times New Roman" w:hAnsi="Book Antiqua" w:cs="Arial"/>
          <w:b/>
          <w:bCs/>
          <w:color w:val="000000"/>
          <w:sz w:val="19"/>
          <w:szCs w:val="19"/>
          <w:lang w:eastAsia="pt-BR"/>
        </w:rPr>
        <w:t>PRESIDENTE</w:t>
      </w:r>
      <w:r w:rsidRPr="00587D24">
        <w:rPr>
          <w:rFonts w:ascii="Book Antiqua" w:eastAsia="Times New Roman" w:hAnsi="Book Antiqua" w:cs="Arial"/>
          <w:color w:val="000000"/>
          <w:sz w:val="19"/>
          <w:szCs w:val="19"/>
          <w:lang w:eastAsia="pt-BR"/>
        </w:rPr>
        <w:t> </w:t>
      </w:r>
      <w:r w:rsidRPr="00587D24">
        <w:rPr>
          <w:rFonts w:ascii="Book Antiqua" w:eastAsia="Times New Roman" w:hAnsi="Book Antiqua" w:cs="Arial"/>
          <w:b/>
          <w:bCs/>
          <w:color w:val="000000"/>
          <w:sz w:val="19"/>
          <w:szCs w:val="19"/>
          <w:lang w:eastAsia="pt-BR"/>
        </w:rPr>
        <w:t>DA</w:t>
      </w:r>
      <w:r w:rsidRPr="00587D24">
        <w:rPr>
          <w:rFonts w:ascii="Book Antiqua" w:eastAsia="Times New Roman" w:hAnsi="Book Antiqua" w:cs="Arial"/>
          <w:color w:val="000000"/>
          <w:sz w:val="19"/>
          <w:szCs w:val="19"/>
          <w:lang w:eastAsia="pt-BR"/>
        </w:rPr>
        <w:t> </w:t>
      </w:r>
      <w:r w:rsidRPr="00587D24">
        <w:rPr>
          <w:rFonts w:ascii="Book Antiqua" w:eastAsia="Times New Roman" w:hAnsi="Book Antiqua" w:cs="Arial"/>
          <w:b/>
          <w:bCs/>
          <w:color w:val="000000"/>
          <w:sz w:val="19"/>
          <w:szCs w:val="19"/>
          <w:lang w:eastAsia="pt-BR"/>
        </w:rPr>
        <w:t>REPÚBLICA </w:t>
      </w:r>
      <w:r w:rsidRPr="00587D24">
        <w:rPr>
          <w:rFonts w:ascii="Book Antiqua" w:eastAsia="Times New Roman" w:hAnsi="Book Antiqua" w:cs="Arial"/>
          <w:color w:val="000000"/>
          <w:sz w:val="19"/>
          <w:szCs w:val="19"/>
          <w:lang w:eastAsia="pt-BR"/>
        </w:rPr>
        <w:t>Faço saber que o Congresso Nacional decreta e eu sanciono a seguinte Lei: </w:t>
      </w:r>
    </w:p>
    <w:p w14:paraId="25BCA603"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CAPÍTULO I</w:t>
      </w:r>
    </w:p>
    <w:p w14:paraId="513988DF"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DISPOSIÇÕES GERAIS </w:t>
      </w:r>
    </w:p>
    <w:p w14:paraId="2744AD4D"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0" w:name="art1"/>
      <w:bookmarkEnd w:id="0"/>
      <w:r w:rsidRPr="00587D24">
        <w:rPr>
          <w:rFonts w:ascii="Book Antiqua" w:eastAsia="Times New Roman" w:hAnsi="Book Antiqua" w:cs="Arial"/>
          <w:color w:val="000000"/>
          <w:sz w:val="19"/>
          <w:szCs w:val="19"/>
          <w:lang w:eastAsia="pt-BR"/>
        </w:rPr>
        <w:t>Art. 1</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Esta Lei estabelece a Política Nacional de Segurança de Barragens (PNSB) e cria o Sistema Nacional de Informações sobre Segurança de Barragens (SNISB). </w:t>
      </w:r>
    </w:p>
    <w:p w14:paraId="10B93818"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Parágrafo único.  Esta Lei aplica-se a barragens destinadas à acumulação de água para quaisquer usos, à disposição final ou temporária de rejeitos e à acumulação de resíduos industriais que apresentem pelo menos uma das seguintes características: </w:t>
      </w:r>
    </w:p>
    <w:p w14:paraId="0506CD14"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 w:name="art1pi"/>
      <w:bookmarkEnd w:id="1"/>
      <w:r w:rsidRPr="00587D24">
        <w:rPr>
          <w:rFonts w:ascii="Book Antiqua" w:eastAsia="Times New Roman" w:hAnsi="Book Antiqua" w:cs="Arial"/>
          <w:color w:val="000000"/>
          <w:sz w:val="19"/>
          <w:szCs w:val="19"/>
          <w:lang w:eastAsia="pt-BR"/>
        </w:rPr>
        <w:t>I - altura do maciço, medida do encontro do pé do talude de jusante com o nível do solo até a crista de coroamento do barramento, maior ou igual a 15 (quinze) metros</w:t>
      </w:r>
      <w:r w:rsidRPr="00667483">
        <w:rPr>
          <w:rFonts w:ascii="Book Antiqua" w:eastAsia="Times New Roman" w:hAnsi="Book Antiqua" w:cs="Arial"/>
          <w:color w:val="000000"/>
          <w:sz w:val="16"/>
          <w:szCs w:val="16"/>
          <w:lang w:eastAsia="pt-BR"/>
        </w:rPr>
        <w:t>;   </w:t>
      </w:r>
      <w:hyperlink r:id="rId5"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70F62EE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 - capacidade total do reservatório maior ou igual a 3.000.000m³ (três milhões de metros cúbicos); </w:t>
      </w:r>
    </w:p>
    <w:p w14:paraId="2F71A44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reservatório que contenha resíduos perigosos conforme normas técnicas aplicáveis; </w:t>
      </w:r>
    </w:p>
    <w:p w14:paraId="5D47AED3"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 w:name="art1piv"/>
      <w:bookmarkEnd w:id="2"/>
      <w:r w:rsidRPr="00587D24">
        <w:rPr>
          <w:rFonts w:ascii="Book Antiqua" w:eastAsia="Times New Roman" w:hAnsi="Book Antiqua" w:cs="Arial"/>
          <w:color w:val="000000"/>
          <w:sz w:val="19"/>
          <w:szCs w:val="19"/>
          <w:lang w:eastAsia="pt-BR"/>
        </w:rPr>
        <w:t>IV - categoria de dano potencial associado médio ou alto, em termos econômicos, sociais, ambientais ou de perda de vidas humanas, conforme definido no art. 7º desta Lei;  </w:t>
      </w:r>
      <w:hyperlink r:id="rId6"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220ACC51" w14:textId="4D7A8189"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 - categoria de risco alto, a critério do órgão fiscalizador, conforme definido no art. 7º desta Lei</w:t>
      </w:r>
      <w:r w:rsidRPr="00667483">
        <w:rPr>
          <w:rFonts w:ascii="Book Antiqua" w:eastAsia="Times New Roman" w:hAnsi="Book Antiqua" w:cs="Arial"/>
          <w:color w:val="000000"/>
          <w:sz w:val="16"/>
          <w:szCs w:val="16"/>
          <w:lang w:eastAsia="pt-BR"/>
        </w:rPr>
        <w:t>.</w:t>
      </w:r>
      <w:r w:rsidR="00667483">
        <w:rPr>
          <w:rFonts w:ascii="Book Antiqua" w:eastAsia="Times New Roman" w:hAnsi="Book Antiqua" w:cs="Arial"/>
          <w:color w:val="000000"/>
          <w:sz w:val="16"/>
          <w:szCs w:val="16"/>
          <w:lang w:eastAsia="pt-BR"/>
        </w:rPr>
        <w:t xml:space="preserve"> </w:t>
      </w:r>
      <w:hyperlink r:id="rId7" w:anchor="art2" w:history="1">
        <w:r w:rsidRPr="00667483">
          <w:rPr>
            <w:rFonts w:ascii="Book Antiqua" w:eastAsia="Times New Roman" w:hAnsi="Book Antiqua" w:cs="Arial"/>
            <w:color w:val="0000FF"/>
            <w:sz w:val="16"/>
            <w:szCs w:val="16"/>
            <w:u w:val="single"/>
            <w:lang w:eastAsia="pt-BR"/>
          </w:rPr>
          <w:t>(Incluído pela Lei nº 14.066, de 2020)</w:t>
        </w:r>
      </w:hyperlink>
    </w:p>
    <w:p w14:paraId="134CF5FA"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3" w:name="art2"/>
      <w:bookmarkEnd w:id="3"/>
      <w:r w:rsidRPr="00587D24">
        <w:rPr>
          <w:rFonts w:ascii="Book Antiqua" w:eastAsia="Times New Roman" w:hAnsi="Book Antiqua" w:cs="Arial"/>
          <w:color w:val="000000"/>
          <w:sz w:val="19"/>
          <w:szCs w:val="19"/>
          <w:lang w:eastAsia="pt-BR"/>
        </w:rPr>
        <w:t>Art. 2</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Para os efeitos desta Lei, são estabelecidas as seguintes definições: </w:t>
      </w:r>
    </w:p>
    <w:p w14:paraId="3333C4C3"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 w:name="art2i"/>
      <w:bookmarkEnd w:id="4"/>
      <w:r w:rsidRPr="00587D24">
        <w:rPr>
          <w:rFonts w:ascii="Book Antiqua" w:eastAsia="Times New Roman" w:hAnsi="Book Antiqua" w:cs="Arial"/>
          <w:color w:val="000000"/>
          <w:sz w:val="19"/>
          <w:szCs w:val="19"/>
          <w:lang w:eastAsia="pt-BR"/>
        </w:rPr>
        <w:t>I - barragem: qualquer estrutura construída dentro ou fora de um curso permanente ou temporário de água, em talvegue ou em cava exaurida com dique, para fins de contenção ou acumulação de substâncias líquidas ou de misturas de líquidos e sólidos, compreendendo o barramento e as estruturas associadas</w:t>
      </w:r>
      <w:r w:rsidRPr="00667483">
        <w:rPr>
          <w:rFonts w:ascii="Book Antiqua" w:eastAsia="Times New Roman" w:hAnsi="Book Antiqua" w:cs="Arial"/>
          <w:color w:val="000000"/>
          <w:sz w:val="16"/>
          <w:szCs w:val="16"/>
          <w:lang w:eastAsia="pt-BR"/>
        </w:rPr>
        <w:t>;    </w:t>
      </w:r>
      <w:hyperlink r:id="rId8"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64104A6C"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 - reservatório: acumulação não natural de água, de substâncias líquidas ou de mistura de líquidos e sólidos; </w:t>
      </w:r>
    </w:p>
    <w:p w14:paraId="60040C6A"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segurança de barragem: condição que vise a manter a sua integridade estrutural e operacional e a preservação da vida, da saúde, da propriedade e do meio ambiente; </w:t>
      </w:r>
    </w:p>
    <w:p w14:paraId="10083724"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 w:name="art2iv"/>
      <w:bookmarkEnd w:id="5"/>
      <w:r w:rsidRPr="00587D24">
        <w:rPr>
          <w:rFonts w:ascii="Book Antiqua" w:eastAsia="Times New Roman" w:hAnsi="Book Antiqua" w:cs="Arial"/>
          <w:color w:val="000000"/>
          <w:sz w:val="19"/>
          <w:szCs w:val="19"/>
          <w:lang w:eastAsia="pt-BR"/>
        </w:rPr>
        <w:t>IV - empreendedor: pessoa física ou jurídica que detenha outorga, licença, registro, concessão, autorização ou outro ato que lhe confira direito de operação da barragem e do respectivo reservatório, ou, subsidiariamente, aquele com direito real sobre as terras onde a barragem se localize, se não houver quem os explore oficialmente</w:t>
      </w:r>
      <w:r w:rsidRPr="00667483">
        <w:rPr>
          <w:rFonts w:ascii="Book Antiqua" w:eastAsia="Times New Roman" w:hAnsi="Book Antiqua" w:cs="Arial"/>
          <w:color w:val="000000"/>
          <w:sz w:val="16"/>
          <w:szCs w:val="16"/>
          <w:lang w:eastAsia="pt-BR"/>
        </w:rPr>
        <w:t>;   </w:t>
      </w:r>
      <w:hyperlink r:id="rId9"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2638153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lastRenderedPageBreak/>
        <w:t>V - órgão fiscalizador: autoridade do poder público responsável pelas ações de fiscalização da segurança da barragem de sua competência; </w:t>
      </w:r>
    </w:p>
    <w:p w14:paraId="50923D69"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VI - gestão de risco: ações de caráter normativo, bem como aplicação de medidas para prevenção, controle e mitigação de riscos; </w:t>
      </w:r>
    </w:p>
    <w:p w14:paraId="732571D5"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 w:name="art2vii"/>
      <w:bookmarkEnd w:id="6"/>
      <w:r w:rsidRPr="00587D24">
        <w:rPr>
          <w:rFonts w:ascii="Book Antiqua" w:eastAsia="Times New Roman" w:hAnsi="Book Antiqua" w:cs="Arial"/>
          <w:color w:val="000000"/>
          <w:sz w:val="19"/>
          <w:szCs w:val="19"/>
          <w:lang w:eastAsia="pt-BR"/>
        </w:rPr>
        <w:t>VII - dano potencial associado à barragem: dano que pode ocorrer devido a rompimento, vazamento, infiltração no solo ou mau funcionamento de uma barragem, independentemente da sua probabilidade de ocorrência, a ser graduado de acordo com as perdas de vidas humanas e os impactos sociais, econômicos e ambientais</w:t>
      </w:r>
      <w:r w:rsidRPr="00667483">
        <w:rPr>
          <w:rFonts w:ascii="Book Antiqua" w:eastAsia="Times New Roman" w:hAnsi="Book Antiqua" w:cs="Arial"/>
          <w:color w:val="000000"/>
          <w:sz w:val="16"/>
          <w:szCs w:val="16"/>
          <w:lang w:eastAsia="pt-BR"/>
        </w:rPr>
        <w:t>;   </w:t>
      </w:r>
      <w:hyperlink r:id="rId10"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7E8CE9BE"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VIII - categoria de risco: classificação da barragem de acordo com os aspectos que possam influenciar na possibilidade de ocorrência de acidente ou desastre</w:t>
      </w:r>
      <w:r w:rsidRPr="00667483">
        <w:rPr>
          <w:rFonts w:ascii="Book Antiqua" w:eastAsia="Times New Roman" w:hAnsi="Book Antiqua" w:cs="Arial"/>
          <w:color w:val="000000"/>
          <w:sz w:val="16"/>
          <w:szCs w:val="16"/>
          <w:lang w:eastAsia="pt-BR"/>
        </w:rPr>
        <w:t>;   </w:t>
      </w:r>
      <w:hyperlink r:id="rId11" w:anchor="art2" w:history="1">
        <w:r w:rsidRPr="00667483">
          <w:rPr>
            <w:rFonts w:ascii="Book Antiqua" w:eastAsia="Times New Roman" w:hAnsi="Book Antiqua" w:cs="Arial"/>
            <w:color w:val="0000FF"/>
            <w:sz w:val="16"/>
            <w:szCs w:val="16"/>
            <w:u w:val="single"/>
            <w:lang w:eastAsia="pt-BR"/>
          </w:rPr>
          <w:t>(Incluído pela Lei nº 14.066, de 2020)</w:t>
        </w:r>
      </w:hyperlink>
    </w:p>
    <w:p w14:paraId="7EF0177B"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IX - zona de autossalvamento (ZAS): trecho do vale a jusante da barragem em que não haja tempo suficiente para intervenção da autoridade competente em situação de emergência, conforme mapa de inundação</w:t>
      </w:r>
      <w:r w:rsidRPr="00667483">
        <w:rPr>
          <w:rFonts w:ascii="Book Antiqua" w:eastAsia="Times New Roman" w:hAnsi="Book Antiqua" w:cs="Arial"/>
          <w:color w:val="000000"/>
          <w:sz w:val="16"/>
          <w:szCs w:val="16"/>
          <w:lang w:eastAsia="pt-BR"/>
        </w:rPr>
        <w:t>;   </w:t>
      </w:r>
      <w:hyperlink r:id="rId12" w:anchor="art2" w:history="1">
        <w:r w:rsidRPr="00667483">
          <w:rPr>
            <w:rFonts w:ascii="Book Antiqua" w:eastAsia="Times New Roman" w:hAnsi="Book Antiqua" w:cs="Arial"/>
            <w:color w:val="0000FF"/>
            <w:sz w:val="16"/>
            <w:szCs w:val="16"/>
            <w:u w:val="single"/>
            <w:lang w:eastAsia="pt-BR"/>
          </w:rPr>
          <w:t>(Incluído pela Lei nº 14.066, de 2020)</w:t>
        </w:r>
      </w:hyperlink>
    </w:p>
    <w:p w14:paraId="5BC1B474"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 - zona de segurança secundária (ZSS): trecho constante do mapa de inundação não definido como ZAS</w:t>
      </w:r>
      <w:r w:rsidRPr="00667483">
        <w:rPr>
          <w:rFonts w:ascii="Book Antiqua" w:eastAsia="Times New Roman" w:hAnsi="Book Antiqua" w:cs="Arial"/>
          <w:color w:val="000000"/>
          <w:sz w:val="16"/>
          <w:szCs w:val="16"/>
          <w:lang w:eastAsia="pt-BR"/>
        </w:rPr>
        <w:t>;   </w:t>
      </w:r>
      <w:hyperlink r:id="rId13" w:anchor="art2" w:history="1">
        <w:r w:rsidRPr="00667483">
          <w:rPr>
            <w:rFonts w:ascii="Book Antiqua" w:eastAsia="Times New Roman" w:hAnsi="Book Antiqua" w:cs="Arial"/>
            <w:color w:val="0000FF"/>
            <w:sz w:val="16"/>
            <w:szCs w:val="16"/>
            <w:u w:val="single"/>
            <w:lang w:eastAsia="pt-BR"/>
          </w:rPr>
          <w:t>(Incluído pela Lei nº 14.066, de 2020)</w:t>
        </w:r>
      </w:hyperlink>
    </w:p>
    <w:p w14:paraId="3134C033"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 - mapa de inundação: produto do estudo de inundação que compreende a delimitação geográfica georreferenciada das áreas potencialmente afetadas por eventual vazamento ou ruptura da barragem e seus possíveis cenários associados e que objetiva facilitar a notificação eficiente e a evacuação de áreas afetadas por essa situação</w:t>
      </w:r>
      <w:r w:rsidRPr="00667483">
        <w:rPr>
          <w:rFonts w:ascii="Book Antiqua" w:eastAsia="Times New Roman" w:hAnsi="Book Antiqua" w:cs="Arial"/>
          <w:color w:val="000000"/>
          <w:sz w:val="16"/>
          <w:szCs w:val="16"/>
          <w:lang w:eastAsia="pt-BR"/>
        </w:rPr>
        <w:t>;   </w:t>
      </w:r>
      <w:hyperlink r:id="rId14" w:anchor="art2" w:history="1">
        <w:r w:rsidRPr="00667483">
          <w:rPr>
            <w:rFonts w:ascii="Book Antiqua" w:eastAsia="Times New Roman" w:hAnsi="Book Antiqua" w:cs="Arial"/>
            <w:color w:val="0000FF"/>
            <w:sz w:val="16"/>
            <w:szCs w:val="16"/>
            <w:u w:val="single"/>
            <w:lang w:eastAsia="pt-BR"/>
          </w:rPr>
          <w:t>(Incluído pela Lei nº 14.066, de 2020)</w:t>
        </w:r>
      </w:hyperlink>
    </w:p>
    <w:p w14:paraId="4FBE3A3F"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XII - acidente: comprometimento da integridade estrutural com liberação incontrolável do conteúdo do reservatório, ocasionado pelo colapso parcial ou total da barragem ou de estrutura anexa</w:t>
      </w:r>
      <w:r w:rsidRPr="00667483">
        <w:rPr>
          <w:rFonts w:ascii="Book Antiqua" w:eastAsia="Times New Roman" w:hAnsi="Book Antiqua" w:cs="Arial"/>
          <w:color w:val="000000"/>
          <w:sz w:val="16"/>
          <w:szCs w:val="16"/>
          <w:lang w:eastAsia="pt-BR"/>
        </w:rPr>
        <w:t>;   </w:t>
      </w:r>
      <w:hyperlink r:id="rId15" w:anchor="art2" w:history="1">
        <w:r w:rsidRPr="00667483">
          <w:rPr>
            <w:rFonts w:ascii="Book Antiqua" w:eastAsia="Times New Roman" w:hAnsi="Book Antiqua" w:cs="Arial"/>
            <w:color w:val="0000FF"/>
            <w:sz w:val="16"/>
            <w:szCs w:val="16"/>
            <w:u w:val="single"/>
            <w:lang w:eastAsia="pt-BR"/>
          </w:rPr>
          <w:t>(Incluído pela Lei nº 14.066, de 2020)</w:t>
        </w:r>
      </w:hyperlink>
    </w:p>
    <w:p w14:paraId="4FCD54EF"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XIII - incidente: ocorrência que afeta o comportamento da barragem ou de estrutura anexa que, se não controlada, pode causar um acidente</w:t>
      </w:r>
      <w:r w:rsidRPr="00667483">
        <w:rPr>
          <w:rFonts w:ascii="Book Antiqua" w:eastAsia="Times New Roman" w:hAnsi="Book Antiqua" w:cs="Arial"/>
          <w:color w:val="000000"/>
          <w:sz w:val="16"/>
          <w:szCs w:val="16"/>
          <w:lang w:eastAsia="pt-BR"/>
        </w:rPr>
        <w:t>;   </w:t>
      </w:r>
      <w:hyperlink r:id="rId16" w:anchor="art2" w:history="1">
        <w:r w:rsidRPr="00667483">
          <w:rPr>
            <w:rFonts w:ascii="Book Antiqua" w:eastAsia="Times New Roman" w:hAnsi="Book Antiqua" w:cs="Arial"/>
            <w:color w:val="0000FF"/>
            <w:sz w:val="16"/>
            <w:szCs w:val="16"/>
            <w:u w:val="single"/>
            <w:lang w:eastAsia="pt-BR"/>
          </w:rPr>
          <w:t>(Incluído pela Lei nº 14.066, de 2020)</w:t>
        </w:r>
      </w:hyperlink>
    </w:p>
    <w:p w14:paraId="13402AB2"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XIV - desastre: resultado de evento adverso, de origem natural ou induzido pela ação humana, sobre ecossistemas e populações vulneráveis, que causa significativos danos humanos, materiais ou ambientais e prejuízos econômicos e sociais</w:t>
      </w:r>
      <w:r w:rsidRPr="00667483">
        <w:rPr>
          <w:rFonts w:ascii="Book Antiqua" w:eastAsia="Times New Roman" w:hAnsi="Book Antiqua" w:cs="Arial"/>
          <w:color w:val="000000"/>
          <w:sz w:val="16"/>
          <w:szCs w:val="16"/>
          <w:lang w:eastAsia="pt-BR"/>
        </w:rPr>
        <w:t>;   </w:t>
      </w:r>
      <w:hyperlink r:id="rId17" w:anchor="art2" w:history="1">
        <w:r w:rsidRPr="00667483">
          <w:rPr>
            <w:rFonts w:ascii="Book Antiqua" w:eastAsia="Times New Roman" w:hAnsi="Book Antiqua" w:cs="Arial"/>
            <w:color w:val="0000FF"/>
            <w:sz w:val="16"/>
            <w:szCs w:val="16"/>
            <w:u w:val="single"/>
            <w:lang w:eastAsia="pt-BR"/>
          </w:rPr>
          <w:t>(Incluído pela Lei nº 14.066, de 2020)</w:t>
        </w:r>
      </w:hyperlink>
    </w:p>
    <w:p w14:paraId="1FB2A849" w14:textId="072C4F5F"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XV - barragem descaracterizada: aquela que não opera como estrutura de contenção de sedimentos ou rejeitos, não possuindo características de barragem, e que se destina a outra finalidade</w:t>
      </w:r>
      <w:r w:rsidRPr="00667483">
        <w:rPr>
          <w:rFonts w:ascii="Book Antiqua" w:eastAsia="Times New Roman" w:hAnsi="Book Antiqua" w:cs="Arial"/>
          <w:color w:val="000000"/>
          <w:sz w:val="16"/>
          <w:szCs w:val="16"/>
          <w:lang w:eastAsia="pt-BR"/>
        </w:rPr>
        <w:t>.</w:t>
      </w:r>
      <w:r w:rsidR="00667483">
        <w:rPr>
          <w:rFonts w:ascii="Book Antiqua" w:eastAsia="Times New Roman" w:hAnsi="Book Antiqua" w:cs="Arial"/>
          <w:color w:val="000000"/>
          <w:sz w:val="16"/>
          <w:szCs w:val="16"/>
          <w:lang w:eastAsia="pt-BR"/>
        </w:rPr>
        <w:t xml:space="preserve"> </w:t>
      </w:r>
      <w:hyperlink r:id="rId18" w:anchor="art2" w:history="1">
        <w:r w:rsidRPr="00667483">
          <w:rPr>
            <w:rFonts w:ascii="Book Antiqua" w:eastAsia="Times New Roman" w:hAnsi="Book Antiqua" w:cs="Arial"/>
            <w:color w:val="0000FF"/>
            <w:sz w:val="16"/>
            <w:szCs w:val="16"/>
            <w:u w:val="single"/>
            <w:lang w:eastAsia="pt-BR"/>
          </w:rPr>
          <w:t>(Incluído pela Lei nº 14.066, de 2020)</w:t>
        </w:r>
      </w:hyperlink>
    </w:p>
    <w:p w14:paraId="23EEC626"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7" w:name="art2a"/>
      <w:bookmarkEnd w:id="7"/>
      <w:r w:rsidRPr="00587D24">
        <w:rPr>
          <w:rFonts w:ascii="Book Antiqua" w:eastAsia="Times New Roman" w:hAnsi="Book Antiqua" w:cs="Arial"/>
          <w:color w:val="000000"/>
          <w:sz w:val="19"/>
          <w:szCs w:val="19"/>
          <w:lang w:eastAsia="pt-BR"/>
        </w:rPr>
        <w:t>Art. 2º-A. Fica proibida a construção ou o alteamento de barragem de mineração pelo método a montante</w:t>
      </w:r>
      <w:r w:rsidRPr="00667483">
        <w:rPr>
          <w:rFonts w:ascii="Book Antiqua" w:eastAsia="Times New Roman" w:hAnsi="Book Antiqua" w:cs="Arial"/>
          <w:color w:val="000000"/>
          <w:sz w:val="16"/>
          <w:szCs w:val="16"/>
          <w:lang w:eastAsia="pt-BR"/>
        </w:rPr>
        <w:t>.   </w:t>
      </w:r>
      <w:hyperlink r:id="rId19" w:anchor="art3" w:history="1">
        <w:r w:rsidRPr="00667483">
          <w:rPr>
            <w:rFonts w:ascii="Book Antiqua" w:eastAsia="Times New Roman" w:hAnsi="Book Antiqua" w:cs="Arial"/>
            <w:color w:val="0000FF"/>
            <w:sz w:val="16"/>
            <w:szCs w:val="16"/>
            <w:u w:val="single"/>
            <w:lang w:eastAsia="pt-BR"/>
          </w:rPr>
          <w:t>(Incluído pela Lei nº 14.066, de 2020)</w:t>
        </w:r>
      </w:hyperlink>
    </w:p>
    <w:p w14:paraId="1A345A2D"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1º Entende-se por alteamento a montante a metodologia construtiva de barragem em que os diques de contenção se apoiam sobre o próprio rejeito ou sedimento previamente lançado e depositado</w:t>
      </w:r>
      <w:r w:rsidRPr="00667483">
        <w:rPr>
          <w:rFonts w:ascii="Book Antiqua" w:eastAsia="Times New Roman" w:hAnsi="Book Antiqua" w:cs="Arial"/>
          <w:color w:val="000000"/>
          <w:sz w:val="16"/>
          <w:szCs w:val="16"/>
          <w:lang w:eastAsia="pt-BR"/>
        </w:rPr>
        <w:t>.   </w:t>
      </w:r>
      <w:hyperlink r:id="rId20" w:anchor="art3" w:history="1">
        <w:r w:rsidRPr="00667483">
          <w:rPr>
            <w:rFonts w:ascii="Book Antiqua" w:eastAsia="Times New Roman" w:hAnsi="Book Antiqua" w:cs="Arial"/>
            <w:color w:val="0000FF"/>
            <w:sz w:val="16"/>
            <w:szCs w:val="16"/>
            <w:u w:val="single"/>
            <w:lang w:eastAsia="pt-BR"/>
          </w:rPr>
          <w:t>(Incluído pela Lei nº 14.066, de 2020)</w:t>
        </w:r>
      </w:hyperlink>
    </w:p>
    <w:p w14:paraId="657436EE"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2º O empreendedor deve concluir a descaracterização da barragem construída ou alteada pelo método a montante até 25 de fevereiro de 2022, considerada a solução técnica exigida pela entidade que regula e fiscaliza a atividade minerária e pela autoridade licenciadora do Sistema Nacional do Meio Ambiente (Sisnama).   </w:t>
      </w:r>
      <w:hyperlink r:id="rId21" w:anchor="art3" w:history="1">
        <w:r w:rsidRPr="00667483">
          <w:rPr>
            <w:rFonts w:ascii="Book Antiqua" w:eastAsia="Times New Roman" w:hAnsi="Book Antiqua" w:cs="Arial"/>
            <w:color w:val="0000FF"/>
            <w:sz w:val="16"/>
            <w:szCs w:val="16"/>
            <w:u w:val="single"/>
            <w:lang w:eastAsia="pt-BR"/>
          </w:rPr>
          <w:t>(Incluído pela Lei nº 14.066, de 2020)</w:t>
        </w:r>
      </w:hyperlink>
    </w:p>
    <w:p w14:paraId="366C2659"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A entidade que regula e fiscaliza a atividade minerária pode prorrogar o prazo previsto no § 2º deste artigo em razão da inviabilidade técnica para a execução da descaracterização da barragem no período previsto, desde que a decisão, para cada estrutura, seja referendada pela autoridade licenciadora do Sisnama</w:t>
      </w:r>
      <w:r w:rsidRPr="00667483">
        <w:rPr>
          <w:rFonts w:ascii="Book Antiqua" w:eastAsia="Times New Roman" w:hAnsi="Book Antiqua" w:cs="Arial"/>
          <w:color w:val="000000"/>
          <w:sz w:val="16"/>
          <w:szCs w:val="16"/>
          <w:lang w:eastAsia="pt-BR"/>
        </w:rPr>
        <w:t>.   </w:t>
      </w:r>
      <w:hyperlink r:id="rId22" w:anchor="art3" w:history="1">
        <w:r w:rsidRPr="00667483">
          <w:rPr>
            <w:rFonts w:ascii="Book Antiqua" w:eastAsia="Times New Roman" w:hAnsi="Book Antiqua" w:cs="Arial"/>
            <w:color w:val="0000FF"/>
            <w:sz w:val="16"/>
            <w:szCs w:val="16"/>
            <w:u w:val="single"/>
            <w:lang w:eastAsia="pt-BR"/>
          </w:rPr>
          <w:t>(Incluído pela Lei nº 14.066, de 2020)</w:t>
        </w:r>
      </w:hyperlink>
    </w:p>
    <w:p w14:paraId="6E07EEA9"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CAPÍTULO II</w:t>
      </w:r>
    </w:p>
    <w:p w14:paraId="415BAA6D"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lastRenderedPageBreak/>
        <w:t>DOS OBJETIVOS </w:t>
      </w:r>
    </w:p>
    <w:p w14:paraId="74A5FA20"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8" w:name="art3"/>
      <w:bookmarkEnd w:id="8"/>
      <w:r w:rsidRPr="00587D24">
        <w:rPr>
          <w:rFonts w:ascii="Book Antiqua" w:eastAsia="Times New Roman" w:hAnsi="Book Antiqua" w:cs="Arial"/>
          <w:color w:val="000000"/>
          <w:sz w:val="19"/>
          <w:szCs w:val="19"/>
          <w:lang w:eastAsia="pt-BR"/>
        </w:rPr>
        <w:t>Art. 3</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São objetivos da Política Nacional de Segurança de Barragens (PNSB): </w:t>
      </w:r>
    </w:p>
    <w:p w14:paraId="39D6C947"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9" w:name="art3i"/>
      <w:bookmarkEnd w:id="9"/>
      <w:r w:rsidRPr="00587D24">
        <w:rPr>
          <w:rFonts w:ascii="Book Antiqua" w:eastAsia="Times New Roman" w:hAnsi="Book Antiqua" w:cs="Arial"/>
          <w:color w:val="000000"/>
          <w:sz w:val="19"/>
          <w:szCs w:val="19"/>
          <w:lang w:eastAsia="pt-BR"/>
        </w:rPr>
        <w:t>I - garantir a observância de padrões de segurança de barragens de maneira a fomentar a prevenção e a reduzir a possibilidade de acidente ou desastre e suas consequências;   </w:t>
      </w:r>
      <w:hyperlink r:id="rId23"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6360E5B8"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 - regulamentar as ações de segurança a serem adotadas nas fases de planejamento, projeto, construção, primeiro enchimento e primeiro vertimento, operação, desativação, descaracterização e usos futuros de barragens</w:t>
      </w:r>
      <w:r w:rsidRPr="00667483">
        <w:rPr>
          <w:rFonts w:ascii="Book Antiqua" w:eastAsia="Times New Roman" w:hAnsi="Book Antiqua" w:cs="Arial"/>
          <w:color w:val="000000"/>
          <w:sz w:val="16"/>
          <w:szCs w:val="16"/>
          <w:lang w:eastAsia="pt-BR"/>
        </w:rPr>
        <w:t>;   </w:t>
      </w:r>
      <w:hyperlink r:id="rId24"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1759AB5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promover o monitoramento e o acompanhamento das ações de segurança empregadas pelos responsáveis por barragens; </w:t>
      </w:r>
    </w:p>
    <w:p w14:paraId="660E3CB5"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IV - criar condições para que se amplie o universo de controle de barragens pelo poder público, com base na fiscalização, orientação e correção das ações de segurança; </w:t>
      </w:r>
    </w:p>
    <w:p w14:paraId="4B3BD660"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 - coligir informações que subsidiem o gerenciamento da segurança de barragens pelos governos; </w:t>
      </w:r>
    </w:p>
    <w:p w14:paraId="519C0CEC"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VI - estabelecer conformidades de natureza técnica que permitam a avaliação da adequação aos parâmetros estabelecidos pelo poder público; </w:t>
      </w:r>
    </w:p>
    <w:p w14:paraId="6AA890B9"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VII - fomentar a cultura de segurança de barragens e gestão de riscos. </w:t>
      </w:r>
    </w:p>
    <w:p w14:paraId="5FC504FD"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0" w:name="art3viii"/>
      <w:bookmarkEnd w:id="10"/>
      <w:r w:rsidRPr="00587D24">
        <w:rPr>
          <w:rFonts w:ascii="Book Antiqua" w:eastAsia="Times New Roman" w:hAnsi="Book Antiqua" w:cs="Arial"/>
          <w:color w:val="000000"/>
          <w:sz w:val="19"/>
          <w:szCs w:val="19"/>
          <w:lang w:eastAsia="pt-BR"/>
        </w:rPr>
        <w:t>VIII - definir procedimentos emergenciais e fomentar a atuação conjunta de empreendedores, fiscalizadores e órgãos de proteção e defesa civil em caso de incidente, acidente ou desastre</w:t>
      </w:r>
      <w:r w:rsidRPr="00667483">
        <w:rPr>
          <w:rFonts w:ascii="Book Antiqua" w:eastAsia="Times New Roman" w:hAnsi="Book Antiqua" w:cs="Arial"/>
          <w:color w:val="000000"/>
          <w:sz w:val="16"/>
          <w:szCs w:val="16"/>
          <w:lang w:eastAsia="pt-BR"/>
        </w:rPr>
        <w:t>.   </w:t>
      </w:r>
      <w:hyperlink r:id="rId25" w:anchor="art2" w:history="1">
        <w:r w:rsidRPr="00667483">
          <w:rPr>
            <w:rFonts w:ascii="Book Antiqua" w:eastAsia="Times New Roman" w:hAnsi="Book Antiqua" w:cs="Arial"/>
            <w:color w:val="0000FF"/>
            <w:sz w:val="16"/>
            <w:szCs w:val="16"/>
            <w:u w:val="single"/>
            <w:lang w:eastAsia="pt-BR"/>
          </w:rPr>
          <w:t>(Incluído pela Lei nº 14.066, de 2020)</w:t>
        </w:r>
      </w:hyperlink>
    </w:p>
    <w:p w14:paraId="245D3A73"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CAPÍTULO III</w:t>
      </w:r>
    </w:p>
    <w:p w14:paraId="27980DC5"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DOS FUNDAMENTOS E DA FISCALIZAÇÃO </w:t>
      </w:r>
    </w:p>
    <w:p w14:paraId="0F54F6B1" w14:textId="77777777" w:rsidR="00587D24" w:rsidRPr="00AE7728" w:rsidRDefault="00587D24" w:rsidP="00587D24">
      <w:pPr>
        <w:spacing w:before="100" w:beforeAutospacing="1" w:after="100" w:afterAutospacing="1" w:line="240" w:lineRule="auto"/>
        <w:ind w:firstLine="600"/>
        <w:jc w:val="both"/>
        <w:rPr>
          <w:rFonts w:ascii="Book Antiqua" w:eastAsia="Times New Roman" w:hAnsi="Book Antiqua" w:cs="Arial"/>
          <w:b/>
          <w:bCs/>
          <w:color w:val="000000"/>
          <w:sz w:val="19"/>
          <w:szCs w:val="19"/>
          <w:lang w:eastAsia="pt-BR"/>
        </w:rPr>
      </w:pPr>
      <w:bookmarkStart w:id="11" w:name="art4"/>
      <w:bookmarkEnd w:id="11"/>
      <w:r w:rsidRPr="00AE7728">
        <w:rPr>
          <w:rFonts w:ascii="Book Antiqua" w:eastAsia="Times New Roman" w:hAnsi="Book Antiqua" w:cs="Arial"/>
          <w:b/>
          <w:bCs/>
          <w:color w:val="000000"/>
          <w:sz w:val="19"/>
          <w:szCs w:val="19"/>
          <w:highlight w:val="magenta"/>
          <w:lang w:eastAsia="pt-BR"/>
        </w:rPr>
        <w:t>Art. 4</w:t>
      </w:r>
      <w:r w:rsidRPr="00AE7728">
        <w:rPr>
          <w:rFonts w:ascii="Book Antiqua" w:eastAsia="Times New Roman" w:hAnsi="Book Antiqua" w:cs="Arial"/>
          <w:b/>
          <w:bCs/>
          <w:color w:val="000000"/>
          <w:sz w:val="19"/>
          <w:szCs w:val="19"/>
          <w:highlight w:val="magenta"/>
          <w:u w:val="single"/>
          <w:vertAlign w:val="superscript"/>
          <w:lang w:eastAsia="pt-BR"/>
        </w:rPr>
        <w:t>o</w:t>
      </w:r>
      <w:r w:rsidRPr="00AE7728">
        <w:rPr>
          <w:rFonts w:ascii="Book Antiqua" w:eastAsia="Times New Roman" w:hAnsi="Book Antiqua" w:cs="Arial"/>
          <w:b/>
          <w:bCs/>
          <w:color w:val="000000"/>
          <w:sz w:val="19"/>
          <w:szCs w:val="19"/>
          <w:lang w:eastAsia="pt-BR"/>
        </w:rPr>
        <w:t>  São fundamentos da Política Nacional de Segurança de Barragens (PNSB): </w:t>
      </w:r>
    </w:p>
    <w:p w14:paraId="187B5BBC" w14:textId="453D60CA"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color w:val="0000FF"/>
          <w:sz w:val="16"/>
          <w:szCs w:val="16"/>
          <w:lang w:eastAsia="pt-BR"/>
        </w:rPr>
      </w:pPr>
      <w:bookmarkStart w:id="12" w:name="art4i"/>
      <w:bookmarkEnd w:id="12"/>
      <w:r w:rsidRPr="00AE7728">
        <w:rPr>
          <w:rFonts w:ascii="Book Antiqua" w:eastAsia="Times New Roman" w:hAnsi="Book Antiqua" w:cs="Arial"/>
          <w:b/>
          <w:bCs/>
          <w:color w:val="000000"/>
          <w:sz w:val="19"/>
          <w:szCs w:val="19"/>
          <w:lang w:eastAsia="pt-BR"/>
        </w:rPr>
        <w:t>I - a segurança da barragem, consideradas as fases de planejamento, projeto, construção, primeiro enchimento e primeiro vertimento, operação, desativação, descaracterização e usos futuros</w:t>
      </w:r>
      <w:r w:rsidRPr="00667483">
        <w:rPr>
          <w:rFonts w:ascii="Book Antiqua" w:eastAsia="Times New Roman" w:hAnsi="Book Antiqua" w:cs="Arial"/>
          <w:color w:val="000000"/>
          <w:sz w:val="16"/>
          <w:szCs w:val="16"/>
          <w:lang w:eastAsia="pt-BR"/>
        </w:rPr>
        <w:t>;</w:t>
      </w:r>
      <w:r w:rsidR="00667483">
        <w:rPr>
          <w:rFonts w:ascii="Book Antiqua" w:eastAsia="Times New Roman" w:hAnsi="Book Antiqua" w:cs="Arial"/>
          <w:color w:val="000000"/>
          <w:sz w:val="16"/>
          <w:szCs w:val="16"/>
          <w:lang w:eastAsia="pt-BR"/>
        </w:rPr>
        <w:t xml:space="preserve"> </w:t>
      </w:r>
      <w:hyperlink r:id="rId26" w:anchor="art2" w:history="1">
        <w:r w:rsidRPr="00667483">
          <w:rPr>
            <w:rFonts w:ascii="Book Antiqua" w:eastAsia="Times New Roman" w:hAnsi="Book Antiqua" w:cs="Arial"/>
            <w:color w:val="0000FF"/>
            <w:sz w:val="16"/>
            <w:szCs w:val="16"/>
            <w:u w:val="single"/>
            <w:lang w:eastAsia="pt-BR"/>
          </w:rPr>
          <w:t>(Redação dada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w:t>
      </w:r>
      <w:r w:rsidR="00AE7728">
        <w:rPr>
          <w:rFonts w:ascii="Book Antiqua" w:eastAsia="Times New Roman" w:hAnsi="Book Antiqua" w:cs="Arial"/>
          <w:b/>
          <w:bCs/>
          <w:color w:val="FF0000"/>
          <w:sz w:val="16"/>
          <w:szCs w:val="16"/>
          <w:u w:val="single"/>
          <w:lang w:eastAsia="pt-BR"/>
        </w:rPr>
        <w:t>2</w:t>
      </w:r>
      <w:r w:rsidR="00AE7728" w:rsidRPr="00AE772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E7728" w14:paraId="41F1D094" w14:textId="77777777" w:rsidTr="00AF1134">
        <w:tc>
          <w:tcPr>
            <w:tcW w:w="8494" w:type="dxa"/>
            <w:shd w:val="clear" w:color="auto" w:fill="CCFFFF"/>
          </w:tcPr>
          <w:p w14:paraId="4E30D1EA" w14:textId="5EE67FB5" w:rsidR="00AE7728" w:rsidRPr="00587D24" w:rsidRDefault="00AE7728" w:rsidP="00AE772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Nos termos da Lei Federal nº 12.334/10, são fundamentos da Política Nacional de Segurança de Barragens</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A segurança da barragem, consideradas as fases de planejamento, projeto, construção, primeiro enchimento e primeiro vertimento, operação, desativação, descaracterização e usos futuros.</w:t>
            </w:r>
            <w:r w:rsidRPr="00587D2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4</w:t>
            </w:r>
            <w:r>
              <w:rPr>
                <w:rFonts w:ascii="Book Antiqua" w:eastAsia="Times New Roman" w:hAnsi="Book Antiqua" w:cs="Arial"/>
                <w:b/>
                <w:bCs/>
                <w:color w:val="000000"/>
                <w:sz w:val="19"/>
                <w:szCs w:val="19"/>
                <w:lang w:eastAsia="pt-BR"/>
              </w:rPr>
              <w:t>º, I, Lei 12334.</w:t>
            </w:r>
          </w:p>
        </w:tc>
      </w:tr>
    </w:tbl>
    <w:p w14:paraId="3BE47F8E" w14:textId="75336745"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color w:val="0000FF"/>
          <w:sz w:val="16"/>
          <w:szCs w:val="16"/>
          <w:lang w:eastAsia="pt-BR"/>
        </w:rPr>
      </w:pPr>
      <w:r w:rsidRPr="00AE7728">
        <w:rPr>
          <w:rFonts w:ascii="Book Antiqua" w:eastAsia="Times New Roman" w:hAnsi="Book Antiqua" w:cs="Arial"/>
          <w:b/>
          <w:bCs/>
          <w:color w:val="000000"/>
          <w:sz w:val="19"/>
          <w:szCs w:val="19"/>
          <w:lang w:eastAsia="pt-BR"/>
        </w:rPr>
        <w:t>II - a informação e o estímulo à participação direta ou indireta da população nas ações preventivas e emergenciais, incluídos a elaboração e a implantação do Plano de Ação de Emergência (PAE) e o acesso ao seu conteúdo, ressalvadas as informações de caráter pessoal</w:t>
      </w:r>
      <w:r w:rsidRPr="00667483">
        <w:rPr>
          <w:rFonts w:ascii="Book Antiqua" w:eastAsia="Times New Roman" w:hAnsi="Book Antiqua" w:cs="Arial"/>
          <w:color w:val="000000"/>
          <w:sz w:val="16"/>
          <w:szCs w:val="16"/>
          <w:lang w:eastAsia="pt-BR"/>
        </w:rPr>
        <w:t>; </w:t>
      </w:r>
      <w:hyperlink r:id="rId27" w:anchor="art2" w:history="1">
        <w:r w:rsidRPr="00667483">
          <w:rPr>
            <w:rFonts w:ascii="Book Antiqua" w:eastAsia="Times New Roman" w:hAnsi="Book Antiqua" w:cs="Arial"/>
            <w:color w:val="0000FF"/>
            <w:sz w:val="16"/>
            <w:szCs w:val="16"/>
            <w:u w:val="single"/>
            <w:lang w:eastAsia="pt-BR"/>
          </w:rPr>
          <w:t>(Redação dada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w:t>
      </w:r>
      <w:r w:rsidR="00AE7728">
        <w:rPr>
          <w:rFonts w:ascii="Book Antiqua" w:eastAsia="Times New Roman" w:hAnsi="Book Antiqua" w:cs="Arial"/>
          <w:b/>
          <w:bCs/>
          <w:color w:val="FF0000"/>
          <w:sz w:val="16"/>
          <w:szCs w:val="16"/>
          <w:u w:val="single"/>
          <w:lang w:eastAsia="pt-BR"/>
        </w:rPr>
        <w:t>2</w:t>
      </w:r>
      <w:r w:rsidR="00AE7728" w:rsidRPr="00AE772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E7728" w14:paraId="1249B580" w14:textId="77777777" w:rsidTr="00AF1134">
        <w:tc>
          <w:tcPr>
            <w:tcW w:w="8494" w:type="dxa"/>
            <w:shd w:val="clear" w:color="auto" w:fill="CCFFFF"/>
          </w:tcPr>
          <w:p w14:paraId="6CB5B766" w14:textId="10218A2C" w:rsidR="00AE7728" w:rsidRPr="00587D24" w:rsidRDefault="00AE7728" w:rsidP="00AF113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Nos termos da Lei Federal nº 12.334/10, são fundamentos da Política Nacional de Segurança de Barragens</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A informação e o estímulo à participação direta ou indireta da população nas ações preventivas e emergenciais, incluídos a elaboração e a implantação do Plano de Ação de Emergência (PAE) e o acesso ao seu conteúdo, ressalvadas as informações de caráter pessoal.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4º, </w:t>
            </w:r>
            <w:r>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Lei 12334.</w:t>
            </w:r>
          </w:p>
        </w:tc>
      </w:tr>
    </w:tbl>
    <w:p w14:paraId="028524E6" w14:textId="616A2048"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color w:val="0000FF"/>
          <w:sz w:val="16"/>
          <w:szCs w:val="16"/>
          <w:lang w:eastAsia="pt-BR"/>
        </w:rPr>
      </w:pPr>
      <w:r w:rsidRPr="00AE7728">
        <w:rPr>
          <w:rFonts w:ascii="Book Antiqua" w:eastAsia="Times New Roman" w:hAnsi="Book Antiqua" w:cs="Arial"/>
          <w:b/>
          <w:bCs/>
          <w:color w:val="000000"/>
          <w:sz w:val="19"/>
          <w:szCs w:val="19"/>
          <w:lang w:eastAsia="pt-BR"/>
        </w:rPr>
        <w:t>III - a responsabilidade legal do empreendedor pela segurança da barragem, pelos danos decorrentes de seu rompimento, vazamento ou mau funcionamento e, independentemente da existência de culpa, pela reparação desses danos</w:t>
      </w:r>
      <w:r w:rsidRPr="00667483">
        <w:rPr>
          <w:rFonts w:ascii="Book Antiqua" w:eastAsia="Times New Roman" w:hAnsi="Book Antiqua" w:cs="Arial"/>
          <w:color w:val="000000"/>
          <w:sz w:val="16"/>
          <w:szCs w:val="16"/>
          <w:lang w:eastAsia="pt-BR"/>
        </w:rPr>
        <w:t>;  </w:t>
      </w:r>
      <w:hyperlink r:id="rId28" w:anchor="art2" w:history="1">
        <w:r w:rsidRPr="00667483">
          <w:rPr>
            <w:rFonts w:ascii="Book Antiqua" w:eastAsia="Times New Roman" w:hAnsi="Book Antiqua" w:cs="Arial"/>
            <w:color w:val="0000FF"/>
            <w:sz w:val="16"/>
            <w:szCs w:val="16"/>
            <w:u w:val="single"/>
            <w:lang w:eastAsia="pt-BR"/>
          </w:rPr>
          <w:t>(Redação dada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w:t>
      </w:r>
      <w:r w:rsidR="00AE7728">
        <w:rPr>
          <w:rFonts w:ascii="Book Antiqua" w:eastAsia="Times New Roman" w:hAnsi="Book Antiqua" w:cs="Arial"/>
          <w:b/>
          <w:bCs/>
          <w:color w:val="FF0000"/>
          <w:sz w:val="16"/>
          <w:szCs w:val="16"/>
          <w:u w:val="single"/>
          <w:lang w:eastAsia="pt-BR"/>
        </w:rPr>
        <w:t>2</w:t>
      </w:r>
      <w:r w:rsidR="00AE7728" w:rsidRPr="00AE772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E7728" w14:paraId="0B009FAD" w14:textId="77777777" w:rsidTr="00AF1134">
        <w:tc>
          <w:tcPr>
            <w:tcW w:w="8494" w:type="dxa"/>
            <w:shd w:val="clear" w:color="auto" w:fill="CCFFFF"/>
          </w:tcPr>
          <w:p w14:paraId="53C0155E" w14:textId="6120CE48" w:rsidR="00AE7728" w:rsidRPr="00587D24" w:rsidRDefault="00AE7728" w:rsidP="00AF113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Nos termos da Lei Federal nº 12.334/10, são fundamentos da Política Nacional de Segurança de Barragens</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A responsabilidade legal do empreendedor pela segurança da barragem, pelos danos decorrentes de seu rompimento, vazamento ou mau funcionamento e, independentemente da existência de culpa, pela reparação desses danos.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w:t>
            </w:r>
            <w:r>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Lei 12334.</w:t>
            </w:r>
          </w:p>
        </w:tc>
      </w:tr>
    </w:tbl>
    <w:p w14:paraId="2002ECD0" w14:textId="68EE38D4"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color w:val="0000FF"/>
          <w:sz w:val="16"/>
          <w:szCs w:val="16"/>
          <w:lang w:eastAsia="pt-BR"/>
        </w:rPr>
      </w:pPr>
      <w:r w:rsidRPr="00AE7728">
        <w:rPr>
          <w:rFonts w:ascii="Book Antiqua" w:eastAsia="Times New Roman" w:hAnsi="Book Antiqua" w:cs="Arial"/>
          <w:b/>
          <w:bCs/>
          <w:color w:val="000000"/>
          <w:sz w:val="19"/>
          <w:szCs w:val="19"/>
          <w:lang w:eastAsia="pt-BR"/>
        </w:rPr>
        <w:t>IV - a transparência de informações, a participação e o controle social</w:t>
      </w:r>
      <w:r w:rsidRPr="00AE7728">
        <w:rPr>
          <w:rFonts w:ascii="Book Antiqua" w:eastAsia="Times New Roman" w:hAnsi="Book Antiqua" w:cs="Arial"/>
          <w:b/>
          <w:bCs/>
          <w:color w:val="000000"/>
          <w:sz w:val="16"/>
          <w:szCs w:val="16"/>
          <w:lang w:eastAsia="pt-BR"/>
        </w:rPr>
        <w:t>;</w:t>
      </w:r>
      <w:r w:rsidRPr="00667483">
        <w:rPr>
          <w:rFonts w:ascii="Book Antiqua" w:eastAsia="Times New Roman" w:hAnsi="Book Antiqua" w:cs="Arial"/>
          <w:color w:val="000000"/>
          <w:sz w:val="16"/>
          <w:szCs w:val="16"/>
          <w:lang w:eastAsia="pt-BR"/>
        </w:rPr>
        <w:t>  </w:t>
      </w:r>
      <w:hyperlink r:id="rId29" w:anchor="art2" w:history="1">
        <w:r w:rsidRPr="00667483">
          <w:rPr>
            <w:rFonts w:ascii="Book Antiqua" w:eastAsia="Times New Roman" w:hAnsi="Book Antiqua" w:cs="Arial"/>
            <w:color w:val="0000FF"/>
            <w:sz w:val="16"/>
            <w:szCs w:val="16"/>
            <w:u w:val="single"/>
            <w:lang w:eastAsia="pt-BR"/>
          </w:rPr>
          <w:t>(Redação dada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w:t>
      </w:r>
      <w:r w:rsidR="00AE7728">
        <w:rPr>
          <w:rFonts w:ascii="Book Antiqua" w:eastAsia="Times New Roman" w:hAnsi="Book Antiqua" w:cs="Arial"/>
          <w:b/>
          <w:bCs/>
          <w:color w:val="FF0000"/>
          <w:sz w:val="16"/>
          <w:szCs w:val="16"/>
          <w:u w:val="single"/>
          <w:lang w:eastAsia="pt-BR"/>
        </w:rPr>
        <w:t>2</w:t>
      </w:r>
      <w:r w:rsidR="00AE7728" w:rsidRPr="00AE772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E7728" w14:paraId="40EDAA57" w14:textId="77777777" w:rsidTr="00AF1134">
        <w:tc>
          <w:tcPr>
            <w:tcW w:w="8494" w:type="dxa"/>
            <w:shd w:val="clear" w:color="auto" w:fill="CCFFFF"/>
          </w:tcPr>
          <w:p w14:paraId="582C9219" w14:textId="04361AEB" w:rsidR="00AE7728" w:rsidRPr="00587D24" w:rsidRDefault="00AE7728" w:rsidP="00AF113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Nos termos da Lei Federal nº 12.334/10, são fundamentos da Política Nacional de Segurança de Barragens</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A transparência de informações, a participação e o controle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w:t>
            </w:r>
            <w:r>
              <w:rPr>
                <w:rFonts w:ascii="Book Antiqua" w:eastAsia="Times New Roman" w:hAnsi="Book Antiqua" w:cs="Arial"/>
                <w:b/>
                <w:bCs/>
                <w:color w:val="000000"/>
                <w:sz w:val="19"/>
                <w:szCs w:val="19"/>
                <w:lang w:eastAsia="pt-BR"/>
              </w:rPr>
              <w:t>V</w:t>
            </w:r>
            <w:r>
              <w:rPr>
                <w:rFonts w:ascii="Book Antiqua" w:eastAsia="Times New Roman" w:hAnsi="Book Antiqua" w:cs="Arial"/>
                <w:b/>
                <w:bCs/>
                <w:color w:val="000000"/>
                <w:sz w:val="19"/>
                <w:szCs w:val="19"/>
                <w:lang w:eastAsia="pt-BR"/>
              </w:rPr>
              <w:t>, Lei 12334.</w:t>
            </w:r>
          </w:p>
        </w:tc>
      </w:tr>
    </w:tbl>
    <w:p w14:paraId="5DA50906" w14:textId="517C93CD"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color w:val="0000FF"/>
          <w:sz w:val="16"/>
          <w:szCs w:val="16"/>
          <w:lang w:eastAsia="pt-BR"/>
        </w:rPr>
      </w:pPr>
      <w:r w:rsidRPr="00AE7728">
        <w:rPr>
          <w:rFonts w:ascii="Book Antiqua" w:eastAsia="Times New Roman" w:hAnsi="Book Antiqua" w:cs="Arial"/>
          <w:b/>
          <w:bCs/>
          <w:color w:val="000000"/>
          <w:sz w:val="19"/>
          <w:szCs w:val="19"/>
          <w:lang w:eastAsia="pt-BR"/>
        </w:rPr>
        <w:t>V - a segurança da barragem como instrumento de alcance da sustentabilidade socioambiental</w:t>
      </w:r>
      <w:r w:rsidRPr="00AE7728">
        <w:rPr>
          <w:rFonts w:ascii="Book Antiqua" w:eastAsia="Times New Roman" w:hAnsi="Book Antiqua" w:cs="Arial"/>
          <w:b/>
          <w:bCs/>
          <w:color w:val="000000"/>
          <w:sz w:val="16"/>
          <w:szCs w:val="16"/>
          <w:lang w:eastAsia="pt-BR"/>
        </w:rPr>
        <w:t>.</w:t>
      </w:r>
      <w:r w:rsidR="00AE7728">
        <w:rPr>
          <w:rFonts w:ascii="Book Antiqua" w:eastAsia="Times New Roman" w:hAnsi="Book Antiqua" w:cs="Arial"/>
          <w:b/>
          <w:bCs/>
          <w:color w:val="000000"/>
          <w:sz w:val="16"/>
          <w:szCs w:val="16"/>
          <w:lang w:eastAsia="pt-BR"/>
        </w:rPr>
        <w:t xml:space="preserve"> </w:t>
      </w:r>
      <w:hyperlink r:id="rId30" w:anchor="art2" w:history="1">
        <w:r w:rsidRPr="00667483">
          <w:rPr>
            <w:rFonts w:ascii="Book Antiqua" w:eastAsia="Times New Roman" w:hAnsi="Book Antiqua" w:cs="Arial"/>
            <w:color w:val="0000FF"/>
            <w:sz w:val="16"/>
            <w:szCs w:val="16"/>
            <w:u w:val="single"/>
            <w:lang w:eastAsia="pt-BR"/>
          </w:rPr>
          <w:t>(Redação dada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w:t>
      </w:r>
      <w:r w:rsidR="00AE7728">
        <w:rPr>
          <w:rFonts w:ascii="Book Antiqua" w:eastAsia="Times New Roman" w:hAnsi="Book Antiqua" w:cs="Arial"/>
          <w:b/>
          <w:bCs/>
          <w:color w:val="FF0000"/>
          <w:sz w:val="16"/>
          <w:szCs w:val="16"/>
          <w:u w:val="single"/>
          <w:lang w:eastAsia="pt-BR"/>
        </w:rPr>
        <w:t>2</w:t>
      </w:r>
      <w:r w:rsidR="00AE7728" w:rsidRPr="00AE772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E7728" w14:paraId="398772B1" w14:textId="77777777" w:rsidTr="00AF1134">
        <w:tc>
          <w:tcPr>
            <w:tcW w:w="8494" w:type="dxa"/>
            <w:shd w:val="clear" w:color="auto" w:fill="CCFFFF"/>
          </w:tcPr>
          <w:p w14:paraId="22D0A645" w14:textId="62F25BC0" w:rsidR="00AE7728" w:rsidRPr="00587D24" w:rsidRDefault="00AE7728" w:rsidP="00AF113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Nos termos da Lei Federal nº 12.334/10, são fundamentos da Política Nacional de Segurança de Barragens</w:t>
            </w:r>
            <w:r>
              <w:rPr>
                <w:rFonts w:ascii="Book Antiqua" w:eastAsia="Times New Roman" w:hAnsi="Book Antiqua" w:cs="Arial"/>
                <w:color w:val="000000"/>
                <w:sz w:val="19"/>
                <w:szCs w:val="19"/>
                <w:lang w:eastAsia="pt-BR"/>
              </w:rPr>
              <w:t xml:space="preserve">: </w:t>
            </w:r>
            <w:r w:rsidRPr="00AE7728">
              <w:rPr>
                <w:rFonts w:ascii="Book Antiqua" w:eastAsia="Times New Roman" w:hAnsi="Book Antiqua" w:cs="Arial"/>
                <w:color w:val="000000"/>
                <w:sz w:val="19"/>
                <w:szCs w:val="19"/>
                <w:lang w:eastAsia="pt-BR"/>
              </w:rPr>
              <w:t>A segurança da barragem como instrumento de alcance da sustentabilidade socioambiental.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V, Lei 12334.</w:t>
            </w:r>
          </w:p>
        </w:tc>
      </w:tr>
    </w:tbl>
    <w:p w14:paraId="1F581E0C" w14:textId="3F543796"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13" w:name="art5"/>
      <w:bookmarkEnd w:id="13"/>
      <w:r w:rsidRPr="00587D24">
        <w:rPr>
          <w:rFonts w:ascii="Book Antiqua" w:eastAsia="Times New Roman" w:hAnsi="Book Antiqua" w:cs="Arial"/>
          <w:b/>
          <w:bCs/>
          <w:color w:val="000000"/>
          <w:sz w:val="19"/>
          <w:szCs w:val="19"/>
          <w:highlight w:val="magenta"/>
          <w:lang w:eastAsia="pt-BR"/>
        </w:rPr>
        <w:t>Art. 5</w:t>
      </w:r>
      <w:r w:rsidRPr="00587D24">
        <w:rPr>
          <w:rFonts w:ascii="Book Antiqua" w:eastAsia="Times New Roman" w:hAnsi="Book Antiqua" w:cs="Arial"/>
          <w:b/>
          <w:bCs/>
          <w:color w:val="000000"/>
          <w:sz w:val="19"/>
          <w:szCs w:val="19"/>
          <w:highlight w:val="magenta"/>
          <w:u w:val="single"/>
          <w:vertAlign w:val="superscript"/>
          <w:lang w:eastAsia="pt-BR"/>
        </w:rPr>
        <w:t>o</w:t>
      </w:r>
      <w:r w:rsidR="00667483">
        <w:rPr>
          <w:rFonts w:ascii="Book Antiqua" w:eastAsia="Times New Roman" w:hAnsi="Book Antiqua" w:cs="Arial"/>
          <w:color w:val="000000"/>
          <w:sz w:val="19"/>
          <w:szCs w:val="19"/>
          <w:lang w:eastAsia="pt-BR"/>
        </w:rPr>
        <w:t>.</w:t>
      </w:r>
      <w:r w:rsidRPr="00587D24">
        <w:rPr>
          <w:rFonts w:ascii="Book Antiqua" w:eastAsia="Times New Roman" w:hAnsi="Book Antiqua" w:cs="Arial"/>
          <w:color w:val="000000"/>
          <w:sz w:val="19"/>
          <w:szCs w:val="19"/>
          <w:lang w:eastAsia="pt-BR"/>
        </w:rPr>
        <w:t xml:space="preserve"> </w:t>
      </w:r>
      <w:r w:rsidRPr="00587D24">
        <w:rPr>
          <w:rFonts w:ascii="Book Antiqua" w:eastAsia="Times New Roman" w:hAnsi="Book Antiqua" w:cs="Arial"/>
          <w:b/>
          <w:bCs/>
          <w:color w:val="000000"/>
          <w:sz w:val="19"/>
          <w:szCs w:val="19"/>
          <w:lang w:eastAsia="pt-BR"/>
        </w:rPr>
        <w:t>A fiscalização da segurança de barragens caberá, sem prejuízo das ações fiscalizatórias dos órgãos ambientais integrantes do Sistema Nacional do Meio Ambiente (Sisnama):</w:t>
      </w:r>
    </w:p>
    <w:p w14:paraId="253E5648" w14:textId="63F285B8"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b/>
          <w:bCs/>
          <w:color w:val="000000"/>
          <w:sz w:val="16"/>
          <w:szCs w:val="16"/>
          <w:u w:val="single"/>
          <w:lang w:eastAsia="pt-BR"/>
        </w:rPr>
      </w:pPr>
      <w:bookmarkStart w:id="14" w:name="art5i"/>
      <w:bookmarkEnd w:id="14"/>
      <w:r w:rsidRPr="00587D24">
        <w:rPr>
          <w:rFonts w:ascii="Book Antiqua" w:eastAsia="Times New Roman" w:hAnsi="Book Antiqua" w:cs="Arial"/>
          <w:b/>
          <w:bCs/>
          <w:color w:val="000000"/>
          <w:sz w:val="19"/>
          <w:szCs w:val="19"/>
          <w:lang w:eastAsia="pt-BR"/>
        </w:rPr>
        <w:t>I - à entidade que outorga o direito de uso dos recursos hídricos, observado o domínio do corpo hídrico, quando o objeto for de acumulação de água, exceto para fins de aproveitamento hidrelétrico</w:t>
      </w:r>
      <w:r w:rsidRPr="00667483">
        <w:rPr>
          <w:rFonts w:ascii="Book Antiqua" w:eastAsia="Times New Roman" w:hAnsi="Book Antiqua" w:cs="Arial"/>
          <w:color w:val="000000"/>
          <w:sz w:val="16"/>
          <w:szCs w:val="16"/>
          <w:lang w:eastAsia="pt-BR"/>
        </w:rPr>
        <w:t>;   </w:t>
      </w:r>
      <w:hyperlink r:id="rId31" w:anchor="art2" w:history="1">
        <w:r w:rsidRPr="00667483">
          <w:rPr>
            <w:rFonts w:ascii="Book Antiqua" w:eastAsia="Times New Roman" w:hAnsi="Book Antiqua" w:cs="Arial"/>
            <w:color w:val="0000FF"/>
            <w:sz w:val="16"/>
            <w:szCs w:val="16"/>
            <w:u w:val="single"/>
            <w:lang w:eastAsia="pt-BR"/>
          </w:rPr>
          <w:t>(Redação dada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(MPMG-2021)</w:t>
      </w:r>
    </w:p>
    <w:tbl>
      <w:tblPr>
        <w:tblStyle w:val="Tabelacomgrade"/>
        <w:tblW w:w="0" w:type="auto"/>
        <w:tblLook w:val="04A0" w:firstRow="1" w:lastRow="0" w:firstColumn="1" w:lastColumn="0" w:noHBand="0" w:noVBand="1"/>
      </w:tblPr>
      <w:tblGrid>
        <w:gridCol w:w="8494"/>
      </w:tblGrid>
      <w:tr w:rsidR="00587D24" w14:paraId="210F0BA9" w14:textId="77777777" w:rsidTr="00610795">
        <w:tc>
          <w:tcPr>
            <w:tcW w:w="8494" w:type="dxa"/>
            <w:shd w:val="clear" w:color="auto" w:fill="CCFFFF"/>
          </w:tcPr>
          <w:p w14:paraId="64801769" w14:textId="0ECCBC30" w:rsidR="00587D24" w:rsidRPr="00587D24" w:rsidRDefault="00587D24" w:rsidP="0061079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87D24">
              <w:rPr>
                <w:rFonts w:ascii="Book Antiqua" w:eastAsia="Times New Roman" w:hAnsi="Book Antiqua" w:cs="Arial"/>
                <w:color w:val="000000"/>
                <w:sz w:val="19"/>
                <w:szCs w:val="19"/>
                <w:lang w:eastAsia="pt-BR"/>
              </w:rPr>
              <w:t>A fiscalização da segurança de barragens caberá à entidade que outorga o direito de uso dos recursos hídricos, observado o domínio do corpo hídrico, quando o objeto for de acumulação de água, exceto para fins de aproveitamento hidrelétrico.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 Lei 12334.</w:t>
            </w:r>
          </w:p>
        </w:tc>
      </w:tr>
    </w:tbl>
    <w:p w14:paraId="622E6806" w14:textId="085D1A67"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b/>
          <w:bCs/>
          <w:color w:val="000000"/>
          <w:sz w:val="19"/>
          <w:szCs w:val="19"/>
          <w:lang w:eastAsia="pt-BR"/>
        </w:rPr>
        <w:t>II - à entidade que concede, autoriza ou registra o uso do potencial hidráulico, quando se tratar de uso preponderante para fins de geração hidrelétrica</w:t>
      </w:r>
      <w:r w:rsidRPr="00667483">
        <w:rPr>
          <w:rFonts w:ascii="Book Antiqua" w:eastAsia="Times New Roman" w:hAnsi="Book Antiqua" w:cs="Arial"/>
          <w:color w:val="000000"/>
          <w:sz w:val="16"/>
          <w:szCs w:val="16"/>
          <w:lang w:eastAsia="pt-BR"/>
        </w:rPr>
        <w:t>; </w:t>
      </w:r>
      <w:hyperlink r:id="rId32" w:anchor="art2" w:history="1">
        <w:r w:rsidRPr="00667483">
          <w:rPr>
            <w:rFonts w:ascii="Book Antiqua" w:eastAsia="Times New Roman" w:hAnsi="Book Antiqua" w:cs="Arial"/>
            <w:color w:val="0000FF"/>
            <w:sz w:val="16"/>
            <w:szCs w:val="16"/>
            <w:u w:val="single"/>
            <w:lang w:eastAsia="pt-BR"/>
          </w:rPr>
          <w:t>(Redação dada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(MPMG-2021)</w:t>
      </w:r>
    </w:p>
    <w:tbl>
      <w:tblPr>
        <w:tblStyle w:val="Tabelacomgrade"/>
        <w:tblW w:w="0" w:type="auto"/>
        <w:tblLook w:val="04A0" w:firstRow="1" w:lastRow="0" w:firstColumn="1" w:lastColumn="0" w:noHBand="0" w:noVBand="1"/>
      </w:tblPr>
      <w:tblGrid>
        <w:gridCol w:w="8494"/>
      </w:tblGrid>
      <w:tr w:rsidR="00587D24" w14:paraId="06E9956C" w14:textId="77777777" w:rsidTr="00587D24">
        <w:tc>
          <w:tcPr>
            <w:tcW w:w="8494" w:type="dxa"/>
            <w:shd w:val="clear" w:color="auto" w:fill="CCFFFF"/>
          </w:tcPr>
          <w:p w14:paraId="3A7A750F" w14:textId="3926BE1B" w:rsidR="00587D24" w:rsidRPr="00587D24" w:rsidRDefault="00587D24" w:rsidP="00587D2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87D24">
              <w:rPr>
                <w:rFonts w:ascii="Book Antiqua" w:eastAsia="Times New Roman" w:hAnsi="Book Antiqua" w:cs="Arial"/>
                <w:color w:val="000000"/>
                <w:sz w:val="19"/>
                <w:szCs w:val="19"/>
                <w:lang w:eastAsia="pt-BR"/>
              </w:rPr>
              <w:t>A fiscalização da segurança de barragens caberá à entidade que concede, autoriza ou registra o uso do potencial hidráulico, quando se tratar de uso preponderante para fins de geração hidrelétrica.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 Lei 12334.</w:t>
            </w:r>
          </w:p>
        </w:tc>
      </w:tr>
    </w:tbl>
    <w:p w14:paraId="6C2B4952"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III - à entidade que regula e fiscaliza as atividades minerárias, para fins de disposição de rejeitos, observado o disposto no inciso V do caput deste artigo</w:t>
      </w:r>
      <w:r w:rsidRPr="00667483">
        <w:rPr>
          <w:rFonts w:ascii="Book Antiqua" w:eastAsia="Times New Roman" w:hAnsi="Book Antiqua" w:cs="Arial"/>
          <w:color w:val="000000"/>
          <w:sz w:val="16"/>
          <w:szCs w:val="16"/>
          <w:lang w:eastAsia="pt-BR"/>
        </w:rPr>
        <w:t>;    </w:t>
      </w:r>
      <w:hyperlink r:id="rId33"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0B92F532" w14:textId="5742C9E5"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b/>
          <w:bCs/>
          <w:color w:val="000000"/>
          <w:sz w:val="19"/>
          <w:szCs w:val="19"/>
          <w:lang w:eastAsia="pt-BR"/>
        </w:rPr>
        <w:t>IV - à entidade que concede a licença ambiental, para fins de disposição de resíduos industriais</w:t>
      </w:r>
      <w:r w:rsidRPr="00667483">
        <w:rPr>
          <w:rFonts w:ascii="Book Antiqua" w:eastAsia="Times New Roman" w:hAnsi="Book Antiqua" w:cs="Arial"/>
          <w:b/>
          <w:bCs/>
          <w:color w:val="000000"/>
          <w:sz w:val="16"/>
          <w:szCs w:val="16"/>
          <w:lang w:eastAsia="pt-BR"/>
        </w:rPr>
        <w:t xml:space="preserve">; </w:t>
      </w:r>
      <w:hyperlink r:id="rId34" w:anchor="art2" w:history="1">
        <w:r w:rsidRPr="00667483">
          <w:rPr>
            <w:rFonts w:ascii="Book Antiqua" w:eastAsia="Times New Roman" w:hAnsi="Book Antiqua" w:cs="Arial"/>
            <w:color w:val="0000FF"/>
            <w:sz w:val="16"/>
            <w:szCs w:val="16"/>
            <w:u w:val="single"/>
            <w:lang w:eastAsia="pt-BR"/>
          </w:rPr>
          <w:t>(Redação dada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(MPMG-2021)</w:t>
      </w:r>
    </w:p>
    <w:tbl>
      <w:tblPr>
        <w:tblStyle w:val="Tabelacomgrade"/>
        <w:tblW w:w="0" w:type="auto"/>
        <w:tblLook w:val="04A0" w:firstRow="1" w:lastRow="0" w:firstColumn="1" w:lastColumn="0" w:noHBand="0" w:noVBand="1"/>
      </w:tblPr>
      <w:tblGrid>
        <w:gridCol w:w="8494"/>
      </w:tblGrid>
      <w:tr w:rsidR="00587D24" w14:paraId="297B6D87" w14:textId="77777777" w:rsidTr="00610795">
        <w:tc>
          <w:tcPr>
            <w:tcW w:w="8494" w:type="dxa"/>
            <w:shd w:val="clear" w:color="auto" w:fill="CCFFFF"/>
          </w:tcPr>
          <w:p w14:paraId="5713B108" w14:textId="6F9869A2" w:rsidR="00587D24" w:rsidRPr="00587D24" w:rsidRDefault="00587D24" w:rsidP="0061079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87D24">
              <w:rPr>
                <w:rFonts w:ascii="Book Antiqua" w:eastAsia="Times New Roman" w:hAnsi="Book Antiqua" w:cs="Arial"/>
                <w:color w:val="000000"/>
                <w:sz w:val="19"/>
                <w:szCs w:val="19"/>
                <w:lang w:eastAsia="pt-BR"/>
              </w:rPr>
              <w:t>A fiscalização da segurança de barragens de disposição de resíduos industriais caberá à entidade que concede a licença ambiental.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IV, Lei 12334.</w:t>
            </w:r>
          </w:p>
        </w:tc>
      </w:tr>
    </w:tbl>
    <w:p w14:paraId="1FD546A6" w14:textId="43FFF93C" w:rsidR="00587D24" w:rsidRPr="00AE7728"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b/>
          <w:bCs/>
          <w:color w:val="000000"/>
          <w:sz w:val="19"/>
          <w:szCs w:val="19"/>
          <w:lang w:eastAsia="pt-BR"/>
        </w:rPr>
        <w:t>V - à entidade que regula, licencia e fiscaliza a produção e o uso da energia nuclear, quando se tratar de disposição de rejeitos de minérios nucleares</w:t>
      </w:r>
      <w:r w:rsidRPr="00667483">
        <w:rPr>
          <w:rFonts w:ascii="Book Antiqua" w:eastAsia="Times New Roman" w:hAnsi="Book Antiqua" w:cs="Arial"/>
          <w:color w:val="000000"/>
          <w:sz w:val="16"/>
          <w:szCs w:val="16"/>
          <w:lang w:eastAsia="pt-BR"/>
        </w:rPr>
        <w:t>.   </w:t>
      </w:r>
      <w:hyperlink r:id="rId35" w:anchor="art2" w:history="1">
        <w:r w:rsidRPr="00667483">
          <w:rPr>
            <w:rFonts w:ascii="Book Antiqua" w:eastAsia="Times New Roman" w:hAnsi="Book Antiqua" w:cs="Arial"/>
            <w:color w:val="0000FF"/>
            <w:sz w:val="16"/>
            <w:szCs w:val="16"/>
            <w:u w:val="single"/>
            <w:lang w:eastAsia="pt-BR"/>
          </w:rPr>
          <w:t>(Incluído pela Lei nº 14.066, de 2020)</w:t>
        </w:r>
      </w:hyperlink>
      <w:r w:rsidR="00AE7728">
        <w:rPr>
          <w:rFonts w:ascii="Book Antiqua" w:eastAsia="Times New Roman" w:hAnsi="Book Antiqua" w:cs="Arial"/>
          <w:color w:val="0000FF"/>
          <w:sz w:val="16"/>
          <w:szCs w:val="16"/>
          <w:lang w:eastAsia="pt-BR"/>
        </w:rPr>
        <w:t xml:space="preserve"> </w:t>
      </w:r>
      <w:r w:rsidR="00AE7728" w:rsidRPr="00AE7728">
        <w:rPr>
          <w:rFonts w:ascii="Book Antiqua" w:eastAsia="Times New Roman" w:hAnsi="Book Antiqua" w:cs="Arial"/>
          <w:b/>
          <w:bCs/>
          <w:color w:val="FF0000"/>
          <w:sz w:val="16"/>
          <w:szCs w:val="16"/>
          <w:u w:val="single"/>
          <w:lang w:eastAsia="pt-BR"/>
        </w:rPr>
        <w:t>(MPMG-2021)</w:t>
      </w:r>
    </w:p>
    <w:tbl>
      <w:tblPr>
        <w:tblStyle w:val="Tabelacomgrade"/>
        <w:tblW w:w="0" w:type="auto"/>
        <w:tblLook w:val="04A0" w:firstRow="1" w:lastRow="0" w:firstColumn="1" w:lastColumn="0" w:noHBand="0" w:noVBand="1"/>
      </w:tblPr>
      <w:tblGrid>
        <w:gridCol w:w="8494"/>
      </w:tblGrid>
      <w:tr w:rsidR="00587D24" w14:paraId="1F1E1C9E" w14:textId="77777777" w:rsidTr="00610795">
        <w:tc>
          <w:tcPr>
            <w:tcW w:w="8494" w:type="dxa"/>
            <w:shd w:val="clear" w:color="auto" w:fill="CCFFFF"/>
          </w:tcPr>
          <w:p w14:paraId="60B51CC8" w14:textId="5012BF31" w:rsidR="00587D24" w:rsidRPr="00587D24" w:rsidRDefault="00587D24" w:rsidP="0061079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87D24">
              <w:rPr>
                <w:rFonts w:ascii="Book Antiqua" w:eastAsia="Times New Roman" w:hAnsi="Book Antiqua" w:cs="Arial"/>
                <w:b/>
                <w:bCs/>
                <w:color w:val="000000"/>
                <w:sz w:val="19"/>
                <w:szCs w:val="19"/>
                <w:highlight w:val="yellow"/>
                <w:lang w:eastAsia="pt-BR"/>
              </w:rPr>
              <w:t>MPMG-2021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87D24">
              <w:rPr>
                <w:rFonts w:ascii="Book Antiqua" w:eastAsia="Times New Roman" w:hAnsi="Book Antiqua" w:cs="Arial"/>
                <w:color w:val="000000"/>
                <w:sz w:val="19"/>
                <w:szCs w:val="19"/>
                <w:lang w:eastAsia="pt-BR"/>
              </w:rPr>
              <w:t>A fiscalização da segurança de barragens de disposição de rejeitos de mineração caberá à Agência Nacional de Mineração, sem prejuízo da competência da entidade que regula, licencia e fiscaliza a produção e o uso da energia nuclear.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V, Lei 12334.</w:t>
            </w:r>
          </w:p>
        </w:tc>
      </w:tr>
    </w:tbl>
    <w:p w14:paraId="54040CB8"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1º Os órgãos fiscalizadores referidos no caput deste artigo devem dar ciência ao órgão de proteção e defesa civil das ações de fiscalização que constatarem a necessidade de adoção de medidas emergenciais relativas à segurança de barragens</w:t>
      </w:r>
      <w:r w:rsidRPr="00667483">
        <w:rPr>
          <w:rFonts w:ascii="Book Antiqua" w:eastAsia="Times New Roman" w:hAnsi="Book Antiqua" w:cs="Arial"/>
          <w:color w:val="000000"/>
          <w:sz w:val="16"/>
          <w:szCs w:val="16"/>
          <w:lang w:eastAsia="pt-BR"/>
        </w:rPr>
        <w:t>.   </w:t>
      </w:r>
      <w:hyperlink r:id="rId36" w:anchor="art2" w:history="1">
        <w:r w:rsidRPr="00667483">
          <w:rPr>
            <w:rFonts w:ascii="Book Antiqua" w:eastAsia="Times New Roman" w:hAnsi="Book Antiqua" w:cs="Arial"/>
            <w:color w:val="0000FF"/>
            <w:sz w:val="16"/>
            <w:szCs w:val="16"/>
            <w:u w:val="single"/>
            <w:lang w:eastAsia="pt-BR"/>
          </w:rPr>
          <w:t>(Incluído pela Lei nº 14.066, de 2020)</w:t>
        </w:r>
      </w:hyperlink>
    </w:p>
    <w:p w14:paraId="3A68D472"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lastRenderedPageBreak/>
        <w:t>§ 2º A fiscalização prevista no caput deste artigo deve basear-se em análise documental, em vistorias técnicas, em indicadores de segurança de barragem e em outros procedimentos definidos pelo órgão fiscalizador</w:t>
      </w:r>
      <w:r w:rsidRPr="00667483">
        <w:rPr>
          <w:rFonts w:ascii="Book Antiqua" w:eastAsia="Times New Roman" w:hAnsi="Book Antiqua" w:cs="Arial"/>
          <w:color w:val="000000"/>
          <w:sz w:val="16"/>
          <w:szCs w:val="16"/>
          <w:lang w:eastAsia="pt-BR"/>
        </w:rPr>
        <w:t>.   </w:t>
      </w:r>
      <w:hyperlink r:id="rId37" w:anchor="art2" w:history="1">
        <w:r w:rsidRPr="00667483">
          <w:rPr>
            <w:rFonts w:ascii="Book Antiqua" w:eastAsia="Times New Roman" w:hAnsi="Book Antiqua" w:cs="Arial"/>
            <w:color w:val="0000FF"/>
            <w:sz w:val="16"/>
            <w:szCs w:val="16"/>
            <w:u w:val="single"/>
            <w:lang w:eastAsia="pt-BR"/>
          </w:rPr>
          <w:t>(Incluído pela Lei nº 14.066, de 2020)</w:t>
        </w:r>
      </w:hyperlink>
    </w:p>
    <w:p w14:paraId="62AAFEF1"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O órgão fiscalizador deve manter canal de comunicação para o recebimento de denúncias e de informações relacionadas à segurança de barragens</w:t>
      </w:r>
      <w:r w:rsidRPr="00667483">
        <w:rPr>
          <w:rFonts w:ascii="Book Antiqua" w:eastAsia="Times New Roman" w:hAnsi="Book Antiqua" w:cs="Arial"/>
          <w:color w:val="000000"/>
          <w:sz w:val="16"/>
          <w:szCs w:val="16"/>
          <w:lang w:eastAsia="pt-BR"/>
        </w:rPr>
        <w:t>.   </w:t>
      </w:r>
      <w:hyperlink r:id="rId38" w:anchor="art2" w:history="1">
        <w:r w:rsidRPr="00667483">
          <w:rPr>
            <w:rFonts w:ascii="Book Antiqua" w:eastAsia="Times New Roman" w:hAnsi="Book Antiqua" w:cs="Arial"/>
            <w:color w:val="0000FF"/>
            <w:sz w:val="16"/>
            <w:szCs w:val="16"/>
            <w:u w:val="single"/>
            <w:lang w:eastAsia="pt-BR"/>
          </w:rPr>
          <w:t>(Incluído pela Lei nº 14.066, de 2020)</w:t>
        </w:r>
      </w:hyperlink>
    </w:p>
    <w:p w14:paraId="5503421C"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CAPÍTULO IV</w:t>
      </w:r>
    </w:p>
    <w:p w14:paraId="790C0ED9"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DOS INSTRUMENTOS </w:t>
      </w:r>
    </w:p>
    <w:p w14:paraId="5EA2A380"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15" w:name="art6"/>
      <w:bookmarkEnd w:id="15"/>
      <w:r w:rsidRPr="00587D24">
        <w:rPr>
          <w:rFonts w:ascii="Book Antiqua" w:eastAsia="Times New Roman" w:hAnsi="Book Antiqua" w:cs="Arial"/>
          <w:color w:val="000000"/>
          <w:sz w:val="19"/>
          <w:szCs w:val="19"/>
          <w:lang w:eastAsia="pt-BR"/>
        </w:rPr>
        <w:t>Art. 6</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São instrumentos da Política Nacional de Segurança de Barragens (PNSB): </w:t>
      </w:r>
    </w:p>
    <w:p w14:paraId="20674B5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16" w:name="art6i"/>
      <w:bookmarkEnd w:id="16"/>
      <w:r w:rsidRPr="00587D24">
        <w:rPr>
          <w:rFonts w:ascii="Book Antiqua" w:eastAsia="Times New Roman" w:hAnsi="Book Antiqua" w:cs="Arial"/>
          <w:color w:val="000000"/>
          <w:sz w:val="19"/>
          <w:szCs w:val="19"/>
          <w:lang w:eastAsia="pt-BR"/>
        </w:rPr>
        <w:t>I - o sistema de classificação de barragens por categoria de risco e por dano potencial associado; </w:t>
      </w:r>
    </w:p>
    <w:p w14:paraId="35C1A996"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17" w:name="art6ii"/>
      <w:bookmarkEnd w:id="17"/>
      <w:r w:rsidRPr="00587D24">
        <w:rPr>
          <w:rFonts w:ascii="Book Antiqua" w:eastAsia="Times New Roman" w:hAnsi="Book Antiqua" w:cs="Arial"/>
          <w:strike/>
          <w:color w:val="000000"/>
          <w:sz w:val="19"/>
          <w:szCs w:val="19"/>
          <w:lang w:eastAsia="pt-BR"/>
        </w:rPr>
        <w:t>II - o Plano de Segurança de Barragem; </w:t>
      </w:r>
    </w:p>
    <w:p w14:paraId="6193B1B0"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8" w:name="art6ii."/>
      <w:bookmarkEnd w:id="18"/>
      <w:r w:rsidRPr="00587D24">
        <w:rPr>
          <w:rFonts w:ascii="Book Antiqua" w:eastAsia="Times New Roman" w:hAnsi="Book Antiqua" w:cs="Arial"/>
          <w:color w:val="000000"/>
          <w:sz w:val="19"/>
          <w:szCs w:val="19"/>
          <w:lang w:eastAsia="pt-BR"/>
        </w:rPr>
        <w:t>II - o Plano de Segurança da Barragem, incluído o PAE</w:t>
      </w:r>
      <w:r w:rsidRPr="00667483">
        <w:rPr>
          <w:rFonts w:ascii="Book Antiqua" w:eastAsia="Times New Roman" w:hAnsi="Book Antiqua" w:cs="Arial"/>
          <w:color w:val="000000"/>
          <w:sz w:val="16"/>
          <w:szCs w:val="16"/>
          <w:lang w:eastAsia="pt-BR"/>
        </w:rPr>
        <w:t>;   </w:t>
      </w:r>
      <w:hyperlink r:id="rId39"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7A1490BD"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19" w:name="art6iii"/>
      <w:bookmarkEnd w:id="19"/>
      <w:r w:rsidRPr="00587D24">
        <w:rPr>
          <w:rFonts w:ascii="Book Antiqua" w:eastAsia="Times New Roman" w:hAnsi="Book Antiqua" w:cs="Arial"/>
          <w:color w:val="000000"/>
          <w:sz w:val="19"/>
          <w:szCs w:val="19"/>
          <w:lang w:eastAsia="pt-BR"/>
        </w:rPr>
        <w:t>III - o Sistema Nacional de Informações sobre Segurança de Barragens (SNISB); </w:t>
      </w:r>
    </w:p>
    <w:p w14:paraId="0201A0C5"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20" w:name="art6iv"/>
      <w:bookmarkEnd w:id="20"/>
      <w:r w:rsidRPr="00587D24">
        <w:rPr>
          <w:rFonts w:ascii="Book Antiqua" w:eastAsia="Times New Roman" w:hAnsi="Book Antiqua" w:cs="Arial"/>
          <w:color w:val="000000"/>
          <w:sz w:val="19"/>
          <w:szCs w:val="19"/>
          <w:lang w:eastAsia="pt-BR"/>
        </w:rPr>
        <w:t>IV - o Sistema Nacional de Informações sobre o Meio Ambiente (Sinima); </w:t>
      </w:r>
    </w:p>
    <w:p w14:paraId="13814DA8"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21" w:name="art6v"/>
      <w:bookmarkEnd w:id="21"/>
      <w:r w:rsidRPr="00587D24">
        <w:rPr>
          <w:rFonts w:ascii="Book Antiqua" w:eastAsia="Times New Roman" w:hAnsi="Book Antiqua" w:cs="Arial"/>
          <w:color w:val="000000"/>
          <w:sz w:val="19"/>
          <w:szCs w:val="19"/>
          <w:lang w:eastAsia="pt-BR"/>
        </w:rPr>
        <w:t>V - o Cadastro Técnico Federal de Atividades e Instrumentos de Defesa Ambiental; </w:t>
      </w:r>
    </w:p>
    <w:p w14:paraId="628CE05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22" w:name="art6vi"/>
      <w:bookmarkEnd w:id="22"/>
      <w:r w:rsidRPr="00587D24">
        <w:rPr>
          <w:rFonts w:ascii="Book Antiqua" w:eastAsia="Times New Roman" w:hAnsi="Book Antiqua" w:cs="Arial"/>
          <w:color w:val="000000"/>
          <w:sz w:val="19"/>
          <w:szCs w:val="19"/>
          <w:lang w:eastAsia="pt-BR"/>
        </w:rPr>
        <w:t>VI - o Cadastro Técnico Federal de Atividades Potencialmente Poluidoras ou Utilizadoras de Recursos Ambientais; </w:t>
      </w:r>
    </w:p>
    <w:p w14:paraId="5186CD22"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23" w:name="art6vii"/>
      <w:bookmarkEnd w:id="23"/>
      <w:r w:rsidRPr="00587D24">
        <w:rPr>
          <w:rFonts w:ascii="Book Antiqua" w:eastAsia="Times New Roman" w:hAnsi="Book Antiqua" w:cs="Arial"/>
          <w:color w:val="000000"/>
          <w:sz w:val="19"/>
          <w:szCs w:val="19"/>
          <w:lang w:eastAsia="pt-BR"/>
        </w:rPr>
        <w:t>VII - o Relatório de Segurança de Barragens. </w:t>
      </w:r>
    </w:p>
    <w:p w14:paraId="3B786A4B" w14:textId="21893F6D"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4" w:name="art6viii"/>
      <w:bookmarkEnd w:id="24"/>
      <w:r w:rsidRPr="00587D24">
        <w:rPr>
          <w:rFonts w:ascii="Book Antiqua" w:eastAsia="Times New Roman" w:hAnsi="Book Antiqua" w:cs="Arial"/>
          <w:color w:val="000000"/>
          <w:sz w:val="19"/>
          <w:szCs w:val="19"/>
          <w:lang w:eastAsia="pt-BR"/>
        </w:rPr>
        <w:t>VIII - o Sistema Nacional de Informações sobre Recursos Hídricos (SNIRH); </w:t>
      </w:r>
      <w:hyperlink r:id="rId40" w:anchor="art2" w:history="1">
        <w:r w:rsidRPr="00667483">
          <w:rPr>
            <w:rFonts w:ascii="Book Antiqua" w:eastAsia="Times New Roman" w:hAnsi="Book Antiqua" w:cs="Arial"/>
            <w:color w:val="0000FF"/>
            <w:sz w:val="16"/>
            <w:szCs w:val="16"/>
            <w:u w:val="single"/>
            <w:lang w:eastAsia="pt-BR"/>
          </w:rPr>
          <w:t>(Incluído pela Lei nº 14.066, de 2020)</w:t>
        </w:r>
      </w:hyperlink>
    </w:p>
    <w:p w14:paraId="15928A07" w14:textId="71D4D16B"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IX - o monitoramento das barragens e dos recursos hídricos em sua área de influência</w:t>
      </w:r>
      <w:r w:rsidRPr="00667483">
        <w:rPr>
          <w:rFonts w:ascii="Book Antiqua" w:eastAsia="Times New Roman" w:hAnsi="Book Antiqua" w:cs="Arial"/>
          <w:color w:val="000000"/>
          <w:sz w:val="16"/>
          <w:szCs w:val="16"/>
          <w:lang w:eastAsia="pt-BR"/>
        </w:rPr>
        <w:t>; </w:t>
      </w:r>
      <w:hyperlink r:id="rId41" w:anchor="art2" w:history="1">
        <w:r w:rsidRPr="00667483">
          <w:rPr>
            <w:rFonts w:ascii="Book Antiqua" w:eastAsia="Times New Roman" w:hAnsi="Book Antiqua" w:cs="Arial"/>
            <w:color w:val="0000FF"/>
            <w:sz w:val="16"/>
            <w:szCs w:val="16"/>
            <w:u w:val="single"/>
            <w:lang w:eastAsia="pt-BR"/>
          </w:rPr>
          <w:t>(Incluído pela Lei nº 14.066, de 2020)</w:t>
        </w:r>
      </w:hyperlink>
    </w:p>
    <w:p w14:paraId="31C5ECA9"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 - os guias de boas práticas em segurança de barragens</w:t>
      </w:r>
      <w:r w:rsidRPr="00667483">
        <w:rPr>
          <w:rFonts w:ascii="Book Antiqua" w:eastAsia="Times New Roman" w:hAnsi="Book Antiqua" w:cs="Arial"/>
          <w:color w:val="000000"/>
          <w:sz w:val="16"/>
          <w:szCs w:val="16"/>
          <w:lang w:eastAsia="pt-BR"/>
        </w:rPr>
        <w:t>.   </w:t>
      </w:r>
      <w:hyperlink r:id="rId42" w:anchor="art2" w:history="1">
        <w:r w:rsidRPr="00667483">
          <w:rPr>
            <w:rFonts w:ascii="Book Antiqua" w:eastAsia="Times New Roman" w:hAnsi="Book Antiqua" w:cs="Arial"/>
            <w:color w:val="0000FF"/>
            <w:sz w:val="16"/>
            <w:szCs w:val="16"/>
            <w:u w:val="single"/>
            <w:lang w:eastAsia="pt-BR"/>
          </w:rPr>
          <w:t>(Incluído pela Lei nº 14.066, de 2020)</w:t>
        </w:r>
      </w:hyperlink>
    </w:p>
    <w:p w14:paraId="1114D921" w14:textId="78EB0594"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Parágrafo único. Os sistemas nacionais de informações previstos neste artigo devem ser integrados</w:t>
      </w:r>
      <w:r w:rsidRPr="00667483">
        <w:rPr>
          <w:rFonts w:ascii="Book Antiqua" w:eastAsia="Times New Roman" w:hAnsi="Book Antiqua" w:cs="Arial"/>
          <w:color w:val="000000"/>
          <w:sz w:val="16"/>
          <w:szCs w:val="16"/>
          <w:lang w:eastAsia="pt-BR"/>
        </w:rPr>
        <w:t>.</w:t>
      </w:r>
      <w:r w:rsidR="00667483">
        <w:rPr>
          <w:rFonts w:ascii="Book Antiqua" w:eastAsia="Times New Roman" w:hAnsi="Book Antiqua" w:cs="Arial"/>
          <w:color w:val="000000"/>
          <w:sz w:val="16"/>
          <w:szCs w:val="16"/>
          <w:lang w:eastAsia="pt-BR"/>
        </w:rPr>
        <w:t xml:space="preserve"> </w:t>
      </w:r>
      <w:hyperlink r:id="rId43" w:anchor="art2" w:history="1">
        <w:r w:rsidRPr="00667483">
          <w:rPr>
            <w:rFonts w:ascii="Book Antiqua" w:eastAsia="Times New Roman" w:hAnsi="Book Antiqua" w:cs="Arial"/>
            <w:color w:val="0000FF"/>
            <w:sz w:val="16"/>
            <w:szCs w:val="16"/>
            <w:u w:val="single"/>
            <w:lang w:eastAsia="pt-BR"/>
          </w:rPr>
          <w:t>(Incluído pela Lei nº 14.066, de 2020)</w:t>
        </w:r>
      </w:hyperlink>
    </w:p>
    <w:p w14:paraId="67DA7046"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t>Seção I</w:t>
      </w:r>
    </w:p>
    <w:p w14:paraId="42120A7E"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t>Da Classificação </w:t>
      </w:r>
    </w:p>
    <w:p w14:paraId="49294E2D"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25" w:name="art7"/>
      <w:bookmarkEnd w:id="25"/>
      <w:r w:rsidRPr="00587D24">
        <w:rPr>
          <w:rFonts w:ascii="Book Antiqua" w:eastAsia="Times New Roman" w:hAnsi="Book Antiqua" w:cs="Arial"/>
          <w:color w:val="000000"/>
          <w:sz w:val="19"/>
          <w:szCs w:val="19"/>
          <w:lang w:eastAsia="pt-BR"/>
        </w:rPr>
        <w:t>Art. 7</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As barragens serão classificadas pelos agentes fiscalizadores, por categoria de risco, por dano potencial associado e pelo seu volume, com base em critérios gerais estabelecidos pelo Conselho Nacional de Recursos Hídricos (CNRH). </w:t>
      </w:r>
    </w:p>
    <w:p w14:paraId="7DE5C0AA"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6" w:name="art7§1"/>
      <w:bookmarkEnd w:id="26"/>
      <w:r w:rsidRPr="00587D24">
        <w:rPr>
          <w:rFonts w:ascii="Book Antiqua" w:eastAsia="Times New Roman" w:hAnsi="Book Antiqua" w:cs="Arial"/>
          <w:color w:val="000000"/>
          <w:sz w:val="19"/>
          <w:szCs w:val="19"/>
          <w:lang w:eastAsia="pt-BR"/>
        </w:rPr>
        <w:t>§ 1º A classificação por categoria de risco em alto, médio ou baixo será feita em função das características técnicas, dos métodos construtivos, do estado de conservação e da idade do empreendimento e do atendimento ao Plano de Segurança da Barragem, bem como de outros critérios definidos pelo órgão fiscalizador</w:t>
      </w:r>
      <w:r w:rsidRPr="00667483">
        <w:rPr>
          <w:rFonts w:ascii="Book Antiqua" w:eastAsia="Times New Roman" w:hAnsi="Book Antiqua" w:cs="Arial"/>
          <w:color w:val="000000"/>
          <w:sz w:val="16"/>
          <w:szCs w:val="16"/>
          <w:lang w:eastAsia="pt-BR"/>
        </w:rPr>
        <w:t>.   </w:t>
      </w:r>
      <w:hyperlink r:id="rId44"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721D2DE5"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2</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 classificação por categoria de dano potencial associado à barragem em alto, médio ou baixo será feita em função do potencial de perdas de vidas humanas e dos impactos econômicos, sociais e ambientais decorrentes da ruptura da barragem. </w:t>
      </w:r>
    </w:p>
    <w:p w14:paraId="64769902"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7" w:name="art7§3"/>
      <w:bookmarkEnd w:id="27"/>
      <w:r w:rsidRPr="00587D24">
        <w:rPr>
          <w:rFonts w:ascii="Book Antiqua" w:eastAsia="Times New Roman" w:hAnsi="Book Antiqua" w:cs="Arial"/>
          <w:color w:val="000000"/>
          <w:sz w:val="19"/>
          <w:szCs w:val="19"/>
          <w:lang w:eastAsia="pt-BR"/>
        </w:rPr>
        <w:lastRenderedPageBreak/>
        <w:t>§ 3º O órgão fiscalizador deverá exigir do empreendedor a adoção de medidas que levem à redução da categoria de risco da barragem</w:t>
      </w:r>
      <w:r w:rsidRPr="00667483">
        <w:rPr>
          <w:rFonts w:ascii="Book Antiqua" w:eastAsia="Times New Roman" w:hAnsi="Book Antiqua" w:cs="Arial"/>
          <w:color w:val="000000"/>
          <w:sz w:val="16"/>
          <w:szCs w:val="16"/>
          <w:lang w:eastAsia="pt-BR"/>
        </w:rPr>
        <w:t>.   </w:t>
      </w:r>
      <w:hyperlink r:id="rId45" w:anchor="art2" w:history="1">
        <w:r w:rsidRPr="00667483">
          <w:rPr>
            <w:rFonts w:ascii="Book Antiqua" w:eastAsia="Times New Roman" w:hAnsi="Book Antiqua" w:cs="Arial"/>
            <w:color w:val="0000FF"/>
            <w:sz w:val="16"/>
            <w:szCs w:val="16"/>
            <w:u w:val="single"/>
            <w:lang w:eastAsia="pt-BR"/>
          </w:rPr>
          <w:t>(Incluído pela Lei nº 14.066, de 2020)</w:t>
        </w:r>
      </w:hyperlink>
    </w:p>
    <w:p w14:paraId="34D8D471"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t>Seção II</w:t>
      </w:r>
    </w:p>
    <w:p w14:paraId="7D5AD068"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t>Do Plano de Segurança da Barragem </w:t>
      </w:r>
    </w:p>
    <w:p w14:paraId="1FFA326D"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28" w:name="art8"/>
      <w:bookmarkEnd w:id="28"/>
      <w:r w:rsidRPr="00587D24">
        <w:rPr>
          <w:rFonts w:ascii="Book Antiqua" w:eastAsia="Times New Roman" w:hAnsi="Book Antiqua" w:cs="Arial"/>
          <w:color w:val="000000"/>
          <w:sz w:val="19"/>
          <w:szCs w:val="19"/>
          <w:lang w:eastAsia="pt-BR"/>
        </w:rPr>
        <w:t>Art. 8</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O Plano de Segurança da Barragem deve compreender, no mínimo, as seguintes informações: </w:t>
      </w:r>
    </w:p>
    <w:p w14:paraId="5C6D30D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 - identificação do empreendedor; </w:t>
      </w:r>
    </w:p>
    <w:p w14:paraId="63F6F57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 - dados técnicos referentes à implantação do empreendimento, inclusive, no caso de empreendimentos construídos após a promulgação desta Lei, do projeto como construído, bem como aqueles necessários para a operação e manutenção da barragem; </w:t>
      </w:r>
    </w:p>
    <w:p w14:paraId="1433451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estrutura organizacional e qualificação técnica dos profissionais da equipe de segurança da barragem; </w:t>
      </w:r>
    </w:p>
    <w:p w14:paraId="0DEDACE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IV - manuais de procedimentos dos roteiros de inspeções de segurança e de monitoramento e relatórios de segurança da barragem; </w:t>
      </w:r>
    </w:p>
    <w:p w14:paraId="720E692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 - regra operacional dos dispositivos de descarga da barragem; </w:t>
      </w:r>
    </w:p>
    <w:p w14:paraId="2DE45A67"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VI - indicação da área do entorno das instalações e seus respectivos acessos, a serem resguardados de quaisquer usos ou ocupações permanentes, exceto aqueles indispensáveis à manutenção e à operação da barragem; </w:t>
      </w:r>
    </w:p>
    <w:p w14:paraId="6A51F745" w14:textId="5F21335B"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9" w:name="art8vii"/>
      <w:bookmarkEnd w:id="29"/>
      <w:r w:rsidRPr="00587D24">
        <w:rPr>
          <w:rFonts w:ascii="Book Antiqua" w:eastAsia="Times New Roman" w:hAnsi="Book Antiqua" w:cs="Arial"/>
          <w:color w:val="000000"/>
          <w:sz w:val="19"/>
          <w:szCs w:val="19"/>
          <w:lang w:eastAsia="pt-BR"/>
        </w:rPr>
        <w:t>VII - Plano de Ação de Emergência (PAE), exigido conforme o art. 11 desta Lei</w:t>
      </w:r>
      <w:r w:rsidRPr="00667483">
        <w:rPr>
          <w:rFonts w:ascii="Book Antiqua" w:eastAsia="Times New Roman" w:hAnsi="Book Antiqua" w:cs="Arial"/>
          <w:color w:val="000000"/>
          <w:sz w:val="16"/>
          <w:szCs w:val="16"/>
          <w:lang w:eastAsia="pt-BR"/>
        </w:rPr>
        <w:t>; </w:t>
      </w:r>
      <w:hyperlink r:id="rId46"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2D1296B1" w14:textId="23BD56EB"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VIII - relatórios das inspeções de segurança regular e especial</w:t>
      </w:r>
      <w:r w:rsidRPr="00667483">
        <w:rPr>
          <w:rFonts w:ascii="Book Antiqua" w:eastAsia="Times New Roman" w:hAnsi="Book Antiqua" w:cs="Arial"/>
          <w:color w:val="000000"/>
          <w:sz w:val="16"/>
          <w:szCs w:val="16"/>
          <w:lang w:eastAsia="pt-BR"/>
        </w:rPr>
        <w:t>; </w:t>
      </w:r>
      <w:hyperlink r:id="rId47"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3D2BD872"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IX - revisões periódicas de segurança. </w:t>
      </w:r>
    </w:p>
    <w:p w14:paraId="561B6694"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0" w:name="art8x"/>
      <w:bookmarkEnd w:id="30"/>
      <w:r w:rsidRPr="00587D24">
        <w:rPr>
          <w:rFonts w:ascii="Book Antiqua" w:eastAsia="Times New Roman" w:hAnsi="Book Antiqua" w:cs="Arial"/>
          <w:color w:val="000000"/>
          <w:sz w:val="19"/>
          <w:szCs w:val="19"/>
          <w:lang w:eastAsia="pt-BR"/>
        </w:rPr>
        <w:t>X - identificação e avaliação dos riscos, com definição das hipóteses e dos cenários possíveis de acidente ou desastre</w:t>
      </w:r>
      <w:r w:rsidRPr="00667483">
        <w:rPr>
          <w:rFonts w:ascii="Book Antiqua" w:eastAsia="Times New Roman" w:hAnsi="Book Antiqua" w:cs="Arial"/>
          <w:color w:val="000000"/>
          <w:sz w:val="16"/>
          <w:szCs w:val="16"/>
          <w:lang w:eastAsia="pt-BR"/>
        </w:rPr>
        <w:t>;   </w:t>
      </w:r>
      <w:hyperlink r:id="rId48" w:anchor="art2" w:history="1">
        <w:r w:rsidRPr="00667483">
          <w:rPr>
            <w:rFonts w:ascii="Book Antiqua" w:eastAsia="Times New Roman" w:hAnsi="Book Antiqua" w:cs="Arial"/>
            <w:color w:val="0000FF"/>
            <w:sz w:val="16"/>
            <w:szCs w:val="16"/>
            <w:u w:val="single"/>
            <w:lang w:eastAsia="pt-BR"/>
          </w:rPr>
          <w:t>(Incluído pela Lei nº 14.066, de 2020)</w:t>
        </w:r>
      </w:hyperlink>
    </w:p>
    <w:p w14:paraId="743B1B72"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 - mapa de inundação, considerado o pior cenário identificado</w:t>
      </w:r>
      <w:r w:rsidRPr="00667483">
        <w:rPr>
          <w:rFonts w:ascii="Book Antiqua" w:eastAsia="Times New Roman" w:hAnsi="Book Antiqua" w:cs="Arial"/>
          <w:color w:val="000000"/>
          <w:sz w:val="16"/>
          <w:szCs w:val="16"/>
          <w:lang w:eastAsia="pt-BR"/>
        </w:rPr>
        <w:t>;   </w:t>
      </w:r>
      <w:hyperlink r:id="rId49" w:anchor="art2" w:history="1">
        <w:r w:rsidRPr="00667483">
          <w:rPr>
            <w:rFonts w:ascii="Book Antiqua" w:eastAsia="Times New Roman" w:hAnsi="Book Antiqua" w:cs="Arial"/>
            <w:color w:val="0000FF"/>
            <w:sz w:val="16"/>
            <w:szCs w:val="16"/>
            <w:u w:val="single"/>
            <w:lang w:eastAsia="pt-BR"/>
          </w:rPr>
          <w:t>(Incluído pela Lei nº 14.066, de 2020)</w:t>
        </w:r>
      </w:hyperlink>
    </w:p>
    <w:p w14:paraId="1A98E2E5"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XII - identificação e dados técnicos das estruturas, das instalações e dos equipamentos de monitoramento da barragem</w:t>
      </w:r>
      <w:r w:rsidRPr="00667483">
        <w:rPr>
          <w:rFonts w:ascii="Book Antiqua" w:eastAsia="Times New Roman" w:hAnsi="Book Antiqua" w:cs="Arial"/>
          <w:color w:val="000000"/>
          <w:sz w:val="16"/>
          <w:szCs w:val="16"/>
          <w:lang w:eastAsia="pt-BR"/>
        </w:rPr>
        <w:t>.   </w:t>
      </w:r>
      <w:hyperlink r:id="rId50" w:anchor="art2" w:history="1">
        <w:r w:rsidRPr="00667483">
          <w:rPr>
            <w:rFonts w:ascii="Book Antiqua" w:eastAsia="Times New Roman" w:hAnsi="Book Antiqua" w:cs="Arial"/>
            <w:color w:val="0000FF"/>
            <w:sz w:val="16"/>
            <w:szCs w:val="16"/>
            <w:u w:val="single"/>
            <w:lang w:eastAsia="pt-BR"/>
          </w:rPr>
          <w:t>(Incluído pela Lei nº 14.066, de 2020)</w:t>
        </w:r>
      </w:hyperlink>
    </w:p>
    <w:p w14:paraId="7645360B"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1</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 periodicidade de atualização, a qualificação do responsável técnico, o conteúdo mínimo e o nível de detalhamento dos planos de segurança deverão ser estabelecidos pelo órgão fiscalizador. </w:t>
      </w:r>
    </w:p>
    <w:p w14:paraId="5823EE2C"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2º As exigências indicadas nas inspeções de segurança regular e especial da barragem devem ser contempladas nas atualizações do Plano de Segurança da Barragem</w:t>
      </w:r>
      <w:r w:rsidRPr="00667483">
        <w:rPr>
          <w:rFonts w:ascii="Book Antiqua" w:eastAsia="Times New Roman" w:hAnsi="Book Antiqua" w:cs="Arial"/>
          <w:color w:val="000000"/>
          <w:sz w:val="16"/>
          <w:szCs w:val="16"/>
          <w:lang w:eastAsia="pt-BR"/>
        </w:rPr>
        <w:t>.    </w:t>
      </w:r>
      <w:hyperlink r:id="rId51"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7574EBF1"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O empreendedor deve manter o Plano de Segurança da Barragem atualizado e operacional até a desativação ou a descaracterização da estrutura</w:t>
      </w:r>
      <w:r w:rsidRPr="00667483">
        <w:rPr>
          <w:rFonts w:ascii="Book Antiqua" w:eastAsia="Times New Roman" w:hAnsi="Book Antiqua" w:cs="Arial"/>
          <w:color w:val="000000"/>
          <w:sz w:val="16"/>
          <w:szCs w:val="16"/>
          <w:lang w:eastAsia="pt-BR"/>
        </w:rPr>
        <w:t>.   </w:t>
      </w:r>
      <w:hyperlink r:id="rId52" w:anchor="art2" w:history="1">
        <w:r w:rsidRPr="00667483">
          <w:rPr>
            <w:rFonts w:ascii="Book Antiqua" w:eastAsia="Times New Roman" w:hAnsi="Book Antiqua" w:cs="Arial"/>
            <w:color w:val="0000FF"/>
            <w:sz w:val="16"/>
            <w:szCs w:val="16"/>
            <w:u w:val="single"/>
            <w:lang w:eastAsia="pt-BR"/>
          </w:rPr>
          <w:t>(Incluído pela Lei nº 14.066, de 2020)</w:t>
        </w:r>
      </w:hyperlink>
    </w:p>
    <w:p w14:paraId="218C7437" w14:textId="77777777"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4º O Plano de Segurança da Barragem deve estar disponível e acessível, antes do início da operação da estrutura, para a equipe responsável pela operação e gestão da barragem no local do empreendimento e para o órgão fiscalizador, bem como ser inserido no Sistema Nacional de Informações sobre Segurança de Barragens (SNISB)</w:t>
      </w:r>
      <w:r w:rsidRPr="00667483">
        <w:rPr>
          <w:rFonts w:ascii="Book Antiqua" w:eastAsia="Times New Roman" w:hAnsi="Book Antiqua" w:cs="Arial"/>
          <w:color w:val="000000"/>
          <w:sz w:val="16"/>
          <w:szCs w:val="16"/>
          <w:lang w:eastAsia="pt-BR"/>
        </w:rPr>
        <w:t>.   </w:t>
      </w:r>
      <w:hyperlink r:id="rId53" w:anchor="art2" w:history="1">
        <w:r w:rsidRPr="00667483">
          <w:rPr>
            <w:rFonts w:ascii="Book Antiqua" w:eastAsia="Times New Roman" w:hAnsi="Book Antiqua" w:cs="Arial"/>
            <w:color w:val="0000FF"/>
            <w:sz w:val="16"/>
            <w:szCs w:val="16"/>
            <w:u w:val="single"/>
            <w:lang w:eastAsia="pt-BR"/>
          </w:rPr>
          <w:t>(Incluído pela Lei nº 14.066, de 2020)</w:t>
        </w:r>
      </w:hyperlink>
    </w:p>
    <w:p w14:paraId="2453189B" w14:textId="77777777"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lastRenderedPageBreak/>
        <w:t>§ 5º O Plano de Segurança da Barragem deve ser elaborado e assinado por responsável técnico com registro no respectivo conselho profissional, bem como incluir manifestação de ciência por parte do empreendedor, no caso de pessoa física, ou do titular do cargo de maior hierarquia na estrutura da pessoa jurídica</w:t>
      </w:r>
      <w:r w:rsidRPr="00667483">
        <w:rPr>
          <w:rFonts w:ascii="Book Antiqua" w:eastAsia="Times New Roman" w:hAnsi="Book Antiqua" w:cs="Arial"/>
          <w:color w:val="000000"/>
          <w:sz w:val="16"/>
          <w:szCs w:val="16"/>
          <w:lang w:eastAsia="pt-BR"/>
        </w:rPr>
        <w:t>.   </w:t>
      </w:r>
      <w:hyperlink r:id="rId54" w:anchor="art2" w:history="1">
        <w:r w:rsidRPr="00667483">
          <w:rPr>
            <w:rFonts w:ascii="Book Antiqua" w:eastAsia="Times New Roman" w:hAnsi="Book Antiqua" w:cs="Arial"/>
            <w:color w:val="0000FF"/>
            <w:sz w:val="16"/>
            <w:szCs w:val="16"/>
            <w:u w:val="single"/>
            <w:lang w:eastAsia="pt-BR"/>
          </w:rPr>
          <w:t>(Incluído pela Lei nº 14.066, de 2020)</w:t>
        </w:r>
      </w:hyperlink>
    </w:p>
    <w:p w14:paraId="22E3B5BF"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31" w:name="art9"/>
      <w:bookmarkEnd w:id="31"/>
      <w:r w:rsidRPr="00587D24">
        <w:rPr>
          <w:rFonts w:ascii="Book Antiqua" w:eastAsia="Times New Roman" w:hAnsi="Book Antiqua" w:cs="Arial"/>
          <w:color w:val="000000"/>
          <w:sz w:val="19"/>
          <w:szCs w:val="19"/>
          <w:lang w:eastAsia="pt-BR"/>
        </w:rPr>
        <w:t>Art. 9</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As inspeções de segurança regular e especial terão a sua periodicidade, a qualificação da equipe responsável, o conteúdo mínimo e o nível de detalhamento definidos pelo órgão fiscalizador em função da categoria de risco e do dano potencial associado à barragem. </w:t>
      </w:r>
    </w:p>
    <w:p w14:paraId="14C02626"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1</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 inspeção de segurança regular será efetuada pela própria equipe de segurança da barragem, devendo o relatório resultante estar disponível ao órgão fiscalizador e à sociedade civil. </w:t>
      </w:r>
    </w:p>
    <w:p w14:paraId="2A843767"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2</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 inspeção de segurança especial será elaborada, conforme orientação do órgão fiscalizador, por equipe multidisciplinar de especialistas, em função da categoria de risco e do dano potencial associado à barragem, nas fases de construção, operação e desativação, devendo considerar as alterações das condições a montante e a jusante da barragem. </w:t>
      </w:r>
    </w:p>
    <w:p w14:paraId="2D4E3BB7"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3</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Os relatórios resultantes das inspeções de segurança devem indicar as ações a serem adotadas pelo empreendedor para a manutenção da segurança da barragem. </w:t>
      </w:r>
    </w:p>
    <w:p w14:paraId="2D55B865"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2" w:name="art9§4"/>
      <w:bookmarkEnd w:id="32"/>
      <w:r w:rsidRPr="00587D24">
        <w:rPr>
          <w:rFonts w:ascii="Book Antiqua" w:eastAsia="Times New Roman" w:hAnsi="Book Antiqua" w:cs="Arial"/>
          <w:color w:val="000000"/>
          <w:sz w:val="19"/>
          <w:szCs w:val="19"/>
          <w:lang w:eastAsia="pt-BR"/>
        </w:rPr>
        <w:t>§ 4º O órgão fiscalizador deverá estabelecer prazo para que o empreendedor cumpra as ações previstas nos relatórios de inspeção de segurança</w:t>
      </w:r>
      <w:r w:rsidRPr="00667483">
        <w:rPr>
          <w:rFonts w:ascii="Book Antiqua" w:eastAsia="Times New Roman" w:hAnsi="Book Antiqua" w:cs="Arial"/>
          <w:color w:val="000000"/>
          <w:sz w:val="16"/>
          <w:szCs w:val="16"/>
          <w:lang w:eastAsia="pt-BR"/>
        </w:rPr>
        <w:t>.   </w:t>
      </w:r>
      <w:hyperlink r:id="rId55" w:anchor="art2" w:history="1">
        <w:r w:rsidRPr="00667483">
          <w:rPr>
            <w:rFonts w:ascii="Book Antiqua" w:eastAsia="Times New Roman" w:hAnsi="Book Antiqua" w:cs="Arial"/>
            <w:color w:val="0000FF"/>
            <w:sz w:val="16"/>
            <w:szCs w:val="16"/>
            <w:u w:val="single"/>
            <w:lang w:eastAsia="pt-BR"/>
          </w:rPr>
          <w:t>(Incluído pela Lei nº 14.066, de 2020)</w:t>
        </w:r>
      </w:hyperlink>
    </w:p>
    <w:p w14:paraId="4C8FB728"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33" w:name="art10"/>
      <w:bookmarkEnd w:id="33"/>
      <w:r w:rsidRPr="00587D24">
        <w:rPr>
          <w:rFonts w:ascii="Book Antiqua" w:eastAsia="Times New Roman" w:hAnsi="Book Antiqua" w:cs="Arial"/>
          <w:color w:val="000000"/>
          <w:sz w:val="19"/>
          <w:szCs w:val="19"/>
          <w:lang w:eastAsia="pt-BR"/>
        </w:rPr>
        <w:t>Art. 10.  Deverá ser realizada Revisão Periódica de Segurança de Barragem com o objetivo de verificar o estado geral de segurança da barragem, considerando o atual estado da arte para os critérios de projeto, a atualização dos dados hidrológicos e as alterações das condições a montante e a jusante da barragem. </w:t>
      </w:r>
    </w:p>
    <w:p w14:paraId="407269C6"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1</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 periodicidade, a qualificação técnica da equipe responsável, o conteúdo mínimo e o nível de detalhamento da revisão periódica de segurança serão estabelecidos pelo órgão fiscalizador em função da categoria de risco e do dano potencial associado à barragem. </w:t>
      </w:r>
    </w:p>
    <w:p w14:paraId="0050AE85"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2</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 Revisão Periódica de Segurança de Barragem deve indicar as ações a serem adotadas pelo empreendedor para a manutenção da segurança da barragem, compreendendo, para tanto: </w:t>
      </w:r>
    </w:p>
    <w:p w14:paraId="3243D2C6"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 - o exame de toda a documentação da barragem, em particular dos relatórios de inspeção; </w:t>
      </w:r>
    </w:p>
    <w:p w14:paraId="6EF9C115"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 - o exame dos procedimentos de manutenção e operação adotados pelo empreendedor; </w:t>
      </w:r>
    </w:p>
    <w:p w14:paraId="7E7131F8"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a análise comparativa do desempenho da barragem em relação às revisões efetuadas anteriormente. </w:t>
      </w:r>
    </w:p>
    <w:p w14:paraId="5796F44C" w14:textId="77777777"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10§3"/>
      <w:bookmarkEnd w:id="34"/>
      <w:r w:rsidRPr="00587D24">
        <w:rPr>
          <w:rFonts w:ascii="Book Antiqua" w:eastAsia="Times New Roman" w:hAnsi="Book Antiqua" w:cs="Arial"/>
          <w:color w:val="000000"/>
          <w:sz w:val="19"/>
          <w:szCs w:val="19"/>
          <w:lang w:eastAsia="pt-BR"/>
        </w:rPr>
        <w:t>§ 3º O órgão fiscalizador deverá estabelecer prazo para que o empreendedor cumpra as ações previstas na Revisão Periódica de Segurança de Barragem</w:t>
      </w:r>
      <w:r w:rsidRPr="00667483">
        <w:rPr>
          <w:rFonts w:ascii="Book Antiqua" w:eastAsia="Times New Roman" w:hAnsi="Book Antiqua" w:cs="Arial"/>
          <w:color w:val="000000"/>
          <w:sz w:val="16"/>
          <w:szCs w:val="16"/>
          <w:lang w:eastAsia="pt-BR"/>
        </w:rPr>
        <w:t>.  </w:t>
      </w:r>
      <w:hyperlink r:id="rId56" w:anchor="art2" w:history="1">
        <w:r w:rsidRPr="00667483">
          <w:rPr>
            <w:rFonts w:ascii="Book Antiqua" w:eastAsia="Times New Roman" w:hAnsi="Book Antiqua" w:cs="Arial"/>
            <w:color w:val="0000FF"/>
            <w:sz w:val="16"/>
            <w:szCs w:val="16"/>
            <w:u w:val="single"/>
            <w:lang w:eastAsia="pt-BR"/>
          </w:rPr>
          <w:t>(Incluído pela Lei nº 14.066, de 2020)</w:t>
        </w:r>
      </w:hyperlink>
    </w:p>
    <w:p w14:paraId="52A627CA" w14:textId="525F4A32"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5" w:name="art11"/>
      <w:bookmarkStart w:id="36" w:name="art11."/>
      <w:bookmarkEnd w:id="35"/>
      <w:bookmarkEnd w:id="36"/>
      <w:r w:rsidRPr="00587D24">
        <w:rPr>
          <w:rFonts w:ascii="Book Antiqua" w:eastAsia="Times New Roman" w:hAnsi="Book Antiqua" w:cs="Arial"/>
          <w:color w:val="000000"/>
          <w:sz w:val="19"/>
          <w:szCs w:val="19"/>
          <w:lang w:eastAsia="pt-BR"/>
        </w:rPr>
        <w:t>Art. 11. A elaboração do PAE é obrigatória para todas as barragens classificadas como de</w:t>
      </w:r>
      <w:r w:rsidRPr="00667483">
        <w:rPr>
          <w:rFonts w:ascii="Book Antiqua" w:eastAsia="Times New Roman" w:hAnsi="Book Antiqua" w:cs="Arial"/>
          <w:color w:val="000000"/>
          <w:sz w:val="16"/>
          <w:szCs w:val="16"/>
          <w:lang w:eastAsia="pt-BR"/>
        </w:rPr>
        <w:t>:</w:t>
      </w:r>
      <w:r w:rsidR="00667483">
        <w:rPr>
          <w:rFonts w:ascii="Book Antiqua" w:eastAsia="Times New Roman" w:hAnsi="Book Antiqua" w:cs="Arial"/>
          <w:color w:val="000000"/>
          <w:sz w:val="16"/>
          <w:szCs w:val="16"/>
          <w:lang w:eastAsia="pt-BR"/>
        </w:rPr>
        <w:t xml:space="preserve"> </w:t>
      </w:r>
      <w:hyperlink r:id="rId57"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4B5151DD" w14:textId="77777777"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 - médio e alto dano potencial associado; ou </w:t>
      </w:r>
      <w:r w:rsidRPr="00667483">
        <w:rPr>
          <w:rFonts w:ascii="Book Antiqua" w:eastAsia="Times New Roman" w:hAnsi="Book Antiqua" w:cs="Arial"/>
          <w:color w:val="000000"/>
          <w:sz w:val="16"/>
          <w:szCs w:val="16"/>
          <w:lang w:eastAsia="pt-BR"/>
        </w:rPr>
        <w:t>  </w:t>
      </w:r>
      <w:hyperlink r:id="rId58" w:anchor="art2" w:history="1">
        <w:r w:rsidRPr="00667483">
          <w:rPr>
            <w:rFonts w:ascii="Book Antiqua" w:eastAsia="Times New Roman" w:hAnsi="Book Antiqua" w:cs="Arial"/>
            <w:color w:val="0000FF"/>
            <w:sz w:val="16"/>
            <w:szCs w:val="16"/>
            <w:u w:val="single"/>
            <w:lang w:eastAsia="pt-BR"/>
          </w:rPr>
          <w:t>(Incluído pela Lei nº 14.066, de 2020)</w:t>
        </w:r>
      </w:hyperlink>
    </w:p>
    <w:p w14:paraId="09BE7131"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 - alto risco, a critério do órgão fiscalizador.   </w:t>
      </w:r>
      <w:hyperlink r:id="rId59" w:anchor="art2" w:history="1">
        <w:r w:rsidRPr="00667483">
          <w:rPr>
            <w:rFonts w:ascii="Book Antiqua" w:eastAsia="Times New Roman" w:hAnsi="Book Antiqua" w:cs="Arial"/>
            <w:color w:val="0000FF"/>
            <w:sz w:val="16"/>
            <w:szCs w:val="16"/>
            <w:u w:val="single"/>
            <w:lang w:eastAsia="pt-BR"/>
          </w:rPr>
          <w:t>(Incluído pela Lei nº 14.066, de 2020)</w:t>
        </w:r>
      </w:hyperlink>
    </w:p>
    <w:p w14:paraId="6A091979"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Parágrafo único. Independentemente da classificação quanto ao dano potencial associado e ao risco, a elaboração do PAE é obrigatória para todas as barragens destinadas à acumulação ou à disposição de rejeitos de mineração</w:t>
      </w:r>
      <w:r w:rsidRPr="00667483">
        <w:rPr>
          <w:rFonts w:ascii="Book Antiqua" w:eastAsia="Times New Roman" w:hAnsi="Book Antiqua" w:cs="Arial"/>
          <w:color w:val="000000"/>
          <w:sz w:val="16"/>
          <w:szCs w:val="16"/>
          <w:lang w:eastAsia="pt-BR"/>
        </w:rPr>
        <w:t>.  </w:t>
      </w:r>
      <w:hyperlink r:id="rId60" w:anchor="art2" w:history="1">
        <w:r w:rsidRPr="00667483">
          <w:rPr>
            <w:rFonts w:ascii="Book Antiqua" w:eastAsia="Times New Roman" w:hAnsi="Book Antiqua" w:cs="Arial"/>
            <w:color w:val="0000FF"/>
            <w:sz w:val="16"/>
            <w:szCs w:val="16"/>
            <w:u w:val="single"/>
            <w:lang w:eastAsia="pt-BR"/>
          </w:rPr>
          <w:t>(Incluído pela Lei nº 14.066, de 2020)</w:t>
        </w:r>
      </w:hyperlink>
    </w:p>
    <w:p w14:paraId="7A232B6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37" w:name="art12"/>
      <w:bookmarkEnd w:id="37"/>
      <w:r w:rsidRPr="00587D24">
        <w:rPr>
          <w:rFonts w:ascii="Book Antiqua" w:eastAsia="Times New Roman" w:hAnsi="Book Antiqua" w:cs="Arial"/>
          <w:color w:val="000000"/>
          <w:sz w:val="19"/>
          <w:szCs w:val="19"/>
          <w:lang w:eastAsia="pt-BR"/>
        </w:rPr>
        <w:t>Art. 12.  O PAE estabelecerá as ações a serem executadas pelo empreendedor da barragem em caso de situação de emergência, bem como identificará os agentes a serem notificados dessa ocorrência, devendo contemplar, pelo menos: </w:t>
      </w:r>
    </w:p>
    <w:p w14:paraId="0E9C304F" w14:textId="0DA9E985"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8" w:name="art12i"/>
      <w:bookmarkEnd w:id="38"/>
      <w:r w:rsidRPr="00587D24">
        <w:rPr>
          <w:rFonts w:ascii="Book Antiqua" w:eastAsia="Times New Roman" w:hAnsi="Book Antiqua" w:cs="Arial"/>
          <w:color w:val="000000"/>
          <w:sz w:val="19"/>
          <w:szCs w:val="19"/>
          <w:lang w:eastAsia="pt-BR"/>
        </w:rPr>
        <w:lastRenderedPageBreak/>
        <w:t>I - descrição das instalações da barragem e das possíveis situações de emergência</w:t>
      </w:r>
      <w:r w:rsidRPr="00667483">
        <w:rPr>
          <w:rFonts w:ascii="Book Antiqua" w:eastAsia="Times New Roman" w:hAnsi="Book Antiqua" w:cs="Arial"/>
          <w:color w:val="000000"/>
          <w:sz w:val="16"/>
          <w:szCs w:val="16"/>
          <w:lang w:eastAsia="pt-BR"/>
        </w:rPr>
        <w:t>; </w:t>
      </w:r>
      <w:hyperlink r:id="rId61"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31882B21" w14:textId="51753E9D"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 - procedimentos para identificação e notificação de mau funcionamento, de condições potenciais de ruptura da barragem ou de outras ocorrências anormais</w:t>
      </w:r>
      <w:r w:rsidRPr="00667483">
        <w:rPr>
          <w:rFonts w:ascii="Book Antiqua" w:eastAsia="Times New Roman" w:hAnsi="Book Antiqua" w:cs="Arial"/>
          <w:color w:val="000000"/>
          <w:sz w:val="16"/>
          <w:szCs w:val="16"/>
          <w:lang w:eastAsia="pt-BR"/>
        </w:rPr>
        <w:t>; </w:t>
      </w:r>
      <w:hyperlink r:id="rId62"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1548BA5F"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III - procedimentos preventivos e corretivos e ações de resposta às situações emergenciais identificadas nos cenários acidentais</w:t>
      </w:r>
      <w:r w:rsidRPr="00667483">
        <w:rPr>
          <w:rFonts w:ascii="Book Antiqua" w:eastAsia="Times New Roman" w:hAnsi="Book Antiqua" w:cs="Arial"/>
          <w:color w:val="000000"/>
          <w:sz w:val="16"/>
          <w:szCs w:val="16"/>
          <w:lang w:eastAsia="pt-BR"/>
        </w:rPr>
        <w:t>;   </w:t>
      </w:r>
      <w:hyperlink r:id="rId63"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2317DF1B" w14:textId="698D10F5"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IV - programas de treinamento e divulgação para os envolvidos e para as comunidades potencialmente afetadas, com a realização de exercícios simulados periódicos</w:t>
      </w:r>
      <w:r w:rsidRPr="00667483">
        <w:rPr>
          <w:rFonts w:ascii="Book Antiqua" w:eastAsia="Times New Roman" w:hAnsi="Book Antiqua" w:cs="Arial"/>
          <w:color w:val="000000"/>
          <w:sz w:val="16"/>
          <w:szCs w:val="16"/>
          <w:lang w:eastAsia="pt-BR"/>
        </w:rPr>
        <w:t>;  </w:t>
      </w:r>
      <w:hyperlink r:id="rId64" w:anchor="art2" w:history="1">
        <w:r w:rsidRPr="00667483">
          <w:rPr>
            <w:rFonts w:ascii="Book Antiqua" w:eastAsia="Times New Roman" w:hAnsi="Book Antiqua" w:cs="Arial"/>
            <w:color w:val="0000FF"/>
            <w:sz w:val="16"/>
            <w:szCs w:val="16"/>
            <w:u w:val="single"/>
            <w:lang w:eastAsia="pt-BR"/>
          </w:rPr>
          <w:t>(Redação dada pela Lei nº 14.066, de 2020)</w:t>
        </w:r>
      </w:hyperlink>
    </w:p>
    <w:p w14:paraId="65D6E1FA" w14:textId="4ECC315C"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 - atribuições e responsabilidades dos envolvidos e fluxograma de acionamento</w:t>
      </w:r>
      <w:r w:rsidRPr="00667483">
        <w:rPr>
          <w:rFonts w:ascii="Book Antiqua" w:eastAsia="Times New Roman" w:hAnsi="Book Antiqua" w:cs="Arial"/>
          <w:color w:val="000000"/>
          <w:sz w:val="16"/>
          <w:szCs w:val="16"/>
          <w:lang w:eastAsia="pt-BR"/>
        </w:rPr>
        <w:t>; </w:t>
      </w:r>
      <w:hyperlink r:id="rId65" w:anchor="art2" w:history="1">
        <w:r w:rsidRPr="00667483">
          <w:rPr>
            <w:rFonts w:ascii="Book Antiqua" w:eastAsia="Times New Roman" w:hAnsi="Book Antiqua" w:cs="Arial"/>
            <w:color w:val="0000FF"/>
            <w:sz w:val="16"/>
            <w:szCs w:val="16"/>
            <w:u w:val="single"/>
            <w:lang w:eastAsia="pt-BR"/>
          </w:rPr>
          <w:t>(Incluído pela Lei nº 14.066, de 2020)</w:t>
        </w:r>
      </w:hyperlink>
    </w:p>
    <w:p w14:paraId="7FA8257C" w14:textId="77777777" w:rsidR="00587D24" w:rsidRPr="00667483"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 - medidas específicas, em articulação com o poder público, para resgatar atingidos, pessoas e animais, para mitigar impactos ambientais, para assegurar o abastecimento de água potável e para resgatar e salvaguardar o patrimônio cultural</w:t>
      </w:r>
      <w:r w:rsidRPr="00667483">
        <w:rPr>
          <w:rFonts w:ascii="Book Antiqua" w:eastAsia="Times New Roman" w:hAnsi="Book Antiqua" w:cs="Arial"/>
          <w:color w:val="000000"/>
          <w:sz w:val="16"/>
          <w:szCs w:val="16"/>
          <w:lang w:eastAsia="pt-BR"/>
        </w:rPr>
        <w:t>;   </w:t>
      </w:r>
      <w:hyperlink r:id="rId66" w:anchor="art2" w:history="1">
        <w:r w:rsidRPr="00667483">
          <w:rPr>
            <w:rFonts w:ascii="Book Antiqua" w:eastAsia="Times New Roman" w:hAnsi="Book Antiqua" w:cs="Arial"/>
            <w:color w:val="0000FF"/>
            <w:sz w:val="16"/>
            <w:szCs w:val="16"/>
            <w:u w:val="single"/>
            <w:lang w:eastAsia="pt-BR"/>
          </w:rPr>
          <w:t>(Incluído pela Lei nº 14.066, de 2020)</w:t>
        </w:r>
      </w:hyperlink>
    </w:p>
    <w:p w14:paraId="70B2F4F0"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VII - dimensionamento dos recursos humanos e materiais necessários para resposta ao pior cenário identificado</w:t>
      </w:r>
      <w:r w:rsidRPr="007D7F42">
        <w:rPr>
          <w:rFonts w:ascii="Book Antiqua" w:eastAsia="Times New Roman" w:hAnsi="Book Antiqua" w:cs="Arial"/>
          <w:color w:val="000000"/>
          <w:sz w:val="16"/>
          <w:szCs w:val="16"/>
          <w:lang w:eastAsia="pt-BR"/>
        </w:rPr>
        <w:t>;   </w:t>
      </w:r>
      <w:hyperlink r:id="rId67" w:anchor="art2" w:history="1">
        <w:r w:rsidRPr="007D7F42">
          <w:rPr>
            <w:rFonts w:ascii="Book Antiqua" w:eastAsia="Times New Roman" w:hAnsi="Book Antiqua" w:cs="Arial"/>
            <w:color w:val="0000FF"/>
            <w:sz w:val="16"/>
            <w:szCs w:val="16"/>
            <w:u w:val="single"/>
            <w:lang w:eastAsia="pt-BR"/>
          </w:rPr>
          <w:t>(Incluído pela Lei nº 14.066, de 2020)</w:t>
        </w:r>
      </w:hyperlink>
    </w:p>
    <w:p w14:paraId="1C6B94CC"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VIII - delimitação da Zona de Autossalvamento (ZAS) e da Zona de Segurança Secundária (ZSS), a partir do mapa de inundação referido no inciso XI do caput do art. 8º desta Lei</w:t>
      </w:r>
      <w:r w:rsidRPr="007D7F42">
        <w:rPr>
          <w:rFonts w:ascii="Book Antiqua" w:eastAsia="Times New Roman" w:hAnsi="Book Antiqua" w:cs="Arial"/>
          <w:color w:val="000000"/>
          <w:sz w:val="16"/>
          <w:szCs w:val="16"/>
          <w:lang w:eastAsia="pt-BR"/>
        </w:rPr>
        <w:t>;   </w:t>
      </w:r>
      <w:hyperlink r:id="rId68" w:anchor="art2" w:history="1">
        <w:r w:rsidRPr="007D7F42">
          <w:rPr>
            <w:rFonts w:ascii="Book Antiqua" w:eastAsia="Times New Roman" w:hAnsi="Book Antiqua" w:cs="Arial"/>
            <w:color w:val="0000FF"/>
            <w:sz w:val="16"/>
            <w:szCs w:val="16"/>
            <w:u w:val="single"/>
            <w:lang w:eastAsia="pt-BR"/>
          </w:rPr>
          <w:t>(Incluído pela Lei nº 14.066, de 2020)</w:t>
        </w:r>
      </w:hyperlink>
    </w:p>
    <w:p w14:paraId="66382874"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IX - levantamento cadastral e mapeamento atualizado da população existente na ZAS, incluindo a identificação de vulnerabilidades sociais</w:t>
      </w:r>
      <w:r w:rsidRPr="007D7F42">
        <w:rPr>
          <w:rFonts w:ascii="Book Antiqua" w:eastAsia="Times New Roman" w:hAnsi="Book Antiqua" w:cs="Arial"/>
          <w:color w:val="000000"/>
          <w:sz w:val="16"/>
          <w:szCs w:val="16"/>
          <w:lang w:eastAsia="pt-BR"/>
        </w:rPr>
        <w:t>;   </w:t>
      </w:r>
      <w:hyperlink r:id="rId69" w:anchor="art2" w:history="1">
        <w:r w:rsidRPr="007D7F42">
          <w:rPr>
            <w:rFonts w:ascii="Book Antiqua" w:eastAsia="Times New Roman" w:hAnsi="Book Antiqua" w:cs="Arial"/>
            <w:color w:val="0000FF"/>
            <w:sz w:val="16"/>
            <w:szCs w:val="16"/>
            <w:u w:val="single"/>
            <w:lang w:eastAsia="pt-BR"/>
          </w:rPr>
          <w:t>(Incluído pela Lei nº 14.066, de 2020)</w:t>
        </w:r>
      </w:hyperlink>
    </w:p>
    <w:p w14:paraId="1374DBE3"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 - sistema de monitoramento e controle de estabilidade da barragem integrado aos procedimentos emergenciais</w:t>
      </w:r>
      <w:r w:rsidRPr="007D7F42">
        <w:rPr>
          <w:rFonts w:ascii="Book Antiqua" w:eastAsia="Times New Roman" w:hAnsi="Book Antiqua" w:cs="Arial"/>
          <w:color w:val="000000"/>
          <w:sz w:val="16"/>
          <w:szCs w:val="16"/>
          <w:lang w:eastAsia="pt-BR"/>
        </w:rPr>
        <w:t>;   </w:t>
      </w:r>
      <w:hyperlink r:id="rId70" w:anchor="art2" w:history="1">
        <w:r w:rsidRPr="007D7F42">
          <w:rPr>
            <w:rFonts w:ascii="Book Antiqua" w:eastAsia="Times New Roman" w:hAnsi="Book Antiqua" w:cs="Arial"/>
            <w:color w:val="0000FF"/>
            <w:sz w:val="16"/>
            <w:szCs w:val="16"/>
            <w:u w:val="single"/>
            <w:lang w:eastAsia="pt-BR"/>
          </w:rPr>
          <w:t>(Incluído pela Lei nº 14.066, de 2020)</w:t>
        </w:r>
      </w:hyperlink>
    </w:p>
    <w:p w14:paraId="05243C9B" w14:textId="77777777"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XI - plano de comunicação, incluindo contatos dos responsáveis pelo PAE no empreendimento, da prefeitura municipal, dos órgãos de segurança pública e de proteção e defesa civil, das unidades hospitalares mais próximas e das demais entidades envolvidas</w:t>
      </w:r>
      <w:r w:rsidRPr="007D7F42">
        <w:rPr>
          <w:rFonts w:ascii="Book Antiqua" w:eastAsia="Times New Roman" w:hAnsi="Book Antiqua" w:cs="Arial"/>
          <w:color w:val="000000"/>
          <w:sz w:val="16"/>
          <w:szCs w:val="16"/>
          <w:lang w:eastAsia="pt-BR"/>
        </w:rPr>
        <w:t>;   </w:t>
      </w:r>
      <w:hyperlink r:id="rId71" w:anchor="art2" w:history="1">
        <w:r w:rsidRPr="007D7F42">
          <w:rPr>
            <w:rFonts w:ascii="Book Antiqua" w:eastAsia="Times New Roman" w:hAnsi="Book Antiqua" w:cs="Arial"/>
            <w:color w:val="0000FF"/>
            <w:sz w:val="16"/>
            <w:szCs w:val="16"/>
            <w:u w:val="single"/>
            <w:lang w:eastAsia="pt-BR"/>
          </w:rPr>
          <w:t>(Incluído pela Lei nº 14.066, de 2020)</w:t>
        </w:r>
      </w:hyperlink>
    </w:p>
    <w:p w14:paraId="5A35AF11"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XII - previsão de instalação de sistema sonoro ou de outra solução tecnológica de maior eficácia em situação de alerta ou emergência, com alcance definido pelo órgão fiscalizador</w:t>
      </w:r>
      <w:r w:rsidRPr="007D7F42">
        <w:rPr>
          <w:rFonts w:ascii="Book Antiqua" w:eastAsia="Times New Roman" w:hAnsi="Book Antiqua" w:cs="Arial"/>
          <w:color w:val="000000"/>
          <w:sz w:val="16"/>
          <w:szCs w:val="16"/>
          <w:lang w:eastAsia="pt-BR"/>
        </w:rPr>
        <w:t>;   </w:t>
      </w:r>
      <w:hyperlink r:id="rId72" w:anchor="art2" w:history="1">
        <w:r w:rsidRPr="007D7F42">
          <w:rPr>
            <w:rFonts w:ascii="Book Antiqua" w:eastAsia="Times New Roman" w:hAnsi="Book Antiqua" w:cs="Arial"/>
            <w:color w:val="0000FF"/>
            <w:sz w:val="16"/>
            <w:szCs w:val="16"/>
            <w:u w:val="single"/>
            <w:lang w:eastAsia="pt-BR"/>
          </w:rPr>
          <w:t>(Incluído pela Lei nº 14.066, de 2020)</w:t>
        </w:r>
      </w:hyperlink>
    </w:p>
    <w:p w14:paraId="588A182F"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XIII - planejamento de rotas de fuga e pontos de encontro, com a respectiva sinalização</w:t>
      </w:r>
      <w:r w:rsidRPr="007D7F42">
        <w:rPr>
          <w:rFonts w:ascii="Book Antiqua" w:eastAsia="Times New Roman" w:hAnsi="Book Antiqua" w:cs="Arial"/>
          <w:color w:val="000000"/>
          <w:sz w:val="16"/>
          <w:szCs w:val="16"/>
          <w:lang w:eastAsia="pt-BR"/>
        </w:rPr>
        <w:t>.   </w:t>
      </w:r>
      <w:hyperlink r:id="rId73" w:anchor="art2" w:history="1">
        <w:r w:rsidRPr="007D7F42">
          <w:rPr>
            <w:rFonts w:ascii="Book Antiqua" w:eastAsia="Times New Roman" w:hAnsi="Book Antiqua" w:cs="Arial"/>
            <w:color w:val="0000FF"/>
            <w:sz w:val="16"/>
            <w:szCs w:val="16"/>
            <w:u w:val="single"/>
            <w:lang w:eastAsia="pt-BR"/>
          </w:rPr>
          <w:t>(Incluído pela Lei nº 14.066, de 2020)</w:t>
        </w:r>
      </w:hyperlink>
    </w:p>
    <w:p w14:paraId="47691788"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1º O PAE deverá estar disponível no site do empreendedor e ser mantido, em meio digital, no SNISB e, em meio físico, no empreendimento, nos órgãos de proteção e defesa civil dos Municípios inseridos no mapa de inundação ou, na inexistência desses órgãos, na prefeitura municipal</w:t>
      </w:r>
      <w:r w:rsidRPr="007D7F42">
        <w:rPr>
          <w:rFonts w:ascii="Book Antiqua" w:eastAsia="Times New Roman" w:hAnsi="Book Antiqua" w:cs="Arial"/>
          <w:color w:val="000000"/>
          <w:sz w:val="16"/>
          <w:szCs w:val="16"/>
          <w:lang w:eastAsia="pt-BR"/>
        </w:rPr>
        <w:t>.   </w:t>
      </w:r>
      <w:hyperlink r:id="rId74" w:anchor="art2" w:history="1">
        <w:r w:rsidRPr="007D7F42">
          <w:rPr>
            <w:rFonts w:ascii="Book Antiqua" w:eastAsia="Times New Roman" w:hAnsi="Book Antiqua" w:cs="Arial"/>
            <w:color w:val="0000FF"/>
            <w:sz w:val="16"/>
            <w:szCs w:val="16"/>
            <w:u w:val="single"/>
            <w:lang w:eastAsia="pt-BR"/>
          </w:rPr>
          <w:t>(Incluído pela Lei nº 14.066, de 2020)</w:t>
        </w:r>
      </w:hyperlink>
    </w:p>
    <w:p w14:paraId="25B88D08"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2º O empreendedor deverá, antes do início do primeiro enchimento do reservatório da barragem, elaborar, implementar e operacionalizar o PAE e realizar reuniões com as comunidades para a apresentação do plano e a execução das medidas preventivas nele previstas, em trabalho conjunto com as prefeituras municipais e os órgãos de proteção e defesa civil</w:t>
      </w:r>
      <w:r w:rsidRPr="007D7F42">
        <w:rPr>
          <w:rFonts w:ascii="Book Antiqua" w:eastAsia="Times New Roman" w:hAnsi="Book Antiqua" w:cs="Arial"/>
          <w:color w:val="000000"/>
          <w:sz w:val="16"/>
          <w:szCs w:val="16"/>
          <w:lang w:eastAsia="pt-BR"/>
        </w:rPr>
        <w:t>.   </w:t>
      </w:r>
      <w:hyperlink r:id="rId75" w:anchor="art2" w:history="1">
        <w:r w:rsidRPr="007D7F42">
          <w:rPr>
            <w:rFonts w:ascii="Book Antiqua" w:eastAsia="Times New Roman" w:hAnsi="Book Antiqua" w:cs="Arial"/>
            <w:color w:val="0000FF"/>
            <w:sz w:val="16"/>
            <w:szCs w:val="16"/>
            <w:u w:val="single"/>
            <w:lang w:eastAsia="pt-BR"/>
          </w:rPr>
          <w:t>(Incluído pela Lei nº 14.066, de 2020)</w:t>
        </w:r>
      </w:hyperlink>
    </w:p>
    <w:p w14:paraId="34073077" w14:textId="19E87415"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O empreendedor e os órgãos de proteção e defesa civil municipais e estaduais deverão articular-se para promover e operacionalizar os procedimentos emergenciais constantes do PAE</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76" w:anchor="art2" w:history="1">
        <w:r w:rsidRPr="007D7F42">
          <w:rPr>
            <w:rFonts w:ascii="Book Antiqua" w:eastAsia="Times New Roman" w:hAnsi="Book Antiqua" w:cs="Arial"/>
            <w:color w:val="0000FF"/>
            <w:sz w:val="16"/>
            <w:szCs w:val="16"/>
            <w:u w:val="single"/>
            <w:lang w:eastAsia="pt-BR"/>
          </w:rPr>
          <w:t>(Incluído pela Lei nº 14.066, de 2020)</w:t>
        </w:r>
      </w:hyperlink>
    </w:p>
    <w:p w14:paraId="12DB26CA"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lastRenderedPageBreak/>
        <w:t>§ 4º Os órgãos de proteção e defesa civil e os representantes da população da área potencialmente afetada devem ser ouvidos na fase de elaboração do PAE quanto às medidas de segurança e aos procedimentos de evacuação em caso de emergência</w:t>
      </w:r>
      <w:r w:rsidRPr="007D7F42">
        <w:rPr>
          <w:rFonts w:ascii="Book Antiqua" w:eastAsia="Times New Roman" w:hAnsi="Book Antiqua" w:cs="Arial"/>
          <w:color w:val="000000"/>
          <w:sz w:val="16"/>
          <w:szCs w:val="16"/>
          <w:lang w:eastAsia="pt-BR"/>
        </w:rPr>
        <w:t>.   </w:t>
      </w:r>
      <w:hyperlink r:id="rId77" w:anchor="art2" w:history="1">
        <w:r w:rsidRPr="007D7F42">
          <w:rPr>
            <w:rFonts w:ascii="Book Antiqua" w:eastAsia="Times New Roman" w:hAnsi="Book Antiqua" w:cs="Arial"/>
            <w:color w:val="0000FF"/>
            <w:sz w:val="16"/>
            <w:szCs w:val="16"/>
            <w:u w:val="single"/>
            <w:lang w:eastAsia="pt-BR"/>
          </w:rPr>
          <w:t>(Incluído pela Lei nº 14.066, de 2020)</w:t>
        </w:r>
      </w:hyperlink>
    </w:p>
    <w:p w14:paraId="7C6BD9E3" w14:textId="244E24C3"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5º O empreendedor deverá, juntamente com os órgãos locais de proteção e defesa civil, realizar, em periodicidade a ser definida pelo órgão fiscalizador, exercício prático de simulação de situação de emergência com a população da área potencialmente afetada por eventual ruptura da barragem</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78" w:anchor="art2" w:history="1">
        <w:r w:rsidRPr="007D7F42">
          <w:rPr>
            <w:rFonts w:ascii="Book Antiqua" w:eastAsia="Times New Roman" w:hAnsi="Book Antiqua" w:cs="Arial"/>
            <w:color w:val="0000FF"/>
            <w:sz w:val="16"/>
            <w:szCs w:val="16"/>
            <w:u w:val="single"/>
            <w:lang w:eastAsia="pt-BR"/>
          </w:rPr>
          <w:t>(Incluído pela Lei nº 14.066, de 2020)</w:t>
        </w:r>
      </w:hyperlink>
    </w:p>
    <w:p w14:paraId="5092D6BF"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6º O empreendedor deverá estender os elementos de autoproteção existentes na ZAS aos locais habitados da ZSS nos quais os órgãos de proteção e defesa civil não possam atuar tempestivamente em caso de vazamento ou rompimento da barragem</w:t>
      </w:r>
      <w:r w:rsidRPr="007D7F42">
        <w:rPr>
          <w:rFonts w:ascii="Book Antiqua" w:eastAsia="Times New Roman" w:hAnsi="Book Antiqua" w:cs="Arial"/>
          <w:color w:val="000000"/>
          <w:sz w:val="16"/>
          <w:szCs w:val="16"/>
          <w:lang w:eastAsia="pt-BR"/>
        </w:rPr>
        <w:t>.   </w:t>
      </w:r>
      <w:hyperlink r:id="rId79" w:anchor="art2" w:history="1">
        <w:r w:rsidRPr="007D7F42">
          <w:rPr>
            <w:rFonts w:ascii="Book Antiqua" w:eastAsia="Times New Roman" w:hAnsi="Book Antiqua" w:cs="Arial"/>
            <w:color w:val="0000FF"/>
            <w:sz w:val="16"/>
            <w:szCs w:val="16"/>
            <w:u w:val="single"/>
            <w:lang w:eastAsia="pt-BR"/>
          </w:rPr>
          <w:t>(Incluído pela Lei nº 14.066, de 2020)</w:t>
        </w:r>
      </w:hyperlink>
    </w:p>
    <w:p w14:paraId="2C452BD7" w14:textId="555AA5A0"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7º O PAE deverá ser revisto periodicamente, a critério do órgão fiscalizador, nas seguintes ocasiões</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80" w:anchor="art2" w:history="1">
        <w:r w:rsidRPr="007D7F42">
          <w:rPr>
            <w:rFonts w:ascii="Book Antiqua" w:eastAsia="Times New Roman" w:hAnsi="Book Antiqua" w:cs="Arial"/>
            <w:color w:val="0000FF"/>
            <w:sz w:val="16"/>
            <w:szCs w:val="16"/>
            <w:u w:val="single"/>
            <w:lang w:eastAsia="pt-BR"/>
          </w:rPr>
          <w:t>(Incluído pela Lei nº 14.066, de 2020)</w:t>
        </w:r>
      </w:hyperlink>
    </w:p>
    <w:p w14:paraId="74AF9166"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 - quando o relatório de inspeção ou a Revisão Periódica de Segurança de Barragem assim o recomendar</w:t>
      </w:r>
      <w:r w:rsidRPr="007D7F42">
        <w:rPr>
          <w:rFonts w:ascii="Book Antiqua" w:eastAsia="Times New Roman" w:hAnsi="Book Antiqua" w:cs="Arial"/>
          <w:color w:val="000000"/>
          <w:sz w:val="16"/>
          <w:szCs w:val="16"/>
          <w:lang w:eastAsia="pt-BR"/>
        </w:rPr>
        <w:t>;  </w:t>
      </w:r>
      <w:hyperlink r:id="rId81" w:anchor="art2" w:history="1">
        <w:r w:rsidRPr="007D7F42">
          <w:rPr>
            <w:rFonts w:ascii="Book Antiqua" w:eastAsia="Times New Roman" w:hAnsi="Book Antiqua" w:cs="Arial"/>
            <w:color w:val="0000FF"/>
            <w:sz w:val="16"/>
            <w:szCs w:val="16"/>
            <w:u w:val="single"/>
            <w:lang w:eastAsia="pt-BR"/>
          </w:rPr>
          <w:t>(Incluído pela Lei nº 14.066, de 2020)</w:t>
        </w:r>
      </w:hyperlink>
    </w:p>
    <w:p w14:paraId="0E69DC09"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 - sempre que a instalação sofrer modificações físicas, operacionais ou organizacionais capazes de influenciar no risco de acidente ou desastre</w:t>
      </w:r>
      <w:r w:rsidRPr="007D7F42">
        <w:rPr>
          <w:rFonts w:ascii="Book Antiqua" w:eastAsia="Times New Roman" w:hAnsi="Book Antiqua" w:cs="Arial"/>
          <w:color w:val="000000"/>
          <w:sz w:val="16"/>
          <w:szCs w:val="16"/>
          <w:lang w:eastAsia="pt-BR"/>
        </w:rPr>
        <w:t>;    </w:t>
      </w:r>
      <w:hyperlink r:id="rId82" w:anchor="art2" w:history="1">
        <w:r w:rsidRPr="007D7F42">
          <w:rPr>
            <w:rFonts w:ascii="Book Antiqua" w:eastAsia="Times New Roman" w:hAnsi="Book Antiqua" w:cs="Arial"/>
            <w:color w:val="0000FF"/>
            <w:sz w:val="16"/>
            <w:szCs w:val="16"/>
            <w:u w:val="single"/>
            <w:lang w:eastAsia="pt-BR"/>
          </w:rPr>
          <w:t>(Incluído pela Lei nº 14.066, de 2020)</w:t>
        </w:r>
      </w:hyperlink>
    </w:p>
    <w:p w14:paraId="0E2B00FE"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III - quando a execução do PAE em exercício simulado, acidente ou desastre indicar a sua necessidade</w:t>
      </w:r>
      <w:r w:rsidRPr="007D7F42">
        <w:rPr>
          <w:rFonts w:ascii="Book Antiqua" w:eastAsia="Times New Roman" w:hAnsi="Book Antiqua" w:cs="Arial"/>
          <w:color w:val="000000"/>
          <w:sz w:val="16"/>
          <w:szCs w:val="16"/>
          <w:lang w:eastAsia="pt-BR"/>
        </w:rPr>
        <w:t>;   </w:t>
      </w:r>
      <w:hyperlink r:id="rId83" w:anchor="art2" w:history="1">
        <w:r w:rsidRPr="007D7F42">
          <w:rPr>
            <w:rFonts w:ascii="Book Antiqua" w:eastAsia="Times New Roman" w:hAnsi="Book Antiqua" w:cs="Arial"/>
            <w:color w:val="0000FF"/>
            <w:sz w:val="16"/>
            <w:szCs w:val="16"/>
            <w:u w:val="single"/>
            <w:lang w:eastAsia="pt-BR"/>
          </w:rPr>
          <w:t>(Incluído pela Lei nº 14.066, de 2020)</w:t>
        </w:r>
      </w:hyperlink>
    </w:p>
    <w:p w14:paraId="22D1BAD6"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IV - em outras situações, a critério do órgão fiscalizador</w:t>
      </w:r>
      <w:r w:rsidRPr="007D7F42">
        <w:rPr>
          <w:rFonts w:ascii="Book Antiqua" w:eastAsia="Times New Roman" w:hAnsi="Book Antiqua" w:cs="Arial"/>
          <w:color w:val="000000"/>
          <w:sz w:val="16"/>
          <w:szCs w:val="16"/>
          <w:lang w:eastAsia="pt-BR"/>
        </w:rPr>
        <w:t>.   </w:t>
      </w:r>
      <w:hyperlink r:id="rId84" w:anchor="art2" w:history="1">
        <w:r w:rsidRPr="007D7F42">
          <w:rPr>
            <w:rFonts w:ascii="Book Antiqua" w:eastAsia="Times New Roman" w:hAnsi="Book Antiqua" w:cs="Arial"/>
            <w:color w:val="0000FF"/>
            <w:sz w:val="16"/>
            <w:szCs w:val="16"/>
            <w:u w:val="single"/>
            <w:lang w:eastAsia="pt-BR"/>
          </w:rPr>
          <w:t>(Incluído pela Lei nº 14.066, de 2020)</w:t>
        </w:r>
      </w:hyperlink>
    </w:p>
    <w:p w14:paraId="62F95DCF"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8º Em caso de desastre, será instalada sala de situação para encaminhamento das ações de emergência e para comunicação transparente com a sociedade, com participação do empreendedor, de representantes dos órgãos de proteção e defesa civil, da autoridade licenciadora do Sisnama, dos órgãos fiscalizadores e das comunidades e Municípios afetados</w:t>
      </w:r>
      <w:r w:rsidRPr="007D7F42">
        <w:rPr>
          <w:rFonts w:ascii="Book Antiqua" w:eastAsia="Times New Roman" w:hAnsi="Book Antiqua" w:cs="Arial"/>
          <w:color w:val="000000"/>
          <w:sz w:val="16"/>
          <w:szCs w:val="16"/>
          <w:lang w:eastAsia="pt-BR"/>
        </w:rPr>
        <w:t>.   </w:t>
      </w:r>
      <w:hyperlink r:id="rId85" w:anchor="art2" w:history="1">
        <w:r w:rsidRPr="007D7F42">
          <w:rPr>
            <w:rFonts w:ascii="Book Antiqua" w:eastAsia="Times New Roman" w:hAnsi="Book Antiqua" w:cs="Arial"/>
            <w:color w:val="0000FF"/>
            <w:sz w:val="16"/>
            <w:szCs w:val="16"/>
            <w:u w:val="single"/>
            <w:lang w:eastAsia="pt-BR"/>
          </w:rPr>
          <w:t>(Incluído pela Lei nº 14.066, de 2020)</w:t>
        </w:r>
      </w:hyperlink>
    </w:p>
    <w:p w14:paraId="1390C5A3"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t>Seção III</w:t>
      </w:r>
    </w:p>
    <w:p w14:paraId="33FAC639"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t>Do Sistema Nacional de Informações sobre Segurança de Barragens (SNISB) </w:t>
      </w:r>
    </w:p>
    <w:p w14:paraId="3693418A"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39" w:name="art13"/>
      <w:bookmarkEnd w:id="39"/>
      <w:r w:rsidRPr="00587D24">
        <w:rPr>
          <w:rFonts w:ascii="Book Antiqua" w:eastAsia="Times New Roman" w:hAnsi="Book Antiqua" w:cs="Arial"/>
          <w:color w:val="000000"/>
          <w:sz w:val="19"/>
          <w:szCs w:val="19"/>
          <w:lang w:eastAsia="pt-BR"/>
        </w:rPr>
        <w:t>Art. 13.  É instituído o Sistema Nacional de Informações sobre Segurança de Barragens (SNISB), para registro informatizado das condições de segurança de barragens em todo o território nacional. </w:t>
      </w:r>
    </w:p>
    <w:p w14:paraId="7D75D39D"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0" w:name="art13§1"/>
      <w:bookmarkEnd w:id="40"/>
      <w:r w:rsidRPr="00587D24">
        <w:rPr>
          <w:rFonts w:ascii="Book Antiqua" w:eastAsia="Times New Roman" w:hAnsi="Book Antiqua" w:cs="Arial"/>
          <w:color w:val="000000"/>
          <w:sz w:val="19"/>
          <w:szCs w:val="19"/>
          <w:lang w:eastAsia="pt-BR"/>
        </w:rPr>
        <w:t>§ 1º O SNISB compreende sistema de coleta, tratamento, armazenamento e recuperação de suas informações e deve contemplar barragens em construção, em operação e desativadas</w:t>
      </w:r>
      <w:r w:rsidRPr="007D7F42">
        <w:rPr>
          <w:rFonts w:ascii="Book Antiqua" w:eastAsia="Times New Roman" w:hAnsi="Book Antiqua" w:cs="Arial"/>
          <w:color w:val="000000"/>
          <w:sz w:val="16"/>
          <w:szCs w:val="16"/>
          <w:lang w:eastAsia="pt-BR"/>
        </w:rPr>
        <w:t>.   </w:t>
      </w:r>
      <w:hyperlink r:id="rId86" w:anchor="art2" w:history="1">
        <w:r w:rsidRPr="007D7F42">
          <w:rPr>
            <w:rFonts w:ascii="Book Antiqua" w:eastAsia="Times New Roman" w:hAnsi="Book Antiqua" w:cs="Arial"/>
            <w:color w:val="0000FF"/>
            <w:sz w:val="16"/>
            <w:szCs w:val="16"/>
            <w:u w:val="single"/>
            <w:lang w:eastAsia="pt-BR"/>
          </w:rPr>
          <w:t>(Incluído pela Lei nº 14.066, de 2020)</w:t>
        </w:r>
      </w:hyperlink>
    </w:p>
    <w:p w14:paraId="2C441A4F"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2º O SNISB deve manter informações sobre incidentes que possam colocar em risco a segurança de barragens, sobre acidentes e sobre desastres</w:t>
      </w:r>
      <w:r w:rsidRPr="007D7F42">
        <w:rPr>
          <w:rFonts w:ascii="Book Antiqua" w:eastAsia="Times New Roman" w:hAnsi="Book Antiqua" w:cs="Arial"/>
          <w:color w:val="000000"/>
          <w:sz w:val="16"/>
          <w:szCs w:val="16"/>
          <w:lang w:eastAsia="pt-BR"/>
        </w:rPr>
        <w:t>.  </w:t>
      </w:r>
      <w:hyperlink r:id="rId87" w:anchor="art2" w:history="1">
        <w:r w:rsidRPr="007D7F42">
          <w:rPr>
            <w:rFonts w:ascii="Book Antiqua" w:eastAsia="Times New Roman" w:hAnsi="Book Antiqua" w:cs="Arial"/>
            <w:color w:val="0000FF"/>
            <w:sz w:val="16"/>
            <w:szCs w:val="16"/>
            <w:u w:val="single"/>
            <w:lang w:eastAsia="pt-BR"/>
          </w:rPr>
          <w:t>(Incluído pela Lei nº 14.066, de 2020)</w:t>
        </w:r>
      </w:hyperlink>
    </w:p>
    <w:p w14:paraId="4BB20E4F"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As barragens devem integrar o SNISB até sua completa descaracterização</w:t>
      </w:r>
      <w:r w:rsidRPr="007D7F42">
        <w:rPr>
          <w:rFonts w:ascii="Book Antiqua" w:eastAsia="Times New Roman" w:hAnsi="Book Antiqua" w:cs="Arial"/>
          <w:color w:val="000000"/>
          <w:sz w:val="16"/>
          <w:szCs w:val="16"/>
          <w:lang w:eastAsia="pt-BR"/>
        </w:rPr>
        <w:t>.  </w:t>
      </w:r>
      <w:hyperlink r:id="rId88" w:anchor="art2" w:history="1">
        <w:r w:rsidRPr="007D7F42">
          <w:rPr>
            <w:rFonts w:ascii="Book Antiqua" w:eastAsia="Times New Roman" w:hAnsi="Book Antiqua" w:cs="Arial"/>
            <w:color w:val="0000FF"/>
            <w:sz w:val="16"/>
            <w:szCs w:val="16"/>
            <w:u w:val="single"/>
            <w:lang w:eastAsia="pt-BR"/>
          </w:rPr>
          <w:t>(Incluído pela Lei nº 14.066, de 2020)</w:t>
        </w:r>
      </w:hyperlink>
    </w:p>
    <w:p w14:paraId="08DBBCBA"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4º O SNISB deve ser integrado ao sistema nacional de informações e monitoramento de desastres, previsto na Lei nº 12.608, de 10 de abril de 2012</w:t>
      </w:r>
      <w:r w:rsidRPr="007D7F42">
        <w:rPr>
          <w:rFonts w:ascii="Book Antiqua" w:eastAsia="Times New Roman" w:hAnsi="Book Antiqua" w:cs="Arial"/>
          <w:color w:val="000000"/>
          <w:sz w:val="16"/>
          <w:szCs w:val="16"/>
          <w:lang w:eastAsia="pt-BR"/>
        </w:rPr>
        <w:t>.  </w:t>
      </w:r>
      <w:hyperlink r:id="rId89" w:anchor="art2" w:history="1">
        <w:r w:rsidRPr="007D7F42">
          <w:rPr>
            <w:rFonts w:ascii="Book Antiqua" w:eastAsia="Times New Roman" w:hAnsi="Book Antiqua" w:cs="Arial"/>
            <w:color w:val="0000FF"/>
            <w:sz w:val="16"/>
            <w:szCs w:val="16"/>
            <w:u w:val="single"/>
            <w:lang w:eastAsia="pt-BR"/>
          </w:rPr>
          <w:t>(Incluído pela Lei nº 14.066, de 2020)</w:t>
        </w:r>
      </w:hyperlink>
    </w:p>
    <w:p w14:paraId="70E3DEBE"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41" w:name="art14"/>
      <w:bookmarkEnd w:id="41"/>
      <w:r w:rsidRPr="00587D24">
        <w:rPr>
          <w:rFonts w:ascii="Book Antiqua" w:eastAsia="Times New Roman" w:hAnsi="Book Antiqua" w:cs="Arial"/>
          <w:color w:val="000000"/>
          <w:sz w:val="19"/>
          <w:szCs w:val="19"/>
          <w:lang w:eastAsia="pt-BR"/>
        </w:rPr>
        <w:t>Art. 14.  São princípios básicos para o funcionamento do SNISB: </w:t>
      </w:r>
    </w:p>
    <w:p w14:paraId="70E5218C"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 - descentralização da obtenção e produção de dados e informações; </w:t>
      </w:r>
    </w:p>
    <w:p w14:paraId="2144E1E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 - coordenação unificada do sistema; </w:t>
      </w:r>
    </w:p>
    <w:p w14:paraId="6A9A75D6"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acesso a dados e informações garantido a toda a sociedade. </w:t>
      </w:r>
    </w:p>
    <w:p w14:paraId="42A791AC"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lastRenderedPageBreak/>
        <w:t>Seção IV</w:t>
      </w:r>
    </w:p>
    <w:p w14:paraId="318C41C9"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b/>
          <w:bCs/>
          <w:color w:val="000000"/>
          <w:sz w:val="19"/>
          <w:szCs w:val="19"/>
          <w:lang w:eastAsia="pt-BR"/>
        </w:rPr>
        <w:t>Da Educação e da Comunicação </w:t>
      </w:r>
    </w:p>
    <w:p w14:paraId="4BA4D6E1" w14:textId="571E46D2"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2" w:name="art15"/>
      <w:bookmarkStart w:id="43" w:name="art15."/>
      <w:bookmarkEnd w:id="42"/>
      <w:bookmarkEnd w:id="43"/>
      <w:r w:rsidRPr="00587D24">
        <w:rPr>
          <w:rFonts w:ascii="Book Antiqua" w:eastAsia="Times New Roman" w:hAnsi="Book Antiqua" w:cs="Arial"/>
          <w:color w:val="000000"/>
          <w:sz w:val="19"/>
          <w:szCs w:val="19"/>
          <w:lang w:eastAsia="pt-BR"/>
        </w:rPr>
        <w:t>Art. 15. A PNSB deverá estabelecer programa de educação e de comunicação sobre segurança de barragem, com o objetivo de conscientizar a sociedade da importância da segurança de barragens e de desenvolver cultura de prevenção a acidentes e desastres, que deverá contemplar as seguintes medidas</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90"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0DD4571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 - apoio e promoção de ações descentralizadas para conscientização e desenvolvimento de conhecimento sobre segurança de barragens; </w:t>
      </w:r>
    </w:p>
    <w:p w14:paraId="261D2582"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 - elaboração de material didático; </w:t>
      </w:r>
    </w:p>
    <w:p w14:paraId="4734A925"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manutenção de sistema de divulgação sobre a segurança das barragens sob sua jurisdição; </w:t>
      </w:r>
    </w:p>
    <w:p w14:paraId="4A49BDC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IV - promoção de parcerias com instituições de ensino, pesquisa e associações técnicas relacionadas à engenharia de barragens e áreas afins; </w:t>
      </w:r>
    </w:p>
    <w:p w14:paraId="0A01F36E"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 - disponibilização anual do Relatório de Segurança de Barragens. </w:t>
      </w:r>
    </w:p>
    <w:p w14:paraId="07E473AB"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CAPÍTULO V</w:t>
      </w:r>
    </w:p>
    <w:p w14:paraId="62361D25"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DAS COMPETÊNCIAS </w:t>
      </w:r>
    </w:p>
    <w:p w14:paraId="5108ECDB"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44" w:name="art16"/>
      <w:bookmarkEnd w:id="44"/>
      <w:r w:rsidRPr="00587D24">
        <w:rPr>
          <w:rFonts w:ascii="Book Antiqua" w:eastAsia="Times New Roman" w:hAnsi="Book Antiqua" w:cs="Arial"/>
          <w:color w:val="000000"/>
          <w:sz w:val="19"/>
          <w:szCs w:val="19"/>
          <w:lang w:eastAsia="pt-BR"/>
        </w:rPr>
        <w:t>Art. 16.  O órgão fiscalizador, no âmbito de suas atribuições legais, é obrigado a: </w:t>
      </w:r>
    </w:p>
    <w:p w14:paraId="5E737449"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 - manter cadastro das barragens sob sua jurisdição, com identificação dos empreendedores, para fins de incorporação ao SNISB; </w:t>
      </w:r>
    </w:p>
    <w:p w14:paraId="6C302F27"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5" w:name="art16ii"/>
      <w:bookmarkEnd w:id="45"/>
      <w:r w:rsidRPr="00587D24">
        <w:rPr>
          <w:rFonts w:ascii="Book Antiqua" w:eastAsia="Times New Roman" w:hAnsi="Book Antiqua" w:cs="Arial"/>
          <w:color w:val="000000"/>
          <w:sz w:val="19"/>
          <w:szCs w:val="19"/>
          <w:lang w:eastAsia="pt-BR"/>
        </w:rPr>
        <w:t>II - exigir do empreendedor a anotação de responsabilidade técnica, por profissional habilitado pelo Sistema Conselho Federal de Engenharia e Agronomia (Confea) / Conselho Regional de Engenharia e Agronomia (Crea), dos estudos, planos, projetos, construção, inspeção e demais relatórios citados nesta Lei</w:t>
      </w:r>
      <w:r w:rsidRPr="007D7F42">
        <w:rPr>
          <w:rFonts w:ascii="Book Antiqua" w:eastAsia="Times New Roman" w:hAnsi="Book Antiqua" w:cs="Arial"/>
          <w:color w:val="000000"/>
          <w:sz w:val="16"/>
          <w:szCs w:val="16"/>
          <w:lang w:eastAsia="pt-BR"/>
        </w:rPr>
        <w:t>;   </w:t>
      </w:r>
      <w:hyperlink r:id="rId91"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0F8DD379"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exigir do empreendedor o cumprimento das recomendações contidas nos relatórios de inspeção e revisão periódica de segurança; </w:t>
      </w:r>
    </w:p>
    <w:p w14:paraId="4EF67670"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IV - articular-se com outros órgãos envolvidos com a implantação e a operação de barragens no âmbito da bacia hidrográfica; </w:t>
      </w:r>
    </w:p>
    <w:p w14:paraId="602A8A57"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 - exigir do empreendedor o cadastramento e a atualização das informações relativas à barragem no SNISB. </w:t>
      </w:r>
    </w:p>
    <w:p w14:paraId="2DD8518C" w14:textId="0B00CA30"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6" w:name="art16§1"/>
      <w:bookmarkStart w:id="47" w:name="art16§1."/>
      <w:bookmarkEnd w:id="46"/>
      <w:bookmarkEnd w:id="47"/>
      <w:r w:rsidRPr="00587D24">
        <w:rPr>
          <w:rFonts w:ascii="Book Antiqua" w:eastAsia="Times New Roman" w:hAnsi="Book Antiqua" w:cs="Arial"/>
          <w:color w:val="000000"/>
          <w:sz w:val="19"/>
          <w:szCs w:val="19"/>
          <w:lang w:eastAsia="pt-BR"/>
        </w:rPr>
        <w:t>§ 1º O órgão fiscalizador deverá informar imediatamente à autoridade licenciadora do Sisnama e ao órgão de proteção e defesa civil a ocorrência de desastre ou acidente nas barragens sob sua jurisdição, bem como qualquer incidente que possa colocar em risco a segurança da estrutura</w:t>
      </w:r>
      <w:r w:rsidRPr="007D7F42">
        <w:rPr>
          <w:rFonts w:ascii="Book Antiqua" w:eastAsia="Times New Roman" w:hAnsi="Book Antiqua" w:cs="Arial"/>
          <w:color w:val="000000"/>
          <w:sz w:val="16"/>
          <w:szCs w:val="16"/>
          <w:lang w:eastAsia="pt-BR"/>
        </w:rPr>
        <w:t>. </w:t>
      </w:r>
      <w:hyperlink r:id="rId92"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5EBD40CC"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2</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O órgão fiscalizador deverá implantar o cadastro das barragens a que alude o inciso I no prazo máximo de 2 (dois) anos, a partir da data de publicação desta Lei. </w:t>
      </w:r>
    </w:p>
    <w:p w14:paraId="1D6BC341"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48" w:name="art17"/>
      <w:bookmarkEnd w:id="48"/>
      <w:r w:rsidRPr="00587D24">
        <w:rPr>
          <w:rFonts w:ascii="Book Antiqua" w:eastAsia="Times New Roman" w:hAnsi="Book Antiqua" w:cs="Arial"/>
          <w:color w:val="000000"/>
          <w:sz w:val="19"/>
          <w:szCs w:val="19"/>
          <w:lang w:eastAsia="pt-BR"/>
        </w:rPr>
        <w:t>Art. 17.  O empreendedor da barragem obriga-se a:</w:t>
      </w:r>
    </w:p>
    <w:p w14:paraId="6E2899A9"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9" w:name="art17i"/>
      <w:bookmarkEnd w:id="49"/>
      <w:r w:rsidRPr="00587D24">
        <w:rPr>
          <w:rFonts w:ascii="Book Antiqua" w:eastAsia="Times New Roman" w:hAnsi="Book Antiqua" w:cs="Arial"/>
          <w:color w:val="000000"/>
          <w:sz w:val="19"/>
          <w:szCs w:val="19"/>
          <w:lang w:eastAsia="pt-BR"/>
        </w:rPr>
        <w:t>I - prover os recursos necessários à garantia de segurança da barragem e, em caso de acidente ou desastre, à reparação dos danos à vida humana, ao meio ambiente e aos patrimônios público e privado, até a completa descaracterização da estrutura</w:t>
      </w:r>
      <w:r w:rsidRPr="007D7F42">
        <w:rPr>
          <w:rFonts w:ascii="Book Antiqua" w:eastAsia="Times New Roman" w:hAnsi="Book Antiqua" w:cs="Arial"/>
          <w:color w:val="000000"/>
          <w:sz w:val="16"/>
          <w:szCs w:val="16"/>
          <w:lang w:eastAsia="pt-BR"/>
        </w:rPr>
        <w:t>;   </w:t>
      </w:r>
      <w:hyperlink r:id="rId93"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269BDE69"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lastRenderedPageBreak/>
        <w:t>II - providenciar, para novos empreendimentos, a elaboração do projeto final como construído; </w:t>
      </w:r>
    </w:p>
    <w:p w14:paraId="44B018EB"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III - organizar e manter em bom estado de conservação as informações e a documentação referentes ao projeto, à construção, à operação, à manutenção, à segurança e, quando couber, à desativação da barragem; </w:t>
      </w:r>
    </w:p>
    <w:p w14:paraId="32B8C0BF"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IV - informar ao respectivo órgão fiscalizador qualquer alteração que possa acarretar redução da capacidade de descarga da barragem ou que possa comprometer a sua segurança; </w:t>
      </w:r>
    </w:p>
    <w:p w14:paraId="74C71CE6"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 - manter serviço especializado em segurança de barragem, conforme estabelecido no Plano de Segurança da Barragem; </w:t>
      </w:r>
    </w:p>
    <w:p w14:paraId="1BCDF2BF"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0" w:name="art17vi"/>
      <w:bookmarkEnd w:id="50"/>
      <w:r w:rsidRPr="00587D24">
        <w:rPr>
          <w:rFonts w:ascii="Book Antiqua" w:eastAsia="Times New Roman" w:hAnsi="Book Antiqua" w:cs="Arial"/>
          <w:color w:val="000000"/>
          <w:sz w:val="19"/>
          <w:szCs w:val="19"/>
          <w:lang w:eastAsia="pt-BR"/>
        </w:rPr>
        <w:t>VI - permitir o acesso irrestrito do órgão fiscalizador, da autoridade licenciadora do Sisnama, do órgão de proteção e defesa civil e dos órgãos de segurança pública ao local da barragem e das instalações associadas e à sua documentação de segurança</w:t>
      </w:r>
      <w:r w:rsidRPr="007D7F42">
        <w:rPr>
          <w:rFonts w:ascii="Book Antiqua" w:eastAsia="Times New Roman" w:hAnsi="Book Antiqua" w:cs="Arial"/>
          <w:color w:val="000000"/>
          <w:sz w:val="16"/>
          <w:szCs w:val="16"/>
          <w:lang w:eastAsia="pt-BR"/>
        </w:rPr>
        <w:t>;   </w:t>
      </w:r>
      <w:hyperlink r:id="rId94"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09C25B93"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VII - elaborar e atualizar o Plano de Segurança da Barragem, observadas as recomendações dos relatórios de inspeção de segurança e das revisões periódicas de segurança, e encaminhá-lo ao órgão fiscalizador</w:t>
      </w:r>
      <w:r w:rsidRPr="007D7F42">
        <w:rPr>
          <w:rFonts w:ascii="Book Antiqua" w:eastAsia="Times New Roman" w:hAnsi="Book Antiqua" w:cs="Arial"/>
          <w:color w:val="000000"/>
          <w:sz w:val="16"/>
          <w:szCs w:val="16"/>
          <w:lang w:eastAsia="pt-BR"/>
        </w:rPr>
        <w:t>;   </w:t>
      </w:r>
      <w:hyperlink r:id="rId95"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003FBD12"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VIII - realizar as inspeções de segurança previstas no art. 9</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desta Lei; </w:t>
      </w:r>
    </w:p>
    <w:p w14:paraId="28450487"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IX - elaborar as revisões periódicas de segurança; </w:t>
      </w:r>
    </w:p>
    <w:p w14:paraId="699D70B5"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1" w:name="art17x"/>
      <w:bookmarkEnd w:id="51"/>
      <w:r w:rsidRPr="00587D24">
        <w:rPr>
          <w:rFonts w:ascii="Book Antiqua" w:eastAsia="Times New Roman" w:hAnsi="Book Antiqua" w:cs="Arial"/>
          <w:color w:val="000000"/>
          <w:sz w:val="19"/>
          <w:szCs w:val="19"/>
          <w:lang w:eastAsia="pt-BR"/>
        </w:rPr>
        <w:t>X - elaborar o PAE, quando exigido, e implementá-lo em articulação com o órgão de proteção e defesa civil</w:t>
      </w:r>
      <w:r w:rsidRPr="007D7F42">
        <w:rPr>
          <w:rFonts w:ascii="Book Antiqua" w:eastAsia="Times New Roman" w:hAnsi="Book Antiqua" w:cs="Arial"/>
          <w:color w:val="000000"/>
          <w:sz w:val="16"/>
          <w:szCs w:val="16"/>
          <w:lang w:eastAsia="pt-BR"/>
        </w:rPr>
        <w:t>;   </w:t>
      </w:r>
      <w:hyperlink r:id="rId96"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57F9B189"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XI - manter registros dos níveis dos reservatórios, com a respectiva correspondência em volume armazenado, bem como das características químicas e físicas do fluido armazenado, conforme estabelecido pelo órgão fiscalizador; </w:t>
      </w:r>
    </w:p>
    <w:p w14:paraId="211CB02F"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XII - manter registros dos níveis de contaminação do solo e do lençol freático na área de influência do reservatório, conforme estabelecido pelo órgão fiscalizador; </w:t>
      </w:r>
    </w:p>
    <w:p w14:paraId="649FC5A0"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XIII - cadastrar e manter atualizadas as informações relativas à barragem no SNISB. </w:t>
      </w:r>
    </w:p>
    <w:p w14:paraId="606D810F"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2" w:name="art17xiv"/>
      <w:bookmarkEnd w:id="52"/>
      <w:r w:rsidRPr="00587D24">
        <w:rPr>
          <w:rFonts w:ascii="Book Antiqua" w:eastAsia="Times New Roman" w:hAnsi="Book Antiqua" w:cs="Arial"/>
          <w:color w:val="000000"/>
          <w:sz w:val="19"/>
          <w:szCs w:val="19"/>
          <w:lang w:eastAsia="pt-BR"/>
        </w:rPr>
        <w:t>XIV - notificar imediatamente ao respectivo órgão fiscalizador, à autoridade licenciadora do Sisnama e ao órgão de proteção e defesa civil qualquer alteração das condições de segurança da barragem que possa implicar acidente ou desastre</w:t>
      </w:r>
      <w:r w:rsidRPr="007D7F42">
        <w:rPr>
          <w:rFonts w:ascii="Book Antiqua" w:eastAsia="Times New Roman" w:hAnsi="Book Antiqua" w:cs="Arial"/>
          <w:color w:val="000000"/>
          <w:sz w:val="16"/>
          <w:szCs w:val="16"/>
          <w:lang w:eastAsia="pt-BR"/>
        </w:rPr>
        <w:t>;   </w:t>
      </w:r>
      <w:hyperlink r:id="rId97" w:anchor="art2" w:history="1">
        <w:r w:rsidRPr="007D7F42">
          <w:rPr>
            <w:rFonts w:ascii="Book Antiqua" w:eastAsia="Times New Roman" w:hAnsi="Book Antiqua" w:cs="Arial"/>
            <w:color w:val="0000FF"/>
            <w:sz w:val="16"/>
            <w:szCs w:val="16"/>
            <w:u w:val="single"/>
            <w:lang w:eastAsia="pt-BR"/>
          </w:rPr>
          <w:t>(Incluído pela Lei nº 14.066, de 2020)</w:t>
        </w:r>
      </w:hyperlink>
    </w:p>
    <w:p w14:paraId="63FD18E7"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XV - executar as recomendações das inspeções regulares e especiais e das revisões periódicas de segurança</w:t>
      </w:r>
      <w:r w:rsidRPr="007D7F42">
        <w:rPr>
          <w:rFonts w:ascii="Book Antiqua" w:eastAsia="Times New Roman" w:hAnsi="Book Antiqua" w:cs="Arial"/>
          <w:color w:val="000000"/>
          <w:sz w:val="16"/>
          <w:szCs w:val="16"/>
          <w:lang w:eastAsia="pt-BR"/>
        </w:rPr>
        <w:t>;   </w:t>
      </w:r>
      <w:hyperlink r:id="rId98" w:anchor="art2" w:history="1">
        <w:r w:rsidRPr="007D7F42">
          <w:rPr>
            <w:rFonts w:ascii="Book Antiqua" w:eastAsia="Times New Roman" w:hAnsi="Book Antiqua" w:cs="Arial"/>
            <w:color w:val="0000FF"/>
            <w:sz w:val="16"/>
            <w:szCs w:val="16"/>
            <w:u w:val="single"/>
            <w:lang w:eastAsia="pt-BR"/>
          </w:rPr>
          <w:t>(Incluído pela Lei nº 14.066, de 2020)</w:t>
        </w:r>
      </w:hyperlink>
    </w:p>
    <w:p w14:paraId="7FB14ACD"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XVI - manter o Plano de Segurança da Barragem atualizado e em operação até a completa descaracterização da estrutura</w:t>
      </w:r>
      <w:r w:rsidRPr="007D7F42">
        <w:rPr>
          <w:rFonts w:ascii="Book Antiqua" w:eastAsia="Times New Roman" w:hAnsi="Book Antiqua" w:cs="Arial"/>
          <w:color w:val="000000"/>
          <w:sz w:val="16"/>
          <w:szCs w:val="16"/>
          <w:lang w:eastAsia="pt-BR"/>
        </w:rPr>
        <w:t>;   </w:t>
      </w:r>
      <w:hyperlink r:id="rId99" w:anchor="art2" w:history="1">
        <w:r w:rsidRPr="007D7F42">
          <w:rPr>
            <w:rFonts w:ascii="Book Antiqua" w:eastAsia="Times New Roman" w:hAnsi="Book Antiqua" w:cs="Arial"/>
            <w:color w:val="0000FF"/>
            <w:sz w:val="16"/>
            <w:szCs w:val="16"/>
            <w:u w:val="single"/>
            <w:lang w:eastAsia="pt-BR"/>
          </w:rPr>
          <w:t>(Incluído pela Lei nº 14.066, de 2020)</w:t>
        </w:r>
      </w:hyperlink>
    </w:p>
    <w:p w14:paraId="4F8FA876"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XVII - elaborar mapa de inundação, quando exigido pelo órgão fiscalizador</w:t>
      </w:r>
      <w:r w:rsidRPr="007D7F42">
        <w:rPr>
          <w:rFonts w:ascii="Book Antiqua" w:eastAsia="Times New Roman" w:hAnsi="Book Antiqua" w:cs="Arial"/>
          <w:color w:val="000000"/>
          <w:sz w:val="16"/>
          <w:szCs w:val="16"/>
          <w:lang w:eastAsia="pt-BR"/>
        </w:rPr>
        <w:t>;   </w:t>
      </w:r>
      <w:hyperlink r:id="rId100" w:anchor="art2" w:history="1">
        <w:r w:rsidRPr="007D7F42">
          <w:rPr>
            <w:rFonts w:ascii="Book Antiqua" w:eastAsia="Times New Roman" w:hAnsi="Book Antiqua" w:cs="Arial"/>
            <w:color w:val="0000FF"/>
            <w:sz w:val="16"/>
            <w:szCs w:val="16"/>
            <w:u w:val="single"/>
            <w:lang w:eastAsia="pt-BR"/>
          </w:rPr>
          <w:t>(Incluído pela Lei nº 14.066, de 2020)</w:t>
        </w:r>
      </w:hyperlink>
    </w:p>
    <w:p w14:paraId="553E98CC"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XVIII - avaliar, previamente à construção de barragens de rejeitos de mineração, as alternativas locacionais e os métodos construtivos, priorizando aqueles que garantam maior segurança</w:t>
      </w:r>
      <w:r w:rsidRPr="007D7F42">
        <w:rPr>
          <w:rFonts w:ascii="Book Antiqua" w:eastAsia="Times New Roman" w:hAnsi="Book Antiqua" w:cs="Arial"/>
          <w:color w:val="000000"/>
          <w:sz w:val="16"/>
          <w:szCs w:val="16"/>
          <w:lang w:eastAsia="pt-BR"/>
        </w:rPr>
        <w:t>;   </w:t>
      </w:r>
      <w:hyperlink r:id="rId101" w:anchor="art2" w:history="1">
        <w:r w:rsidRPr="007D7F42">
          <w:rPr>
            <w:rFonts w:ascii="Book Antiqua" w:eastAsia="Times New Roman" w:hAnsi="Book Antiqua" w:cs="Arial"/>
            <w:color w:val="0000FF"/>
            <w:sz w:val="16"/>
            <w:szCs w:val="16"/>
            <w:u w:val="single"/>
            <w:lang w:eastAsia="pt-BR"/>
          </w:rPr>
          <w:t>(Incluído pela Lei nº 14.066, de 2020)</w:t>
        </w:r>
      </w:hyperlink>
    </w:p>
    <w:p w14:paraId="5D78B375"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XIX - apresentar periodicamente declaração de condição de estabilidade de barragem, quando exigida pelo órgão fiscalizador</w:t>
      </w:r>
      <w:r w:rsidRPr="007D7F42">
        <w:rPr>
          <w:rFonts w:ascii="Book Antiqua" w:eastAsia="Times New Roman" w:hAnsi="Book Antiqua" w:cs="Arial"/>
          <w:color w:val="000000"/>
          <w:sz w:val="16"/>
          <w:szCs w:val="16"/>
          <w:lang w:eastAsia="pt-BR"/>
        </w:rPr>
        <w:t>;   </w:t>
      </w:r>
      <w:hyperlink r:id="rId102" w:anchor="art2" w:history="1">
        <w:r w:rsidRPr="007D7F42">
          <w:rPr>
            <w:rFonts w:ascii="Book Antiqua" w:eastAsia="Times New Roman" w:hAnsi="Book Antiqua" w:cs="Arial"/>
            <w:color w:val="0000FF"/>
            <w:sz w:val="16"/>
            <w:szCs w:val="16"/>
            <w:u w:val="single"/>
            <w:lang w:eastAsia="pt-BR"/>
          </w:rPr>
          <w:t>(Incluído pela Lei nº 14.066, de 2020)</w:t>
        </w:r>
      </w:hyperlink>
    </w:p>
    <w:p w14:paraId="7A89782D"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XX - armazenar os dados de instrumentação da barragem e fornecê-los ao órgão fiscalizador periodicamente e em tempo real, quando requerido</w:t>
      </w:r>
      <w:r w:rsidRPr="007D7F42">
        <w:rPr>
          <w:rFonts w:ascii="Book Antiqua" w:eastAsia="Times New Roman" w:hAnsi="Book Antiqua" w:cs="Arial"/>
          <w:color w:val="000000"/>
          <w:sz w:val="16"/>
          <w:szCs w:val="16"/>
          <w:lang w:eastAsia="pt-BR"/>
        </w:rPr>
        <w:t>;   </w:t>
      </w:r>
      <w:hyperlink r:id="rId103" w:anchor="art2" w:history="1">
        <w:r w:rsidRPr="007D7F42">
          <w:rPr>
            <w:rFonts w:ascii="Book Antiqua" w:eastAsia="Times New Roman" w:hAnsi="Book Antiqua" w:cs="Arial"/>
            <w:color w:val="0000FF"/>
            <w:sz w:val="16"/>
            <w:szCs w:val="16"/>
            <w:u w:val="single"/>
            <w:lang w:eastAsia="pt-BR"/>
          </w:rPr>
          <w:t>(Incluído pela Lei nº 14.066, de 2020)</w:t>
        </w:r>
      </w:hyperlink>
    </w:p>
    <w:p w14:paraId="06D44D0A"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lastRenderedPageBreak/>
        <w:t>XXI - não apresentar ao órgão fiscalizador e às autoridades competentes informação, laudo ou relatório total ou parcialmente falsos, enganosos ou omissos</w:t>
      </w:r>
      <w:r w:rsidRPr="007D7F42">
        <w:rPr>
          <w:rFonts w:ascii="Book Antiqua" w:eastAsia="Times New Roman" w:hAnsi="Book Antiqua" w:cs="Arial"/>
          <w:color w:val="000000"/>
          <w:sz w:val="16"/>
          <w:szCs w:val="16"/>
          <w:lang w:eastAsia="pt-BR"/>
        </w:rPr>
        <w:t>;   </w:t>
      </w:r>
      <w:hyperlink r:id="rId104" w:anchor="art2" w:history="1">
        <w:r w:rsidRPr="007D7F42">
          <w:rPr>
            <w:rFonts w:ascii="Book Antiqua" w:eastAsia="Times New Roman" w:hAnsi="Book Antiqua" w:cs="Arial"/>
            <w:color w:val="0000FF"/>
            <w:sz w:val="16"/>
            <w:szCs w:val="16"/>
            <w:u w:val="single"/>
            <w:lang w:eastAsia="pt-BR"/>
          </w:rPr>
          <w:t>(Incluído pela Lei nº 14.066, de 2020)</w:t>
        </w:r>
      </w:hyperlink>
    </w:p>
    <w:p w14:paraId="199C2152"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XXII - cumprir as determinações do órgão fiscalizador nos prazos por ele fixados</w:t>
      </w:r>
      <w:r w:rsidRPr="007D7F42">
        <w:rPr>
          <w:rFonts w:ascii="Book Antiqua" w:eastAsia="Times New Roman" w:hAnsi="Book Antiqua" w:cs="Arial"/>
          <w:color w:val="000000"/>
          <w:sz w:val="16"/>
          <w:szCs w:val="16"/>
          <w:lang w:eastAsia="pt-BR"/>
        </w:rPr>
        <w:t>.   </w:t>
      </w:r>
      <w:hyperlink r:id="rId105" w:anchor="art2" w:history="1">
        <w:r w:rsidRPr="007D7F42">
          <w:rPr>
            <w:rFonts w:ascii="Book Antiqua" w:eastAsia="Times New Roman" w:hAnsi="Book Antiqua" w:cs="Arial"/>
            <w:color w:val="0000FF"/>
            <w:sz w:val="16"/>
            <w:szCs w:val="16"/>
            <w:u w:val="single"/>
            <w:lang w:eastAsia="pt-BR"/>
          </w:rPr>
          <w:t>(Incluído pela Lei nº 14.066, de 2020)</w:t>
        </w:r>
      </w:hyperlink>
    </w:p>
    <w:p w14:paraId="2B4C4A9B" w14:textId="74A88C1F"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3" w:name="art17§1"/>
      <w:bookmarkEnd w:id="53"/>
      <w:r w:rsidRPr="00587D24">
        <w:rPr>
          <w:rFonts w:ascii="Book Antiqua" w:eastAsia="Times New Roman" w:hAnsi="Book Antiqua" w:cs="Arial"/>
          <w:color w:val="000000"/>
          <w:sz w:val="19"/>
          <w:szCs w:val="19"/>
          <w:lang w:eastAsia="pt-BR"/>
        </w:rPr>
        <w:t>§ 1º Para reservatórios de aproveitamento hidrelétrico, a alteração de que trata o inciso IV do caput deste artigo também deverá ser informada ao Operador Nacional do Sistema Elétrico (ONS).</w:t>
      </w:r>
      <w:r w:rsidR="007D7F42">
        <w:rPr>
          <w:rFonts w:ascii="Book Antiqua" w:eastAsia="Times New Roman" w:hAnsi="Book Antiqua" w:cs="Arial"/>
          <w:color w:val="000000"/>
          <w:sz w:val="19"/>
          <w:szCs w:val="19"/>
          <w:lang w:eastAsia="pt-BR"/>
        </w:rPr>
        <w:t xml:space="preserve"> </w:t>
      </w:r>
      <w:hyperlink r:id="rId106" w:anchor="art2" w:history="1">
        <w:r w:rsidRPr="007D7F42">
          <w:rPr>
            <w:rFonts w:ascii="Book Antiqua" w:eastAsia="Times New Roman" w:hAnsi="Book Antiqua" w:cs="Arial"/>
            <w:color w:val="0000FF"/>
            <w:sz w:val="16"/>
            <w:szCs w:val="16"/>
            <w:u w:val="single"/>
            <w:lang w:eastAsia="pt-BR"/>
          </w:rPr>
          <w:t>(Incluído pela Lei nº 14.066, de 2020)</w:t>
        </w:r>
      </w:hyperlink>
    </w:p>
    <w:p w14:paraId="28D6DAF3"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2º Sem prejuízo das prerrogativas da autoridade licenciadora do Sisnama, o órgão fiscalizador pode exigir, nos termos do regulamento, a apresentação não cumulativa de caução, seguro, fiança ou outras garantias financeiras ou reais para a reparação dos danos à vida humana, ao meio ambiente e ao patrimônio público, pelo empreendedor de</w:t>
      </w:r>
      <w:r w:rsidRPr="007D7F42">
        <w:rPr>
          <w:rFonts w:ascii="Book Antiqua" w:eastAsia="Times New Roman" w:hAnsi="Book Antiqua" w:cs="Arial"/>
          <w:color w:val="000000"/>
          <w:sz w:val="16"/>
          <w:szCs w:val="16"/>
          <w:lang w:eastAsia="pt-BR"/>
        </w:rPr>
        <w:t>:   </w:t>
      </w:r>
      <w:hyperlink r:id="rId107" w:anchor="art2" w:history="1">
        <w:r w:rsidRPr="007D7F42">
          <w:rPr>
            <w:rFonts w:ascii="Book Antiqua" w:eastAsia="Times New Roman" w:hAnsi="Book Antiqua" w:cs="Arial"/>
            <w:color w:val="0000FF"/>
            <w:sz w:val="16"/>
            <w:szCs w:val="16"/>
            <w:u w:val="single"/>
            <w:lang w:eastAsia="pt-BR"/>
          </w:rPr>
          <w:t>(Incluído pela Lei nº 14.066, de 2020)</w:t>
        </w:r>
      </w:hyperlink>
    </w:p>
    <w:p w14:paraId="559A706C"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 - barragem de rejeitos de mineração ou resíduos industriais ou nucleares classificada como de médio e alto risco ou de médio e alto dano potencial associado</w:t>
      </w:r>
      <w:r w:rsidRPr="007D7F42">
        <w:rPr>
          <w:rFonts w:ascii="Book Antiqua" w:eastAsia="Times New Roman" w:hAnsi="Book Antiqua" w:cs="Arial"/>
          <w:color w:val="000000"/>
          <w:sz w:val="16"/>
          <w:szCs w:val="16"/>
          <w:lang w:eastAsia="pt-BR"/>
        </w:rPr>
        <w:t>;   </w:t>
      </w:r>
      <w:hyperlink r:id="rId108" w:anchor="art2" w:history="1">
        <w:r w:rsidRPr="007D7F42">
          <w:rPr>
            <w:rFonts w:ascii="Book Antiqua" w:eastAsia="Times New Roman" w:hAnsi="Book Antiqua" w:cs="Arial"/>
            <w:color w:val="0000FF"/>
            <w:sz w:val="16"/>
            <w:szCs w:val="16"/>
            <w:u w:val="single"/>
            <w:lang w:eastAsia="pt-BR"/>
          </w:rPr>
          <w:t>(Incluído pela Lei nº 14.066, de 2020)</w:t>
        </w:r>
      </w:hyperlink>
    </w:p>
    <w:p w14:paraId="20D7B867"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D7F42">
        <w:rPr>
          <w:rFonts w:ascii="Book Antiqua" w:eastAsia="Times New Roman" w:hAnsi="Book Antiqua" w:cs="Arial"/>
          <w:color w:val="000000"/>
          <w:sz w:val="16"/>
          <w:szCs w:val="16"/>
          <w:lang w:eastAsia="pt-BR"/>
        </w:rPr>
        <w:t>II – (VETADO);   </w:t>
      </w:r>
      <w:hyperlink r:id="rId109" w:anchor="art2" w:history="1">
        <w:r w:rsidRPr="007D7F42">
          <w:rPr>
            <w:rFonts w:ascii="Book Antiqua" w:eastAsia="Times New Roman" w:hAnsi="Book Antiqua" w:cs="Arial"/>
            <w:color w:val="0000FF"/>
            <w:sz w:val="16"/>
            <w:szCs w:val="16"/>
            <w:u w:val="single"/>
            <w:lang w:eastAsia="pt-BR"/>
          </w:rPr>
          <w:t>(Incluído pela Lei nº 14.066, de 2020)</w:t>
        </w:r>
      </w:hyperlink>
    </w:p>
    <w:p w14:paraId="0ECA00BE"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III - barragem de acumulação de água para fins de aproveitamento hidrelétrico classificada como de alto risco</w:t>
      </w:r>
      <w:r w:rsidRPr="007D7F42">
        <w:rPr>
          <w:rFonts w:ascii="Book Antiqua" w:eastAsia="Times New Roman" w:hAnsi="Book Antiqua" w:cs="Arial"/>
          <w:color w:val="000000"/>
          <w:sz w:val="16"/>
          <w:szCs w:val="16"/>
          <w:lang w:eastAsia="pt-BR"/>
        </w:rPr>
        <w:t>.   </w:t>
      </w:r>
      <w:hyperlink r:id="rId110" w:anchor="art2" w:history="1">
        <w:r w:rsidRPr="007D7F42">
          <w:rPr>
            <w:rFonts w:ascii="Book Antiqua" w:eastAsia="Times New Roman" w:hAnsi="Book Antiqua" w:cs="Arial"/>
            <w:color w:val="0000FF"/>
            <w:sz w:val="16"/>
            <w:szCs w:val="16"/>
            <w:u w:val="single"/>
            <w:lang w:eastAsia="pt-BR"/>
          </w:rPr>
          <w:t>(Incluído pela Lei nº 14.066, de 2020)</w:t>
        </w:r>
      </w:hyperlink>
    </w:p>
    <w:p w14:paraId="768B2AC6"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No caso de ausência de documentação técnica que impeça a classificação da barragem quanto ao risco e ao dano potencial associado, cabe ao órgão fiscalizador decidir quanto às exigências previstas nos §§ 1º e 2º deste artigo</w:t>
      </w:r>
      <w:r w:rsidRPr="007D7F42">
        <w:rPr>
          <w:rFonts w:ascii="Book Antiqua" w:eastAsia="Times New Roman" w:hAnsi="Book Antiqua" w:cs="Arial"/>
          <w:color w:val="000000"/>
          <w:sz w:val="16"/>
          <w:szCs w:val="16"/>
          <w:lang w:eastAsia="pt-BR"/>
        </w:rPr>
        <w:t>.  </w:t>
      </w:r>
      <w:hyperlink r:id="rId111" w:anchor="art2" w:history="1">
        <w:r w:rsidRPr="007D7F42">
          <w:rPr>
            <w:rFonts w:ascii="Book Antiqua" w:eastAsia="Times New Roman" w:hAnsi="Book Antiqua" w:cs="Arial"/>
            <w:color w:val="0000FF"/>
            <w:sz w:val="16"/>
            <w:szCs w:val="16"/>
            <w:u w:val="single"/>
            <w:lang w:eastAsia="pt-BR"/>
          </w:rPr>
          <w:t>(Incluído pela Lei nº 14.066, de 2020)</w:t>
        </w:r>
      </w:hyperlink>
    </w:p>
    <w:p w14:paraId="53F4DF25"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4º As barragens já existentes terão o prazo de 2 (dois) anos para se adequarem à previsão do § 2º deste artigo</w:t>
      </w:r>
      <w:r w:rsidRPr="007D7F42">
        <w:rPr>
          <w:rFonts w:ascii="Book Antiqua" w:eastAsia="Times New Roman" w:hAnsi="Book Antiqua" w:cs="Arial"/>
          <w:color w:val="000000"/>
          <w:sz w:val="16"/>
          <w:szCs w:val="16"/>
          <w:lang w:eastAsia="pt-BR"/>
        </w:rPr>
        <w:t>.   </w:t>
      </w:r>
      <w:hyperlink r:id="rId112" w:anchor="art2" w:history="1">
        <w:r w:rsidRPr="007D7F42">
          <w:rPr>
            <w:rFonts w:ascii="Book Antiqua" w:eastAsia="Times New Roman" w:hAnsi="Book Antiqua" w:cs="Arial"/>
            <w:color w:val="0000FF"/>
            <w:sz w:val="16"/>
            <w:szCs w:val="16"/>
            <w:u w:val="single"/>
            <w:lang w:eastAsia="pt-BR"/>
          </w:rPr>
          <w:t>(Incluído pela Lei nº 14.066, de 2020)</w:t>
        </w:r>
      </w:hyperlink>
    </w:p>
    <w:p w14:paraId="742179F6" w14:textId="77777777" w:rsidR="00587D24" w:rsidRPr="00587D24" w:rsidRDefault="00587D24" w:rsidP="00587D24">
      <w:pPr>
        <w:spacing w:before="100" w:beforeAutospacing="1" w:after="100" w:afterAutospacing="1" w:line="240" w:lineRule="auto"/>
        <w:ind w:left="284" w:right="567" w:firstLine="284"/>
        <w:jc w:val="center"/>
        <w:rPr>
          <w:rFonts w:ascii="Book Antiqua" w:eastAsia="Times New Roman" w:hAnsi="Book Antiqua" w:cs="Arial"/>
          <w:color w:val="000000"/>
          <w:sz w:val="19"/>
          <w:szCs w:val="19"/>
          <w:lang w:eastAsia="pt-BR"/>
        </w:rPr>
      </w:pPr>
      <w:bookmarkStart w:id="54" w:name="capva"/>
      <w:bookmarkEnd w:id="54"/>
      <w:r w:rsidRPr="00587D24">
        <w:rPr>
          <w:rFonts w:ascii="Book Antiqua" w:eastAsia="Times New Roman" w:hAnsi="Book Antiqua" w:cs="Arial"/>
          <w:color w:val="000000"/>
          <w:sz w:val="19"/>
          <w:szCs w:val="19"/>
          <w:lang w:eastAsia="pt-BR"/>
        </w:rPr>
        <w:t>CAPÍTULO V-A</w:t>
      </w:r>
      <w:r w:rsidRPr="00587D24">
        <w:rPr>
          <w:rFonts w:ascii="Book Antiqua" w:eastAsia="Times New Roman" w:hAnsi="Book Antiqua" w:cs="Arial"/>
          <w:color w:val="000000"/>
          <w:sz w:val="19"/>
          <w:szCs w:val="19"/>
          <w:lang w:eastAsia="pt-BR"/>
        </w:rPr>
        <w:br/>
      </w:r>
      <w:hyperlink r:id="rId113" w:anchor="art4" w:history="1">
        <w:r w:rsidRPr="007D7F42">
          <w:rPr>
            <w:rFonts w:ascii="Book Antiqua" w:eastAsia="Times New Roman" w:hAnsi="Book Antiqua" w:cs="Arial"/>
            <w:color w:val="0000FF"/>
            <w:sz w:val="16"/>
            <w:szCs w:val="16"/>
            <w:u w:val="single"/>
            <w:lang w:eastAsia="pt-BR"/>
          </w:rPr>
          <w:t>(Incluído pela Lei nº 14.066, de 2020)</w:t>
        </w:r>
      </w:hyperlink>
    </w:p>
    <w:p w14:paraId="4350C54F" w14:textId="77777777" w:rsidR="00587D24" w:rsidRPr="00587D24" w:rsidRDefault="00587D24" w:rsidP="00587D24">
      <w:pPr>
        <w:spacing w:before="100" w:beforeAutospacing="1" w:after="100" w:afterAutospacing="1" w:line="240" w:lineRule="auto"/>
        <w:ind w:left="284" w:right="567" w:firstLine="284"/>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DAS INFRAÇÕES E DAS SANÇÕES</w:t>
      </w:r>
    </w:p>
    <w:p w14:paraId="0CAE33C1"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5" w:name="art17a"/>
      <w:bookmarkEnd w:id="55"/>
      <w:r w:rsidRPr="00587D24">
        <w:rPr>
          <w:rFonts w:ascii="Book Antiqua" w:eastAsia="Times New Roman" w:hAnsi="Book Antiqua" w:cs="Arial"/>
          <w:color w:val="000000"/>
          <w:sz w:val="19"/>
          <w:szCs w:val="19"/>
          <w:lang w:eastAsia="pt-BR"/>
        </w:rPr>
        <w:t>Art. 17-A. Sem prejuízo das cominações na esfera penal e da obrigação de, independentemente da existência de culpa, reparar os danos causados, considera-se infração administrativa o descumprimento pelo empreendedor das obrigações estabelecidas nesta Lei, em seu regulamento ou em instruções dela decorrentes emitidas pelas autoridades competentes</w:t>
      </w:r>
      <w:r w:rsidRPr="007D7F42">
        <w:rPr>
          <w:rFonts w:ascii="Book Antiqua" w:eastAsia="Times New Roman" w:hAnsi="Book Antiqua" w:cs="Arial"/>
          <w:color w:val="000000"/>
          <w:sz w:val="16"/>
          <w:szCs w:val="16"/>
          <w:lang w:eastAsia="pt-BR"/>
        </w:rPr>
        <w:t>.  </w:t>
      </w:r>
      <w:hyperlink r:id="rId114"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204349B" w14:textId="3B8A0718"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1º São autoridades competentes para lavrar auto de infração e instaurar processo administrativo os servidores dos órgãos fiscalizadores e das autoridades competentes do Sisnama</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15" w:anchor="art4" w:history="1">
        <w:r w:rsidRPr="007D7F42">
          <w:rPr>
            <w:rFonts w:ascii="Book Antiqua" w:eastAsia="Times New Roman" w:hAnsi="Book Antiqua" w:cs="Arial"/>
            <w:color w:val="0000FF"/>
            <w:sz w:val="16"/>
            <w:szCs w:val="16"/>
            <w:u w:val="single"/>
            <w:lang w:eastAsia="pt-BR"/>
          </w:rPr>
          <w:t>(Incluído pela Lei nº 14.066, de 2020)</w:t>
        </w:r>
      </w:hyperlink>
    </w:p>
    <w:p w14:paraId="4662C858"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2º Qualquer pessoa, ao constatar infração administrativa, pode dirigir representação à autoridade competente, para fins do exercício do seu poder de polícia</w:t>
      </w:r>
      <w:r w:rsidRPr="007D7F42">
        <w:rPr>
          <w:rFonts w:ascii="Book Antiqua" w:eastAsia="Times New Roman" w:hAnsi="Book Antiqua" w:cs="Arial"/>
          <w:color w:val="000000"/>
          <w:sz w:val="16"/>
          <w:szCs w:val="16"/>
          <w:lang w:eastAsia="pt-BR"/>
        </w:rPr>
        <w:t>.  </w:t>
      </w:r>
      <w:hyperlink r:id="rId116" w:anchor="art4" w:history="1">
        <w:r w:rsidRPr="007D7F42">
          <w:rPr>
            <w:rFonts w:ascii="Book Antiqua" w:eastAsia="Times New Roman" w:hAnsi="Book Antiqua" w:cs="Arial"/>
            <w:color w:val="0000FF"/>
            <w:sz w:val="16"/>
            <w:szCs w:val="16"/>
            <w:u w:val="single"/>
            <w:lang w:eastAsia="pt-BR"/>
          </w:rPr>
          <w:t>(Incluído pela Lei nº 14.066, de 2020)</w:t>
        </w:r>
      </w:hyperlink>
    </w:p>
    <w:p w14:paraId="56ACADFC" w14:textId="79D95F25"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3º A autoridade competente que tiver conhecimento de infração administrativa é obrigada a promover a sua apuração imediata, mediante processo administrativo próprio, sob pena de corresponsabilidade</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17" w:anchor="art4" w:history="1">
        <w:r w:rsidRPr="007D7F42">
          <w:rPr>
            <w:rFonts w:ascii="Book Antiqua" w:eastAsia="Times New Roman" w:hAnsi="Book Antiqua" w:cs="Arial"/>
            <w:color w:val="0000FF"/>
            <w:sz w:val="16"/>
            <w:szCs w:val="16"/>
            <w:u w:val="single"/>
            <w:lang w:eastAsia="pt-BR"/>
          </w:rPr>
          <w:t>(Incluído pela Lei nº 14.066, de 2020)</w:t>
        </w:r>
      </w:hyperlink>
    </w:p>
    <w:p w14:paraId="399B8A78"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4º As infrações de que trata este artigo são apuradas em processo administrativo próprio, assegurado o direito a ampla defesa e ao contraditório</w:t>
      </w:r>
      <w:r w:rsidRPr="007D7F42">
        <w:rPr>
          <w:rFonts w:ascii="Book Antiqua" w:eastAsia="Times New Roman" w:hAnsi="Book Antiqua" w:cs="Arial"/>
          <w:color w:val="000000"/>
          <w:sz w:val="16"/>
          <w:szCs w:val="16"/>
          <w:lang w:eastAsia="pt-BR"/>
        </w:rPr>
        <w:t>.   </w:t>
      </w:r>
      <w:hyperlink r:id="rId118"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F1BE2FB"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6" w:name="art17b"/>
      <w:bookmarkEnd w:id="56"/>
      <w:r w:rsidRPr="00587D24">
        <w:rPr>
          <w:rFonts w:ascii="Book Antiqua" w:eastAsia="Times New Roman" w:hAnsi="Book Antiqua" w:cs="Arial"/>
          <w:color w:val="000000"/>
          <w:sz w:val="19"/>
          <w:szCs w:val="19"/>
          <w:lang w:eastAsia="pt-BR"/>
        </w:rPr>
        <w:t>Art. 17-B. O processo administrativo para apuração de infração prevista no art. 17-A desta Lei deve observar os seguintes prazos máximos</w:t>
      </w:r>
      <w:r w:rsidRPr="007D7F42">
        <w:rPr>
          <w:rFonts w:ascii="Book Antiqua" w:eastAsia="Times New Roman" w:hAnsi="Book Antiqua" w:cs="Arial"/>
          <w:color w:val="000000"/>
          <w:sz w:val="16"/>
          <w:szCs w:val="16"/>
          <w:lang w:eastAsia="pt-BR"/>
        </w:rPr>
        <w:t>:   </w:t>
      </w:r>
      <w:hyperlink r:id="rId119" w:anchor="art4" w:history="1">
        <w:r w:rsidRPr="007D7F42">
          <w:rPr>
            <w:rFonts w:ascii="Book Antiqua" w:eastAsia="Times New Roman" w:hAnsi="Book Antiqua" w:cs="Arial"/>
            <w:color w:val="0000FF"/>
            <w:sz w:val="16"/>
            <w:szCs w:val="16"/>
            <w:u w:val="single"/>
            <w:lang w:eastAsia="pt-BR"/>
          </w:rPr>
          <w:t>(Incluído pela Lei nº 14.066, de 2020)</w:t>
        </w:r>
      </w:hyperlink>
    </w:p>
    <w:p w14:paraId="0BDF724E"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 - 20 (vinte) dias para o infrator oferecer defesa ou impugnação contra o auto de infração, contados da data da ciência da autuação</w:t>
      </w:r>
      <w:r w:rsidRPr="007D7F42">
        <w:rPr>
          <w:rFonts w:ascii="Book Antiqua" w:eastAsia="Times New Roman" w:hAnsi="Book Antiqua" w:cs="Arial"/>
          <w:color w:val="000000"/>
          <w:sz w:val="16"/>
          <w:szCs w:val="16"/>
          <w:lang w:eastAsia="pt-BR"/>
        </w:rPr>
        <w:t>;   </w:t>
      </w:r>
      <w:hyperlink r:id="rId120"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630D9E1"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lastRenderedPageBreak/>
        <w:t>II - 30 (trinta) dias para a autoridade competente julgar o auto de infração, contados da data da sua lavratura, apresentada ou não a defesa ou impugnação</w:t>
      </w:r>
      <w:r w:rsidRPr="007D7F42">
        <w:rPr>
          <w:rFonts w:ascii="Book Antiqua" w:eastAsia="Times New Roman" w:hAnsi="Book Antiqua" w:cs="Arial"/>
          <w:color w:val="000000"/>
          <w:sz w:val="16"/>
          <w:szCs w:val="16"/>
          <w:lang w:eastAsia="pt-BR"/>
        </w:rPr>
        <w:t>;   </w:t>
      </w:r>
      <w:hyperlink r:id="rId121" w:anchor="art4" w:history="1">
        <w:r w:rsidRPr="007D7F42">
          <w:rPr>
            <w:rFonts w:ascii="Book Antiqua" w:eastAsia="Times New Roman" w:hAnsi="Book Antiqua" w:cs="Arial"/>
            <w:color w:val="0000FF"/>
            <w:sz w:val="16"/>
            <w:szCs w:val="16"/>
            <w:u w:val="single"/>
            <w:lang w:eastAsia="pt-BR"/>
          </w:rPr>
          <w:t>(Incluído pela Lei nº 14.066, de 2020)</w:t>
        </w:r>
      </w:hyperlink>
    </w:p>
    <w:p w14:paraId="6B234169"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III - 20 (vinte) dias para o infrator recorrer da decisão condenatória à instância superior da autoridade competente</w:t>
      </w:r>
      <w:r w:rsidRPr="007D7F42">
        <w:rPr>
          <w:rFonts w:ascii="Book Antiqua" w:eastAsia="Times New Roman" w:hAnsi="Book Antiqua" w:cs="Arial"/>
          <w:color w:val="000000"/>
          <w:sz w:val="16"/>
          <w:szCs w:val="16"/>
          <w:lang w:eastAsia="pt-BR"/>
        </w:rPr>
        <w:t>;   </w:t>
      </w:r>
      <w:hyperlink r:id="rId122" w:anchor="art4" w:history="1">
        <w:r w:rsidRPr="007D7F42">
          <w:rPr>
            <w:rFonts w:ascii="Book Antiqua" w:eastAsia="Times New Roman" w:hAnsi="Book Antiqua" w:cs="Arial"/>
            <w:color w:val="0000FF"/>
            <w:sz w:val="16"/>
            <w:szCs w:val="16"/>
            <w:u w:val="single"/>
            <w:lang w:eastAsia="pt-BR"/>
          </w:rPr>
          <w:t>(Incluído pela Lei nº 14.066, de 2020)</w:t>
        </w:r>
      </w:hyperlink>
    </w:p>
    <w:p w14:paraId="42914D95" w14:textId="72C4CEA3"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IV - 5 (cinco) dias para o pagamento de multa, contados da data do recebimento da notificação</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23" w:anchor="art4" w:history="1">
        <w:r w:rsidRPr="007D7F42">
          <w:rPr>
            <w:rFonts w:ascii="Book Antiqua" w:eastAsia="Times New Roman" w:hAnsi="Book Antiqua" w:cs="Arial"/>
            <w:color w:val="0000FF"/>
            <w:sz w:val="16"/>
            <w:szCs w:val="16"/>
            <w:u w:val="single"/>
            <w:lang w:eastAsia="pt-BR"/>
          </w:rPr>
          <w:t>(Incluído pela Lei nº 14.066, de 2020)</w:t>
        </w:r>
      </w:hyperlink>
    </w:p>
    <w:p w14:paraId="5B5A3175" w14:textId="0CC5ABCF"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7" w:name="art17c"/>
      <w:bookmarkEnd w:id="57"/>
      <w:r w:rsidRPr="00587D24">
        <w:rPr>
          <w:rFonts w:ascii="Book Antiqua" w:eastAsia="Times New Roman" w:hAnsi="Book Antiqua" w:cs="Arial"/>
          <w:color w:val="000000"/>
          <w:sz w:val="19"/>
          <w:szCs w:val="19"/>
          <w:lang w:eastAsia="pt-BR"/>
        </w:rPr>
        <w:t>Art. 17-C. As infrações administrativas sujeitam o infrator a 1 (uma) ou mais das seguintes penalidades</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24" w:anchor="art4" w:history="1">
        <w:r w:rsidRPr="007D7F42">
          <w:rPr>
            <w:rFonts w:ascii="Book Antiqua" w:eastAsia="Times New Roman" w:hAnsi="Book Antiqua" w:cs="Arial"/>
            <w:color w:val="0000FF"/>
            <w:sz w:val="16"/>
            <w:szCs w:val="16"/>
            <w:u w:val="single"/>
            <w:lang w:eastAsia="pt-BR"/>
          </w:rPr>
          <w:t>(Incluído pela Lei nº 14.066, de 2020)</w:t>
        </w:r>
      </w:hyperlink>
    </w:p>
    <w:p w14:paraId="2E2837A9"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 - advertência</w:t>
      </w:r>
      <w:r w:rsidRPr="007D7F42">
        <w:rPr>
          <w:rFonts w:ascii="Book Antiqua" w:eastAsia="Times New Roman" w:hAnsi="Book Antiqua" w:cs="Arial"/>
          <w:color w:val="000000"/>
          <w:sz w:val="16"/>
          <w:szCs w:val="16"/>
          <w:lang w:eastAsia="pt-BR"/>
        </w:rPr>
        <w:t>;   </w:t>
      </w:r>
      <w:hyperlink r:id="rId125" w:anchor="art4" w:history="1">
        <w:r w:rsidRPr="007D7F42">
          <w:rPr>
            <w:rFonts w:ascii="Book Antiqua" w:eastAsia="Times New Roman" w:hAnsi="Book Antiqua" w:cs="Arial"/>
            <w:color w:val="0000FF"/>
            <w:sz w:val="16"/>
            <w:szCs w:val="16"/>
            <w:u w:val="single"/>
            <w:lang w:eastAsia="pt-BR"/>
          </w:rPr>
          <w:t>(Incluído pela Lei nº 14.066, de 2020)</w:t>
        </w:r>
      </w:hyperlink>
    </w:p>
    <w:p w14:paraId="57EC2649"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 - multa simples</w:t>
      </w:r>
      <w:r w:rsidRPr="007D7F42">
        <w:rPr>
          <w:rFonts w:ascii="Book Antiqua" w:eastAsia="Times New Roman" w:hAnsi="Book Antiqua" w:cs="Arial"/>
          <w:color w:val="000000"/>
          <w:sz w:val="16"/>
          <w:szCs w:val="16"/>
          <w:lang w:eastAsia="pt-BR"/>
        </w:rPr>
        <w:t>;   </w:t>
      </w:r>
      <w:hyperlink r:id="rId126"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9859AD5"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III - multa diária</w:t>
      </w:r>
      <w:r w:rsidRPr="007D7F42">
        <w:rPr>
          <w:rFonts w:ascii="Book Antiqua" w:eastAsia="Times New Roman" w:hAnsi="Book Antiqua" w:cs="Arial"/>
          <w:color w:val="000000"/>
          <w:sz w:val="16"/>
          <w:szCs w:val="16"/>
          <w:lang w:eastAsia="pt-BR"/>
        </w:rPr>
        <w:t>;    </w:t>
      </w:r>
      <w:hyperlink r:id="rId127" w:anchor="art4" w:history="1">
        <w:r w:rsidRPr="007D7F42">
          <w:rPr>
            <w:rFonts w:ascii="Book Antiqua" w:eastAsia="Times New Roman" w:hAnsi="Book Antiqua" w:cs="Arial"/>
            <w:color w:val="0000FF"/>
            <w:sz w:val="16"/>
            <w:szCs w:val="16"/>
            <w:u w:val="single"/>
            <w:lang w:eastAsia="pt-BR"/>
          </w:rPr>
          <w:t>(Incluído pela Lei nº 14.066, de 2020)</w:t>
        </w:r>
      </w:hyperlink>
    </w:p>
    <w:p w14:paraId="3591AED4"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IV - embargo de obra ou atividade</w:t>
      </w:r>
      <w:r w:rsidRPr="007D7F42">
        <w:rPr>
          <w:rFonts w:ascii="Book Antiqua" w:eastAsia="Times New Roman" w:hAnsi="Book Antiqua" w:cs="Arial"/>
          <w:color w:val="000000"/>
          <w:sz w:val="16"/>
          <w:szCs w:val="16"/>
          <w:lang w:eastAsia="pt-BR"/>
        </w:rPr>
        <w:t>;    </w:t>
      </w:r>
      <w:hyperlink r:id="rId128" w:anchor="art4" w:history="1">
        <w:r w:rsidRPr="007D7F42">
          <w:rPr>
            <w:rFonts w:ascii="Book Antiqua" w:eastAsia="Times New Roman" w:hAnsi="Book Antiqua" w:cs="Arial"/>
            <w:color w:val="0000FF"/>
            <w:sz w:val="16"/>
            <w:szCs w:val="16"/>
            <w:u w:val="single"/>
            <w:lang w:eastAsia="pt-BR"/>
          </w:rPr>
          <w:t>(Incluído pela Lei nº 14.066, de 2020)</w:t>
        </w:r>
      </w:hyperlink>
    </w:p>
    <w:p w14:paraId="30ECBF80" w14:textId="77777777"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V - demolição de obra</w:t>
      </w:r>
      <w:r w:rsidRPr="007D7F42">
        <w:rPr>
          <w:rFonts w:ascii="Book Antiqua" w:eastAsia="Times New Roman" w:hAnsi="Book Antiqua" w:cs="Arial"/>
          <w:color w:val="000000"/>
          <w:sz w:val="16"/>
          <w:szCs w:val="16"/>
          <w:lang w:eastAsia="pt-BR"/>
        </w:rPr>
        <w:t>;    </w:t>
      </w:r>
      <w:hyperlink r:id="rId129" w:anchor="art4" w:history="1">
        <w:r w:rsidRPr="007D7F42">
          <w:rPr>
            <w:rFonts w:ascii="Book Antiqua" w:eastAsia="Times New Roman" w:hAnsi="Book Antiqua" w:cs="Arial"/>
            <w:color w:val="0000FF"/>
            <w:sz w:val="16"/>
            <w:szCs w:val="16"/>
            <w:u w:val="single"/>
            <w:lang w:eastAsia="pt-BR"/>
          </w:rPr>
          <w:t>(Incluído pela Lei nº 14.066, de 2020)</w:t>
        </w:r>
      </w:hyperlink>
    </w:p>
    <w:p w14:paraId="057B6C18"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 - suspensão parcial ou total de atividades</w:t>
      </w:r>
      <w:r w:rsidRPr="007D7F42">
        <w:rPr>
          <w:rFonts w:ascii="Book Antiqua" w:eastAsia="Times New Roman" w:hAnsi="Book Antiqua" w:cs="Arial"/>
          <w:color w:val="000000"/>
          <w:sz w:val="16"/>
          <w:szCs w:val="16"/>
          <w:lang w:eastAsia="pt-BR"/>
        </w:rPr>
        <w:t>;   </w:t>
      </w:r>
      <w:hyperlink r:id="rId130" w:anchor="art4" w:history="1">
        <w:r w:rsidRPr="007D7F42">
          <w:rPr>
            <w:rFonts w:ascii="Book Antiqua" w:eastAsia="Times New Roman" w:hAnsi="Book Antiqua" w:cs="Arial"/>
            <w:color w:val="0000FF"/>
            <w:sz w:val="16"/>
            <w:szCs w:val="16"/>
            <w:u w:val="single"/>
            <w:lang w:eastAsia="pt-BR"/>
          </w:rPr>
          <w:t>(Incluído pela Lei nº 14.066, de 2020)</w:t>
        </w:r>
      </w:hyperlink>
    </w:p>
    <w:p w14:paraId="6AEE78FB"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VII - apreensão de minérios, bens e equipamentos</w:t>
      </w:r>
      <w:r w:rsidRPr="007D7F42">
        <w:rPr>
          <w:rFonts w:ascii="Book Antiqua" w:eastAsia="Times New Roman" w:hAnsi="Book Antiqua" w:cs="Arial"/>
          <w:color w:val="000000"/>
          <w:sz w:val="16"/>
          <w:szCs w:val="16"/>
          <w:lang w:eastAsia="pt-BR"/>
        </w:rPr>
        <w:t>;   </w:t>
      </w:r>
      <w:hyperlink r:id="rId131" w:anchor="art4" w:history="1">
        <w:r w:rsidRPr="007D7F42">
          <w:rPr>
            <w:rFonts w:ascii="Book Antiqua" w:eastAsia="Times New Roman" w:hAnsi="Book Antiqua" w:cs="Arial"/>
            <w:color w:val="0000FF"/>
            <w:sz w:val="16"/>
            <w:szCs w:val="16"/>
            <w:u w:val="single"/>
            <w:lang w:eastAsia="pt-BR"/>
          </w:rPr>
          <w:t>(Incluído pela Lei nº 14.066, de 2020)</w:t>
        </w:r>
      </w:hyperlink>
    </w:p>
    <w:p w14:paraId="59A43216"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VIII - caducidade do título</w:t>
      </w:r>
      <w:r w:rsidRPr="007D7F42">
        <w:rPr>
          <w:rFonts w:ascii="Book Antiqua" w:eastAsia="Times New Roman" w:hAnsi="Book Antiqua" w:cs="Arial"/>
          <w:color w:val="000000"/>
          <w:sz w:val="16"/>
          <w:szCs w:val="16"/>
          <w:lang w:eastAsia="pt-BR"/>
        </w:rPr>
        <w:t>;     </w:t>
      </w:r>
      <w:hyperlink r:id="rId132" w:anchor="art4" w:history="1">
        <w:r w:rsidRPr="007D7F42">
          <w:rPr>
            <w:rFonts w:ascii="Book Antiqua" w:eastAsia="Times New Roman" w:hAnsi="Book Antiqua" w:cs="Arial"/>
            <w:color w:val="0000FF"/>
            <w:sz w:val="16"/>
            <w:szCs w:val="16"/>
            <w:u w:val="single"/>
            <w:lang w:eastAsia="pt-BR"/>
          </w:rPr>
          <w:t>(Incluído pela Lei nº 14.066, de 2020)</w:t>
        </w:r>
      </w:hyperlink>
    </w:p>
    <w:p w14:paraId="0B226E68" w14:textId="77777777"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IX - sanção restritiva de direitos</w:t>
      </w:r>
      <w:r w:rsidRPr="007D7F42">
        <w:rPr>
          <w:rFonts w:ascii="Book Antiqua" w:eastAsia="Times New Roman" w:hAnsi="Book Antiqua" w:cs="Arial"/>
          <w:color w:val="000000"/>
          <w:sz w:val="16"/>
          <w:szCs w:val="16"/>
          <w:lang w:eastAsia="pt-BR"/>
        </w:rPr>
        <w:t>.    </w:t>
      </w:r>
      <w:hyperlink r:id="rId133" w:anchor="art4" w:history="1">
        <w:r w:rsidRPr="007D7F42">
          <w:rPr>
            <w:rFonts w:ascii="Book Antiqua" w:eastAsia="Times New Roman" w:hAnsi="Book Antiqua" w:cs="Arial"/>
            <w:color w:val="0000FF"/>
            <w:sz w:val="16"/>
            <w:szCs w:val="16"/>
            <w:u w:val="single"/>
            <w:lang w:eastAsia="pt-BR"/>
          </w:rPr>
          <w:t>(Incluído pela Lei nº 14.066, de 2020)</w:t>
        </w:r>
      </w:hyperlink>
    </w:p>
    <w:p w14:paraId="42F23B49" w14:textId="04A25B4F"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1º Para imposição e gradação da sanção, a autoridade competente deve observar</w:t>
      </w:r>
      <w:r w:rsidRPr="007D7F42">
        <w:rPr>
          <w:rFonts w:ascii="Book Antiqua" w:eastAsia="Times New Roman" w:hAnsi="Book Antiqua" w:cs="Arial"/>
          <w:color w:val="000000"/>
          <w:sz w:val="16"/>
          <w:szCs w:val="16"/>
          <w:lang w:eastAsia="pt-BR"/>
        </w:rPr>
        <w:t>: </w:t>
      </w:r>
      <w:hyperlink r:id="rId134" w:anchor="art4" w:history="1">
        <w:r w:rsidRPr="007D7F42">
          <w:rPr>
            <w:rFonts w:ascii="Book Antiqua" w:eastAsia="Times New Roman" w:hAnsi="Book Antiqua" w:cs="Arial"/>
            <w:color w:val="0000FF"/>
            <w:sz w:val="16"/>
            <w:szCs w:val="16"/>
            <w:u w:val="single"/>
            <w:lang w:eastAsia="pt-BR"/>
          </w:rPr>
          <w:t>(Incluído pela Lei nº 14.066, de 2020)</w:t>
        </w:r>
      </w:hyperlink>
    </w:p>
    <w:p w14:paraId="61D93F80"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 - a gravidade do fato, considerados os motivos da infração e suas consequências para a sociedade e para o meio ambiente</w:t>
      </w:r>
      <w:r w:rsidRPr="007D7F42">
        <w:rPr>
          <w:rFonts w:ascii="Book Antiqua" w:eastAsia="Times New Roman" w:hAnsi="Book Antiqua" w:cs="Arial"/>
          <w:color w:val="000000"/>
          <w:sz w:val="16"/>
          <w:szCs w:val="16"/>
          <w:lang w:eastAsia="pt-BR"/>
        </w:rPr>
        <w:t>;    </w:t>
      </w:r>
      <w:hyperlink r:id="rId135" w:anchor="art4" w:history="1">
        <w:r w:rsidRPr="007D7F42">
          <w:rPr>
            <w:rFonts w:ascii="Book Antiqua" w:eastAsia="Times New Roman" w:hAnsi="Book Antiqua" w:cs="Arial"/>
            <w:color w:val="0000FF"/>
            <w:sz w:val="16"/>
            <w:szCs w:val="16"/>
            <w:u w:val="single"/>
            <w:lang w:eastAsia="pt-BR"/>
          </w:rPr>
          <w:t>(Incluído pela Lei nº 14.066, de 2020)</w:t>
        </w:r>
      </w:hyperlink>
    </w:p>
    <w:p w14:paraId="6666057D" w14:textId="5F98DB1A"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 - os antecedentes do infrator quanto ao cumprimento da legislação de segurança de barragens</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36" w:anchor="art4" w:history="1">
        <w:r w:rsidRPr="007D7F42">
          <w:rPr>
            <w:rFonts w:ascii="Book Antiqua" w:eastAsia="Times New Roman" w:hAnsi="Book Antiqua" w:cs="Arial"/>
            <w:color w:val="0000FF"/>
            <w:sz w:val="16"/>
            <w:szCs w:val="16"/>
            <w:u w:val="single"/>
            <w:lang w:eastAsia="pt-BR"/>
          </w:rPr>
          <w:t>(Incluído pela Lei nº 14.066, de 2020)</w:t>
        </w:r>
      </w:hyperlink>
    </w:p>
    <w:p w14:paraId="72ED6D24"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III - a situação econômica do infrator, no caso de multa</w:t>
      </w:r>
      <w:r w:rsidRPr="007D7F42">
        <w:rPr>
          <w:rFonts w:ascii="Book Antiqua" w:eastAsia="Times New Roman" w:hAnsi="Book Antiqua" w:cs="Arial"/>
          <w:color w:val="000000"/>
          <w:sz w:val="16"/>
          <w:szCs w:val="16"/>
          <w:lang w:eastAsia="pt-BR"/>
        </w:rPr>
        <w:t>.   </w:t>
      </w:r>
      <w:hyperlink r:id="rId137"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980EB07"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2º Se o infrator cometer, simultaneamente, 2 (duas) ou mais infrações, devem ser aplicadas, cumulativamente, as sanções a elas cominadas</w:t>
      </w:r>
      <w:r w:rsidRPr="007D7F42">
        <w:rPr>
          <w:rFonts w:ascii="Book Antiqua" w:eastAsia="Times New Roman" w:hAnsi="Book Antiqua" w:cs="Arial"/>
          <w:color w:val="000000"/>
          <w:sz w:val="16"/>
          <w:szCs w:val="16"/>
          <w:lang w:eastAsia="pt-BR"/>
        </w:rPr>
        <w:t>.   </w:t>
      </w:r>
      <w:hyperlink r:id="rId138" w:anchor="art4" w:history="1">
        <w:r w:rsidRPr="007D7F42">
          <w:rPr>
            <w:rFonts w:ascii="Book Antiqua" w:eastAsia="Times New Roman" w:hAnsi="Book Antiqua" w:cs="Arial"/>
            <w:color w:val="0000FF"/>
            <w:sz w:val="16"/>
            <w:szCs w:val="16"/>
            <w:u w:val="single"/>
            <w:lang w:eastAsia="pt-BR"/>
          </w:rPr>
          <w:t>(Incluído pela Lei nº 14.066, de 2020)</w:t>
        </w:r>
      </w:hyperlink>
    </w:p>
    <w:p w14:paraId="01C52338" w14:textId="02767BA8"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A advertência deve ser aplicada pela inobservância das disposições desta Lei e da legislação correlata em vigor, ou de regulamentos e instruções, sem prejuízo das demais sanções previstas neste artigo</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39" w:anchor="art4" w:history="1">
        <w:r w:rsidRPr="007D7F42">
          <w:rPr>
            <w:rFonts w:ascii="Book Antiqua" w:eastAsia="Times New Roman" w:hAnsi="Book Antiqua" w:cs="Arial"/>
            <w:color w:val="0000FF"/>
            <w:sz w:val="16"/>
            <w:szCs w:val="16"/>
            <w:u w:val="single"/>
            <w:lang w:eastAsia="pt-BR"/>
          </w:rPr>
          <w:t>(Incluído pela Lei nº 14.066, de 2020)</w:t>
        </w:r>
      </w:hyperlink>
    </w:p>
    <w:p w14:paraId="02E4CD40"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4º A multa simples deve ser aplicada sempre que o agente, por culpa ou dolo</w:t>
      </w:r>
      <w:r w:rsidRPr="007D7F42">
        <w:rPr>
          <w:rFonts w:ascii="Book Antiqua" w:eastAsia="Times New Roman" w:hAnsi="Book Antiqua" w:cs="Arial"/>
          <w:color w:val="000000"/>
          <w:sz w:val="16"/>
          <w:szCs w:val="16"/>
          <w:lang w:eastAsia="pt-BR"/>
        </w:rPr>
        <w:t>:   </w:t>
      </w:r>
      <w:hyperlink r:id="rId140"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EA2C2AE"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 - deixar de sanar, no prazo assinalado pela autoridade competente, irregularidades praticadas pelas quais tenha sido advertido; ou   </w:t>
      </w:r>
      <w:hyperlink r:id="rId141" w:anchor="art4" w:history="1">
        <w:r w:rsidRPr="007D7F42">
          <w:rPr>
            <w:rFonts w:ascii="Book Antiqua" w:eastAsia="Times New Roman" w:hAnsi="Book Antiqua" w:cs="Arial"/>
            <w:color w:val="0000FF"/>
            <w:sz w:val="16"/>
            <w:szCs w:val="16"/>
            <w:u w:val="single"/>
            <w:lang w:eastAsia="pt-BR"/>
          </w:rPr>
          <w:t>(Incluído pela Lei nº 14.066, de 2020)</w:t>
        </w:r>
      </w:hyperlink>
    </w:p>
    <w:p w14:paraId="6513610D"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 - opuser embaraço à fiscalização da autoridade competente</w:t>
      </w:r>
      <w:r w:rsidRPr="007D7F42">
        <w:rPr>
          <w:rFonts w:ascii="Book Antiqua" w:eastAsia="Times New Roman" w:hAnsi="Book Antiqua" w:cs="Arial"/>
          <w:color w:val="000000"/>
          <w:sz w:val="16"/>
          <w:szCs w:val="16"/>
          <w:lang w:eastAsia="pt-BR"/>
        </w:rPr>
        <w:t>.   </w:t>
      </w:r>
      <w:hyperlink r:id="rId142" w:anchor="art4" w:history="1">
        <w:r w:rsidRPr="007D7F42">
          <w:rPr>
            <w:rFonts w:ascii="Book Antiqua" w:eastAsia="Times New Roman" w:hAnsi="Book Antiqua" w:cs="Arial"/>
            <w:color w:val="0000FF"/>
            <w:sz w:val="16"/>
            <w:szCs w:val="16"/>
            <w:u w:val="single"/>
            <w:lang w:eastAsia="pt-BR"/>
          </w:rPr>
          <w:t>(Incluído pela Lei nº 14.066, de 2020)</w:t>
        </w:r>
      </w:hyperlink>
    </w:p>
    <w:p w14:paraId="337F0BBC" w14:textId="0D40938F"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xml:space="preserve">§ 5º A multa simples pode ser convertida em serviços socioambientais, a critério da autoridade competente, na bacia hidrográfica onde o empreendimento se localiza, sem prejuízo da </w:t>
      </w:r>
      <w:r w:rsidRPr="00587D24">
        <w:rPr>
          <w:rFonts w:ascii="Book Antiqua" w:eastAsia="Times New Roman" w:hAnsi="Book Antiqua" w:cs="Arial"/>
          <w:color w:val="000000"/>
          <w:sz w:val="19"/>
          <w:szCs w:val="19"/>
          <w:lang w:eastAsia="pt-BR"/>
        </w:rPr>
        <w:lastRenderedPageBreak/>
        <w:t>responsabilidade do infrator de, independentemente da existência de culpa, reparar os danos causados</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43" w:anchor="art4" w:history="1">
        <w:r w:rsidRPr="007D7F42">
          <w:rPr>
            <w:rFonts w:ascii="Book Antiqua" w:eastAsia="Times New Roman" w:hAnsi="Book Antiqua" w:cs="Arial"/>
            <w:color w:val="0000FF"/>
            <w:sz w:val="16"/>
            <w:szCs w:val="16"/>
            <w:u w:val="single"/>
            <w:lang w:eastAsia="pt-BR"/>
          </w:rPr>
          <w:t>(Incluído pela Lei nº 14.066, de 2020)</w:t>
        </w:r>
      </w:hyperlink>
    </w:p>
    <w:p w14:paraId="2BF2073C" w14:textId="7B8323AE"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6º A multa diária deve ser aplicada sempre que o cometimento da infração se prolongar no tempo</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44" w:anchor="art4" w:history="1">
        <w:r w:rsidRPr="007D7F42">
          <w:rPr>
            <w:rFonts w:ascii="Book Antiqua" w:eastAsia="Times New Roman" w:hAnsi="Book Antiqua" w:cs="Arial"/>
            <w:color w:val="0000FF"/>
            <w:sz w:val="16"/>
            <w:szCs w:val="16"/>
            <w:u w:val="single"/>
            <w:lang w:eastAsia="pt-BR"/>
          </w:rPr>
          <w:t>(Incluído pela Lei nº 14.066, de 2020)</w:t>
        </w:r>
      </w:hyperlink>
    </w:p>
    <w:p w14:paraId="7F0C5DC3"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7º A sanção indicada no inciso VI do caput deste artigo deve ser aplicada quando a instalação ou a operação da barragem não obedecer às prescrições legais, de regulamento ou de instruções das autoridades competentes</w:t>
      </w:r>
      <w:r w:rsidRPr="007D7F42">
        <w:rPr>
          <w:rFonts w:ascii="Book Antiqua" w:eastAsia="Times New Roman" w:hAnsi="Book Antiqua" w:cs="Arial"/>
          <w:color w:val="000000"/>
          <w:sz w:val="16"/>
          <w:szCs w:val="16"/>
          <w:lang w:eastAsia="pt-BR"/>
        </w:rPr>
        <w:t>.   </w:t>
      </w:r>
      <w:hyperlink r:id="rId145"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876014C" w14:textId="77777777"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8º As sanções previstas nos incisos VII e VIII do caput deste artigo são aplicadas pela entidade outorgante de direitos minerários</w:t>
      </w:r>
      <w:r w:rsidRPr="007D7F42">
        <w:rPr>
          <w:rFonts w:ascii="Book Antiqua" w:eastAsia="Times New Roman" w:hAnsi="Book Antiqua" w:cs="Arial"/>
          <w:color w:val="000000"/>
          <w:sz w:val="16"/>
          <w:szCs w:val="16"/>
          <w:lang w:eastAsia="pt-BR"/>
        </w:rPr>
        <w:t>.   </w:t>
      </w:r>
      <w:hyperlink r:id="rId146" w:anchor="art4" w:history="1">
        <w:r w:rsidRPr="007D7F42">
          <w:rPr>
            <w:rFonts w:ascii="Book Antiqua" w:eastAsia="Times New Roman" w:hAnsi="Book Antiqua" w:cs="Arial"/>
            <w:color w:val="0000FF"/>
            <w:sz w:val="16"/>
            <w:szCs w:val="16"/>
            <w:u w:val="single"/>
            <w:lang w:eastAsia="pt-BR"/>
          </w:rPr>
          <w:t>(Incluído pela Lei nº 14.066, de 2020)</w:t>
        </w:r>
      </w:hyperlink>
    </w:p>
    <w:p w14:paraId="021C730A"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9º As sanções restritivas de direito são</w:t>
      </w:r>
      <w:r w:rsidRPr="007D7F42">
        <w:rPr>
          <w:rFonts w:ascii="Book Antiqua" w:eastAsia="Times New Roman" w:hAnsi="Book Antiqua" w:cs="Arial"/>
          <w:color w:val="000000"/>
          <w:sz w:val="16"/>
          <w:szCs w:val="16"/>
          <w:lang w:eastAsia="pt-BR"/>
        </w:rPr>
        <w:t>:   </w:t>
      </w:r>
      <w:hyperlink r:id="rId147"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876037A" w14:textId="29843D92"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 - suspensão de licença, de registro, de concessão, de permissão ou de autorização</w:t>
      </w:r>
      <w:r w:rsidRPr="007D7F42">
        <w:rPr>
          <w:rFonts w:ascii="Book Antiqua" w:eastAsia="Times New Roman" w:hAnsi="Book Antiqua" w:cs="Arial"/>
          <w:color w:val="000000"/>
          <w:sz w:val="16"/>
          <w:szCs w:val="16"/>
          <w:lang w:eastAsia="pt-BR"/>
        </w:rPr>
        <w:t>; </w:t>
      </w:r>
      <w:hyperlink r:id="rId148" w:anchor="art4" w:history="1">
        <w:r w:rsidRPr="007D7F42">
          <w:rPr>
            <w:rFonts w:ascii="Book Antiqua" w:eastAsia="Times New Roman" w:hAnsi="Book Antiqua" w:cs="Arial"/>
            <w:color w:val="0000FF"/>
            <w:sz w:val="16"/>
            <w:szCs w:val="16"/>
            <w:u w:val="single"/>
            <w:lang w:eastAsia="pt-BR"/>
          </w:rPr>
          <w:t>(Incluído pela Lei nº 14.066, de 2020)</w:t>
        </w:r>
      </w:hyperlink>
    </w:p>
    <w:p w14:paraId="027025AF" w14:textId="5A480BCA"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 - cancelamento de licença, de registro, de concessão, de permissão ou de autorização</w:t>
      </w:r>
      <w:r w:rsidRPr="007D7F42">
        <w:rPr>
          <w:rFonts w:ascii="Book Antiqua" w:eastAsia="Times New Roman" w:hAnsi="Book Antiqua" w:cs="Arial"/>
          <w:color w:val="000000"/>
          <w:sz w:val="16"/>
          <w:szCs w:val="16"/>
          <w:lang w:eastAsia="pt-BR"/>
        </w:rPr>
        <w:t>;  </w:t>
      </w:r>
      <w:hyperlink r:id="rId149" w:anchor="art4" w:history="1">
        <w:r w:rsidRPr="007D7F42">
          <w:rPr>
            <w:rFonts w:ascii="Book Antiqua" w:eastAsia="Times New Roman" w:hAnsi="Book Antiqua" w:cs="Arial"/>
            <w:color w:val="0000FF"/>
            <w:sz w:val="16"/>
            <w:szCs w:val="16"/>
            <w:u w:val="single"/>
            <w:lang w:eastAsia="pt-BR"/>
          </w:rPr>
          <w:t>(Incluído pela Lei nº 14.066, de 2020)</w:t>
        </w:r>
      </w:hyperlink>
    </w:p>
    <w:p w14:paraId="23626432"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III - perda ou restrição de incentivos e de benefícios fiscais</w:t>
      </w:r>
      <w:r w:rsidRPr="007D7F42">
        <w:rPr>
          <w:rFonts w:ascii="Book Antiqua" w:eastAsia="Times New Roman" w:hAnsi="Book Antiqua" w:cs="Arial"/>
          <w:color w:val="000000"/>
          <w:sz w:val="16"/>
          <w:szCs w:val="16"/>
          <w:lang w:eastAsia="pt-BR"/>
        </w:rPr>
        <w:t>;    </w:t>
      </w:r>
      <w:hyperlink r:id="rId150"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0AA9FCC"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IV - perda ou suspensão da participação em linhas de financiamento em estabelecimentos oficiais de crédito</w:t>
      </w:r>
      <w:r w:rsidRPr="007D7F42">
        <w:rPr>
          <w:rFonts w:ascii="Book Antiqua" w:eastAsia="Times New Roman" w:hAnsi="Book Antiqua" w:cs="Arial"/>
          <w:color w:val="000000"/>
          <w:sz w:val="16"/>
          <w:szCs w:val="16"/>
          <w:lang w:eastAsia="pt-BR"/>
        </w:rPr>
        <w:t>.   </w:t>
      </w:r>
      <w:hyperlink r:id="rId151" w:anchor="art4" w:history="1">
        <w:r w:rsidRPr="007D7F42">
          <w:rPr>
            <w:rFonts w:ascii="Book Antiqua" w:eastAsia="Times New Roman" w:hAnsi="Book Antiqua" w:cs="Arial"/>
            <w:color w:val="0000FF"/>
            <w:sz w:val="16"/>
            <w:szCs w:val="16"/>
            <w:u w:val="single"/>
            <w:lang w:eastAsia="pt-BR"/>
          </w:rPr>
          <w:t>(Incluído pela Lei nº 14.066, de 2020)</w:t>
        </w:r>
      </w:hyperlink>
    </w:p>
    <w:p w14:paraId="7CC1001D"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58" w:name="art17d"/>
      <w:bookmarkEnd w:id="58"/>
      <w:r w:rsidRPr="007D7F42">
        <w:rPr>
          <w:rFonts w:ascii="Book Antiqua" w:eastAsia="Times New Roman" w:hAnsi="Book Antiqua" w:cs="Arial"/>
          <w:color w:val="000000"/>
          <w:sz w:val="16"/>
          <w:szCs w:val="16"/>
          <w:lang w:val="en-US" w:eastAsia="pt-BR"/>
        </w:rPr>
        <w:t>Art. 17-D. (VETADO).   </w:t>
      </w:r>
      <w:hyperlink r:id="rId152" w:anchor="art4" w:history="1">
        <w:r w:rsidRPr="007D7F42">
          <w:rPr>
            <w:rFonts w:ascii="Book Antiqua" w:eastAsia="Times New Roman" w:hAnsi="Book Antiqua" w:cs="Arial"/>
            <w:color w:val="0000FF"/>
            <w:sz w:val="16"/>
            <w:szCs w:val="16"/>
            <w:u w:val="single"/>
            <w:lang w:eastAsia="pt-BR"/>
          </w:rPr>
          <w:t>(Incluído pela Lei nº 14.066, de 2020)</w:t>
        </w:r>
      </w:hyperlink>
    </w:p>
    <w:p w14:paraId="132E62C8" w14:textId="606DD7EA" w:rsidR="00587D24" w:rsidRPr="00587D24" w:rsidRDefault="00587D24" w:rsidP="00587D2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9" w:name="art17e"/>
      <w:bookmarkEnd w:id="59"/>
      <w:r w:rsidRPr="00587D24">
        <w:rPr>
          <w:rFonts w:ascii="Book Antiqua" w:eastAsia="Times New Roman" w:hAnsi="Book Antiqua" w:cs="Arial"/>
          <w:color w:val="000000"/>
          <w:sz w:val="19"/>
          <w:szCs w:val="19"/>
          <w:lang w:val="en-US" w:eastAsia="pt-BR"/>
        </w:rPr>
        <w:t>Art. 17-E. </w:t>
      </w:r>
      <w:r w:rsidRPr="00587D24">
        <w:rPr>
          <w:rFonts w:ascii="Book Antiqua" w:eastAsia="Times New Roman" w:hAnsi="Book Antiqua" w:cs="Arial"/>
          <w:color w:val="000000"/>
          <w:sz w:val="19"/>
          <w:szCs w:val="19"/>
          <w:lang w:eastAsia="pt-BR"/>
        </w:rPr>
        <w:t>O valor das multas de que trata este Capítulo deve ser fixado por regulamento e atualizado periodicamente, com base nos índices estabelecidos na legislação pertinente, observado o mínimo de R$ 2.000,00 (dois mil reais) e o máximo de R$ 1.000.000.000,00 (um bilhão de reais).</w:t>
      </w:r>
      <w:r w:rsidRPr="007D7F42">
        <w:rPr>
          <w:rFonts w:ascii="Book Antiqua" w:eastAsia="Times New Roman" w:hAnsi="Book Antiqua" w:cs="Arial"/>
          <w:color w:val="000000"/>
          <w:sz w:val="16"/>
          <w:szCs w:val="16"/>
          <w:lang w:eastAsia="pt-BR"/>
        </w:rPr>
        <w:t> </w:t>
      </w:r>
      <w:hyperlink r:id="rId153" w:anchor="art4" w:history="1">
        <w:r w:rsidRPr="007D7F42">
          <w:rPr>
            <w:rFonts w:ascii="Book Antiqua" w:eastAsia="Times New Roman" w:hAnsi="Book Antiqua" w:cs="Arial"/>
            <w:color w:val="0000FF"/>
            <w:sz w:val="16"/>
            <w:szCs w:val="16"/>
            <w:u w:val="single"/>
            <w:lang w:eastAsia="pt-BR"/>
          </w:rPr>
          <w:t>(Incluído pela Lei nº 14.066, de 2020)</w:t>
        </w:r>
      </w:hyperlink>
    </w:p>
    <w:p w14:paraId="75904B13"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CAPÍTULO VI</w:t>
      </w:r>
    </w:p>
    <w:p w14:paraId="3B9D0F7D"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DISPOSIÇÕES FINAIS E TRANSITÓRIAS </w:t>
      </w:r>
    </w:p>
    <w:p w14:paraId="187BD7A6"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0" w:name="art18"/>
      <w:bookmarkStart w:id="61" w:name="art18."/>
      <w:bookmarkEnd w:id="60"/>
      <w:bookmarkEnd w:id="61"/>
      <w:r w:rsidRPr="00587D24">
        <w:rPr>
          <w:rFonts w:ascii="Book Antiqua" w:eastAsia="Times New Roman" w:hAnsi="Book Antiqua" w:cs="Arial"/>
          <w:color w:val="000000"/>
          <w:sz w:val="19"/>
          <w:szCs w:val="19"/>
          <w:lang w:eastAsia="pt-BR"/>
        </w:rPr>
        <w:t>Art. 18. A barragem que não atender aos requisitos de segurança nos termos da legislação pertinente deverá ser recuperada, desativada ou descaracterizada pelo seu empreendedor, que deverá comunicar ao órgão fiscalizador as providências adotadas</w:t>
      </w:r>
      <w:r w:rsidRPr="007D7F42">
        <w:rPr>
          <w:rFonts w:ascii="Book Antiqua" w:eastAsia="Times New Roman" w:hAnsi="Book Antiqua" w:cs="Arial"/>
          <w:color w:val="000000"/>
          <w:sz w:val="16"/>
          <w:szCs w:val="16"/>
          <w:lang w:eastAsia="pt-BR"/>
        </w:rPr>
        <w:t>.   </w:t>
      </w:r>
      <w:hyperlink r:id="rId154"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620CC4CF"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1</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A recuperação ou a desativação da barragem deverá ser objeto de projeto específico. </w:t>
      </w:r>
    </w:p>
    <w:p w14:paraId="22E90BC3"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2" w:name="art18§2"/>
      <w:bookmarkStart w:id="63" w:name="art18§2."/>
      <w:bookmarkEnd w:id="62"/>
      <w:bookmarkEnd w:id="63"/>
      <w:r w:rsidRPr="00587D24">
        <w:rPr>
          <w:rFonts w:ascii="Book Antiqua" w:eastAsia="Times New Roman" w:hAnsi="Book Antiqua" w:cs="Arial"/>
          <w:color w:val="000000"/>
          <w:sz w:val="19"/>
          <w:szCs w:val="19"/>
          <w:lang w:eastAsia="pt-BR"/>
        </w:rPr>
        <w:t>§ 2º Na eventualidade de omissão ou inação do empreendedor, o órgão fiscalizador deverá informar essa situação ao órgão de proteção e defesa civil da respectiva esfera do governo, para fins de apoio por meio das ações previstas no art. 4º da Lei nº 12.340, de 1º de dezembro de 2010, e os custos deverão ser ressarcidos pelo empreendedor, sem prejuízo da aplicação das sanções cabíveis</w:t>
      </w:r>
      <w:r w:rsidRPr="007D7F42">
        <w:rPr>
          <w:rFonts w:ascii="Book Antiqua" w:eastAsia="Times New Roman" w:hAnsi="Book Antiqua" w:cs="Arial"/>
          <w:color w:val="000000"/>
          <w:sz w:val="16"/>
          <w:szCs w:val="16"/>
          <w:lang w:eastAsia="pt-BR"/>
        </w:rPr>
        <w:t>.   </w:t>
      </w:r>
      <w:hyperlink r:id="rId155" w:anchor="art2" w:history="1">
        <w:r w:rsidRPr="007D7F42">
          <w:rPr>
            <w:rFonts w:ascii="Book Antiqua" w:eastAsia="Times New Roman" w:hAnsi="Book Antiqua" w:cs="Arial"/>
            <w:color w:val="0000FF"/>
            <w:sz w:val="16"/>
            <w:szCs w:val="16"/>
            <w:u w:val="single"/>
            <w:lang w:eastAsia="pt-BR"/>
          </w:rPr>
          <w:t>(Redação dada pela Lei nº 14.066, de 2020)</w:t>
        </w:r>
      </w:hyperlink>
    </w:p>
    <w:p w14:paraId="6175011E"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São obrigatórios, para o empreendedor ou seu sucessor, o monitoramento das condições de segurança das barragens desativadas e a implantação de medidas preventivas de acidentes ou desastres até a sua completa descaracterização</w:t>
      </w:r>
      <w:r w:rsidRPr="007D7F42">
        <w:rPr>
          <w:rFonts w:ascii="Book Antiqua" w:eastAsia="Times New Roman" w:hAnsi="Book Antiqua" w:cs="Arial"/>
          <w:color w:val="000000"/>
          <w:sz w:val="16"/>
          <w:szCs w:val="16"/>
          <w:lang w:eastAsia="pt-BR"/>
        </w:rPr>
        <w:t>.   </w:t>
      </w:r>
      <w:hyperlink r:id="rId156" w:anchor="art2" w:history="1">
        <w:r w:rsidRPr="007D7F42">
          <w:rPr>
            <w:rFonts w:ascii="Book Antiqua" w:eastAsia="Times New Roman" w:hAnsi="Book Antiqua" w:cs="Arial"/>
            <w:color w:val="0000FF"/>
            <w:sz w:val="16"/>
            <w:szCs w:val="16"/>
            <w:u w:val="single"/>
            <w:lang w:eastAsia="pt-BR"/>
          </w:rPr>
          <w:t>(Incluído pela Lei nº 14.066, de 2020)</w:t>
        </w:r>
      </w:hyperlink>
    </w:p>
    <w:p w14:paraId="60B8CE76"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4" w:name="art18a"/>
      <w:bookmarkEnd w:id="64"/>
      <w:r w:rsidRPr="00587D24">
        <w:rPr>
          <w:rFonts w:ascii="Book Antiqua" w:eastAsia="Times New Roman" w:hAnsi="Book Antiqua" w:cs="Arial"/>
          <w:color w:val="000000"/>
          <w:sz w:val="19"/>
          <w:szCs w:val="19"/>
          <w:lang w:eastAsia="pt-BR"/>
        </w:rPr>
        <w:t>Art. 18-A. Fica vedada a implantação de barragem de mineração cujos estudos de cenários de ruptura identifiquem a existência de comunidade na ZAS</w:t>
      </w:r>
      <w:r w:rsidRPr="007D7F42">
        <w:rPr>
          <w:rFonts w:ascii="Book Antiqua" w:eastAsia="Times New Roman" w:hAnsi="Book Antiqua" w:cs="Arial"/>
          <w:color w:val="000000"/>
          <w:sz w:val="16"/>
          <w:szCs w:val="16"/>
          <w:lang w:eastAsia="pt-BR"/>
        </w:rPr>
        <w:t>.   </w:t>
      </w:r>
      <w:hyperlink r:id="rId157" w:anchor="art3" w:history="1">
        <w:r w:rsidRPr="007D7F42">
          <w:rPr>
            <w:rFonts w:ascii="Book Antiqua" w:eastAsia="Times New Roman" w:hAnsi="Book Antiqua" w:cs="Arial"/>
            <w:color w:val="0000FF"/>
            <w:sz w:val="16"/>
            <w:szCs w:val="16"/>
            <w:u w:val="single"/>
            <w:lang w:eastAsia="pt-BR"/>
          </w:rPr>
          <w:t>(Incluído pela Lei nº 14.066, de 2020)</w:t>
        </w:r>
      </w:hyperlink>
    </w:p>
    <w:p w14:paraId="2CD57AA8"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xml:space="preserve">§ 1º No caso de barragem em instalação ou em operação em que seja identificada comunidade na ZAS, deverá ser feita a descaracterização da estrutura, ou o reassentamento da população e o resgate do patrimônio cultural, ou obras de reforço que garantam a estabilidade efetiva da estrutura, </w:t>
      </w:r>
      <w:r w:rsidRPr="00587D24">
        <w:rPr>
          <w:rFonts w:ascii="Book Antiqua" w:eastAsia="Times New Roman" w:hAnsi="Book Antiqua" w:cs="Arial"/>
          <w:color w:val="000000"/>
          <w:sz w:val="19"/>
          <w:szCs w:val="19"/>
          <w:lang w:eastAsia="pt-BR"/>
        </w:rPr>
        <w:lastRenderedPageBreak/>
        <w:t>em decisão do poder público, ouvido o empreendedor e consideradas a anterioridade da barragem em relação à ocupação e a viabilidade técnico-financeira das alternativas</w:t>
      </w:r>
      <w:r w:rsidRPr="007D7F42">
        <w:rPr>
          <w:rFonts w:ascii="Book Antiqua" w:eastAsia="Times New Roman" w:hAnsi="Book Antiqua" w:cs="Arial"/>
          <w:color w:val="000000"/>
          <w:sz w:val="16"/>
          <w:szCs w:val="16"/>
          <w:lang w:eastAsia="pt-BR"/>
        </w:rPr>
        <w:t>.   </w:t>
      </w:r>
      <w:hyperlink r:id="rId158" w:anchor="art3" w:history="1">
        <w:r w:rsidRPr="007D7F42">
          <w:rPr>
            <w:rFonts w:ascii="Book Antiqua" w:eastAsia="Times New Roman" w:hAnsi="Book Antiqua" w:cs="Arial"/>
            <w:color w:val="0000FF"/>
            <w:sz w:val="16"/>
            <w:szCs w:val="16"/>
            <w:u w:val="single"/>
            <w:lang w:eastAsia="pt-BR"/>
          </w:rPr>
          <w:t>(Incluído pela Lei nº 14.066, de 2020)</w:t>
        </w:r>
      </w:hyperlink>
    </w:p>
    <w:p w14:paraId="14CF4731"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2º Somente se admite na ZAS a permanência de trabalhadores estritamente necessários ao desempenho das atividades de operação e manutenção da barragem ou de estruturas e equipamentos a ela associados</w:t>
      </w:r>
      <w:r w:rsidRPr="007D7F42">
        <w:rPr>
          <w:rFonts w:ascii="Book Antiqua" w:eastAsia="Times New Roman" w:hAnsi="Book Antiqua" w:cs="Arial"/>
          <w:color w:val="000000"/>
          <w:sz w:val="16"/>
          <w:szCs w:val="16"/>
          <w:lang w:eastAsia="pt-BR"/>
        </w:rPr>
        <w:t>.   </w:t>
      </w:r>
      <w:hyperlink r:id="rId159" w:anchor="art3" w:history="1">
        <w:r w:rsidRPr="007D7F42">
          <w:rPr>
            <w:rFonts w:ascii="Book Antiqua" w:eastAsia="Times New Roman" w:hAnsi="Book Antiqua" w:cs="Arial"/>
            <w:color w:val="0000FF"/>
            <w:sz w:val="16"/>
            <w:szCs w:val="16"/>
            <w:u w:val="single"/>
            <w:lang w:eastAsia="pt-BR"/>
          </w:rPr>
          <w:t>(Incluído pela Lei nº 14.066, de 2020)</w:t>
        </w:r>
      </w:hyperlink>
    </w:p>
    <w:p w14:paraId="6EEAD334" w14:textId="77777777"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87D24">
        <w:rPr>
          <w:rFonts w:ascii="Book Antiqua" w:eastAsia="Times New Roman" w:hAnsi="Book Antiqua" w:cs="Arial"/>
          <w:color w:val="000000"/>
          <w:sz w:val="19"/>
          <w:szCs w:val="19"/>
          <w:lang w:eastAsia="pt-BR"/>
        </w:rPr>
        <w:t>§ 3º Cabe ao poder público municipal adotar as medidas necessárias para impedir o parcelamento, o uso e a ocupação do solo urbano na ZAS, sob pena de caracterização de improbidade administrativa, nos termos da Lei nº 8.429, de 2 de junho de 1992</w:t>
      </w:r>
      <w:r w:rsidRPr="007D7F42">
        <w:rPr>
          <w:rFonts w:ascii="Book Antiqua" w:eastAsia="Times New Roman" w:hAnsi="Book Antiqua" w:cs="Arial"/>
          <w:color w:val="000000"/>
          <w:sz w:val="16"/>
          <w:szCs w:val="16"/>
          <w:lang w:eastAsia="pt-BR"/>
        </w:rPr>
        <w:t>.   </w:t>
      </w:r>
      <w:hyperlink r:id="rId160" w:anchor="art3" w:history="1">
        <w:r w:rsidRPr="007D7F42">
          <w:rPr>
            <w:rFonts w:ascii="Book Antiqua" w:eastAsia="Times New Roman" w:hAnsi="Book Antiqua" w:cs="Arial"/>
            <w:color w:val="0000FF"/>
            <w:sz w:val="16"/>
            <w:szCs w:val="16"/>
            <w:u w:val="single"/>
            <w:lang w:eastAsia="pt-BR"/>
          </w:rPr>
          <w:t>(Incluído pela Lei nº 14.066, de 2020)</w:t>
        </w:r>
      </w:hyperlink>
    </w:p>
    <w:p w14:paraId="41B558C4" w14:textId="5C33DCB4"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5" w:name="art18b"/>
      <w:bookmarkEnd w:id="65"/>
      <w:r w:rsidRPr="00587D24">
        <w:rPr>
          <w:rFonts w:ascii="Book Antiqua" w:eastAsia="Times New Roman" w:hAnsi="Book Antiqua" w:cs="Arial"/>
          <w:color w:val="000000"/>
          <w:sz w:val="19"/>
          <w:szCs w:val="19"/>
          <w:lang w:eastAsia="pt-BR"/>
        </w:rPr>
        <w:t>Art. 18-B. Os órgãos fiscalizadores devem criar sistema de credenciamento de pessoas físicas e jurídicas habilitadas a atestar a segurança da barragem, incluída a certificação, na forma do regulamento</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61" w:anchor="art3" w:history="1">
        <w:r w:rsidRPr="007D7F42">
          <w:rPr>
            <w:rFonts w:ascii="Book Antiqua" w:eastAsia="Times New Roman" w:hAnsi="Book Antiqua" w:cs="Arial"/>
            <w:color w:val="0000FF"/>
            <w:sz w:val="16"/>
            <w:szCs w:val="16"/>
            <w:u w:val="single"/>
            <w:lang w:eastAsia="pt-BR"/>
          </w:rPr>
          <w:t>(Incluído pela Lei nº 14.066, de 2020)</w:t>
        </w:r>
      </w:hyperlink>
    </w:p>
    <w:p w14:paraId="651B402D" w14:textId="20924952" w:rsidR="00587D24" w:rsidRPr="007D7F42" w:rsidRDefault="00587D24" w:rsidP="00587D2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6" w:name="art18c"/>
      <w:bookmarkEnd w:id="66"/>
      <w:r w:rsidRPr="00587D24">
        <w:rPr>
          <w:rFonts w:ascii="Book Antiqua" w:eastAsia="Times New Roman" w:hAnsi="Book Antiqua" w:cs="Arial"/>
          <w:color w:val="000000"/>
          <w:sz w:val="19"/>
          <w:szCs w:val="19"/>
          <w:lang w:eastAsia="pt-BR"/>
        </w:rPr>
        <w:t>Art. 18-C. O laudo técnico referente às causas do rompimento de barragem deve ser elaborado por peritos independentes, a expensas do empreendedor, em coordenação com o órgão fiscalizador</w:t>
      </w:r>
      <w:r w:rsidRPr="007D7F42">
        <w:rPr>
          <w:rFonts w:ascii="Book Antiqua" w:eastAsia="Times New Roman" w:hAnsi="Book Antiqua" w:cs="Arial"/>
          <w:color w:val="000000"/>
          <w:sz w:val="16"/>
          <w:szCs w:val="16"/>
          <w:lang w:eastAsia="pt-BR"/>
        </w:rPr>
        <w:t>.</w:t>
      </w:r>
      <w:r w:rsidR="007D7F42">
        <w:rPr>
          <w:rFonts w:ascii="Book Antiqua" w:eastAsia="Times New Roman" w:hAnsi="Book Antiqua" w:cs="Arial"/>
          <w:color w:val="000000"/>
          <w:sz w:val="16"/>
          <w:szCs w:val="16"/>
          <w:lang w:eastAsia="pt-BR"/>
        </w:rPr>
        <w:t xml:space="preserve"> </w:t>
      </w:r>
      <w:hyperlink r:id="rId162" w:anchor="art3" w:history="1">
        <w:r w:rsidRPr="007D7F42">
          <w:rPr>
            <w:rFonts w:ascii="Book Antiqua" w:eastAsia="Times New Roman" w:hAnsi="Book Antiqua" w:cs="Arial"/>
            <w:color w:val="0000FF"/>
            <w:sz w:val="16"/>
            <w:szCs w:val="16"/>
            <w:u w:val="single"/>
            <w:lang w:eastAsia="pt-BR"/>
          </w:rPr>
          <w:t>(Incluído pela Lei nº 14.066, de 2020)</w:t>
        </w:r>
      </w:hyperlink>
    </w:p>
    <w:p w14:paraId="6179EA8B"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67" w:name="art19"/>
      <w:bookmarkEnd w:id="67"/>
      <w:r w:rsidRPr="00587D24">
        <w:rPr>
          <w:rFonts w:ascii="Book Antiqua" w:eastAsia="Times New Roman" w:hAnsi="Book Antiqua" w:cs="Arial"/>
          <w:color w:val="000000"/>
          <w:sz w:val="19"/>
          <w:szCs w:val="19"/>
          <w:lang w:eastAsia="pt-BR"/>
        </w:rPr>
        <w:t>Art. 19.  Os empreendedores de barragens enquadradas no parágrafo único do art. 1</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terão prazo de 2 (dois) anos, contado a partir da publicação desta Lei, para submeter à aprovação dos órgãos fiscalizadores o relatório especificando as ações e o cronograma para a implantação do Plano de Segurança da Barragem. </w:t>
      </w:r>
    </w:p>
    <w:p w14:paraId="1D27BB6D"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Parágrafo único.  Após o recebimento do relatório de que trata o </w:t>
      </w:r>
      <w:r w:rsidRPr="00587D24">
        <w:rPr>
          <w:rFonts w:ascii="Book Antiqua" w:eastAsia="Times New Roman" w:hAnsi="Book Antiqua" w:cs="Arial"/>
          <w:b/>
          <w:bCs/>
          <w:color w:val="000000"/>
          <w:sz w:val="19"/>
          <w:szCs w:val="19"/>
          <w:lang w:eastAsia="pt-BR"/>
        </w:rPr>
        <w:t>caput</w:t>
      </w:r>
      <w:r w:rsidRPr="00587D24">
        <w:rPr>
          <w:rFonts w:ascii="Book Antiqua" w:eastAsia="Times New Roman" w:hAnsi="Book Antiqua" w:cs="Arial"/>
          <w:color w:val="000000"/>
          <w:sz w:val="19"/>
          <w:szCs w:val="19"/>
          <w:lang w:eastAsia="pt-BR"/>
        </w:rPr>
        <w:t>, os órgãos fiscalizadores terão prazo de até 1 (um) ano para se pronunciarem. </w:t>
      </w:r>
    </w:p>
    <w:p w14:paraId="184E11C7"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68" w:name="art20"/>
      <w:bookmarkEnd w:id="68"/>
      <w:r w:rsidRPr="00587D24">
        <w:rPr>
          <w:rFonts w:ascii="Book Antiqua" w:eastAsia="Times New Roman" w:hAnsi="Book Antiqua" w:cs="Arial"/>
          <w:color w:val="000000"/>
          <w:sz w:val="19"/>
          <w:szCs w:val="19"/>
          <w:lang w:eastAsia="pt-BR"/>
        </w:rPr>
        <w:t>Art. 20.  O art. 35 da </w:t>
      </w:r>
      <w:hyperlink r:id="rId163" w:history="1">
        <w:r w:rsidRPr="00587D24">
          <w:rPr>
            <w:rFonts w:ascii="Book Antiqua" w:eastAsia="Times New Roman" w:hAnsi="Book Antiqua" w:cs="Arial"/>
            <w:color w:val="0000FF"/>
            <w:sz w:val="19"/>
            <w:szCs w:val="19"/>
            <w:u w:val="single"/>
            <w:lang w:eastAsia="pt-BR"/>
          </w:rPr>
          <w:t>Lei n</w:t>
        </w:r>
        <w:r w:rsidRPr="00587D24">
          <w:rPr>
            <w:rFonts w:ascii="Book Antiqua" w:eastAsia="Times New Roman" w:hAnsi="Book Antiqua" w:cs="Arial"/>
            <w:color w:val="0000FF"/>
            <w:sz w:val="19"/>
            <w:szCs w:val="19"/>
            <w:u w:val="single"/>
            <w:vertAlign w:val="superscript"/>
            <w:lang w:eastAsia="pt-BR"/>
          </w:rPr>
          <w:t>o</w:t>
        </w:r>
        <w:r w:rsidRPr="00587D24">
          <w:rPr>
            <w:rFonts w:ascii="Book Antiqua" w:eastAsia="Times New Roman" w:hAnsi="Book Antiqua" w:cs="Arial"/>
            <w:color w:val="0000FF"/>
            <w:sz w:val="19"/>
            <w:szCs w:val="19"/>
            <w:u w:val="single"/>
            <w:lang w:eastAsia="pt-BR"/>
          </w:rPr>
          <w:t> 9.433, de 8 de janeiro de 1997</w:t>
        </w:r>
      </w:hyperlink>
      <w:r w:rsidRPr="00587D24">
        <w:rPr>
          <w:rFonts w:ascii="Book Antiqua" w:eastAsia="Times New Roman" w:hAnsi="Book Antiqua" w:cs="Arial"/>
          <w:color w:val="000000"/>
          <w:sz w:val="19"/>
          <w:szCs w:val="19"/>
          <w:lang w:eastAsia="pt-BR"/>
        </w:rPr>
        <w:t>, passa a vigorar acrescido dos seguintes incisos XI, XII e XIII: </w:t>
      </w:r>
    </w:p>
    <w:p w14:paraId="060CB638"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“Art. 35.  .......................................................................</w:t>
      </w:r>
    </w:p>
    <w:p w14:paraId="30B73B4A"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w:t>
      </w:r>
    </w:p>
    <w:p w14:paraId="006A6186" w14:textId="77777777" w:rsidR="00587D24" w:rsidRPr="00587D24" w:rsidRDefault="00000000"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hyperlink r:id="rId164" w:anchor="art35xi" w:history="1">
        <w:r w:rsidR="00587D24" w:rsidRPr="00587D24">
          <w:rPr>
            <w:rFonts w:ascii="Book Antiqua" w:eastAsia="Times New Roman" w:hAnsi="Book Antiqua" w:cs="Arial"/>
            <w:color w:val="0000FF"/>
            <w:sz w:val="19"/>
            <w:szCs w:val="19"/>
            <w:u w:val="single"/>
            <w:lang w:eastAsia="pt-BR"/>
          </w:rPr>
          <w:t>XI - </w:t>
        </w:r>
      </w:hyperlink>
      <w:r w:rsidR="00587D24" w:rsidRPr="00587D24">
        <w:rPr>
          <w:rFonts w:ascii="Book Antiqua" w:eastAsia="Times New Roman" w:hAnsi="Book Antiqua" w:cs="Arial"/>
          <w:color w:val="000000"/>
          <w:sz w:val="19"/>
          <w:szCs w:val="19"/>
          <w:lang w:eastAsia="pt-BR"/>
        </w:rPr>
        <w:t>zelar pela implementação da Política Nacional de Segurança de Barragens (PNSB); </w:t>
      </w:r>
    </w:p>
    <w:p w14:paraId="0C2C0AC7"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XII - estabelecer diretrizes para implementação da PNSB, aplicação de seus instrumentos e atuação do Sistema Nacional de Informações sobre Segurança de Barragens (SNISB); </w:t>
      </w:r>
    </w:p>
    <w:p w14:paraId="10A63782"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XIII - apreciar o Relatório de Segurança de Barragens, fazendo, se necessário, recomendações para melhoria da segurança das obras, bem como encaminhá-lo ao Congresso Nacional.” (NR) </w:t>
      </w:r>
    </w:p>
    <w:p w14:paraId="53AC3295"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69" w:name="art21"/>
      <w:bookmarkEnd w:id="69"/>
      <w:r w:rsidRPr="00587D24">
        <w:rPr>
          <w:rFonts w:ascii="Book Antiqua" w:eastAsia="Times New Roman" w:hAnsi="Book Antiqua" w:cs="Arial"/>
          <w:color w:val="000000"/>
          <w:sz w:val="19"/>
          <w:szCs w:val="19"/>
          <w:lang w:eastAsia="pt-BR"/>
        </w:rPr>
        <w:t>Art. 21.  O </w:t>
      </w:r>
      <w:r w:rsidRPr="00587D24">
        <w:rPr>
          <w:rFonts w:ascii="Book Antiqua" w:eastAsia="Times New Roman" w:hAnsi="Book Antiqua" w:cs="Arial"/>
          <w:b/>
          <w:bCs/>
          <w:color w:val="000000"/>
          <w:sz w:val="19"/>
          <w:szCs w:val="19"/>
          <w:lang w:eastAsia="pt-BR"/>
        </w:rPr>
        <w:t>caput</w:t>
      </w:r>
      <w:r w:rsidRPr="00587D24">
        <w:rPr>
          <w:rFonts w:ascii="Book Antiqua" w:eastAsia="Times New Roman" w:hAnsi="Book Antiqua" w:cs="Arial"/>
          <w:color w:val="000000"/>
          <w:sz w:val="19"/>
          <w:szCs w:val="19"/>
          <w:lang w:eastAsia="pt-BR"/>
        </w:rPr>
        <w:t> do art. 4</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da </w:t>
      </w:r>
      <w:hyperlink r:id="rId165" w:history="1">
        <w:r w:rsidRPr="00587D24">
          <w:rPr>
            <w:rFonts w:ascii="Book Antiqua" w:eastAsia="Times New Roman" w:hAnsi="Book Antiqua" w:cs="Arial"/>
            <w:color w:val="0000FF"/>
            <w:sz w:val="19"/>
            <w:szCs w:val="19"/>
            <w:u w:val="single"/>
            <w:lang w:eastAsia="pt-BR"/>
          </w:rPr>
          <w:t>Lei n</w:t>
        </w:r>
        <w:r w:rsidRPr="00587D24">
          <w:rPr>
            <w:rFonts w:ascii="Book Antiqua" w:eastAsia="Times New Roman" w:hAnsi="Book Antiqua" w:cs="Arial"/>
            <w:color w:val="0000FF"/>
            <w:sz w:val="19"/>
            <w:szCs w:val="19"/>
            <w:u w:val="single"/>
            <w:vertAlign w:val="superscript"/>
            <w:lang w:eastAsia="pt-BR"/>
          </w:rPr>
          <w:t>o</w:t>
        </w:r>
        <w:r w:rsidRPr="00587D24">
          <w:rPr>
            <w:rFonts w:ascii="Book Antiqua" w:eastAsia="Times New Roman" w:hAnsi="Book Antiqua" w:cs="Arial"/>
            <w:color w:val="0000FF"/>
            <w:sz w:val="19"/>
            <w:szCs w:val="19"/>
            <w:u w:val="single"/>
            <w:lang w:eastAsia="pt-BR"/>
          </w:rPr>
          <w:t> 9.984, de 17 de julho de 2000</w:t>
        </w:r>
      </w:hyperlink>
      <w:r w:rsidRPr="00587D24">
        <w:rPr>
          <w:rFonts w:ascii="Book Antiqua" w:eastAsia="Times New Roman" w:hAnsi="Book Antiqua" w:cs="Arial"/>
          <w:color w:val="000000"/>
          <w:sz w:val="19"/>
          <w:szCs w:val="19"/>
          <w:lang w:eastAsia="pt-BR"/>
        </w:rPr>
        <w:t>, passa a vigorar acrescido dos seguintes incisos XX, XXI e XXII: </w:t>
      </w:r>
    </w:p>
    <w:p w14:paraId="101D50BE"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“Art. 4</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w:t>
      </w:r>
    </w:p>
    <w:p w14:paraId="4FAF3348"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w:t>
      </w:r>
    </w:p>
    <w:p w14:paraId="0F4F3C15" w14:textId="77777777" w:rsidR="00587D24" w:rsidRPr="00587D24" w:rsidRDefault="00000000"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hyperlink r:id="rId166" w:anchor="art4xx" w:history="1">
        <w:r w:rsidR="00587D24" w:rsidRPr="00587D24">
          <w:rPr>
            <w:rFonts w:ascii="Book Antiqua" w:eastAsia="Times New Roman" w:hAnsi="Book Antiqua" w:cs="Arial"/>
            <w:color w:val="0000FF"/>
            <w:sz w:val="19"/>
            <w:szCs w:val="19"/>
            <w:u w:val="single"/>
            <w:lang w:eastAsia="pt-BR"/>
          </w:rPr>
          <w:t>XX - </w:t>
        </w:r>
      </w:hyperlink>
      <w:r w:rsidR="00587D24" w:rsidRPr="00587D24">
        <w:rPr>
          <w:rFonts w:ascii="Book Antiqua" w:eastAsia="Times New Roman" w:hAnsi="Book Antiqua" w:cs="Arial"/>
          <w:color w:val="000000"/>
          <w:sz w:val="19"/>
          <w:szCs w:val="19"/>
          <w:lang w:eastAsia="pt-BR"/>
        </w:rPr>
        <w:t>organizar, implantar e gerir o Sistema Nacional de Informações sobre Segurança de Barragens (SNISB); </w:t>
      </w:r>
    </w:p>
    <w:p w14:paraId="6DC0ACD2"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XXI - promover a articulação entre os órgãos fiscalizadores de barragens; </w:t>
      </w:r>
    </w:p>
    <w:p w14:paraId="13B2E12A"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XXII - coordenar a elaboração do Relatório de Segurança de Barragens e encaminhá-lo, anualmente, ao Conselho Nacional de Recursos Hídricos (CNRH), de forma consolidada.</w:t>
      </w:r>
    </w:p>
    <w:p w14:paraId="5074B8E3" w14:textId="77777777" w:rsidR="00587D24" w:rsidRPr="00587D24" w:rsidRDefault="00587D24" w:rsidP="00587D24">
      <w:pPr>
        <w:spacing w:before="100" w:beforeAutospacing="1" w:after="100" w:afterAutospacing="1" w:line="240" w:lineRule="auto"/>
        <w:ind w:firstLine="600"/>
        <w:jc w:val="both"/>
        <w:textAlignment w:val="baseline"/>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 (NR) </w:t>
      </w:r>
    </w:p>
    <w:p w14:paraId="28E5B1E3"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70" w:name="art22"/>
      <w:bookmarkEnd w:id="70"/>
      <w:r w:rsidRPr="00587D24">
        <w:rPr>
          <w:rFonts w:ascii="Book Antiqua" w:eastAsia="Times New Roman" w:hAnsi="Book Antiqua" w:cs="Arial"/>
          <w:color w:val="000000"/>
          <w:sz w:val="19"/>
          <w:szCs w:val="19"/>
          <w:lang w:eastAsia="pt-BR"/>
        </w:rPr>
        <w:lastRenderedPageBreak/>
        <w:t>Art. 22.  O descumprimento dos dispositivos desta Lei sujeita os infratores às penalidades estabelecidas na legislação pertinente. </w:t>
      </w:r>
    </w:p>
    <w:p w14:paraId="0EE607A4"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bookmarkStart w:id="71" w:name="art23"/>
      <w:bookmarkEnd w:id="71"/>
      <w:r w:rsidRPr="00587D24">
        <w:rPr>
          <w:rFonts w:ascii="Book Antiqua" w:eastAsia="Times New Roman" w:hAnsi="Book Antiqua" w:cs="Arial"/>
          <w:color w:val="000000"/>
          <w:sz w:val="19"/>
          <w:szCs w:val="19"/>
          <w:lang w:eastAsia="pt-BR"/>
        </w:rPr>
        <w:t>Art. 23.  Esta Lei entra em vigor na data de sua publicação. </w:t>
      </w:r>
    </w:p>
    <w:p w14:paraId="29BFDE92" w14:textId="77777777" w:rsidR="00587D24" w:rsidRPr="00587D24" w:rsidRDefault="00587D24" w:rsidP="00587D24">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Brasília,  20  de setembro de 2010; 189</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da Independência e 122</w:t>
      </w:r>
      <w:r w:rsidRPr="00587D24">
        <w:rPr>
          <w:rFonts w:ascii="Book Antiqua" w:eastAsia="Times New Roman" w:hAnsi="Book Antiqua" w:cs="Arial"/>
          <w:color w:val="000000"/>
          <w:sz w:val="19"/>
          <w:szCs w:val="19"/>
          <w:u w:val="single"/>
          <w:vertAlign w:val="superscript"/>
          <w:lang w:eastAsia="pt-BR"/>
        </w:rPr>
        <w:t>o</w:t>
      </w:r>
      <w:r w:rsidRPr="00587D24">
        <w:rPr>
          <w:rFonts w:ascii="Book Antiqua" w:eastAsia="Times New Roman" w:hAnsi="Book Antiqua" w:cs="Arial"/>
          <w:color w:val="000000"/>
          <w:sz w:val="19"/>
          <w:szCs w:val="19"/>
          <w:lang w:eastAsia="pt-BR"/>
        </w:rPr>
        <w:t> da República. </w:t>
      </w:r>
    </w:p>
    <w:p w14:paraId="40CA3F29" w14:textId="77777777" w:rsidR="00587D24" w:rsidRPr="00587D24" w:rsidRDefault="00587D24" w:rsidP="00587D24">
      <w:pPr>
        <w:spacing w:before="100" w:beforeAutospacing="1" w:after="100" w:afterAutospacing="1" w:line="240" w:lineRule="auto"/>
        <w:rPr>
          <w:rFonts w:ascii="Book Antiqua" w:eastAsia="Times New Roman" w:hAnsi="Book Antiqua" w:cs="Arial"/>
          <w:color w:val="000000"/>
          <w:sz w:val="19"/>
          <w:szCs w:val="19"/>
          <w:lang w:eastAsia="pt-BR"/>
        </w:rPr>
      </w:pPr>
      <w:r w:rsidRPr="00587D24">
        <w:rPr>
          <w:rFonts w:ascii="Book Antiqua" w:eastAsia="Times New Roman" w:hAnsi="Book Antiqua" w:cs="Arial"/>
          <w:color w:val="000000"/>
          <w:sz w:val="19"/>
          <w:szCs w:val="19"/>
          <w:lang w:eastAsia="pt-BR"/>
        </w:rPr>
        <w:t>LUIZ INÁCIO LULA DA SILVA</w:t>
      </w:r>
      <w:r w:rsidRPr="00587D24">
        <w:rPr>
          <w:rFonts w:ascii="Book Antiqua" w:eastAsia="Times New Roman" w:hAnsi="Book Antiqua" w:cs="Arial"/>
          <w:color w:val="000000"/>
          <w:sz w:val="19"/>
          <w:szCs w:val="19"/>
          <w:lang w:eastAsia="pt-BR"/>
        </w:rPr>
        <w:br/>
      </w:r>
      <w:r w:rsidRPr="00587D24">
        <w:rPr>
          <w:rFonts w:ascii="Book Antiqua" w:eastAsia="Times New Roman" w:hAnsi="Book Antiqua" w:cs="Arial"/>
          <w:i/>
          <w:iCs/>
          <w:color w:val="000000"/>
          <w:sz w:val="19"/>
          <w:szCs w:val="19"/>
          <w:lang w:eastAsia="pt-BR"/>
        </w:rPr>
        <w:t>Mauro Barbosa da Silva</w:t>
      </w:r>
      <w:r w:rsidRPr="00587D24">
        <w:rPr>
          <w:rFonts w:ascii="Book Antiqua" w:eastAsia="Times New Roman" w:hAnsi="Book Antiqua" w:cs="Arial"/>
          <w:i/>
          <w:iCs/>
          <w:color w:val="000000"/>
          <w:sz w:val="19"/>
          <w:szCs w:val="19"/>
          <w:lang w:eastAsia="pt-BR"/>
        </w:rPr>
        <w:br/>
        <w:t>Márcio Pereira Zimmermann</w:t>
      </w:r>
      <w:r w:rsidRPr="00587D24">
        <w:rPr>
          <w:rFonts w:ascii="Book Antiqua" w:eastAsia="Times New Roman" w:hAnsi="Book Antiqua" w:cs="Arial"/>
          <w:i/>
          <w:iCs/>
          <w:color w:val="000000"/>
          <w:sz w:val="19"/>
          <w:szCs w:val="19"/>
          <w:lang w:eastAsia="pt-BR"/>
        </w:rPr>
        <w:br/>
        <w:t>José Machado</w:t>
      </w:r>
      <w:r w:rsidRPr="00587D24">
        <w:rPr>
          <w:rFonts w:ascii="Book Antiqua" w:eastAsia="Times New Roman" w:hAnsi="Book Antiqua" w:cs="Arial"/>
          <w:i/>
          <w:iCs/>
          <w:color w:val="000000"/>
          <w:sz w:val="19"/>
          <w:szCs w:val="19"/>
          <w:lang w:eastAsia="pt-BR"/>
        </w:rPr>
        <w:br/>
        <w:t>João Reis Santana Filho</w:t>
      </w:r>
    </w:p>
    <w:p w14:paraId="29E5E39C" w14:textId="77777777" w:rsidR="00587D24" w:rsidRPr="00587D24" w:rsidRDefault="00587D24" w:rsidP="00587D24">
      <w:pPr>
        <w:spacing w:before="100" w:beforeAutospacing="1" w:after="100" w:afterAutospacing="1" w:line="240" w:lineRule="auto"/>
        <w:rPr>
          <w:rFonts w:ascii="Book Antiqua" w:eastAsia="Times New Roman" w:hAnsi="Book Antiqua" w:cs="Arial"/>
          <w:color w:val="000000"/>
          <w:sz w:val="19"/>
          <w:szCs w:val="19"/>
          <w:lang w:eastAsia="pt-BR"/>
        </w:rPr>
      </w:pPr>
      <w:r w:rsidRPr="00587D24">
        <w:rPr>
          <w:rFonts w:ascii="Book Antiqua" w:eastAsia="Times New Roman" w:hAnsi="Book Antiqua" w:cs="Arial"/>
          <w:color w:val="FF0000"/>
          <w:sz w:val="19"/>
          <w:szCs w:val="19"/>
          <w:lang w:eastAsia="pt-BR"/>
        </w:rPr>
        <w:t>Este texto não substitui o publicado no DOU de 21.9.2010</w:t>
      </w:r>
    </w:p>
    <w:p w14:paraId="735997BC" w14:textId="77777777" w:rsidR="00587D24" w:rsidRPr="00587D24" w:rsidRDefault="00587D24" w:rsidP="00587D2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87D24">
        <w:rPr>
          <w:rFonts w:ascii="Book Antiqua" w:eastAsia="Times New Roman" w:hAnsi="Book Antiqua" w:cs="Arial"/>
          <w:color w:val="FF0000"/>
          <w:sz w:val="19"/>
          <w:szCs w:val="19"/>
          <w:lang w:eastAsia="pt-BR"/>
        </w:rPr>
        <w:t>*</w:t>
      </w:r>
    </w:p>
    <w:p w14:paraId="00885001" w14:textId="77777777" w:rsidR="0071162A" w:rsidRPr="00587D24" w:rsidRDefault="0071162A" w:rsidP="00587D24">
      <w:pPr>
        <w:spacing w:before="100" w:beforeAutospacing="1" w:after="100" w:afterAutospacing="1" w:line="240" w:lineRule="auto"/>
        <w:rPr>
          <w:rFonts w:ascii="Book Antiqua" w:hAnsi="Book Antiqua"/>
          <w:sz w:val="19"/>
          <w:szCs w:val="19"/>
        </w:rPr>
      </w:pPr>
    </w:p>
    <w:sectPr w:rsidR="0071162A" w:rsidRPr="00587D24" w:rsidSect="00587D24">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62A"/>
    <w:rsid w:val="00587D24"/>
    <w:rsid w:val="00667483"/>
    <w:rsid w:val="0071162A"/>
    <w:rsid w:val="007D7F42"/>
    <w:rsid w:val="008C0851"/>
    <w:rsid w:val="00AE77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AB38"/>
  <w15:chartTrackingRefBased/>
  <w15:docId w15:val="{24425530-2510-4451-84A9-7D25DA7C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87D24"/>
  </w:style>
  <w:style w:type="paragraph" w:customStyle="1" w:styleId="msonormal0">
    <w:name w:val="msonormal"/>
    <w:basedOn w:val="Normal"/>
    <w:rsid w:val="00587D2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587D2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87D24"/>
    <w:rPr>
      <w:b/>
      <w:bCs/>
    </w:rPr>
  </w:style>
  <w:style w:type="character" w:styleId="Hyperlink">
    <w:name w:val="Hyperlink"/>
    <w:basedOn w:val="Fontepargpadro"/>
    <w:uiPriority w:val="99"/>
    <w:semiHidden/>
    <w:unhideWhenUsed/>
    <w:rsid w:val="00587D24"/>
    <w:rPr>
      <w:color w:val="0000FF"/>
      <w:u w:val="single"/>
    </w:rPr>
  </w:style>
  <w:style w:type="character" w:styleId="HiperlinkVisitado">
    <w:name w:val="FollowedHyperlink"/>
    <w:basedOn w:val="Fontepargpadro"/>
    <w:uiPriority w:val="99"/>
    <w:semiHidden/>
    <w:unhideWhenUsed/>
    <w:rsid w:val="00587D24"/>
    <w:rPr>
      <w:color w:val="800080"/>
      <w:u w:val="single"/>
    </w:rPr>
  </w:style>
  <w:style w:type="paragraph" w:styleId="Recuodecorpodetexto">
    <w:name w:val="Body Text Indent"/>
    <w:basedOn w:val="Normal"/>
    <w:link w:val="RecuodecorpodetextoChar"/>
    <w:uiPriority w:val="99"/>
    <w:semiHidden/>
    <w:unhideWhenUsed/>
    <w:rsid w:val="00587D2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587D24"/>
    <w:rPr>
      <w:rFonts w:ascii="Times New Roman" w:eastAsia="Times New Roman" w:hAnsi="Times New Roman" w:cs="Times New Roman"/>
      <w:sz w:val="24"/>
      <w:szCs w:val="24"/>
      <w:lang w:eastAsia="pt-BR"/>
    </w:rPr>
  </w:style>
  <w:style w:type="paragraph" w:customStyle="1" w:styleId="tit">
    <w:name w:val="tit"/>
    <w:basedOn w:val="Normal"/>
    <w:rsid w:val="00587D2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587D2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587D24"/>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587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7056874">
      <w:bodyDiv w:val="1"/>
      <w:marLeft w:val="0"/>
      <w:marRight w:val="0"/>
      <w:marTop w:val="0"/>
      <w:marBottom w:val="0"/>
      <w:divBdr>
        <w:top w:val="none" w:sz="0" w:space="0" w:color="auto"/>
        <w:left w:val="none" w:sz="0" w:space="0" w:color="auto"/>
        <w:bottom w:val="none" w:sz="0" w:space="0" w:color="auto"/>
        <w:right w:val="none" w:sz="0" w:space="0" w:color="auto"/>
      </w:divBdr>
      <w:divsChild>
        <w:div w:id="1233278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4812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98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37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066.htm" TargetMode="External"/><Relationship Id="rId21" Type="http://schemas.openxmlformats.org/officeDocument/2006/relationships/hyperlink" Target="http://www.planalto.gov.br/ccivil_03/_Ato2019-2022/2020/Lei/L14066.htm" TargetMode="External"/><Relationship Id="rId42" Type="http://schemas.openxmlformats.org/officeDocument/2006/relationships/hyperlink" Target="http://www.planalto.gov.br/ccivil_03/_Ato2019-2022/2020/Lei/L14066.htm" TargetMode="External"/><Relationship Id="rId63" Type="http://schemas.openxmlformats.org/officeDocument/2006/relationships/hyperlink" Target="http://www.planalto.gov.br/ccivil_03/_Ato2019-2022/2020/Lei/L14066.htm" TargetMode="External"/><Relationship Id="rId84" Type="http://schemas.openxmlformats.org/officeDocument/2006/relationships/hyperlink" Target="http://www.planalto.gov.br/ccivil_03/_Ato2019-2022/2020/Lei/L14066.htm" TargetMode="External"/><Relationship Id="rId138" Type="http://schemas.openxmlformats.org/officeDocument/2006/relationships/hyperlink" Target="http://www.planalto.gov.br/ccivil_03/_Ato2019-2022/2020/Lei/L14066.htm" TargetMode="External"/><Relationship Id="rId159" Type="http://schemas.openxmlformats.org/officeDocument/2006/relationships/hyperlink" Target="http://www.planalto.gov.br/ccivil_03/_Ato2019-2022/2020/Lei/L14066.htm" TargetMode="External"/><Relationship Id="rId107" Type="http://schemas.openxmlformats.org/officeDocument/2006/relationships/hyperlink" Target="http://www.planalto.gov.br/ccivil_03/_Ato2019-2022/2020/Lei/L14066.htm" TargetMode="External"/><Relationship Id="rId11" Type="http://schemas.openxmlformats.org/officeDocument/2006/relationships/hyperlink" Target="http://www.planalto.gov.br/ccivil_03/_Ato2019-2022/2020/Lei/L14066.htm" TargetMode="External"/><Relationship Id="rId32" Type="http://schemas.openxmlformats.org/officeDocument/2006/relationships/hyperlink" Target="http://www.planalto.gov.br/ccivil_03/_Ato2019-2022/2020/Lei/L14066.htm" TargetMode="External"/><Relationship Id="rId53" Type="http://schemas.openxmlformats.org/officeDocument/2006/relationships/hyperlink" Target="http://www.planalto.gov.br/ccivil_03/_Ato2019-2022/2020/Lei/L14066.htm" TargetMode="External"/><Relationship Id="rId74" Type="http://schemas.openxmlformats.org/officeDocument/2006/relationships/hyperlink" Target="http://www.planalto.gov.br/ccivil_03/_Ato2019-2022/2020/Lei/L14066.htm" TargetMode="External"/><Relationship Id="rId128" Type="http://schemas.openxmlformats.org/officeDocument/2006/relationships/hyperlink" Target="http://www.planalto.gov.br/ccivil_03/_Ato2019-2022/2020/Lei/L14066.htm" TargetMode="External"/><Relationship Id="rId149" Type="http://schemas.openxmlformats.org/officeDocument/2006/relationships/hyperlink" Target="http://www.planalto.gov.br/ccivil_03/_Ato2019-2022/2020/Lei/L14066.htm" TargetMode="External"/><Relationship Id="rId5" Type="http://schemas.openxmlformats.org/officeDocument/2006/relationships/hyperlink" Target="http://www.planalto.gov.br/ccivil_03/_Ato2019-2022/2020/Lei/L14066.htm" TargetMode="External"/><Relationship Id="rId95" Type="http://schemas.openxmlformats.org/officeDocument/2006/relationships/hyperlink" Target="http://www.planalto.gov.br/ccivil_03/_Ato2019-2022/2020/Lei/L14066.htm" TargetMode="External"/><Relationship Id="rId160" Type="http://schemas.openxmlformats.org/officeDocument/2006/relationships/hyperlink" Target="http://www.planalto.gov.br/ccivil_03/_Ato2019-2022/2020/Lei/L14066.htm" TargetMode="External"/><Relationship Id="rId22" Type="http://schemas.openxmlformats.org/officeDocument/2006/relationships/hyperlink" Target="http://www.planalto.gov.br/ccivil_03/_Ato2019-2022/2020/Lei/L14066.htm" TargetMode="External"/><Relationship Id="rId43" Type="http://schemas.openxmlformats.org/officeDocument/2006/relationships/hyperlink" Target="http://www.planalto.gov.br/ccivil_03/_Ato2019-2022/2020/Lei/L14066.htm" TargetMode="External"/><Relationship Id="rId64" Type="http://schemas.openxmlformats.org/officeDocument/2006/relationships/hyperlink" Target="http://www.planalto.gov.br/ccivil_03/_Ato2019-2022/2020/Lei/L14066.htm" TargetMode="External"/><Relationship Id="rId118" Type="http://schemas.openxmlformats.org/officeDocument/2006/relationships/hyperlink" Target="http://www.planalto.gov.br/ccivil_03/_Ato2019-2022/2020/Lei/L14066.htm" TargetMode="External"/><Relationship Id="rId139" Type="http://schemas.openxmlformats.org/officeDocument/2006/relationships/hyperlink" Target="http://www.planalto.gov.br/ccivil_03/_Ato2019-2022/2020/Lei/L14066.htm" TargetMode="External"/><Relationship Id="rId85" Type="http://schemas.openxmlformats.org/officeDocument/2006/relationships/hyperlink" Target="http://www.planalto.gov.br/ccivil_03/_Ato2019-2022/2020/Lei/L14066.htm" TargetMode="External"/><Relationship Id="rId150" Type="http://schemas.openxmlformats.org/officeDocument/2006/relationships/hyperlink" Target="http://www.planalto.gov.br/ccivil_03/_Ato2019-2022/2020/Lei/L14066.htm" TargetMode="External"/><Relationship Id="rId12" Type="http://schemas.openxmlformats.org/officeDocument/2006/relationships/hyperlink" Target="http://www.planalto.gov.br/ccivil_03/_Ato2019-2022/2020/Lei/L14066.htm" TargetMode="External"/><Relationship Id="rId17" Type="http://schemas.openxmlformats.org/officeDocument/2006/relationships/hyperlink" Target="http://www.planalto.gov.br/ccivil_03/_Ato2019-2022/2020/Lei/L14066.htm" TargetMode="External"/><Relationship Id="rId33" Type="http://schemas.openxmlformats.org/officeDocument/2006/relationships/hyperlink" Target="http://www.planalto.gov.br/ccivil_03/_Ato2019-2022/2020/Lei/L14066.htm" TargetMode="External"/><Relationship Id="rId38" Type="http://schemas.openxmlformats.org/officeDocument/2006/relationships/hyperlink" Target="http://www.planalto.gov.br/ccivil_03/_Ato2019-2022/2020/Lei/L14066.htm" TargetMode="External"/><Relationship Id="rId59" Type="http://schemas.openxmlformats.org/officeDocument/2006/relationships/hyperlink" Target="http://www.planalto.gov.br/ccivil_03/_Ato2019-2022/2020/Lei/L14066.htm" TargetMode="External"/><Relationship Id="rId103" Type="http://schemas.openxmlformats.org/officeDocument/2006/relationships/hyperlink" Target="http://www.planalto.gov.br/ccivil_03/_Ato2019-2022/2020/Lei/L14066.htm" TargetMode="External"/><Relationship Id="rId108" Type="http://schemas.openxmlformats.org/officeDocument/2006/relationships/hyperlink" Target="http://www.planalto.gov.br/ccivil_03/_Ato2019-2022/2020/Lei/L14066.htm" TargetMode="External"/><Relationship Id="rId124" Type="http://schemas.openxmlformats.org/officeDocument/2006/relationships/hyperlink" Target="http://www.planalto.gov.br/ccivil_03/_Ato2019-2022/2020/Lei/L14066.htm" TargetMode="External"/><Relationship Id="rId129" Type="http://schemas.openxmlformats.org/officeDocument/2006/relationships/hyperlink" Target="http://www.planalto.gov.br/ccivil_03/_Ato2019-2022/2020/Lei/L14066.htm" TargetMode="External"/><Relationship Id="rId54" Type="http://schemas.openxmlformats.org/officeDocument/2006/relationships/hyperlink" Target="http://www.planalto.gov.br/ccivil_03/_Ato2019-2022/2020/Lei/L14066.htm" TargetMode="External"/><Relationship Id="rId70" Type="http://schemas.openxmlformats.org/officeDocument/2006/relationships/hyperlink" Target="http://www.planalto.gov.br/ccivil_03/_Ato2019-2022/2020/Lei/L14066.htm" TargetMode="External"/><Relationship Id="rId75" Type="http://schemas.openxmlformats.org/officeDocument/2006/relationships/hyperlink" Target="http://www.planalto.gov.br/ccivil_03/_Ato2019-2022/2020/Lei/L14066.htm" TargetMode="External"/><Relationship Id="rId91" Type="http://schemas.openxmlformats.org/officeDocument/2006/relationships/hyperlink" Target="http://www.planalto.gov.br/ccivil_03/_Ato2019-2022/2020/Lei/L14066.htm" TargetMode="External"/><Relationship Id="rId96" Type="http://schemas.openxmlformats.org/officeDocument/2006/relationships/hyperlink" Target="http://www.planalto.gov.br/ccivil_03/_Ato2019-2022/2020/Lei/L14066.htm" TargetMode="External"/><Relationship Id="rId140" Type="http://schemas.openxmlformats.org/officeDocument/2006/relationships/hyperlink" Target="http://www.planalto.gov.br/ccivil_03/_Ato2019-2022/2020/Lei/L14066.htm" TargetMode="External"/><Relationship Id="rId145" Type="http://schemas.openxmlformats.org/officeDocument/2006/relationships/hyperlink" Target="http://www.planalto.gov.br/ccivil_03/_Ato2019-2022/2020/Lei/L14066.htm" TargetMode="External"/><Relationship Id="rId161" Type="http://schemas.openxmlformats.org/officeDocument/2006/relationships/hyperlink" Target="http://www.planalto.gov.br/ccivil_03/_Ato2019-2022/2020/Lei/L14066.htm" TargetMode="External"/><Relationship Id="rId166" Type="http://schemas.openxmlformats.org/officeDocument/2006/relationships/hyperlink" Target="http://www.planalto.gov.br/ccivil_03/LEIS/L9984.htm" TargetMode="External"/><Relationship Id="rId1" Type="http://schemas.openxmlformats.org/officeDocument/2006/relationships/styles" Target="styles.xml"/><Relationship Id="rId6" Type="http://schemas.openxmlformats.org/officeDocument/2006/relationships/hyperlink" Target="http://www.planalto.gov.br/ccivil_03/_Ato2019-2022/2020/Lei/L14066.htm" TargetMode="External"/><Relationship Id="rId23" Type="http://schemas.openxmlformats.org/officeDocument/2006/relationships/hyperlink" Target="http://www.planalto.gov.br/ccivil_03/_Ato2019-2022/2020/Lei/L14066.htm" TargetMode="External"/><Relationship Id="rId28" Type="http://schemas.openxmlformats.org/officeDocument/2006/relationships/hyperlink" Target="http://www.planalto.gov.br/ccivil_03/_Ato2019-2022/2020/Lei/L14066.htm" TargetMode="External"/><Relationship Id="rId49" Type="http://schemas.openxmlformats.org/officeDocument/2006/relationships/hyperlink" Target="http://www.planalto.gov.br/ccivil_03/_Ato2019-2022/2020/Lei/L14066.htm" TargetMode="External"/><Relationship Id="rId114" Type="http://schemas.openxmlformats.org/officeDocument/2006/relationships/hyperlink" Target="http://www.planalto.gov.br/ccivil_03/_Ato2019-2022/2020/Lei/L14066.htm" TargetMode="External"/><Relationship Id="rId119" Type="http://schemas.openxmlformats.org/officeDocument/2006/relationships/hyperlink" Target="http://www.planalto.gov.br/ccivil_03/_Ato2019-2022/2020/Lei/L14066.htm" TargetMode="External"/><Relationship Id="rId44" Type="http://schemas.openxmlformats.org/officeDocument/2006/relationships/hyperlink" Target="http://www.planalto.gov.br/ccivil_03/_Ato2019-2022/2020/Lei/L14066.htm" TargetMode="External"/><Relationship Id="rId60" Type="http://schemas.openxmlformats.org/officeDocument/2006/relationships/hyperlink" Target="http://www.planalto.gov.br/ccivil_03/_Ato2019-2022/2020/Lei/L14066.htm" TargetMode="External"/><Relationship Id="rId65" Type="http://schemas.openxmlformats.org/officeDocument/2006/relationships/hyperlink" Target="http://www.planalto.gov.br/ccivil_03/_Ato2019-2022/2020/Lei/L14066.htm" TargetMode="External"/><Relationship Id="rId81" Type="http://schemas.openxmlformats.org/officeDocument/2006/relationships/hyperlink" Target="http://www.planalto.gov.br/ccivil_03/_Ato2019-2022/2020/Lei/L14066.htm" TargetMode="External"/><Relationship Id="rId86" Type="http://schemas.openxmlformats.org/officeDocument/2006/relationships/hyperlink" Target="http://www.planalto.gov.br/ccivil_03/_Ato2019-2022/2020/Lei/L14066.htm" TargetMode="External"/><Relationship Id="rId130" Type="http://schemas.openxmlformats.org/officeDocument/2006/relationships/hyperlink" Target="http://www.planalto.gov.br/ccivil_03/_Ato2019-2022/2020/Lei/L14066.htm" TargetMode="External"/><Relationship Id="rId135" Type="http://schemas.openxmlformats.org/officeDocument/2006/relationships/hyperlink" Target="http://www.planalto.gov.br/ccivil_03/_Ato2019-2022/2020/Lei/L14066.htm" TargetMode="External"/><Relationship Id="rId151" Type="http://schemas.openxmlformats.org/officeDocument/2006/relationships/hyperlink" Target="http://www.planalto.gov.br/ccivil_03/_Ato2019-2022/2020/Lei/L14066.htm" TargetMode="External"/><Relationship Id="rId156" Type="http://schemas.openxmlformats.org/officeDocument/2006/relationships/hyperlink" Target="http://www.planalto.gov.br/ccivil_03/_Ato2019-2022/2020/Lei/L14066.htm" TargetMode="External"/><Relationship Id="rId13" Type="http://schemas.openxmlformats.org/officeDocument/2006/relationships/hyperlink" Target="http://www.planalto.gov.br/ccivil_03/_Ato2019-2022/2020/Lei/L14066.htm" TargetMode="External"/><Relationship Id="rId18" Type="http://schemas.openxmlformats.org/officeDocument/2006/relationships/hyperlink" Target="http://www.planalto.gov.br/ccivil_03/_Ato2019-2022/2020/Lei/L14066.htm" TargetMode="External"/><Relationship Id="rId39" Type="http://schemas.openxmlformats.org/officeDocument/2006/relationships/hyperlink" Target="http://www.planalto.gov.br/ccivil_03/_Ato2019-2022/2020/Lei/L14066.htm" TargetMode="External"/><Relationship Id="rId109" Type="http://schemas.openxmlformats.org/officeDocument/2006/relationships/hyperlink" Target="http://www.planalto.gov.br/ccivil_03/_Ato2019-2022/2020/Lei/L14066.htm" TargetMode="External"/><Relationship Id="rId34" Type="http://schemas.openxmlformats.org/officeDocument/2006/relationships/hyperlink" Target="http://www.planalto.gov.br/ccivil_03/_Ato2019-2022/2020/Lei/L14066.htm" TargetMode="External"/><Relationship Id="rId50" Type="http://schemas.openxmlformats.org/officeDocument/2006/relationships/hyperlink" Target="http://www.planalto.gov.br/ccivil_03/_Ato2019-2022/2020/Lei/L14066.htm" TargetMode="External"/><Relationship Id="rId55" Type="http://schemas.openxmlformats.org/officeDocument/2006/relationships/hyperlink" Target="http://www.planalto.gov.br/ccivil_03/_Ato2019-2022/2020/Lei/L14066.htm" TargetMode="External"/><Relationship Id="rId76" Type="http://schemas.openxmlformats.org/officeDocument/2006/relationships/hyperlink" Target="http://www.planalto.gov.br/ccivil_03/_Ato2019-2022/2020/Lei/L14066.htm" TargetMode="External"/><Relationship Id="rId97" Type="http://schemas.openxmlformats.org/officeDocument/2006/relationships/hyperlink" Target="http://www.planalto.gov.br/ccivil_03/_Ato2019-2022/2020/Lei/L14066.htm" TargetMode="External"/><Relationship Id="rId104" Type="http://schemas.openxmlformats.org/officeDocument/2006/relationships/hyperlink" Target="http://www.planalto.gov.br/ccivil_03/_Ato2019-2022/2020/Lei/L14066.htm" TargetMode="External"/><Relationship Id="rId120" Type="http://schemas.openxmlformats.org/officeDocument/2006/relationships/hyperlink" Target="http://www.planalto.gov.br/ccivil_03/_Ato2019-2022/2020/Lei/L14066.htm" TargetMode="External"/><Relationship Id="rId125" Type="http://schemas.openxmlformats.org/officeDocument/2006/relationships/hyperlink" Target="http://www.planalto.gov.br/ccivil_03/_Ato2019-2022/2020/Lei/L14066.htm" TargetMode="External"/><Relationship Id="rId141" Type="http://schemas.openxmlformats.org/officeDocument/2006/relationships/hyperlink" Target="http://www.planalto.gov.br/ccivil_03/_Ato2019-2022/2020/Lei/L14066.htm" TargetMode="External"/><Relationship Id="rId146" Type="http://schemas.openxmlformats.org/officeDocument/2006/relationships/hyperlink" Target="http://www.planalto.gov.br/ccivil_03/_Ato2019-2022/2020/Lei/L14066.htm" TargetMode="External"/><Relationship Id="rId167" Type="http://schemas.openxmlformats.org/officeDocument/2006/relationships/fontTable" Target="fontTable.xml"/><Relationship Id="rId7" Type="http://schemas.openxmlformats.org/officeDocument/2006/relationships/hyperlink" Target="http://www.planalto.gov.br/ccivil_03/_Ato2019-2022/2020/Lei/L14066.htm" TargetMode="External"/><Relationship Id="rId71" Type="http://schemas.openxmlformats.org/officeDocument/2006/relationships/hyperlink" Target="http://www.planalto.gov.br/ccivil_03/_Ato2019-2022/2020/Lei/L14066.htm" TargetMode="External"/><Relationship Id="rId92" Type="http://schemas.openxmlformats.org/officeDocument/2006/relationships/hyperlink" Target="http://www.planalto.gov.br/ccivil_03/_Ato2019-2022/2020/Lei/L14066.htm" TargetMode="External"/><Relationship Id="rId162" Type="http://schemas.openxmlformats.org/officeDocument/2006/relationships/hyperlink" Target="http://www.planalto.gov.br/ccivil_03/_Ato2019-2022/2020/Lei/L14066.htm" TargetMode="External"/><Relationship Id="rId2" Type="http://schemas.openxmlformats.org/officeDocument/2006/relationships/settings" Target="settings.xml"/><Relationship Id="rId29" Type="http://schemas.openxmlformats.org/officeDocument/2006/relationships/hyperlink" Target="http://www.planalto.gov.br/ccivil_03/_Ato2019-2022/2020/Lei/L14066.htm" TargetMode="External"/><Relationship Id="rId24" Type="http://schemas.openxmlformats.org/officeDocument/2006/relationships/hyperlink" Target="http://www.planalto.gov.br/ccivil_03/_Ato2019-2022/2020/Lei/L14066.htm" TargetMode="External"/><Relationship Id="rId40" Type="http://schemas.openxmlformats.org/officeDocument/2006/relationships/hyperlink" Target="http://www.planalto.gov.br/ccivil_03/_Ato2019-2022/2020/Lei/L14066.htm" TargetMode="External"/><Relationship Id="rId45" Type="http://schemas.openxmlformats.org/officeDocument/2006/relationships/hyperlink" Target="http://www.planalto.gov.br/ccivil_03/_Ato2019-2022/2020/Lei/L14066.htm" TargetMode="External"/><Relationship Id="rId66" Type="http://schemas.openxmlformats.org/officeDocument/2006/relationships/hyperlink" Target="http://www.planalto.gov.br/ccivil_03/_Ato2019-2022/2020/Lei/L14066.htm" TargetMode="External"/><Relationship Id="rId87" Type="http://schemas.openxmlformats.org/officeDocument/2006/relationships/hyperlink" Target="http://www.planalto.gov.br/ccivil_03/_Ato2019-2022/2020/Lei/L14066.htm" TargetMode="External"/><Relationship Id="rId110" Type="http://schemas.openxmlformats.org/officeDocument/2006/relationships/hyperlink" Target="http://www.planalto.gov.br/ccivil_03/_Ato2019-2022/2020/Lei/L14066.htm" TargetMode="External"/><Relationship Id="rId115" Type="http://schemas.openxmlformats.org/officeDocument/2006/relationships/hyperlink" Target="http://www.planalto.gov.br/ccivil_03/_Ato2019-2022/2020/Lei/L14066.htm" TargetMode="External"/><Relationship Id="rId131" Type="http://schemas.openxmlformats.org/officeDocument/2006/relationships/hyperlink" Target="http://www.planalto.gov.br/ccivil_03/_Ato2019-2022/2020/Lei/L14066.htm" TargetMode="External"/><Relationship Id="rId136" Type="http://schemas.openxmlformats.org/officeDocument/2006/relationships/hyperlink" Target="http://www.planalto.gov.br/ccivil_03/_Ato2019-2022/2020/Lei/L14066.htm" TargetMode="External"/><Relationship Id="rId157" Type="http://schemas.openxmlformats.org/officeDocument/2006/relationships/hyperlink" Target="http://www.planalto.gov.br/ccivil_03/_Ato2019-2022/2020/Lei/L14066.htm" TargetMode="External"/><Relationship Id="rId61" Type="http://schemas.openxmlformats.org/officeDocument/2006/relationships/hyperlink" Target="http://www.planalto.gov.br/ccivil_03/_Ato2019-2022/2020/Lei/L14066.htm" TargetMode="External"/><Relationship Id="rId82" Type="http://schemas.openxmlformats.org/officeDocument/2006/relationships/hyperlink" Target="http://www.planalto.gov.br/ccivil_03/_Ato2019-2022/2020/Lei/L14066.htm" TargetMode="External"/><Relationship Id="rId152" Type="http://schemas.openxmlformats.org/officeDocument/2006/relationships/hyperlink" Target="http://www.planalto.gov.br/ccivil_03/_Ato2019-2022/2020/Lei/L14066.htm" TargetMode="External"/><Relationship Id="rId19" Type="http://schemas.openxmlformats.org/officeDocument/2006/relationships/hyperlink" Target="http://www.planalto.gov.br/ccivil_03/_Ato2019-2022/2020/Lei/L14066.htm" TargetMode="External"/><Relationship Id="rId14" Type="http://schemas.openxmlformats.org/officeDocument/2006/relationships/hyperlink" Target="http://www.planalto.gov.br/ccivil_03/_Ato2019-2022/2020/Lei/L14066.htm" TargetMode="External"/><Relationship Id="rId30" Type="http://schemas.openxmlformats.org/officeDocument/2006/relationships/hyperlink" Target="http://www.planalto.gov.br/ccivil_03/_Ato2019-2022/2020/Lei/L14066.htm" TargetMode="External"/><Relationship Id="rId35" Type="http://schemas.openxmlformats.org/officeDocument/2006/relationships/hyperlink" Target="http://www.planalto.gov.br/ccivil_03/_Ato2019-2022/2020/Lei/L14066.htm" TargetMode="External"/><Relationship Id="rId56" Type="http://schemas.openxmlformats.org/officeDocument/2006/relationships/hyperlink" Target="http://www.planalto.gov.br/ccivil_03/_Ato2019-2022/2020/Lei/L14066.htm" TargetMode="External"/><Relationship Id="rId77" Type="http://schemas.openxmlformats.org/officeDocument/2006/relationships/hyperlink" Target="http://www.planalto.gov.br/ccivil_03/_Ato2019-2022/2020/Lei/L14066.htm" TargetMode="External"/><Relationship Id="rId100" Type="http://schemas.openxmlformats.org/officeDocument/2006/relationships/hyperlink" Target="http://www.planalto.gov.br/ccivil_03/_Ato2019-2022/2020/Lei/L14066.htm" TargetMode="External"/><Relationship Id="rId105" Type="http://schemas.openxmlformats.org/officeDocument/2006/relationships/hyperlink" Target="http://www.planalto.gov.br/ccivil_03/_Ato2019-2022/2020/Lei/L14066.htm" TargetMode="External"/><Relationship Id="rId126" Type="http://schemas.openxmlformats.org/officeDocument/2006/relationships/hyperlink" Target="http://www.planalto.gov.br/ccivil_03/_Ato2019-2022/2020/Lei/L14066.htm" TargetMode="External"/><Relationship Id="rId147" Type="http://schemas.openxmlformats.org/officeDocument/2006/relationships/hyperlink" Target="http://www.planalto.gov.br/ccivil_03/_Ato2019-2022/2020/Lei/L14066.htm" TargetMode="External"/><Relationship Id="rId168" Type="http://schemas.openxmlformats.org/officeDocument/2006/relationships/theme" Target="theme/theme1.xml"/><Relationship Id="rId8" Type="http://schemas.openxmlformats.org/officeDocument/2006/relationships/hyperlink" Target="http://www.planalto.gov.br/ccivil_03/_Ato2019-2022/2020/Lei/L14066.htm" TargetMode="External"/><Relationship Id="rId51" Type="http://schemas.openxmlformats.org/officeDocument/2006/relationships/hyperlink" Target="http://www.planalto.gov.br/ccivil_03/_Ato2019-2022/2020/Lei/L14066.htm" TargetMode="External"/><Relationship Id="rId72" Type="http://schemas.openxmlformats.org/officeDocument/2006/relationships/hyperlink" Target="http://www.planalto.gov.br/ccivil_03/_Ato2019-2022/2020/Lei/L14066.htm" TargetMode="External"/><Relationship Id="rId93" Type="http://schemas.openxmlformats.org/officeDocument/2006/relationships/hyperlink" Target="http://www.planalto.gov.br/ccivil_03/_Ato2019-2022/2020/Lei/L14066.htm" TargetMode="External"/><Relationship Id="rId98" Type="http://schemas.openxmlformats.org/officeDocument/2006/relationships/hyperlink" Target="http://www.planalto.gov.br/ccivil_03/_Ato2019-2022/2020/Lei/L14066.htm" TargetMode="External"/><Relationship Id="rId121" Type="http://schemas.openxmlformats.org/officeDocument/2006/relationships/hyperlink" Target="http://www.planalto.gov.br/ccivil_03/_Ato2019-2022/2020/Lei/L14066.htm" TargetMode="External"/><Relationship Id="rId142" Type="http://schemas.openxmlformats.org/officeDocument/2006/relationships/hyperlink" Target="http://www.planalto.gov.br/ccivil_03/_Ato2019-2022/2020/Lei/L14066.htm" TargetMode="External"/><Relationship Id="rId163" Type="http://schemas.openxmlformats.org/officeDocument/2006/relationships/hyperlink" Target="http://www.planalto.gov.br/ccivil_03/LEIS/L9433.htm" TargetMode="External"/><Relationship Id="rId3" Type="http://schemas.openxmlformats.org/officeDocument/2006/relationships/webSettings" Target="webSettings.xml"/><Relationship Id="rId25" Type="http://schemas.openxmlformats.org/officeDocument/2006/relationships/hyperlink" Target="http://www.planalto.gov.br/ccivil_03/_Ato2019-2022/2020/Lei/L14066.htm" TargetMode="External"/><Relationship Id="rId46" Type="http://schemas.openxmlformats.org/officeDocument/2006/relationships/hyperlink" Target="http://www.planalto.gov.br/ccivil_03/_Ato2019-2022/2020/Lei/L14066.htm" TargetMode="External"/><Relationship Id="rId67" Type="http://schemas.openxmlformats.org/officeDocument/2006/relationships/hyperlink" Target="http://www.planalto.gov.br/ccivil_03/_Ato2019-2022/2020/Lei/L14066.htm" TargetMode="External"/><Relationship Id="rId116" Type="http://schemas.openxmlformats.org/officeDocument/2006/relationships/hyperlink" Target="http://www.planalto.gov.br/ccivil_03/_Ato2019-2022/2020/Lei/L14066.htm" TargetMode="External"/><Relationship Id="rId137" Type="http://schemas.openxmlformats.org/officeDocument/2006/relationships/hyperlink" Target="http://www.planalto.gov.br/ccivil_03/_Ato2019-2022/2020/Lei/L14066.htm" TargetMode="External"/><Relationship Id="rId158" Type="http://schemas.openxmlformats.org/officeDocument/2006/relationships/hyperlink" Target="http://www.planalto.gov.br/ccivil_03/_Ato2019-2022/2020/Lei/L14066.htm" TargetMode="External"/><Relationship Id="rId20" Type="http://schemas.openxmlformats.org/officeDocument/2006/relationships/hyperlink" Target="http://www.planalto.gov.br/ccivil_03/_Ato2019-2022/2020/Lei/L14066.htm" TargetMode="External"/><Relationship Id="rId41" Type="http://schemas.openxmlformats.org/officeDocument/2006/relationships/hyperlink" Target="http://www.planalto.gov.br/ccivil_03/_Ato2019-2022/2020/Lei/L14066.htm" TargetMode="External"/><Relationship Id="rId62" Type="http://schemas.openxmlformats.org/officeDocument/2006/relationships/hyperlink" Target="http://www.planalto.gov.br/ccivil_03/_Ato2019-2022/2020/Lei/L14066.htm" TargetMode="External"/><Relationship Id="rId83" Type="http://schemas.openxmlformats.org/officeDocument/2006/relationships/hyperlink" Target="http://www.planalto.gov.br/ccivil_03/_Ato2019-2022/2020/Lei/L14066.htm" TargetMode="External"/><Relationship Id="rId88" Type="http://schemas.openxmlformats.org/officeDocument/2006/relationships/hyperlink" Target="http://www.planalto.gov.br/ccivil_03/_Ato2019-2022/2020/Lei/L14066.htm" TargetMode="External"/><Relationship Id="rId111" Type="http://schemas.openxmlformats.org/officeDocument/2006/relationships/hyperlink" Target="http://www.planalto.gov.br/ccivil_03/_Ato2019-2022/2020/Lei/L14066.htm" TargetMode="External"/><Relationship Id="rId132" Type="http://schemas.openxmlformats.org/officeDocument/2006/relationships/hyperlink" Target="http://www.planalto.gov.br/ccivil_03/_Ato2019-2022/2020/Lei/L14066.htm" TargetMode="External"/><Relationship Id="rId153" Type="http://schemas.openxmlformats.org/officeDocument/2006/relationships/hyperlink" Target="http://www.planalto.gov.br/ccivil_03/_Ato2019-2022/2020/Lei/L14066.htm" TargetMode="External"/><Relationship Id="rId15" Type="http://schemas.openxmlformats.org/officeDocument/2006/relationships/hyperlink" Target="http://www.planalto.gov.br/ccivil_03/_Ato2019-2022/2020/Lei/L14066.htm" TargetMode="External"/><Relationship Id="rId36" Type="http://schemas.openxmlformats.org/officeDocument/2006/relationships/hyperlink" Target="http://www.planalto.gov.br/ccivil_03/_Ato2019-2022/2020/Lei/L14066.htm" TargetMode="External"/><Relationship Id="rId57" Type="http://schemas.openxmlformats.org/officeDocument/2006/relationships/hyperlink" Target="http://www.planalto.gov.br/ccivil_03/_Ato2019-2022/2020/Lei/L14066.htm" TargetMode="External"/><Relationship Id="rId106" Type="http://schemas.openxmlformats.org/officeDocument/2006/relationships/hyperlink" Target="http://www.planalto.gov.br/ccivil_03/_Ato2019-2022/2020/Lei/L14066.htm" TargetMode="External"/><Relationship Id="rId127" Type="http://schemas.openxmlformats.org/officeDocument/2006/relationships/hyperlink" Target="http://www.planalto.gov.br/ccivil_03/_Ato2019-2022/2020/Lei/L14066.htm" TargetMode="External"/><Relationship Id="rId10" Type="http://schemas.openxmlformats.org/officeDocument/2006/relationships/hyperlink" Target="http://www.planalto.gov.br/ccivil_03/_Ato2019-2022/2020/Lei/L14066.htm" TargetMode="External"/><Relationship Id="rId31" Type="http://schemas.openxmlformats.org/officeDocument/2006/relationships/hyperlink" Target="http://www.planalto.gov.br/ccivil_03/_Ato2019-2022/2020/Lei/L14066.htm" TargetMode="External"/><Relationship Id="rId52" Type="http://schemas.openxmlformats.org/officeDocument/2006/relationships/hyperlink" Target="http://www.planalto.gov.br/ccivil_03/_Ato2019-2022/2020/Lei/L14066.htm" TargetMode="External"/><Relationship Id="rId73" Type="http://schemas.openxmlformats.org/officeDocument/2006/relationships/hyperlink" Target="http://www.planalto.gov.br/ccivil_03/_Ato2019-2022/2020/Lei/L14066.htm" TargetMode="External"/><Relationship Id="rId78" Type="http://schemas.openxmlformats.org/officeDocument/2006/relationships/hyperlink" Target="http://www.planalto.gov.br/ccivil_03/_Ato2019-2022/2020/Lei/L14066.htm" TargetMode="External"/><Relationship Id="rId94" Type="http://schemas.openxmlformats.org/officeDocument/2006/relationships/hyperlink" Target="http://www.planalto.gov.br/ccivil_03/_Ato2019-2022/2020/Lei/L14066.htm" TargetMode="External"/><Relationship Id="rId99" Type="http://schemas.openxmlformats.org/officeDocument/2006/relationships/hyperlink" Target="http://www.planalto.gov.br/ccivil_03/_Ato2019-2022/2020/Lei/L14066.htm" TargetMode="External"/><Relationship Id="rId101" Type="http://schemas.openxmlformats.org/officeDocument/2006/relationships/hyperlink" Target="http://www.planalto.gov.br/ccivil_03/_Ato2019-2022/2020/Lei/L14066.htm" TargetMode="External"/><Relationship Id="rId122" Type="http://schemas.openxmlformats.org/officeDocument/2006/relationships/hyperlink" Target="http://www.planalto.gov.br/ccivil_03/_Ato2019-2022/2020/Lei/L14066.htm" TargetMode="External"/><Relationship Id="rId143" Type="http://schemas.openxmlformats.org/officeDocument/2006/relationships/hyperlink" Target="http://www.planalto.gov.br/ccivil_03/_Ato2019-2022/2020/Lei/L14066.htm" TargetMode="External"/><Relationship Id="rId148" Type="http://schemas.openxmlformats.org/officeDocument/2006/relationships/hyperlink" Target="http://www.planalto.gov.br/ccivil_03/_Ato2019-2022/2020/Lei/L14066.htm" TargetMode="External"/><Relationship Id="rId164" Type="http://schemas.openxmlformats.org/officeDocument/2006/relationships/hyperlink" Target="http://www.planalto.gov.br/ccivil_03/LEIS/L9433.htm" TargetMode="External"/><Relationship Id="rId4" Type="http://schemas.openxmlformats.org/officeDocument/2006/relationships/hyperlink" Target="http://legislacao.planalto.gov.br/legisla/legislacao.nsf/Viw_Identificacao/lei%2012.334-2010?OpenDocument" TargetMode="External"/><Relationship Id="rId9" Type="http://schemas.openxmlformats.org/officeDocument/2006/relationships/hyperlink" Target="http://www.planalto.gov.br/ccivil_03/_Ato2019-2022/2020/Lei/L14066.htm" TargetMode="External"/><Relationship Id="rId26" Type="http://schemas.openxmlformats.org/officeDocument/2006/relationships/hyperlink" Target="http://www.planalto.gov.br/ccivil_03/_Ato2019-2022/2020/Lei/L14066.htm" TargetMode="External"/><Relationship Id="rId47" Type="http://schemas.openxmlformats.org/officeDocument/2006/relationships/hyperlink" Target="http://www.planalto.gov.br/ccivil_03/_Ato2019-2022/2020/Lei/L14066.htm" TargetMode="External"/><Relationship Id="rId68" Type="http://schemas.openxmlformats.org/officeDocument/2006/relationships/hyperlink" Target="http://www.planalto.gov.br/ccivil_03/_Ato2019-2022/2020/Lei/L14066.htm" TargetMode="External"/><Relationship Id="rId89" Type="http://schemas.openxmlformats.org/officeDocument/2006/relationships/hyperlink" Target="http://www.planalto.gov.br/ccivil_03/_Ato2019-2022/2020/Lei/L14066.htm" TargetMode="External"/><Relationship Id="rId112" Type="http://schemas.openxmlformats.org/officeDocument/2006/relationships/hyperlink" Target="http://www.planalto.gov.br/ccivil_03/_Ato2019-2022/2020/Lei/L14066.htm" TargetMode="External"/><Relationship Id="rId133" Type="http://schemas.openxmlformats.org/officeDocument/2006/relationships/hyperlink" Target="http://www.planalto.gov.br/ccivil_03/_Ato2019-2022/2020/Lei/L14066.htm" TargetMode="External"/><Relationship Id="rId154" Type="http://schemas.openxmlformats.org/officeDocument/2006/relationships/hyperlink" Target="http://www.planalto.gov.br/ccivil_03/_Ato2019-2022/2020/Lei/L14066.htm" TargetMode="External"/><Relationship Id="rId16" Type="http://schemas.openxmlformats.org/officeDocument/2006/relationships/hyperlink" Target="http://www.planalto.gov.br/ccivil_03/_Ato2019-2022/2020/Lei/L14066.htm" TargetMode="External"/><Relationship Id="rId37" Type="http://schemas.openxmlformats.org/officeDocument/2006/relationships/hyperlink" Target="http://www.planalto.gov.br/ccivil_03/_Ato2019-2022/2020/Lei/L14066.htm" TargetMode="External"/><Relationship Id="rId58" Type="http://schemas.openxmlformats.org/officeDocument/2006/relationships/hyperlink" Target="http://www.planalto.gov.br/ccivil_03/_Ato2019-2022/2020/Lei/L14066.htm" TargetMode="External"/><Relationship Id="rId79" Type="http://schemas.openxmlformats.org/officeDocument/2006/relationships/hyperlink" Target="http://www.planalto.gov.br/ccivil_03/_Ato2019-2022/2020/Lei/L14066.htm" TargetMode="External"/><Relationship Id="rId102" Type="http://schemas.openxmlformats.org/officeDocument/2006/relationships/hyperlink" Target="http://www.planalto.gov.br/ccivil_03/_Ato2019-2022/2020/Lei/L14066.htm" TargetMode="External"/><Relationship Id="rId123" Type="http://schemas.openxmlformats.org/officeDocument/2006/relationships/hyperlink" Target="http://www.planalto.gov.br/ccivil_03/_Ato2019-2022/2020/Lei/L14066.htm" TargetMode="External"/><Relationship Id="rId144" Type="http://schemas.openxmlformats.org/officeDocument/2006/relationships/hyperlink" Target="http://www.planalto.gov.br/ccivil_03/_Ato2019-2022/2020/Lei/L14066.htm" TargetMode="External"/><Relationship Id="rId90" Type="http://schemas.openxmlformats.org/officeDocument/2006/relationships/hyperlink" Target="http://www.planalto.gov.br/ccivil_03/_Ato2019-2022/2020/Lei/L14066.htm" TargetMode="External"/><Relationship Id="rId165" Type="http://schemas.openxmlformats.org/officeDocument/2006/relationships/hyperlink" Target="http://www.planalto.gov.br/ccivil_03/LEIS/L9984.htm" TargetMode="External"/><Relationship Id="rId27" Type="http://schemas.openxmlformats.org/officeDocument/2006/relationships/hyperlink" Target="http://www.planalto.gov.br/ccivil_03/_Ato2019-2022/2020/Lei/L14066.htm" TargetMode="External"/><Relationship Id="rId48" Type="http://schemas.openxmlformats.org/officeDocument/2006/relationships/hyperlink" Target="http://www.planalto.gov.br/ccivil_03/_Ato2019-2022/2020/Lei/L14066.htm" TargetMode="External"/><Relationship Id="rId69" Type="http://schemas.openxmlformats.org/officeDocument/2006/relationships/hyperlink" Target="http://www.planalto.gov.br/ccivil_03/_Ato2019-2022/2020/Lei/L14066.htm" TargetMode="External"/><Relationship Id="rId113" Type="http://schemas.openxmlformats.org/officeDocument/2006/relationships/hyperlink" Target="http://www.planalto.gov.br/ccivil_03/_Ato2019-2022/2020/Lei/L14066.htm" TargetMode="External"/><Relationship Id="rId134" Type="http://schemas.openxmlformats.org/officeDocument/2006/relationships/hyperlink" Target="http://www.planalto.gov.br/ccivil_03/_Ato2019-2022/2020/Lei/L14066.htm" TargetMode="External"/><Relationship Id="rId80" Type="http://schemas.openxmlformats.org/officeDocument/2006/relationships/hyperlink" Target="http://www.planalto.gov.br/ccivil_03/_Ato2019-2022/2020/Lei/L14066.htm" TargetMode="External"/><Relationship Id="rId155" Type="http://schemas.openxmlformats.org/officeDocument/2006/relationships/hyperlink" Target="http://www.planalto.gov.br/ccivil_03/_Ato2019-2022/2020/Lei/L1406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16</Pages>
  <Words>9865</Words>
  <Characters>53271</Characters>
  <Application>Microsoft Office Word</Application>
  <DocSecurity>0</DocSecurity>
  <Lines>443</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2021-10-02T19:45:00Z</dcterms:created>
  <dcterms:modified xsi:type="dcterms:W3CDTF">2024-06-18T20:09:00Z</dcterms:modified>
</cp:coreProperties>
</file>