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67147" w14:textId="4B09FDA2" w:rsidR="00C36E6D" w:rsidRPr="00C36E6D" w:rsidRDefault="00C36E6D" w:rsidP="001B173C">
      <w:pPr>
        <w:spacing w:before="300" w:after="300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C36E6D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(Atualização:</w:t>
      </w:r>
      <w:r w:rsidRPr="00C36E6D">
        <w:rPr>
          <w:color w:val="FF0000"/>
        </w:rPr>
        <w:t xml:space="preserve"> </w:t>
      </w:r>
      <w:r w:rsidRPr="00C36E6D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15.071, de 23.12.2024</w:t>
      </w:r>
      <w:r w:rsidRPr="00C36E6D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</w:t>
      </w:r>
    </w:p>
    <w:p w14:paraId="7EFAAC59" w14:textId="5D824ED0" w:rsidR="001B173C" w:rsidRPr="001B173C" w:rsidRDefault="001B173C" w:rsidP="001B173C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1B173C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14.902, DE 27 DE JUNHO DE 2024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1B173C" w:rsidRPr="001B173C" w14:paraId="212FA792" w14:textId="77777777" w:rsidTr="001B173C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71B2C771" w14:textId="77777777" w:rsidR="001B173C" w:rsidRPr="001B173C" w:rsidRDefault="001B173C" w:rsidP="001B173C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hyperlink r:id="rId5" w:history="1">
              <w:r w:rsidRPr="001B173C">
                <w:rPr>
                  <w:rFonts w:ascii="Book Antiqua" w:eastAsia="Times New Roman" w:hAnsi="Book Antiqua" w:cs="Arial"/>
                  <w:color w:val="0000FF"/>
                  <w:kern w:val="0"/>
                  <w:sz w:val="18"/>
                  <w:szCs w:val="18"/>
                  <w:u w:val="single"/>
                  <w:lang w:eastAsia="pt-BR"/>
                  <w14:ligatures w14:val="none"/>
                </w:rPr>
                <w:t>Mensagem de veto</w:t>
              </w:r>
            </w:hyperlink>
          </w:p>
        </w:tc>
        <w:tc>
          <w:tcPr>
            <w:tcW w:w="3500" w:type="pct"/>
            <w:vAlign w:val="center"/>
            <w:hideMark/>
          </w:tcPr>
          <w:p w14:paraId="729A36A7" w14:textId="77777777" w:rsidR="001B173C" w:rsidRPr="001B173C" w:rsidRDefault="001B173C" w:rsidP="001B173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Mobilidade Verde e Inovação (Programa Mover); altera o Decreto-Lei nº 1.804, de 3 de setembro de 1980; e revoga dispositivos da Lei nº 13.755, de 10 de dezembro de 2018.</w:t>
            </w:r>
          </w:p>
        </w:tc>
      </w:tr>
    </w:tbl>
    <w:p w14:paraId="3C3C4C1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704066E5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71B85D25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PRELIMINARES</w:t>
      </w:r>
    </w:p>
    <w:p w14:paraId="48DA3B5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Esta Lei institui o Programa Mobilidade Verde e Inovação (Programa Mover), com as seguintes medidas:</w:t>
      </w:r>
    </w:p>
    <w:p w14:paraId="77227B6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requisitos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obrigatórios para a comercialização de veículos novos produzidos no País e para a importação de veículos novos;</w:t>
      </w:r>
    </w:p>
    <w:p w14:paraId="00E4E44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regime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incentivos à realização de atividades de pesquisa e desenvolvimento para as indústrias de mobilidade e logística;</w:t>
      </w:r>
    </w:p>
    <w:p w14:paraId="6815502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regime de autopeças não produzidas; e</w:t>
      </w:r>
    </w:p>
    <w:p w14:paraId="14B1C1E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Fundo Nacional de Desenvolvimento Industrial e Tecnológico (FNDIT).</w:t>
      </w:r>
    </w:p>
    <w:p w14:paraId="02680A3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1º O Programa Mover deve seguir os objetivos da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neoindustrialização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as missões definidas em política industrial aprovada conforme o disposto no </w:t>
      </w:r>
      <w:hyperlink r:id="rId6" w:anchor="art18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18 da Lei nº 11.080, de 30 de dezembro de 2004,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tem a finalidade de apoiar o desenvolvimento tecnológico, a competitividade global, a integração nas cadeias globais de valor, a descarbonização, o alinhamento a uma economia de baixo carbono no ecossistema produtivo e inovador de automóveis, de caminhões e de seus implementos rodoviários, de ônibus, de chassis com motor, de máquinas autopropulsadas e de autopeças.</w:t>
      </w:r>
    </w:p>
    <w:p w14:paraId="6C5CB74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São diretrizes do Programa Mover:</w:t>
      </w:r>
    </w:p>
    <w:p w14:paraId="3BEFC35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incremento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eficiência energética, do desempenho estrutural e da disponibilidade de tecnologias assistivas à direção dos veículos comercializados no País;</w:t>
      </w:r>
    </w:p>
    <w:p w14:paraId="7826838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investimentos em pesquisa, desenvolvimento e inovação no País;</w:t>
      </w:r>
    </w:p>
    <w:p w14:paraId="78919DF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estímulo à produção de novas tecnologias e inovações, de acordo com as tendências tecnológicas globais;</w:t>
      </w:r>
    </w:p>
    <w:p w14:paraId="05664D1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incremento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produtividade das indústrias para a mobilidade e logística;</w:t>
      </w:r>
    </w:p>
    <w:p w14:paraId="40A78FD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uso de biocombustíveis, de outros combustíveis de baixo teor de carbono e de formas alternativas de propulsão e valorização da matriz energética brasileira;</w:t>
      </w:r>
    </w:p>
    <w:p w14:paraId="774719C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capacitação técnica e da qualificação profissional no setor de mobilidade e logística;</w:t>
      </w:r>
    </w:p>
    <w:p w14:paraId="7DB5CBB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garantia da expansão ou da manutenção do emprego no setor de mobilidade e logística;</w:t>
      </w:r>
    </w:p>
    <w:p w14:paraId="42557AF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VIII - expansão da participação da indústria automotiva instalada no País nas cadeias globais de valor; e</w:t>
      </w:r>
    </w:p>
    <w:p w14:paraId="645AE17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uso de sistemas produtivos mais eficientes, com vistas ao alcance da neutralidade de emissões de carbono.</w:t>
      </w:r>
    </w:p>
    <w:p w14:paraId="0D898C79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70DEAE6F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REQUISITOS OBRIGATÓRIOS PARA A COMERCIALIZAÇÃO E PARA A IMPORTAÇÃO DE VEÍCULOS NOVOS NO PAÍS</w:t>
      </w:r>
    </w:p>
    <w:p w14:paraId="29D6C62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O Poder Executivo federal estabelecerá requisitos obrigatórios para a comercialização de veículos novos produzidos no País e para a importação de veículos novos classificados sob os códigos 87.01 a 87.05 da Tabela de Incidência do Imposto sobre Produtos Industrializados (Tipi), aprovada pelo </w:t>
      </w:r>
      <w:hyperlink r:id="rId7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11.158, de 29 de julho de 2022,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relativos a:</w:t>
      </w:r>
    </w:p>
    <w:p w14:paraId="2F7D448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eficiência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energética veicular no ciclo do tanque à roda e emissão de dióxido de carbono (eficiência energético-ambiental) no ciclo do poço à roda;</w:t>
      </w:r>
    </w:p>
    <w:p w14:paraId="73BBA26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reciclabilidade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veicular;</w:t>
      </w:r>
    </w:p>
    <w:p w14:paraId="0052005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rotulagem veicular integrada; e</w:t>
      </w:r>
    </w:p>
    <w:p w14:paraId="64E3E8F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desempenho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estrutural e tecnologias assistivas à direção.</w:t>
      </w:r>
    </w:p>
    <w:p w14:paraId="166E148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estabelecimento dos requisitos previstos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considerará critérios quantitativos e qualitativos, como o número de veículos comercializados e o atingimento de padrões internacionais.</w:t>
      </w:r>
    </w:p>
    <w:p w14:paraId="1815F5A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cumprimento dos requisitos previstos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será comprovado perante o Ministério do Desenvolvimento, Indústria, Comércio e Serviços, que definirá os termos e os prazos de comprovação e emitirá ato de registro dos compromissos.</w:t>
      </w:r>
    </w:p>
    <w:p w14:paraId="1D7ED30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disposto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eximirá os veículos da obtenção prévia:</w:t>
      </w:r>
    </w:p>
    <w:p w14:paraId="2571891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Certificado de Adequação à Legislação de Trânsito (CAT) e do código de marca-modelo-versão do veículo no Registro Nacional de Veículos Automotores (Renavam), obtido na Secretaria Nacional de Trânsito do Ministério dos Transportes; e</w:t>
      </w:r>
    </w:p>
    <w:p w14:paraId="0FA4BB8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da Licença para Uso da Configuração de Veículo ou Motor (LCVM),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obtida  no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Instituto Brasileiro do Meio Ambiente e dos Recursos Naturais Renováveis (Ibama).</w:t>
      </w:r>
    </w:p>
    <w:p w14:paraId="3DBBF0A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Adicionalmente ao disposto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partir de 2027 serão estabelecidos requisitos obrigatórios relacionados à pegada de carbono do produto, no ciclo do berço ao túmulo, e serão definidas metas por escopo a partir de 1º de janeiro de 2032, na forma prevista em regulamento.</w:t>
      </w:r>
    </w:p>
    <w:p w14:paraId="6E0C2E1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Para fins do disposto neste artigo, considera-se:</w:t>
      </w:r>
    </w:p>
    <w:p w14:paraId="645189D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ciclo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tanque à roda: análise de ciclo de vida que considera as emissões de gases de efeito estufa associadas à operação de veículos leves e pesados dentro de um ciclo de uso padronizado;</w:t>
      </w:r>
    </w:p>
    <w:p w14:paraId="2720DFD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ciclo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poço à roda: ciclo de vida que considera as emissões de gases de efeito estufa que se originam desde a fase de extração de recursos naturais, passa pela produção e pela distribuição da fonte energética, até seu uso em veículos leves e pesados de passageiros e comerciais;</w:t>
      </w:r>
    </w:p>
    <w:p w14:paraId="3337BE1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ciclo do berço ao túmulo: ciclo de vida que considera as emissões de gases de efeito estufa incorporadas no ciclo do poço à roda, acrescidas aquelas geradas desde a extração de recursos e na 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fabricação de autopeças, na montagem e no descarte dos veículos leves e pesados de passageiros e comerciais;</w:t>
      </w:r>
    </w:p>
    <w:p w14:paraId="7C84CF7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Intensidade de Carbono da Fonte de Energia (ICE): relação entre a emissão de gases de efeito estufa, com base em avaliação do ciclo de vida, computada no processo produtivo do combustível ou da fonte energética e em seu uso, expressa em gramas de dióxido de carbono equivalente por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megajoule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(gCO2eq/MJ); e</w:t>
      </w:r>
    </w:p>
    <w:p w14:paraId="0E18419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reciclabilidade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percentual em massa de um veículo novo potencialmente passível de ser reutilizada, reciclada ou recuperada energeticamente, combinado com compensação antecipada dos materiais pela reciclagem dos veículos.</w:t>
      </w:r>
    </w:p>
    <w:p w14:paraId="5399997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O Poder Executivo federal estabelecerá, para fins de apuração do atendimento ao requisito de emissão de dióxido de carbono, os valores de ICE e a participação dos combustíveis líquidos ou gasosos ou da energia elétrica.</w:t>
      </w:r>
    </w:p>
    <w:p w14:paraId="46A1795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Os fabricantes e os importadores de veículos não poderão ser penalizados pelo não atendimento ao requisito de emissão de dióxido de carbono devido a divergências entre os valores de ICE médio e de participação dos combustíveis líquidos ou gasosos ou da energia elétrica, de que trata o § 6º deste artigo, e aqueles observados de maneira efetiva ao longo do período para o qual as metas foram definidas.</w:t>
      </w:r>
    </w:p>
    <w:p w14:paraId="3BB8FC4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Para fins do disposto no inciso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Programa Brasileiro de Etiquetagem Veicular divulgará as informações para o consumidor dos gases de efeito estufa, consideradas as diferentes metas a serem definidas no âmbito do Programa Mover.</w:t>
      </w:r>
    </w:p>
    <w:p w14:paraId="42B26145" w14:textId="77777777" w:rsidR="001B173C" w:rsidRPr="00C36E6D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C36E6D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9º (VETADO).</w:t>
      </w:r>
    </w:p>
    <w:p w14:paraId="05F97484" w14:textId="4BFFC9A7" w:rsidR="00C36E6D" w:rsidRPr="00C36E6D" w:rsidRDefault="00C36E6D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bookmarkStart w:id="2" w:name="art2§10"/>
      <w:bookmarkEnd w:id="2"/>
      <w:r w:rsidRPr="00C36E6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A importação de veículos por pessoas físicas ou jurídicas poderá ser realizada direta ou indiretamente, por intermédio de uma pessoa jurídica importadora por sua conta e ordem ou por encomenda, aplicado equivalente tratamento tributário, mediante ato de registro de que trata o art. 3º desta Lei</w:t>
      </w:r>
      <w:r w:rsidRPr="00C36E6D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8" w:anchor="art3" w:history="1">
        <w:r w:rsidRPr="00C36E6D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15.071, de 2024)</w:t>
        </w:r>
      </w:hyperlink>
    </w:p>
    <w:p w14:paraId="505646C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3"/>
      <w:bookmarkEnd w:id="3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A empresa interessada em obter o ato de registro dos compromissos de que trata o § 2º do art. 2º desta Lei deverá:</w:t>
      </w:r>
    </w:p>
    <w:p w14:paraId="18E5042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comprovar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 está formalmente autorizada a:</w:t>
      </w:r>
    </w:p>
    <w:p w14:paraId="24DCFBD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realizar, no território nacional, as atividades de prestação de serviços de assistência técnica e de organização de rede de distribuição; e</w:t>
      </w:r>
    </w:p>
    <w:p w14:paraId="4CB5953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utilizar as marcas do fabricante em relação aos veículos objeto de importação, mediante documento válido no País; e</w:t>
      </w:r>
    </w:p>
    <w:p w14:paraId="6D29FE0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apresentar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até 31 de dezembro de 2026, ao Ministério do Desenvolvimento, Indústria, Comércio e Serviços:</w:t>
      </w:r>
    </w:p>
    <w:p w14:paraId="7F02277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registro de inventário de carbono das plantas de origem dos veículos comercializados no País; e</w:t>
      </w:r>
    </w:p>
    <w:p w14:paraId="10B17FA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registro da pegada de carbono dos veículos comercializados no País, conforme o disposto em regulamento.</w:t>
      </w:r>
    </w:p>
    <w:p w14:paraId="047B587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descumprimento das metas de que tratam os incisos II e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desta Lei ensejará o cancelamento do ato de registro dos compromissos.</w:t>
      </w:r>
    </w:p>
    <w:p w14:paraId="0AFE113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4"/>
      <w:bookmarkEnd w:id="4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Fica dispensada a emissão de ato de registro dos compromissos para as importações de veículos realizadas por pessoa física ou jurídica sem vínculo direto com o fabricante.</w:t>
      </w:r>
    </w:p>
    <w:p w14:paraId="4FE857F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O importador deverá informar ao importador autorizado da marca, quando houver, sobre a entrada dos veículos no País.</w:t>
      </w:r>
    </w:p>
    <w:p w14:paraId="1F83231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importador autorizado da marca ficará sujeito à responsabilidade de oferecer aos veículos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que sejam do mesmo modelo e versão daqueles comercializados pelo importador autorizado da marca, a mesma garantia de fábrica, bem como de realizar manutenções,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recalls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revisões periódicas, sem que haja qualquer diferenciação de cobrança ou prazos.</w:t>
      </w:r>
    </w:p>
    <w:p w14:paraId="04E57E4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Para fins de controle de desembaraço aduaneiro das importações referidas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verificação física é o procedimento fiscal destinado a obter elementos para confirmar que o veículo é novo.</w:t>
      </w:r>
    </w:p>
    <w:p w14:paraId="732A0C4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fiscalização aduaneira, caso considere necessário, poderá solicitar a assistência técnica para constatação do estado físico da mercadoria na verificação física de que trata o § 3º deste artigo.</w:t>
      </w:r>
    </w:p>
    <w:p w14:paraId="2F252F1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5"/>
      <w:bookmarkEnd w:id="5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A importação ou a comercialização dos veículos de que trata o art. 2º desta Lei sem o ato de registro dos compromissos de que trata o § 2º do referido artigo, por parte do fabricante ou do importador, acarretarão multa compensatória de 20% (vinte por cento) incidente sobre a receita decorrente da venda dos veículos.</w:t>
      </w:r>
    </w:p>
    <w:p w14:paraId="408C93F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Na hipótese de veículos importados, as multas compensatórias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incidirão no momento da nacionalização.</w:t>
      </w:r>
    </w:p>
    <w:p w14:paraId="6C1477C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6"/>
      <w:bookmarkEnd w:id="6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O não cumprimento das metas de eficiência energética de que trata o inciso 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desta Lei ensejará multa compensatória, nos seguintes valores:</w:t>
      </w:r>
    </w:p>
    <w:p w14:paraId="6844682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considerado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ciclo do tanque à roda:</w:t>
      </w:r>
    </w:p>
    <w:p w14:paraId="235CB66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a) R$ 50,00 (cinquenta reais), para até o primeiro centésimo, inclusive, maior que o consumo energético correspondente à meta de eficiência energética estabelecida, expressa em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megajoules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quilômetro;</w:t>
      </w:r>
    </w:p>
    <w:p w14:paraId="36CE482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b) R$ 90,00 (noventa reais), a partir do primeiro centésimo, exclusive, até o segundo centésimo, inclusive, maior que o consumo energético correspondente à meta de eficiência energética estabelecida, expressa em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megajoules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quilômetro;</w:t>
      </w:r>
    </w:p>
    <w:p w14:paraId="22B3365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c) R$ 270,00 (duzentos e setenta reais), a partir do segundo centésimo, exclusive, até o terceiro centésimo, inclusive, maior que o consumo energético correspondente à meta de eficiência energética estabelecida, expressa em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megajoules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quilômetro; e</w:t>
      </w:r>
    </w:p>
    <w:p w14:paraId="5037B11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d) R$ 360,00 (trezentos e sessenta reais), a partir do terceiro centésimo, exclusive, para cada centésimo maior que o consumo energético correspondente à meta de eficiência energética estabelecida, expressa em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megajoules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quilômetro; ou</w:t>
      </w:r>
    </w:p>
    <w:p w14:paraId="0390CBB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considerado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ciclo do poço à roda:</w:t>
      </w:r>
    </w:p>
    <w:p w14:paraId="64E5077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R$ 70,00 (setenta reais), para até o primeiro grama de dióxido de carbono equivalente por quilômetro, inclusive, maior que a meta de eficiência energética estabelecida;</w:t>
      </w:r>
    </w:p>
    <w:p w14:paraId="415B8EE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R$ 125,00 (cento e vinte e cinco reais), a partir do primeiro grama de dióxido de carbono equivalente por quilômetro, exclusive, até o segundo grama de dióxido de carbono equivalente por quilômetro, inclusive, maior que a meta de eficiência energética estabelecida;</w:t>
      </w:r>
    </w:p>
    <w:p w14:paraId="70873D9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R$ 375,00 (trezentos e setenta e cinco reais), a partir do segundo grama de dióxido de carbono equivalente por quilômetro, exclusive, até o terceiro grama de dióxido de carbono equivalente por quilômetro, inclusive, maior que a meta de eficiência energética estabelecida; e</w:t>
      </w:r>
    </w:p>
    <w:p w14:paraId="0F52B0B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d) R$ 500,00 (quinhentos reais), a partir do terceiro grama de dióxido de carbono equivalente por quilômetro, exclusive, para cada grama de dióxido de carbono equivalente por quilômetro maior que a meta de eficiência energética estabelecida.</w:t>
      </w:r>
    </w:p>
    <w:p w14:paraId="7252DEE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não atendimento às metas de eficiência energética nos ciclos do tanque à roda e do poço à roda ensejará a aplicação somente da multa de maior valor.</w:t>
      </w:r>
    </w:p>
    <w:p w14:paraId="703E567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7"/>
      <w:bookmarkEnd w:id="7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O descumprimento da meta de desempenho estrutural associado a tecnologias assistivas à direção de que trata o inciso IV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desta Lei ensejará multa compensatória, nos seguintes valores:</w:t>
      </w:r>
    </w:p>
    <w:p w14:paraId="22886B4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R$ 50,00 (cinquenta reais), para até 5% (cinco por cento), inclusive, menor que a meta estabelecida;</w:t>
      </w:r>
    </w:p>
    <w:p w14:paraId="6687438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R$ 90,00 (noventa reais), de 5% (cinco por cento), exclusive, até 10% (dez por cento), inclusive, menor que a meta estabelecida;</w:t>
      </w:r>
    </w:p>
    <w:p w14:paraId="6E3569C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R$ 270,00 (duzentos e setenta reais), de 10% (dez por cento), exclusive, até 15% (quinze por cento), inclusive, menor que a meta estabelecida; e</w:t>
      </w:r>
    </w:p>
    <w:p w14:paraId="1226EC4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R$ 360,00 (trezentos e sessenta reais), de 15% (quinze por cento), exclusive, até 20% (vinte por cento), inclusive, menor que a meta estabelecida.</w:t>
      </w:r>
    </w:p>
    <w:p w14:paraId="7A44220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Para os percentuais acima de 20% (vinte por cento) menor que a meta estabelecida, a multa compensatória será de R$ 360,00 (trezentos e sessenta reais), com acréscimo desse valor a cada 5 (cinco) pontos percentuais.</w:t>
      </w:r>
    </w:p>
    <w:p w14:paraId="22DB7C5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8"/>
      <w:bookmarkEnd w:id="8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8º Os valores de que tratam os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6º e 7º desta Lei serão multiplicados pelo número de veículos licenciados a partir da data de entrada em vigor do regulamento desta Lei e serão pagos na forma de realização de investimentos, no País, em projetos de pesquisa, desenvolvimento e inovação em programas prioritários de apoio ao desenvolvimento industrial e tecnológico para o setor automotivo e sua cadeia, de que trata o art. 27 desta Lei.</w:t>
      </w:r>
    </w:p>
    <w:p w14:paraId="593E7FE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1º O somatório das multas compensatórias de que tratam os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6º e 7º desta Lei estará limitado a 20% (vinte por cento) da receita decorrente da venda dos veículos que não cumprirem os requisitos obrigatórios de que trata o art. 2º desta Lei.</w:t>
      </w:r>
    </w:p>
    <w:p w14:paraId="4DBDC0B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Na hipótese de veículos importados, o limite de que trata o § 1º deste artigo incidirá sobre o respectivo valor aduaneiro acrescido dos tributos incidentes na nacionalização.</w:t>
      </w:r>
    </w:p>
    <w:p w14:paraId="03983496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0125FFC4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TRIBUTAÇÃO E DOS VEÍCULOS SUSTENTÁVEIS</w:t>
      </w:r>
    </w:p>
    <w:p w14:paraId="29D1A83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9"/>
      <w:bookmarkEnd w:id="9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Com vistas a uma tributação destinada à sustentabilidade da mobilidade e logística do País, o Poder Executivo federal definirá as alíquotas do Imposto sobre Produtos Industrializados (IPI) de acordo com os atributos dos veículos de que trata o art. 2º desta Lei.    </w:t>
      </w:r>
      <w:hyperlink r:id="rId9" w:anchor="art35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(Produção de efeitos)</w:t>
        </w:r>
      </w:hyperlink>
    </w:p>
    <w:p w14:paraId="6B2E3D2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será utilizada metodologia de bônus e 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malus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 acordo com as externalidades negativas ou positivas dos veículos.</w:t>
      </w:r>
    </w:p>
    <w:p w14:paraId="67ED3FA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No caso dos veículos que atendam a requisitos específicos, regulamento estabelecerá as alíquotas, que terão, no mínimo, a seguinte diferenciação:</w:t>
      </w:r>
    </w:p>
    <w:p w14:paraId="13B08FC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- 2 (dois) pontos percentuais em relação ao requisito de eficiência energética, considerado como parâmetro o ciclo do tanque à roda;</w:t>
      </w:r>
    </w:p>
    <w:p w14:paraId="7788035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 - 1 (um) ponto percentual em relação ao requisito de desempenho estrutural e tecnologias assistivas à direção; e</w:t>
      </w:r>
    </w:p>
    <w:p w14:paraId="37F599E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- 2 (dois) pontos percentuais em relação ao requisito de reciclabilidade, a partir de 1º de janeiro de 2025.</w:t>
      </w:r>
    </w:p>
    <w:p w14:paraId="641DA5F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Além dos requisitos estabelecidos no art. 2º desta Lei, serão também considerados na tributação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os seguintes atributos dos produtos:</w:t>
      </w:r>
    </w:p>
    <w:p w14:paraId="6074719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fonte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energia e tecnologia de propulsão;</w:t>
      </w:r>
    </w:p>
    <w:p w14:paraId="6E36493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potência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veículo; e</w:t>
      </w:r>
    </w:p>
    <w:p w14:paraId="33A3353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pegada de carbono do produto, na forma do disposto no § 4º do art. 2º deste artigo.</w:t>
      </w:r>
    </w:p>
    <w:p w14:paraId="173C88D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diferenciação de alíquotas de que trata o § 2º deste artigo poderá ser progressiva ao longo do tempo.</w:t>
      </w:r>
    </w:p>
    <w:p w14:paraId="0859A8F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Até 31 de dezembro de 2026, os veículos híbridos equipados com motor que utilize exclusivamente etanol, ou motor que utilize, alternativa ou simultaneamente, gasolina e etanol (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flexible</w:t>
      </w:r>
      <w:proofErr w:type="spellEnd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fuel</w:t>
      </w:r>
      <w:proofErr w:type="spellEnd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engine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), terão diferenciação de alíquota de até 3 (três) pontos percentuais em relação aos veículos convencionais, de classe e categoria similares, equipados com esse mesmo tipo de motor, nos termos de regulamento.</w:t>
      </w:r>
    </w:p>
    <w:p w14:paraId="72B4134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Ato do Poder Executivo federal poderá definir outros requisitos, observadas as diretrizes estabelecidas no § 2º do art. 1º desta Lei.</w:t>
      </w:r>
    </w:p>
    <w:p w14:paraId="015454D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O disposto neste artigo aplicar-se-á aos automóveis e veículos comerciais leves.</w:t>
      </w:r>
    </w:p>
    <w:p w14:paraId="1B46E7D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Para fins do disposto neste artigo, será concedido tratamento isonômico aos bens nacionais e importados.</w:t>
      </w:r>
    </w:p>
    <w:p w14:paraId="0A37E32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A regulamentação prevista neste artigo não prescindirá da avaliação do impacto fiscal e da comprovação de sua adequação orçamentária e financeira, conforme as regras fiscais aplicáveis.</w:t>
      </w:r>
    </w:p>
    <w:p w14:paraId="1D11B37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(VETADO).</w:t>
      </w:r>
    </w:p>
    <w:p w14:paraId="4B1F5E3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0"/>
      <w:bookmarkEnd w:id="10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A partir de 1º de janeiro de 2027, por meio de metodologia de bônus e 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malus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definida em ato do Ministério do Desenvolvimento, Indústria, Comércio e Serviços, as externalidades negativas e positivas dos veículos serão quantificadas e poderão ser compensadas, em caso de resultado negativo, sob a forma de projetos de pesquisa, desenvolvimento e inovação e de programas prioritários de apoio ao desenvolvimento industrial e tecnológico para o setor automotivo e sua cadeia, de que trata o art. 27 desta Lei.     </w:t>
      </w:r>
      <w:hyperlink r:id="rId10" w:anchor="art35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(Produção de efeitos)</w:t>
        </w:r>
      </w:hyperlink>
    </w:p>
    <w:p w14:paraId="0D6F6FF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Na definição da quantificação das externalidades negativas e positivas, o ato previsto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observará o limite máximo de 25% (vinte e cinco por cento) incidente sobre a receita decorrente da venda dos veículos.</w:t>
      </w:r>
    </w:p>
    <w:p w14:paraId="072632A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1"/>
      <w:bookmarkEnd w:id="11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As empresas com ato de registro dos compromissos de que trata o § 2º do art. 2º desta Lei poderão requerer ao Ministério do Desenvolvimento, Indústria, Comércio e Serviços registro de versão sustentável de cada marca e modelo, que atenda a critérios de sustentabilidade ambiental, social e econômica. </w:t>
      </w:r>
      <w:hyperlink r:id="rId11" w:anchor="art35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(Produção de efeitos)</w:t>
        </w:r>
      </w:hyperlink>
    </w:p>
    <w:p w14:paraId="5F7178F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Será considerado sustentável o automóvel ou veículo comercial leve que atender aos critérios específicos relativos a:</w:t>
      </w:r>
    </w:p>
    <w:p w14:paraId="1F3BAA0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emissão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dióxido de carbono (eficiência energético-ambiental), considerado o ciclo do poço à roda;</w:t>
      </w:r>
    </w:p>
    <w:p w14:paraId="4EF77F4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reciclabilidade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veicular;</w:t>
      </w:r>
    </w:p>
    <w:p w14:paraId="07DA965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realização de etapas fabris no País; e</w:t>
      </w:r>
    </w:p>
    <w:p w14:paraId="67C76A3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categoria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veículo.</w:t>
      </w:r>
    </w:p>
    <w:p w14:paraId="68439B0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Para ser caracterizado como sustentável, o veículo deverá enquadrar-se nos índices de cada um dos critérios previstos no § 1º deste artigo, conforme previsto em ato do Poder Executivo federal.</w:t>
      </w:r>
    </w:p>
    <w:p w14:paraId="04A002F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Os veículos sustentáveis de que trata este artigo poderão ter alíquota específica de IPI, nos termos de regulamento.</w:t>
      </w:r>
    </w:p>
    <w:p w14:paraId="099F5F68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421BD4CD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REGIME DE INCENTIVOS À REALIZAÇÃO DE ATIVIDADES DE PESQUISA E DESENVOLVIMENTO E DE PRODUÇÃO TECNOLÓGICA</w:t>
      </w:r>
    </w:p>
    <w:p w14:paraId="40BF82E8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0E0DCE3C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Das Diretrizes e das Modalidades de Habilitação</w:t>
      </w:r>
    </w:p>
    <w:p w14:paraId="42AD800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2"/>
      <w:bookmarkEnd w:id="12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Fica instituído regime de incentivos à realização de atividades de pesquisa e desenvolvimento e de produção tecnológica para as indústrias de mobilidade e logística.</w:t>
      </w:r>
    </w:p>
    <w:p w14:paraId="151486A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3"/>
      <w:bookmarkEnd w:id="13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Poderão habilitar-se ao regime de incentivos de que trata o art. 12 desta Lei as empresas que:</w:t>
      </w:r>
    </w:p>
    <w:p w14:paraId="4F7E517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produzam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País, os produtos automotivos abrangidos pelo Acordo de Complementação Econômica nº 14, firmado pela República Federativa do Brasil e pela República Argentina, e seus Protocolos Adicionais, os sistemas e as soluções estratégicas para mobilidade e logística e seus insumos, matérias-primas e componentes;</w:t>
      </w:r>
    </w:p>
    <w:p w14:paraId="3C072C4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tenham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projeto de desenvolvimento e produção tecnológica aprovado para a produção, no País, de novos produtos ou de novos modelos de produtos existentes a que se refere o inciso I deste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conforme o disposto em ato do Ministério do Desenvolvimento, Indústria, Comércio e Serviços; ou</w:t>
      </w:r>
    </w:p>
    <w:p w14:paraId="7A3B4E0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desenvolvam, no País, serviços de pesquisa, desenvolvimento, inovação ou engenharia destinados à cadeia automotiva, com integração às cadeias globais de valor.</w:t>
      </w:r>
    </w:p>
    <w:p w14:paraId="502E3EE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empresas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deverão:</w:t>
      </w:r>
    </w:p>
    <w:p w14:paraId="192F4F2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tributadas pelo regime de lucro real;</w:t>
      </w:r>
    </w:p>
    <w:p w14:paraId="46FD3A7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possuir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centro de custo de pesquisa e desenvolvimento; e</w:t>
      </w:r>
    </w:p>
    <w:p w14:paraId="7BB93EF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estar em situação regular quanto aos tributos federais.</w:t>
      </w:r>
    </w:p>
    <w:p w14:paraId="0CB0C7F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habilitação ao regime de incentivos à realização de atividades de pesquisa e desenvolvimento de que trata o art. 12 desta Lei:</w:t>
      </w:r>
    </w:p>
    <w:p w14:paraId="74F3567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concedida por meio de ato do Secretário de Desenvolvimento Industrial, Inovação, Comércio e Serviços do Ministério do Desenvolvimento, Indústria, Comércio e Serviços, com a comprovação anual do atendimento aos compromissos assumidos; e</w:t>
      </w:r>
    </w:p>
    <w:p w14:paraId="3649255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discriminará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modalidade de habilitação da empresa dentre aquelas previstas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 as modalidades de projeto de desenvolvimento e produção tecnológica, conforme o disposto em ato do Ministério do Desenvolvimento, Indústria, Comércio e Serviços.</w:t>
      </w:r>
    </w:p>
    <w:p w14:paraId="2F2A5C3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Ato do Ministério do Desenvolvimento, Indústria, Comércio e Serviços relacionará os sistemas e as soluções estratégicas para mobilidade e logística de que trata o inciso 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07215DA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Para fins do disposto no inciso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artigo:</w:t>
      </w:r>
    </w:p>
    <w:p w14:paraId="2612090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poderão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 habilitados também projetos de:</w:t>
      </w:r>
    </w:p>
    <w:p w14:paraId="1CF086E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relocalização de unidades industriais, linhas de produção ou células de produção, conforme procedimentos de importação de bens usados, para a produção de produtos automotivos, incluídos equipamentos e aparelhos para controle da qualidade do processo fabril e para realização de pesquisa e desenvolvimento;</w:t>
      </w:r>
    </w:p>
    <w:p w14:paraId="52749C2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instalação de unidades destinadas à reciclagem ou à economia circular na cadeia automotiva; ou</w:t>
      </w:r>
    </w:p>
    <w:p w14:paraId="5E9708D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(VETADO);</w:t>
      </w:r>
    </w:p>
    <w:p w14:paraId="6339F77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projeto de desenvolvimento e produção tecnológica compreender investimentos em ativos fixos e em pesquisa e desenvolvimento; e</w:t>
      </w:r>
    </w:p>
    <w:p w14:paraId="41D688C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deverá ser solicitada habilitação específica para cada fábrica, planta industrial ou linha de produção que a empresa pretenda instalar, e cada habilitação poderá ser prorrogada somente uma vez, desde que cumprido o cronograma do projeto de instalação.</w:t>
      </w:r>
    </w:p>
    <w:p w14:paraId="5E496B1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(VETADO).</w:t>
      </w:r>
    </w:p>
    <w:p w14:paraId="419E51C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Encerrado o prazo de que trata o art. 31 e observado o disposto no art. 35 desta Lei, todas as habilitações vigentes serão consideradas canceladas e cessarão seus efeitos.</w:t>
      </w:r>
    </w:p>
    <w:p w14:paraId="71B44C3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Ato do Ministério do Desenvolvimento, Indústria, Comércio e Serviços estabelecerá termos, limites e condições para a habilitação ao regime de que trata o art. 12 desta Lei.</w:t>
      </w:r>
    </w:p>
    <w:p w14:paraId="2CDD66D3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44BE7C00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Requisitos para a Habilitação</w:t>
      </w:r>
    </w:p>
    <w:p w14:paraId="5AA7F38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4"/>
      <w:bookmarkEnd w:id="14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Para fins de habilitação ao regime de que trata o art. 12 desta Lei, ato do Ministério do Desenvolvimento, Indústria, Comércio e Serviços estabelecerá requisitos relativos a dispêndios mínimos com pesquisa e desenvolvimento tecnológico no País.</w:t>
      </w:r>
    </w:p>
    <w:p w14:paraId="7837431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Os dispêndios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poderão ser realizados sob a forma de aportes ao FNDIT, conforme disposto em regulamento do Poder Executivo federal.</w:t>
      </w:r>
    </w:p>
    <w:p w14:paraId="7B166FA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aporte de que trata o § 1º deste artigo, conforme o disposto em regulamento do Poder Executivo federal, desonera as empresas beneficiárias da responsabilidade quanto à sua efetiva e adequada utilização.</w:t>
      </w:r>
    </w:p>
    <w:p w14:paraId="26C705E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3º Nas hipóteses de glosa ou de necessidade de complementação residual de dispêndios em pesquisa e desenvolvimento tecnológico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empresa poderá cumprir o compromisso por meio de aporte ao FNDIT.</w:t>
      </w:r>
    </w:p>
    <w:p w14:paraId="3C3A68D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cumprimento dos requisitos de que trata este artigo será comprovado perante o Ministério do Desenvolvimento, Indústria, Comércio e Serviços, que definirá os termos e os prazos de comprovação.</w:t>
      </w:r>
    </w:p>
    <w:p w14:paraId="27D454C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 Ministério do Desenvolvimento, Indústria, Comércio e Serviços encaminhará à Secretaria Especial da Receita Federal do Brasil do Ministério da Fazenda os resultados das auditorias relativas ao cumprimento dos requisitos de habilitação ao regime de que trata o art. 12 desta Lei.</w:t>
      </w:r>
    </w:p>
    <w:p w14:paraId="17C5F067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III</w:t>
      </w:r>
    </w:p>
    <w:p w14:paraId="1FA44E2D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Incentivos</w:t>
      </w:r>
    </w:p>
    <w:p w14:paraId="7D57D50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15"/>
      <w:bookmarkEnd w:id="15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A pessoa jurídica habilitada no regime de que trata o art. 12 desta Lei que atender aos requisitos previstos nesta Seção poderá usufruir de créditos financeiros relativos a:     </w:t>
      </w:r>
      <w:hyperlink r:id="rId12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2D93A49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dispêndios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 pesquisa e desenvolvimento realizados no País; e</w:t>
      </w:r>
    </w:p>
    <w:p w14:paraId="141D057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investimentos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 produção tecnológica realizados no País.</w:t>
      </w:r>
    </w:p>
    <w:p w14:paraId="3866DE2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fruição dos créditos financeiros de que trata esta Lei, a pessoa jurídica interessada deverá:</w:t>
      </w:r>
    </w:p>
    <w:p w14:paraId="5D653BA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habilitada na forma da Seção I e II deste Capítulo;</w:t>
      </w:r>
    </w:p>
    <w:p w14:paraId="0FAF874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obter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autorização prévia para o respectivo projeto perante o Ministério do Desenvolvimento, Indústria, Comércio e Serviços, nos termos, nos limites e nas condições por este estabelecidos; e</w:t>
      </w:r>
    </w:p>
    <w:p w14:paraId="5BE5C5C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respeitar o cronograma físico-financeiro do projeto, conforme aprovado pelo Ministério do Desenvolvimento, Indústria, Comércio e Serviços.</w:t>
      </w:r>
    </w:p>
    <w:p w14:paraId="18E116F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créditos financeiros de que trata esta Lei serão limitados aos seguintes valores globais para cada ano-calendário:</w:t>
      </w:r>
    </w:p>
    <w:p w14:paraId="0E3BF4D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- 2024: R$ 3.500.000.000,00 (três bilhões e quinhentos milhões de reais);</w:t>
      </w:r>
    </w:p>
    <w:p w14:paraId="2D2D1C3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- 2025: R$ 3.800.000.000,00 (três bilhões e oitocentos milhões de reais);</w:t>
      </w:r>
    </w:p>
    <w:p w14:paraId="36A0860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- 2026: R$ 3.900.000.000,00 (três bilhões e novecentos milhões de reais);</w:t>
      </w:r>
    </w:p>
    <w:p w14:paraId="4743AEA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- 2027:  R$ 4.000.000.000,00 (quatro bilhões de reais); e</w:t>
      </w:r>
    </w:p>
    <w:p w14:paraId="0A8F7E1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- 2028: R$ 4.100.000.000,00 (quatro bilhões e cem milhões de reais).</w:t>
      </w:r>
    </w:p>
    <w:p w14:paraId="3DE591F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Poderão ser autorizados créditos financeiros para utilização nos anos-calendário subsequentes, com vistas a contemplar os projetos plurianuais, respeitados os limites anuais previstos no § 2º deste artigo e o prazo de que trata o art. 31 desta Lei.</w:t>
      </w:r>
    </w:p>
    <w:p w14:paraId="2B1CDD5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Os valores de que trata o § 2º deste artigo deverão ser previstos no projeto de lei orçamentária anual encaminhado pelo Poder Executivo federal ao Congresso Nacional.</w:t>
      </w:r>
    </w:p>
    <w:p w14:paraId="0D63FFB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16"/>
      <w:bookmarkEnd w:id="16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O crédito financeiro relativo aos dispêndios em pesquisa e desenvolvimento de que trata o art. 15 desta Lei:      </w:t>
      </w:r>
      <w:hyperlink r:id="rId13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5055D04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corresponderá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50% (cinquenta por cento) dos dispêndios realizados; e</w:t>
      </w:r>
    </w:p>
    <w:p w14:paraId="0724ABA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limitado a 5% (cinco por cento) da receita bruta total de venda de bens e serviços do segundo mês-calendário anterior ao mês de apuração do crédito, excluídos os impostos e as contribuições incidentes sobre a venda.</w:t>
      </w:r>
    </w:p>
    <w:p w14:paraId="24DA20C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valor dos dispêndios a que se refere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que não puder ser utilizado em razão do limite estabelecido no inciso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poderá ser utilizado nos meses subsequentes, sem prejuízo da observância aos referidos limites.</w:t>
      </w:r>
    </w:p>
    <w:p w14:paraId="5F28367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cálculo do crédito financeiro poderá ser realizado e ajustado em períodos cumulativos, abatidos eventuais créditos financeiros cujo ressarcimento ou compensação já tenha sido solicitado.</w:t>
      </w:r>
    </w:p>
    <w:p w14:paraId="24BECB6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Na hipótese de os dispêndios a que se refere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atingirem o mínimo em determinado ano-calendário, a empresa habilitada poderá:</w:t>
      </w:r>
    </w:p>
    <w:p w14:paraId="468DE32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aplicar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valor residual cumulativamente com o valor do dispêndio mínimo para o ano-calendário imediatamente posterior; ou</w:t>
      </w:r>
    </w:p>
    <w:p w14:paraId="4C50BDA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utilizar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eventual excesso de dispêndio realizado nos 2 (dois) anos-calendário imediatamente anteriores, a partir do início da vigência da habilitação.</w:t>
      </w:r>
    </w:p>
    <w:p w14:paraId="508902D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benefício de que trata este artigo não incidirá sobre os seguintes percentuais de dispêndios em pesquisa e desenvolvimento:</w:t>
      </w:r>
    </w:p>
    <w:p w14:paraId="333DE08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automóveis e veículos comerciais leves: 0,6% (seis décimos por cento) da receita bruta total de venda de bens e serviços, excluídos os impostos e as contribuições incidentes sobre a venda;</w:t>
      </w:r>
    </w:p>
    <w:p w14:paraId="67DB2AE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caminhões e ônibus: 0,3% (três décimos por cento) da receita bruta total de venda de bens e serviços, excluídos os impostos e as contribuições incidentes sobre a venda; e</w:t>
      </w:r>
    </w:p>
    <w:p w14:paraId="5E0AB36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para autopeças e sistemas automotivos: 0,3% (três décimos por cento) da receita bruta total de venda de bens e serviços, excluídos os impostos e as contribuições incidentes sobre a venda.</w:t>
      </w:r>
    </w:p>
    <w:p w14:paraId="5B91EA3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fruição dos créditos previstos neste artigo sujeitar-se-á aos limites e às condições previstos no art. 15 desta Lei.</w:t>
      </w:r>
    </w:p>
    <w:p w14:paraId="07D3DBE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17"/>
      <w:bookmarkEnd w:id="17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Os créditos financeiros de que trata esta Lei corresponderão a crédito da Contribuição Social sobre o Lucro Líquido (CSLL).      </w:t>
      </w:r>
      <w:hyperlink r:id="rId14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65A7500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valor dos créditos financeiros apurados nos termos desta Lei será reconhecido no resultado operacional.</w:t>
      </w:r>
    </w:p>
    <w:p w14:paraId="5EB52D9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créditos financeiros apurados nos termos desta Lei poderão ser objeto de:</w:t>
      </w:r>
    </w:p>
    <w:p w14:paraId="67A239D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compensação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débitos próprios, vincendos ou vencidos, relativos a tributos administrados pela Secretaria Especial da Receita Federal do Brasil do Ministério da Fazenda, observada a legislação específica; ou</w:t>
      </w:r>
    </w:p>
    <w:p w14:paraId="5592CED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ressarcimento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 dinheiro.</w:t>
      </w:r>
    </w:p>
    <w:p w14:paraId="7C15FC1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Se o crédito financeiro não tiver sido objeto de compensação, a Secretaria Especial da Receita Federal do Brasil do Ministério da Fazenda efetuará o seu ressarcimento no quadragésimo oitavo mês, contado da data do pedido.</w:t>
      </w:r>
    </w:p>
    <w:p w14:paraId="72753DC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18"/>
      <w:bookmarkEnd w:id="18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 Para as empresas habilitadas nos termos do inciso 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do art. 13, o crédito financeiro de que trata o art. 16 desta Lei poderá ser acrescido cumulativamente pelos seguintes 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indicadores, conforme previsto em ato do Ministério do Desenvolvimento, Indústria, Comércio e Serviços:    </w:t>
      </w:r>
      <w:hyperlink r:id="rId15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16D0988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pela empresa, no País, de atividades fabris e de infraestrutura de engenharia, diretamente ou por terceiros;</w:t>
      </w:r>
    </w:p>
    <w:p w14:paraId="5B78F9D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diversificação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mercados dos produtos e serviços desenvolvidos ou produzidos no País, com integração às cadeias globais de valor; e</w:t>
      </w:r>
    </w:p>
    <w:p w14:paraId="4B14A14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produção no País de:</w:t>
      </w:r>
    </w:p>
    <w:p w14:paraId="717C6FF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tecnologias de propulsão avançadas e sustentáveis, inclusive seus sistemas auxiliares;</w:t>
      </w:r>
    </w:p>
    <w:p w14:paraId="4DE0600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veículos com tecnologias de propulsão avançadas e sustentáveis ou equipamentos de abastecimento ou recarga dessas tecnologias de propulsão avançadas e sustentáveis; ou</w:t>
      </w:r>
    </w:p>
    <w:p w14:paraId="33CFB0D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sistemas eletrônicos embarcados em veículos que possibilitem a tomada de decisões complexas, de forma independente da atuação humana.</w:t>
      </w:r>
    </w:p>
    <w:p w14:paraId="41C04E4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nos incisos I e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soma dos créditos adicionais não poderá exceder o valor de 20 (vinte) pontos percentuais e deverá ser ponderada segundo os pesos definidos na metodologia.</w:t>
      </w:r>
    </w:p>
    <w:p w14:paraId="09888EC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Em cumprimento ao disposto no § 1º deste artigo, o crédito financeiro de que trata o art. 16 desta Lei será acrescido de até 20 (vinte) pontos percentuais e estará limitado a 7% (sete por cento) da receita bruta total de venda de bens e serviços do segundo mês-calendário anterior ao mês de apuração do crédito, excluídos os impostos e as contribuições incidentes sobre a venda.</w:t>
      </w:r>
    </w:p>
    <w:p w14:paraId="56DB3C7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Para fins do disposto no inciso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o crédito adicional não poderá exceder o valor de 250 (duzentos e cinquenta) pontos percentuais e deverá ser ponderado pela maturidade tecnológica da manufatura para o desenvolvimento ou a produção no País.</w:t>
      </w:r>
    </w:p>
    <w:p w14:paraId="33AB93F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Em cumprimento ao disposto no § 3º deste artigo, o crédito financeiro de que trata o art. 16 desta Lei será acrescido de até 250 (duzentos e cinquenta) pontos percentuais e estará limitado a 13% (treze por cento) da receita bruta total decorrente da venda dos produtos de que trata o inciso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do segundo mês-calendário anterior ao mês de apuração do crédito, excluídos os impostos e as contribuições incidentes sobre a venda.</w:t>
      </w:r>
    </w:p>
    <w:p w14:paraId="5857884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No caso das empresas habilitadas que realizem, no País, desenvolvimento e gestão global de tecnologia e de marca própria de veículo ou de autopeça, o limite de que trata o § 4º será de 16% (dezesseis por cento) da receita bruta total decorrente da venda dos produtos de que trata o inciso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do segundo mês-calendário anterior ao mês de apuração do crédito, excluídos os impostos e as contribuições incidentes sobre a venda.</w:t>
      </w:r>
    </w:p>
    <w:p w14:paraId="3113CBB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Os créditos adicionais apresentados nos §§ 1º e 3º poderão ser utilizados cumulativamente para o atingimento dos limites de que tratam os §§ 4º e 5º deste artigo.</w:t>
      </w:r>
    </w:p>
    <w:p w14:paraId="5F7AB64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A escala MRL (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Manufacturing 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Readiness</w:t>
      </w:r>
      <w:proofErr w:type="spellEnd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Levels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é adotada para designar os níveis de maturidade de um processo de produção (ativo intangível), de modo a indicar o quão pronto se encontra um processo em sua escala de desenvolvimento, conforme detalhado em ato do Ministério do Desenvolvimento, Indústria, Comércio e Serviços.</w:t>
      </w:r>
    </w:p>
    <w:p w14:paraId="01AF54E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8º As empresas habilitadas nos termos dos incisos II e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13 desta Lei poderão ter o crédito financeiro acrescido em até 20 (vinte) pontos percentuais, de acordo com o volume de investimentos realizados no País, conforme previsto em ato do Ministério do Desenvolvimento, Indústria, Comércio e Serviços.</w:t>
      </w:r>
    </w:p>
    <w:p w14:paraId="3E58E19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9º A aplicação do disposto neste artigo sujeitar-se-á aos limites e às condições previstos no art. 15 desta Lei.</w:t>
      </w:r>
    </w:p>
    <w:p w14:paraId="72D3E04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19"/>
      <w:bookmarkEnd w:id="19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A pessoa jurídica habilitada nos termos do inciso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art. 13 que tenha projeto para desenvolvimento e produção dos produtos de que trata o inciso III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18 desta Lei, além dos demais benefícios de que trata este Capítulo, fará jus a crédito financeiro em contrapartida aos investimentos em ativos fixos e em pesquisa e desenvolvimento, inclusive engenharia automotiva.      </w:t>
      </w:r>
      <w:hyperlink r:id="rId16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45502D5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crédito financeiro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artigo:</w:t>
      </w:r>
    </w:p>
    <w:p w14:paraId="2FE8D7F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corresponderá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aos seguintes percentuais, aplicados sobre os investimentos em ativos fixos e em pesquisa e desenvolvimento, inclusive engenharia automotiva:</w:t>
      </w:r>
    </w:p>
    <w:p w14:paraId="12B3269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12,5% (doze inteiros e cinco décimos por cento) dos investimentos para produção de veículos automotores; e</w:t>
      </w:r>
    </w:p>
    <w:p w14:paraId="7DDCE16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25% (vinte e cinco por cento) dos investimentos para a produção de autopeças ou sistemas e soluções estratégicas, conforme o disposto em regulamento; e</w:t>
      </w:r>
    </w:p>
    <w:p w14:paraId="1DBFDEC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estará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condicionado, em conformidade com os termos e as condições estabelecidos em regulamento:</w:t>
      </w:r>
    </w:p>
    <w:p w14:paraId="64D207C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à aprovação prévia do projeto de investimento e produção tecnológica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</w:t>
      </w:r>
    </w:p>
    <w:p w14:paraId="6882345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ao cumprimento do cronograma físico-financeiro e de produção constante do projeto de desenvolvimento e produção tecnológica; e</w:t>
      </w:r>
    </w:p>
    <w:p w14:paraId="661DD00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ao alcance dos indicadores de que tratam os incisos I e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18 desta Lei.</w:t>
      </w:r>
    </w:p>
    <w:p w14:paraId="20C29D1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aplicação do disposto neste artigo sujeitar-se-á aos limites e às condições previstos no art. 15 desta Lei.</w:t>
      </w:r>
    </w:p>
    <w:p w14:paraId="65127C6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20"/>
      <w:bookmarkEnd w:id="20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 As empresas habilitadas nos termos da alínea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 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do inciso I do § 4º do art. 13 desta Lei, além de 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usufruirem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demais benefícios de que trata este Capítulo, poderão apurar crédito financeiro correspondente ao:    </w:t>
      </w:r>
      <w:hyperlink r:id="rId17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113BB34C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Imposto de Importação incidente na importação de unidades industriais, linhas de produção ou células de produção, bem como equipamentos e aparelhos para controle da qualidade do processo fabril e para realização de pesquisa e desenvolvimento que não tenham similar de produção nacional; e</w:t>
      </w:r>
    </w:p>
    <w:p w14:paraId="3A5A145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Imposto sobre a Renda das Pessoas Jurídicas (IRPJ) e CSLL incidentes sobre o lucro tributável da parcela correspondente à exportação de produtos industrializados no âmbito do projeto de desenvolvimento e produção tecnológica.</w:t>
      </w:r>
    </w:p>
    <w:p w14:paraId="2CCB547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fruição dos créditos previstos neste artigo sujeitar-se-á aos limites e às condições previstos no art. 15 desta Lei.</w:t>
      </w:r>
    </w:p>
    <w:p w14:paraId="0F74A45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21"/>
      <w:bookmarkEnd w:id="21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 Os benefícios fiscais de que trata esta Lei:     </w:t>
      </w:r>
      <w:hyperlink r:id="rId18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08D247A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são cumulativos com os benefícios previstos nos 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"https://www.planalto.gov.br/ccivil_03/_Ato2015-2018/2018/Lei/L13755.htm" \l "art1"</w:instrTex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1º a 26 da Lei nº 13.755, de 10 de dezembro de 2018,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no </w:t>
      </w:r>
      <w:hyperlink r:id="rId19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288, de 28 de fevereiro de 1967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06145AB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observado o parágrafo único deste artigo, não excluem os benefícios previstos na </w:t>
      </w:r>
      <w:hyperlink r:id="rId20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8.248, de 23 de outubro de 1991,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no </w:t>
      </w:r>
      <w:hyperlink r:id="rId21" w:anchor="art11c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11-C da Lei nº 9.440, de 14 de março de 1997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 </w:t>
      </w:r>
      <w:hyperlink r:id="rId22" w:anchor="art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 xml:space="preserve">art. 1º da Lei </w:t>
        </w:r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lastRenderedPageBreak/>
          <w:t>nº 9.826, de 23 de agosto de 1999,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no regime especial de tributação de que trata o </w:t>
      </w:r>
      <w:hyperlink r:id="rId23" w:anchor="art56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56 da Medida Provisória nº 2.158-35, de 24 de agosto de 2001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na </w:t>
      </w:r>
      <w:hyperlink r:id="rId24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11.196, de 21 de novembro de 2005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na </w:t>
      </w:r>
      <w:hyperlink r:id="rId25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11.484, de 31 de maio de 2007.</w:t>
        </w:r>
      </w:hyperlink>
    </w:p>
    <w:p w14:paraId="55E7FD8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Os projetos de pesquisa e desenvolvimento realizados como contrapartida aos benefícios da </w:t>
      </w:r>
      <w:hyperlink r:id="rId26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8.248, de 23 de outubro de 1991,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 </w:t>
      </w:r>
      <w:hyperlink r:id="rId27" w:anchor="art11c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11-C da Lei nº 9.440, de 14 de março de 1997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do </w:t>
      </w:r>
      <w:hyperlink r:id="rId28" w:anchor="art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1º da Lei nº 9.826, de 23 de agosto de 1999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da </w:t>
      </w:r>
      <w:hyperlink r:id="rId29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11.484, de 31 de maio de 2007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não podem ser beneficiados no âmbito do regime de que trata o art. 12 desta Lei.</w:t>
      </w:r>
    </w:p>
    <w:p w14:paraId="3FF64451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IV</w:t>
      </w:r>
    </w:p>
    <w:p w14:paraId="65A79F35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Acompanhamento</w:t>
      </w:r>
    </w:p>
    <w:p w14:paraId="6A938E8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22"/>
      <w:bookmarkEnd w:id="22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22. Fica instituído o Grupo de Acompanhamento do Programa Mover, composto de representantes do Ministério do Desenvolvimento, Indústria, Comércio e Serviços, do Ministério da Fazenda, do Ministério de Minas e Energia e do Ministério da Ciência, Tecnologia e Inovação, com o objetivo de definir os critérios para monitoramento dos impactos do Programa Mover, conforme o disposto em ato do Ministro de Estado do Desenvolvimento, Indústria, Comércio e Serviços.     </w:t>
      </w:r>
      <w:hyperlink r:id="rId30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39D03F9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Grupo de Acompanhamento deverá divulgar, anualmente, relatório com os resultados econômicos e técnicos oriundos da aplicação do Programa Mover no ano anterior.</w:t>
      </w:r>
    </w:p>
    <w:p w14:paraId="0525511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relatório de que trata o § 1º deste artigo:</w:t>
      </w:r>
    </w:p>
    <w:p w14:paraId="03A3A34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elaborado pelo Ministério do Desenvolvimento, Indústria, Comércio e Serviços, sob a supervisão do Grupo de Acompanhamento; e</w:t>
      </w:r>
    </w:p>
    <w:p w14:paraId="37BC048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conter os impactos decorrentes dos dispêndios beneficiados pelo Programa Mover na produção, no emprego, nos investimentos, na inovação e na agregação de valor do setor automobilístico.</w:t>
      </w:r>
    </w:p>
    <w:p w14:paraId="4305B2A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O Grupo de Acompanhamento poderá contar com o apoio de comitê técnico consultivo formado por representantes do setor empresarial, dos trabalhadores da indústria automotiva e da comunidade científica.</w:t>
      </w:r>
    </w:p>
    <w:p w14:paraId="4CA3E98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Ficam criados o Observatório Nacional das Indústrias para a Mobilidade Verde e o Conselho Gestor do Observatório, constituído por representantes do governo, do setor empresarial, dos trabalhadores e da comunidade científica, responsável, entre outras atribuições, por acompanhar o impacto do Programa Mover no setor e na sociedade, conforme o disposto em ato do Ministro de Estado do Desenvolvimento, Indústria, Comércio e Serviços.</w:t>
      </w:r>
    </w:p>
    <w:p w14:paraId="47424AEA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</w:t>
      </w:r>
    </w:p>
    <w:p w14:paraId="5540C44E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Dos Efeitos do Descumprimento da Legislação</w:t>
      </w:r>
    </w:p>
    <w:p w14:paraId="30B7C14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23"/>
      <w:bookmarkEnd w:id="23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 O descumprimento de requisitos, de compromissos, de condições e de obrigações acessórias no âmbito deste Capítulo poderá acarretar as seguintes penalidades:     </w:t>
      </w:r>
      <w:hyperlink r:id="rId31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147D70B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cancelamento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habilitação com efeitos retroativos; ou</w:t>
      </w:r>
    </w:p>
    <w:p w14:paraId="2B5A0CB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suspensão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habilitação.</w:t>
      </w:r>
    </w:p>
    <w:p w14:paraId="38A6F2C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24"/>
      <w:bookmarkEnd w:id="24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24. O cancelamento da habilitação:     </w:t>
      </w:r>
      <w:hyperlink r:id="rId32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77BD2A9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poderá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 aplicado nas hipóteses de:</w:t>
      </w:r>
    </w:p>
    <w:p w14:paraId="2F16C7D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a) descumprimento dos requisitos de que trata o art. 14 desta Lei; ou</w:t>
      </w:r>
    </w:p>
    <w:p w14:paraId="17FCF10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não realização do projeto de desenvolvimento e produção tecnológica de que trata o inciso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13 desta Lei; e</w:t>
      </w:r>
    </w:p>
    <w:p w14:paraId="5DB83BD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implicará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recolhimento do valor equivalente aos créditos financeiros ressarcidos ou compensados ou o estorno dos referidos créditos financeiros formados em virtude do benefício até o último dia útil do mês seguinte ao cancelamento da habilitação.</w:t>
      </w:r>
    </w:p>
    <w:p w14:paraId="7FDB8E5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Na hipótese de a empresa possuir mais de uma habilitação ao regime de que trata o art. 12 desta Lei, o cancelamento de uma delas não afetará as demais.</w:t>
      </w:r>
    </w:p>
    <w:p w14:paraId="24EFF85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recolhimento do valor de que trata o inciso II do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retroagirá ao início do ano-calendário em que ocorrer o fato que deu causa ao cancelamento da habilitação.</w:t>
      </w:r>
    </w:p>
    <w:p w14:paraId="25171AE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25"/>
      <w:bookmarkEnd w:id="25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25. A suspensão da habilitação poderá ser aplicada nas hipóteses de:     </w:t>
      </w:r>
      <w:hyperlink r:id="rId33" w:anchor="art31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02705FC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verificação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não atendimento, pela empresa habilitada, da condição de que trata o inciso III do § 1º do art. 13 desta Lei; ou</w:t>
      </w:r>
    </w:p>
    <w:p w14:paraId="2C16DD7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descumprimento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por mais de 3 (três) meses consecutivos, de obrigação acessória relativa ao Programa Mover prevista nesta Lei, em seu regulamento ou em normas complementares.</w:t>
      </w:r>
    </w:p>
    <w:p w14:paraId="043AC9F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Ficará suspenso o usufruto dos benefícios de que trata esta Lei enquanto não forem sanados os motivos que deram causa à suspensão da habilitação.</w:t>
      </w:r>
    </w:p>
    <w:p w14:paraId="5E63E2BF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</w:p>
    <w:p w14:paraId="38FEB28C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REGIME DE AUTOPEÇAS NÃO PRODUZIDAS</w:t>
      </w:r>
    </w:p>
    <w:p w14:paraId="1E1473B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26"/>
      <w:bookmarkEnd w:id="26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 O regime de autopeças não produzidas, de que trata o art. 6º do Acordo sobre a Política Automotiva Comum entre a República Argentina e a República Federativa do Brasil, anexo ao Trigésimo Oitavo Protocolo Adicional ao Acordo de Complementação Econômica nº 14, para importação das partes, peças, componentes, conjuntos e subconjuntos, acabados e semiacabados, e pneumáticos, sem capacidade de produção nacional equivalente, todos novos, destinados à produção de produtos automotivos, deverá obedecer ao disposto neste Capítulo.</w:t>
      </w:r>
    </w:p>
    <w:p w14:paraId="11A6DDB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26§1"/>
      <w:bookmarkEnd w:id="27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Câmara de Comércio Exterior aprovará a relação de autopeças não produzidas no Mercado Comum do Sul (Mercosul), contempladas no Acordo sobre a Política Automotiva Comum entre a República Argentina e a República Federativa do Brasil, anexo ao Trigésimo Oitavo Protocolo Adicional ao Acordo de Complementação Econômica nº 14, por classificação fiscal na Nomenclatura Comum do Mercosul (NCM).</w:t>
      </w:r>
    </w:p>
    <w:p w14:paraId="4994607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26§2"/>
      <w:bookmarkEnd w:id="28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As empresas importadoras ficam autorizadas a aderir, facultativamente, ao regime referido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5C467F4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26§3"/>
      <w:bookmarkEnd w:id="29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As empresas importadoras que não aderirem ao regime referido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ficam obrigadas ao recolhimento normal do Imposto de Importação do bem.</w:t>
      </w:r>
    </w:p>
    <w:p w14:paraId="178E189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26§4"/>
      <w:bookmarkEnd w:id="30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O Ministério do Desenvolvimento, Indústria, Comércio e Serviços estabelecerá os termos, os limites e as condições para a habilitação ao regime previsto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</w:t>
      </w:r>
    </w:p>
    <w:p w14:paraId="4152497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26§5"/>
      <w:bookmarkEnd w:id="31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As empresas habilitadas na data de publicação desta Lei no regime de autopeças não produzidas, de que trata o art. 6º do Acordo sobre a Política Automotiva Comum entre a República Argentina e a República Federativa do Brasil, anexo ao Trigésimo Oitavo Protocolo Adicional ao Acordo de Complementação Econômica nº 14, terão o prazo de 120 (cento e vinte) dias, contado da data de entrada em vigor desta Lei, para requerer nova habilitação nos termos do § 4º deste artigo.</w:t>
      </w:r>
    </w:p>
    <w:p w14:paraId="774EE434" w14:textId="61A288A2" w:rsidR="00C36E6D" w:rsidRPr="00C36E6D" w:rsidRDefault="00C36E6D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bookmarkStart w:id="32" w:name="art26§6"/>
      <w:bookmarkEnd w:id="32"/>
      <w:r w:rsidRPr="00C36E6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6º A importação, no âmbito do regime de autopeças não produzidas de que trata o </w:t>
      </w:r>
      <w:r w:rsidRPr="00C36E6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C36E6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poderá ser efetuada diretamente pela empresa habilitada, por encomenda ou por sua conta e ordem, aplicado o equivalente tratamento tributário.     </w:t>
      </w:r>
      <w:hyperlink r:id="rId34" w:anchor="art3" w:history="1">
        <w:r w:rsidRPr="00C36E6D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15.071, de 2024)</w:t>
        </w:r>
      </w:hyperlink>
    </w:p>
    <w:p w14:paraId="0B616993" w14:textId="4D139A09" w:rsidR="00C36E6D" w:rsidRDefault="00C36E6D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26§7"/>
      <w:bookmarkEnd w:id="33"/>
      <w:r w:rsidRPr="00C36E6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No caso das importações por encomenda ou por conta e ordem, a condição de realização de investimentos de que trata o art. 27 desta Lei recairá sobre a empresa habilitada encomendante ou adquirente.    </w:t>
      </w:r>
      <w:hyperlink r:id="rId35" w:anchor="art3" w:history="1">
        <w:r w:rsidRPr="00C36E6D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15.071, de 2024)</w:t>
        </w:r>
      </w:hyperlink>
    </w:p>
    <w:p w14:paraId="5FB886B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27"/>
      <w:bookmarkEnd w:id="34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27. A habilitação prevista no art. 26 desta Lei ficará condicionada à realização de investimentos no País, pela empresa interessada, correspondentes a 2% (dois por cento) do valor aduaneiro em projetos de pesquisa, desenvolvimento e inovação em programas prioritários de apoio ao desenvolvimento industrial e tecnológico para o setor automotivo e sua cadeia aderentes às diretrizes previstas no § 2º do art. 1º desta Lei, conforme o disposto em regulamento do Poder Executivo federal, em parceria com:</w:t>
      </w:r>
    </w:p>
    <w:p w14:paraId="45151031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Instituição Científica, Tecnológica e de Inovação (ICT);</w:t>
      </w:r>
    </w:p>
    <w:p w14:paraId="541B0F5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entidades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brasileiras de ensino, oficiais ou reconhecidas pelo poder público;</w:t>
      </w:r>
    </w:p>
    <w:p w14:paraId="2D28CA96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empresas públicas dotadas de personalidade jurídica de direito privado que mantenham fundos de investimento destinados a empresas de base tecnológica, com foco no desenvolvimento e na sustentabilidade industrial e tecnológica para a mobilidade e logística; ou</w:t>
      </w:r>
    </w:p>
    <w:p w14:paraId="10F09CA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organizações sociais, qualificadas conforme o disposto na </w:t>
      </w:r>
      <w:hyperlink r:id="rId36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9.637, de 15 de maio de 1998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ou serviços sociais autônomos, que mantenham contrato de gestão com o governo federal e que promovam e incentivem a realização de projetos de pesquisa aplicada, desenvolvimento e inovação para o setor automotivo e sua cadeia.</w:t>
      </w:r>
    </w:p>
    <w:p w14:paraId="79B5B8E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Para fins de controle e gerenciamento da adequação da aplicação do valor previsto no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Poder Executivo federal poderá prever a obrigatoriedade de centralização dos aportes em fundo privado, conforme o disposto em regulamento.</w:t>
      </w:r>
    </w:p>
    <w:p w14:paraId="4B83961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28"/>
      <w:bookmarkEnd w:id="35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28. A empresa habilitada no regime previsto no art. 26 deverá comprovar anualmente a realização dos aportes de que trata o art. 27 desta Lei, conforme o disposto em regulamento do Poder Executivo federal.</w:t>
      </w:r>
    </w:p>
    <w:p w14:paraId="1222BDD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Aplicar-se-á multa sancionatória de 30% (trinta por cento) sobre a diferença entre o valor do aporte de que trata o </w:t>
      </w: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27 desta Lei e o valor efetivamente realizado.</w:t>
      </w:r>
    </w:p>
    <w:p w14:paraId="59DA8D4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Ficará dispensada a aplicação da multa prevista no § 1º deste artigo na hipótese de pagamento espontâneo, desde que efetuado até o segundo mês subsequente ao aporte a menor e em parcela única, devendo este valor ser acrescido de juros e multa de mora.</w:t>
      </w:r>
    </w:p>
    <w:p w14:paraId="306A5C9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Após o início do processo administrativo fiscalizatório, o valor da multa prevista no § 1º deste artigo fica reduzido em 50% (cinquenta por cento) caso o beneficiário realize o pagamento do valor devido notificado, incluídos juros e multa de mora, até o vigésimo dia subsequente à data de recebimento do termo de início de fiscalização.</w:t>
      </w:r>
    </w:p>
    <w:p w14:paraId="7B6E11F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 partir do vigésimo primeiro dia, contado do recebimento do termo de início de fiscalização, encerrar-se-á a possibilidade de pagamento na forma prevista no § 3º, e o beneficiário ficará sujeito à multa sancionatória prevista no § 1º deste artigo, sobre a qual passam a incidir juros e multa de mora, sem prejuízo do encaminhamento para inscrição em dívida ativa da União.</w:t>
      </w:r>
    </w:p>
    <w:p w14:paraId="48B45B7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Os valores devidos em atraso serão acrescidos de multa de mora, calculada à taxa de 0,33% (trinta e três centésimos por cento) por dia de atraso, limitada a 20% (vinte por cento).</w:t>
      </w:r>
    </w:p>
    <w:p w14:paraId="4A26C91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6º A multa de que trata o § 5º deste artigo será calculada a partir do primeiro dia útil subsequente ao do vencimento do prazo previsto para a realização do aporte até o dia em que ocorrer o seu pagamento.</w:t>
      </w:r>
    </w:p>
    <w:p w14:paraId="4CFE3D4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Sobre os valores devidos em atraso incidirão juros de mora calculados à taxa referencial do Sistema Especial de Liquidação e de Custódia (Selic), para títulos federais, acumulada mensalmente, a partir do primeiro dia do mês subsequente ao do vencimento do prazo até o último dia do mês anterior ao do recolhimento, e de 1% (um por cento) no mês de recolhimento.</w:t>
      </w:r>
    </w:p>
    <w:p w14:paraId="50824554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</w:t>
      </w:r>
    </w:p>
    <w:p w14:paraId="30AA949D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FUNDO NACIONAL DE DESENVOLVIMENTO INDUSTRIAL E TECNOLÓGICO</w:t>
      </w:r>
    </w:p>
    <w:p w14:paraId="1B14107F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29"/>
      <w:bookmarkEnd w:id="36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29. Fica o Banco Nacional de Desenvolvimento Econômico e Social (BNDES) autorizado a instituir o Fundo Nacional de Desenvolvimento Industrial e Tecnológico (FNDIT), com a finalidade de captar recursos oriundos de políticas industriais para a utilização em apoio financeiro aos programas e aos projetos prioritários de desenvolvimento industrial, científico e tecnológico.</w:t>
      </w:r>
    </w:p>
    <w:p w14:paraId="6BC99A3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O FNDIT será formado por recursos oriundos:</w:t>
      </w:r>
    </w:p>
    <w:p w14:paraId="302E5E7D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obrigação de que trata o art. 27 desta Lei;</w:t>
      </w:r>
    </w:p>
    <w:p w14:paraId="7DEBBCE5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realização de dispêndios em pesquisa e desenvolvimento tecnológico, nos termos do § 1º do art. 14 desta Lei;</w:t>
      </w:r>
    </w:p>
    <w:p w14:paraId="57BA9513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 glosa ou de necessidade de complementação residual dos dispêndios em pesquisa e desenvolvimento tecnológico, nos termos do § 3º do art. 14 desta Lei;</w:t>
      </w:r>
    </w:p>
    <w:p w14:paraId="2BF5EBB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rendimento de aplicações do próprio fundo;</w:t>
      </w:r>
    </w:p>
    <w:p w14:paraId="1460C85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remuneração e do retorno de operações com recursos do fundo; e</w:t>
      </w:r>
    </w:p>
    <w:p w14:paraId="5FF17010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outras fontes cuja possibilidade de destinação ao FNDIT esteja prevista em legislação específica.</w:t>
      </w:r>
    </w:p>
    <w:p w14:paraId="4C650F3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FNDIT terá natureza privada e consistirá em conta contábil específica mantida pelo BNDES, que promoverá a gestão e a administração dos recursos do fundo.</w:t>
      </w:r>
    </w:p>
    <w:p w14:paraId="5C04D4E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 gestão e a destinação de recursos do FNDIT observarão o disposto em ato do Ministério do Desenvolvimento, Indústria, Comércio e Serviços.</w:t>
      </w:r>
    </w:p>
    <w:p w14:paraId="406825F7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Fica criado o Conselho Diretor do FNDIT, órgão colegiado no âmbito do Ministério do Desenvolvimento, Indústria, Comércio e Serviços, cujas composição e competências serão estabelecidas em ato do Poder Executivo federal.</w:t>
      </w:r>
    </w:p>
    <w:p w14:paraId="7685473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Outras fontes de recursos do FNDIT serão definidas nas normas de políticas industriais que prevejam mecanismos de depósitos de recursos para desenvolvimento industrial, científico e tecnológico.</w:t>
      </w:r>
    </w:p>
    <w:p w14:paraId="720A556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Na hipótese de o FNDIT não estar em funcionamento, o aporte dos recursos a que se refere o § 1º deste artigo deverá ser realizado diretamente em contas específicas das instituições coordenadoras dos programas prioritários de apoio ao desenvolvimento industrial e tecnológico para as indústrias de mobilidade e logística.</w:t>
      </w:r>
    </w:p>
    <w:p w14:paraId="117A7E3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O risco das operações realizadas com recursos do FNDIT será integralmente suportado pelo fundo.</w:t>
      </w:r>
    </w:p>
    <w:p w14:paraId="234920A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8º O FNDIT não se caracteriza como fundo de investimentos nem se vincula diretamente ao sistema financeiro e bancário nacional.</w:t>
      </w:r>
    </w:p>
    <w:p w14:paraId="47769F9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Os recursos recebidos pelo FNDIT são isentos do IRPJ e da CSLL, inclusive no que se refere aos ganhos líquidos mensais das aplicações finalísticas realizadas.</w:t>
      </w:r>
    </w:p>
    <w:p w14:paraId="2CD5B73B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Ficam reduzidas a 0 (zero) as alíquotas da Contribuição para os Programas de Integração Social e de Formação do Patrimônio do Servidor Público (Contribuição para o PIS/Pasep) e da Contribuição para o Financiamento da Seguridade Social (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Cofins</w:t>
      </w:r>
      <w:proofErr w:type="spell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incidentes sobre receitas e ganhos líquidos do FNDIT.</w:t>
      </w:r>
    </w:p>
    <w:p w14:paraId="1DE3159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11. Os recursos recebidos pelo BNDES na qualidade de instituição coordenadora para programa prioritário de apoio ao desenvolvimento industrial, científico e tecnológico para as indústrias de mobilidade e logística, no âmbito da </w:t>
      </w:r>
      <w:hyperlink r:id="rId37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13.755, de 10 de dezembro de 2018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poderão ser transferidos ao FNDIT.</w:t>
      </w:r>
    </w:p>
    <w:p w14:paraId="2BBF524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30"/>
      <w:bookmarkEnd w:id="37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30. As empresas que possuem obrigações de investimento em pesquisa, desenvolvimento tecnológico e inovação decorrentes de outorgas ou de delegações firmadas por agências reguladoras ficam autorizadas a cumprir seus compromissos por meio de destinação dos correspondentes recursos ao FNDIT.</w:t>
      </w:r>
    </w:p>
    <w:p w14:paraId="65C4A8F6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VII</w:t>
      </w:r>
    </w:p>
    <w:p w14:paraId="4492DB87" w14:textId="77777777" w:rsidR="001B173C" w:rsidRPr="001B173C" w:rsidRDefault="001B173C" w:rsidP="001B173C">
      <w:pPr>
        <w:spacing w:before="300" w:after="300" w:line="240" w:lineRule="auto"/>
        <w:ind w:firstLine="567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</w:t>
      </w:r>
    </w:p>
    <w:p w14:paraId="50FCB50A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8" w:name="art31"/>
      <w:bookmarkEnd w:id="38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31. Os incentivos previstos nos 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"https://www.planalto.gov.br/ccivil_03/_ato2023-2026/2024/Lei/L14902.htm" \l "art15"</w:instrTex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15 a 20 desta Lei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terão prazo de vigência de 5 (cinco) anos, na forma do disposto no </w:t>
      </w:r>
      <w:hyperlink r:id="rId38" w:anchor="art143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143 da Lei nº 14.436, de 9 de agosto de 2022.</w:t>
        </w:r>
      </w:hyperlink>
    </w:p>
    <w:p w14:paraId="09BA2929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9" w:name="art32"/>
      <w:bookmarkEnd w:id="39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 O art. 1º do </w:t>
      </w:r>
      <w:hyperlink r:id="rId39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nº 1.804, de 3 de setembro de 1980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45C9CC48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........................................................................................................................</w:t>
      </w:r>
      <w:proofErr w:type="gramEnd"/>
    </w:p>
    <w:p w14:paraId="69AEBD72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......................................................................................................................................</w:t>
      </w:r>
    </w:p>
    <w:p w14:paraId="6FA6AFB4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0" w:anchor="art1%C2%A72.0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tributação simplificada poderá efetuar-se pela classificação genérica dos bens em um ou mais grupos, aplicando-se alíquotas constantes ou progressivas em função do valor das remessas, não superiores a 400% (quatrocentos por cento) e não inferiores às alíquotas da tabela progressiva apresentada no § 2º-A deste artigo, bem como limitadas ao valor máximo de US$ 3.000,00 (três mil dólares norte-americanos).</w:t>
      </w:r>
    </w:p>
    <w:p w14:paraId="68AF7ECE" w14:textId="77777777" w:rsidR="001B173C" w:rsidRPr="001B173C" w:rsidRDefault="001B173C" w:rsidP="001B173C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1" w:anchor="art1%C2%A72a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2º-A</w:t>
        </w:r>
      </w:hyperlink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imposto de importação do regime de tributação simplificada de que dispõe o art. 1º deste Decreto-Lei será calculado conforme as alíquotas e a parcela a deduzir da seguinte tabela progressiva:</w:t>
      </w:r>
    </w:p>
    <w:tbl>
      <w:tblPr>
        <w:tblW w:w="868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1862"/>
        <w:gridCol w:w="1827"/>
        <w:gridCol w:w="3311"/>
      </w:tblGrid>
      <w:tr w:rsidR="001B173C" w:rsidRPr="001B173C" w14:paraId="57917E4E" w14:textId="77777777" w:rsidTr="001B173C">
        <w:trPr>
          <w:trHeight w:val="845"/>
          <w:jc w:val="center"/>
        </w:trPr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08CC3" w14:textId="77777777" w:rsidR="001B173C" w:rsidRPr="001B173C" w:rsidRDefault="001B173C" w:rsidP="001B173C">
            <w:pPr>
              <w:spacing w:before="300" w:after="300" w:line="240" w:lineRule="auto"/>
              <w:ind w:left="-264"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De (US$)</w:t>
            </w:r>
          </w:p>
        </w:tc>
        <w:tc>
          <w:tcPr>
            <w:tcW w:w="1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4EC35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Até (US$)</w:t>
            </w:r>
          </w:p>
        </w:tc>
        <w:tc>
          <w:tcPr>
            <w:tcW w:w="1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67F27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Alíquota</w:t>
            </w:r>
          </w:p>
        </w:tc>
        <w:tc>
          <w:tcPr>
            <w:tcW w:w="3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8C31A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Parcela a Deduzir do Imposto de Importação (US$)</w:t>
            </w:r>
          </w:p>
        </w:tc>
      </w:tr>
      <w:tr w:rsidR="001B173C" w:rsidRPr="001B173C" w14:paraId="084C109B" w14:textId="77777777" w:rsidTr="001B173C">
        <w:trPr>
          <w:trHeight w:val="856"/>
          <w:jc w:val="center"/>
        </w:trPr>
        <w:tc>
          <w:tcPr>
            <w:tcW w:w="1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76994" w14:textId="77777777" w:rsidR="001B173C" w:rsidRPr="001B173C" w:rsidRDefault="001B173C" w:rsidP="001B173C">
            <w:pPr>
              <w:spacing w:before="300" w:after="300" w:line="240" w:lineRule="auto"/>
              <w:ind w:left="-264"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0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A142E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50,00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4F223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20,0%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A2938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-</w:t>
            </w:r>
          </w:p>
        </w:tc>
      </w:tr>
      <w:tr w:rsidR="001B173C" w:rsidRPr="001B173C" w14:paraId="2B903ACC" w14:textId="77777777" w:rsidTr="001B173C">
        <w:trPr>
          <w:trHeight w:val="845"/>
          <w:jc w:val="center"/>
        </w:trPr>
        <w:tc>
          <w:tcPr>
            <w:tcW w:w="1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5B3D1" w14:textId="77777777" w:rsidR="001B173C" w:rsidRPr="001B173C" w:rsidRDefault="001B173C" w:rsidP="001B173C">
            <w:pPr>
              <w:spacing w:before="300" w:after="300" w:line="240" w:lineRule="auto"/>
              <w:ind w:left="-264"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50,01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04AE4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3.000,00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5F13B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60,0%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44D90" w14:textId="77777777" w:rsidR="001B173C" w:rsidRPr="001B173C" w:rsidRDefault="001B173C" w:rsidP="001B173C">
            <w:pPr>
              <w:spacing w:before="300" w:after="300" w:line="240" w:lineRule="auto"/>
              <w:ind w:firstLine="567"/>
              <w:jc w:val="both"/>
              <w:rPr>
                <w:rFonts w:ascii="Book Antiqua" w:eastAsia="Times New Roman" w:hAnsi="Book Antiqua" w:cs="Calibri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B173C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US$ 20,00</w:t>
            </w:r>
          </w:p>
        </w:tc>
      </w:tr>
    </w:tbl>
    <w:p w14:paraId="572C6167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............................................................................................................................” (NR)</w:t>
      </w:r>
    </w:p>
    <w:p w14:paraId="5CA18D39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art33"/>
      <w:bookmarkEnd w:id="40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33. Ficam convalidados os atos praticados com base na </w:t>
      </w:r>
      <w:hyperlink r:id="rId42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Medida Provisória nº 1.205, de 30 de dezembro de 2023.</w:t>
        </w:r>
      </w:hyperlink>
    </w:p>
    <w:p w14:paraId="3CB3B79F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1" w:name="art34"/>
      <w:bookmarkEnd w:id="41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34. Ficam revogados os seguintes dispositivos:</w:t>
      </w:r>
    </w:p>
    <w:p w14:paraId="55982886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 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"https://www.planalto.gov.br/ccivil_03/_Ato2015-2018/2018/Lei/L13755.htm" \l "art1"</w:instrTex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1º a 29 da Lei nº 13.755, de 10 de dezembro de 2018;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</w:p>
    <w:p w14:paraId="49578DBF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2" w:name="art34-2"/>
      <w:bookmarkEnd w:id="42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</w:t>
      </w:r>
      <w:hyperlink r:id="rId43" w:anchor="art2-2" w:history="1"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inciso II do </w:t>
        </w:r>
        <w:r w:rsidRPr="001B173C">
          <w:rPr>
            <w:rFonts w:ascii="Book Antiqua" w:eastAsia="Times New Roman" w:hAnsi="Book Antiqua" w:cs="Arial"/>
            <w:i/>
            <w:iCs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caput </w:t>
        </w:r>
        <w:r w:rsidRPr="001B173C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do art. 2º do Decreto-Lei nº 1.804, de 3 de setembro de 1980.</w:t>
        </w:r>
      </w:hyperlink>
    </w:p>
    <w:p w14:paraId="3EE5B5E6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3" w:name="art35"/>
      <w:bookmarkEnd w:id="43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35. Esta Lei entra em vigor na data de sua publicação e produzirá efeitos:</w:t>
      </w:r>
    </w:p>
    <w:p w14:paraId="0D800669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1º de abril de 2024, quanto aos </w:t>
      </w:r>
      <w:proofErr w:type="spell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begin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instrText>HYPERLINK "https://www.planalto.gov.br/ccivil_03/_ato2023-2026/2024/Lei/L14902.htm" \l "art9"</w:instrTex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separate"/>
      </w:r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arts</w:t>
      </w:r>
      <w:proofErr w:type="spellEnd"/>
      <w:r w:rsidRPr="001B173C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eastAsia="pt-BR"/>
          <w14:ligatures w14:val="none"/>
        </w:rPr>
        <w:t>. 9º a 11</w:t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fldChar w:fldCharType="end"/>
      </w: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</w:t>
      </w:r>
    </w:p>
    <w:p w14:paraId="0382930F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</w:t>
      </w:r>
      <w:proofErr w:type="gramEnd"/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data de sua publicação, quanto aos demais dispositivos.</w:t>
      </w:r>
    </w:p>
    <w:p w14:paraId="435060AB" w14:textId="77777777" w:rsidR="001B173C" w:rsidRPr="001B173C" w:rsidRDefault="001B173C" w:rsidP="001B173C">
      <w:pPr>
        <w:spacing w:before="300" w:after="300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27 de junho de 2024; 203º da Independência e 136 da República.</w:t>
      </w:r>
    </w:p>
    <w:p w14:paraId="7D995F20" w14:textId="77777777" w:rsidR="001B173C" w:rsidRPr="001B173C" w:rsidRDefault="001B173C" w:rsidP="001B173C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7FE35B1D" w14:textId="77777777" w:rsidR="001B173C" w:rsidRPr="001B173C" w:rsidRDefault="001B173C" w:rsidP="001B173C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Luis</w:t>
      </w:r>
      <w:proofErr w:type="spellEnd"/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Manuel Rebelo Fernandes</w:t>
      </w:r>
    </w:p>
    <w:p w14:paraId="502B578D" w14:textId="77777777" w:rsidR="001B173C" w:rsidRPr="001B173C" w:rsidRDefault="001B173C" w:rsidP="001B173C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Fernando Haddad</w:t>
      </w:r>
    </w:p>
    <w:p w14:paraId="29CAAB58" w14:textId="77777777" w:rsidR="001B173C" w:rsidRPr="001B173C" w:rsidRDefault="001B173C" w:rsidP="001B173C">
      <w:pPr>
        <w:spacing w:after="0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Geraldo José Rodrigues Alckmin Filho</w:t>
      </w:r>
    </w:p>
    <w:p w14:paraId="5F1C10C1" w14:textId="77777777" w:rsidR="001B173C" w:rsidRPr="001B173C" w:rsidRDefault="001B173C" w:rsidP="001B173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28.6.2024.</w:t>
      </w:r>
    </w:p>
    <w:p w14:paraId="52BBA862" w14:textId="77777777" w:rsidR="001B173C" w:rsidRPr="001B173C" w:rsidRDefault="001B173C" w:rsidP="001B173C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B173C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7D8D7FDC" w14:textId="77777777" w:rsidR="00BB7FE6" w:rsidRPr="001B173C" w:rsidRDefault="00BB7FE6">
      <w:pPr>
        <w:rPr>
          <w:rFonts w:ascii="Book Antiqua" w:hAnsi="Book Antiqua"/>
          <w:sz w:val="19"/>
          <w:szCs w:val="19"/>
        </w:rPr>
      </w:pPr>
    </w:p>
    <w:sectPr w:rsidR="00BB7FE6" w:rsidRPr="001B173C" w:rsidSect="001B173C"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CF"/>
    <w:rsid w:val="001B173C"/>
    <w:rsid w:val="004B47F6"/>
    <w:rsid w:val="006E17CF"/>
    <w:rsid w:val="00BB7FE6"/>
    <w:rsid w:val="00C36E6D"/>
    <w:rsid w:val="00D346F6"/>
    <w:rsid w:val="00EA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C9B2"/>
  <w15:chartTrackingRefBased/>
  <w15:docId w15:val="{1CF3AA60-3544-4453-8494-14836A54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36E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3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8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4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07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23-2026/2024/Lei/L14902.htm" TargetMode="External"/><Relationship Id="rId18" Type="http://schemas.openxmlformats.org/officeDocument/2006/relationships/hyperlink" Target="https://www.planalto.gov.br/ccivil_03/_ato2023-2026/2024/Lei/L14902.htm" TargetMode="External"/><Relationship Id="rId26" Type="http://schemas.openxmlformats.org/officeDocument/2006/relationships/hyperlink" Target="https://www.planalto.gov.br/ccivil_03/LEIS/L8248.htm" TargetMode="External"/><Relationship Id="rId39" Type="http://schemas.openxmlformats.org/officeDocument/2006/relationships/hyperlink" Target="https://www.planalto.gov.br/ccivil_03/Decreto-Lei/1965-1988/Del1804.htm" TargetMode="External"/><Relationship Id="rId21" Type="http://schemas.openxmlformats.org/officeDocument/2006/relationships/hyperlink" Target="https://www.planalto.gov.br/ccivil_03/LEIS/L9440.htm" TargetMode="External"/><Relationship Id="rId34" Type="http://schemas.openxmlformats.org/officeDocument/2006/relationships/hyperlink" Target="https://www.planalto.gov.br/ccivil_03/_ato2023-2026/2024/Lei/L15071.htm" TargetMode="External"/><Relationship Id="rId42" Type="http://schemas.openxmlformats.org/officeDocument/2006/relationships/hyperlink" Target="https://www.planalto.gov.br/ccivil_03/_ato2023-2026/2023/Mpv/mpv1205.htm" TargetMode="External"/><Relationship Id="rId7" Type="http://schemas.openxmlformats.org/officeDocument/2006/relationships/hyperlink" Target="https://www.planalto.gov.br/ccivil_03/_Ato2019-2022/2022/Decreto/D11158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4/Lei/L14902.htm" TargetMode="External"/><Relationship Id="rId29" Type="http://schemas.openxmlformats.org/officeDocument/2006/relationships/hyperlink" Target="https://www.planalto.gov.br/ccivil_03/_Ato2007-2010/2007/Lei/L11484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04-2006/2004/Lei/L11080.htm" TargetMode="External"/><Relationship Id="rId11" Type="http://schemas.openxmlformats.org/officeDocument/2006/relationships/hyperlink" Target="https://www.planalto.gov.br/ccivil_03/_ato2023-2026/2024/Lei/L14902.htm" TargetMode="External"/><Relationship Id="rId24" Type="http://schemas.openxmlformats.org/officeDocument/2006/relationships/hyperlink" Target="https://www.planalto.gov.br/ccivil_03/_Ato2004-2006/2005/Lei/L11196.htm" TargetMode="External"/><Relationship Id="rId32" Type="http://schemas.openxmlformats.org/officeDocument/2006/relationships/hyperlink" Target="https://www.planalto.gov.br/ccivil_03/_ato2023-2026/2024/Lei/L14902.htm" TargetMode="External"/><Relationship Id="rId37" Type="http://schemas.openxmlformats.org/officeDocument/2006/relationships/hyperlink" Target="https://www.planalto.gov.br/ccivil_03/_Ato2015-2018/2018/Lei/L13755.htm" TargetMode="External"/><Relationship Id="rId40" Type="http://schemas.openxmlformats.org/officeDocument/2006/relationships/hyperlink" Target="https://www.planalto.gov.br/ccivil_03/Decreto-Lei/1965-1988/Del1804.htm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planalto.gov.br/ccivil_03/_ato2023-2026/2024/Msg/Vep/VEP-409-24.htm" TargetMode="External"/><Relationship Id="rId15" Type="http://schemas.openxmlformats.org/officeDocument/2006/relationships/hyperlink" Target="https://www.planalto.gov.br/ccivil_03/_ato2023-2026/2024/Lei/L14902.htm" TargetMode="External"/><Relationship Id="rId23" Type="http://schemas.openxmlformats.org/officeDocument/2006/relationships/hyperlink" Target="https://www.planalto.gov.br/ccivil_03/MPV/2158-35.htm" TargetMode="External"/><Relationship Id="rId28" Type="http://schemas.openxmlformats.org/officeDocument/2006/relationships/hyperlink" Target="https://www.planalto.gov.br/ccivil_03/LEIS/L9826.htm" TargetMode="External"/><Relationship Id="rId36" Type="http://schemas.openxmlformats.org/officeDocument/2006/relationships/hyperlink" Target="https://www.planalto.gov.br/ccivil_03/LEIS/L9637.htm" TargetMode="External"/><Relationship Id="rId10" Type="http://schemas.openxmlformats.org/officeDocument/2006/relationships/hyperlink" Target="https://www.planalto.gov.br/ccivil_03/_ato2023-2026/2024/Lei/L14902.htm" TargetMode="External"/><Relationship Id="rId19" Type="http://schemas.openxmlformats.org/officeDocument/2006/relationships/hyperlink" Target="https://www.planalto.gov.br/ccivil_03/Decreto-Lei/Del0288.htm" TargetMode="External"/><Relationship Id="rId31" Type="http://schemas.openxmlformats.org/officeDocument/2006/relationships/hyperlink" Target="https://www.planalto.gov.br/ccivil_03/_ato2023-2026/2024/Lei/L14902.htm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4.902-2024?OpenDocument" TargetMode="External"/><Relationship Id="rId9" Type="http://schemas.openxmlformats.org/officeDocument/2006/relationships/hyperlink" Target="https://www.planalto.gov.br/ccivil_03/_ato2023-2026/2024/Lei/L14902.htm" TargetMode="External"/><Relationship Id="rId14" Type="http://schemas.openxmlformats.org/officeDocument/2006/relationships/hyperlink" Target="https://www.planalto.gov.br/ccivil_03/_ato2023-2026/2024/Lei/L14902.htm" TargetMode="External"/><Relationship Id="rId22" Type="http://schemas.openxmlformats.org/officeDocument/2006/relationships/hyperlink" Target="https://www.planalto.gov.br/ccivil_03/LEIS/L9826.htm" TargetMode="External"/><Relationship Id="rId27" Type="http://schemas.openxmlformats.org/officeDocument/2006/relationships/hyperlink" Target="https://www.planalto.gov.br/ccivil_03/LEIS/L9440.htm" TargetMode="External"/><Relationship Id="rId30" Type="http://schemas.openxmlformats.org/officeDocument/2006/relationships/hyperlink" Target="https://www.planalto.gov.br/ccivil_03/_ato2023-2026/2024/Lei/L14902.htm" TargetMode="External"/><Relationship Id="rId35" Type="http://schemas.openxmlformats.org/officeDocument/2006/relationships/hyperlink" Target="https://www.planalto.gov.br/ccivil_03/_ato2023-2026/2024/Lei/L15071.htm" TargetMode="External"/><Relationship Id="rId43" Type="http://schemas.openxmlformats.org/officeDocument/2006/relationships/hyperlink" Target="https://www.planalto.gov.br/ccivil_03/Decreto-Lei/1965-1988/Del1804.htm" TargetMode="External"/><Relationship Id="rId8" Type="http://schemas.openxmlformats.org/officeDocument/2006/relationships/hyperlink" Target="https://www.planalto.gov.br/ccivil_03/_ato2023-2026/2024/Lei/L15071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lanalto.gov.br/ccivil_03/_ato2023-2026/2024/Lei/L14902.htm" TargetMode="External"/><Relationship Id="rId17" Type="http://schemas.openxmlformats.org/officeDocument/2006/relationships/hyperlink" Target="https://www.planalto.gov.br/ccivil_03/_ato2023-2026/2024/Lei/L14902.htm" TargetMode="External"/><Relationship Id="rId25" Type="http://schemas.openxmlformats.org/officeDocument/2006/relationships/hyperlink" Target="https://www.planalto.gov.br/ccivil_03/_Ato2007-2010/2007/Lei/L11484.htm" TargetMode="External"/><Relationship Id="rId33" Type="http://schemas.openxmlformats.org/officeDocument/2006/relationships/hyperlink" Target="https://www.planalto.gov.br/ccivil_03/_ato2023-2026/2024/Lei/L14902.htm" TargetMode="External"/><Relationship Id="rId38" Type="http://schemas.openxmlformats.org/officeDocument/2006/relationships/hyperlink" Target="https://www.planalto.gov.br/ccivil_03/_Ato2019-2022/2022/Lei/L14436.htm" TargetMode="External"/><Relationship Id="rId20" Type="http://schemas.openxmlformats.org/officeDocument/2006/relationships/hyperlink" Target="https://www.planalto.gov.br/ccivil_03/LEIS/L8248.htm" TargetMode="External"/><Relationship Id="rId41" Type="http://schemas.openxmlformats.org/officeDocument/2006/relationships/hyperlink" Target="https://www.planalto.gov.br/ccivil_03/Decreto-Lei/1965-1988/Del180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8458</Words>
  <Characters>45676</Characters>
  <Application>Microsoft Office Word</Application>
  <DocSecurity>0</DocSecurity>
  <Lines>380</Lines>
  <Paragraphs>108</Paragraphs>
  <ScaleCrop>false</ScaleCrop>
  <Company/>
  <LinksUpToDate>false</LinksUpToDate>
  <CharactersWithSpaces>54026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2024-08-22T17:09:00Z</dcterms:created>
  <dcterms:modified xsi:type="dcterms:W3CDTF">2025-01-05T20:47:00Z</dcterms:modified>
</cp:coreProperties>
</file>