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396835" w14:textId="53261C5C" w:rsidR="007C1779" w:rsidRPr="007C1779" w:rsidRDefault="007C1779" w:rsidP="00A67570">
      <w:pPr>
        <w:spacing w:before="300" w:after="300" w:line="240" w:lineRule="auto"/>
        <w:jc w:val="center"/>
        <w:rPr>
          <w:rFonts w:ascii="Book Antiqua" w:eastAsia="Times New Roman" w:hAnsi="Book Antiqua" w:cs="Arial"/>
          <w:b/>
          <w:bCs/>
          <w:color w:val="FF0000"/>
          <w:sz w:val="19"/>
          <w:szCs w:val="19"/>
          <w:lang w:eastAsia="pt-BR"/>
        </w:rPr>
      </w:pPr>
      <w:r w:rsidRPr="007C1779">
        <w:rPr>
          <w:rFonts w:ascii="Book Antiqua" w:eastAsia="Times New Roman" w:hAnsi="Book Antiqua" w:cs="Arial"/>
          <w:b/>
          <w:bCs/>
          <w:color w:val="FF0000"/>
          <w:sz w:val="19"/>
          <w:szCs w:val="19"/>
          <w:lang w:eastAsia="pt-BR"/>
        </w:rPr>
        <w:t xml:space="preserve">(Atualização em 26/09/2022: acompanhar a atualização no site do Planalto quanto ao Dec. 11.197/22: </w:t>
      </w:r>
      <w:r w:rsidRPr="007C1779">
        <w:rPr>
          <w:rFonts w:ascii="Book Antiqua" w:eastAsia="Times New Roman" w:hAnsi="Book Antiqua" w:cs="Arial"/>
          <w:b/>
          <w:bCs/>
          <w:color w:val="FF0000"/>
          <w:sz w:val="19"/>
          <w:szCs w:val="19"/>
          <w:lang w:eastAsia="pt-BR"/>
        </w:rPr>
        <w:t>http://www.planalto.gov.br/ccivil_03/_ato2019-2022/2022/Decreto/D11197.htm</w:t>
      </w:r>
      <w:r w:rsidRPr="007C1779">
        <w:rPr>
          <w:rFonts w:ascii="Book Antiqua" w:eastAsia="Times New Roman" w:hAnsi="Book Antiqua" w:cs="Arial"/>
          <w:b/>
          <w:bCs/>
          <w:color w:val="FF0000"/>
          <w:sz w:val="19"/>
          <w:szCs w:val="19"/>
          <w:lang w:eastAsia="pt-BR"/>
        </w:rPr>
        <w:t>).</w:t>
      </w:r>
    </w:p>
    <w:p w14:paraId="2BA7AB55" w14:textId="79DB0AC7" w:rsidR="00A67570" w:rsidRPr="00A67570" w:rsidRDefault="00A67570" w:rsidP="00A67570">
      <w:pPr>
        <w:spacing w:before="300" w:after="300" w:line="240" w:lineRule="auto"/>
        <w:jc w:val="center"/>
        <w:rPr>
          <w:rFonts w:ascii="Book Antiqua" w:eastAsia="Times New Roman" w:hAnsi="Book Antiqua" w:cs="Times New Roman"/>
          <w:color w:val="000000"/>
          <w:sz w:val="19"/>
          <w:szCs w:val="19"/>
          <w:lang w:eastAsia="pt-BR"/>
        </w:rPr>
      </w:pPr>
      <w:hyperlink r:id="rId4" w:history="1">
        <w:r w:rsidRPr="00A67570">
          <w:rPr>
            <w:rFonts w:ascii="Book Antiqua" w:eastAsia="Times New Roman" w:hAnsi="Book Antiqua" w:cs="Arial"/>
            <w:b/>
            <w:bCs/>
            <w:color w:val="000080"/>
            <w:sz w:val="19"/>
            <w:szCs w:val="19"/>
            <w:u w:val="single"/>
            <w:lang w:eastAsia="pt-BR"/>
          </w:rPr>
          <w:t>DECRETO Nº 9.406, DE 12 DE JUNHO DE 2018</w:t>
        </w:r>
      </w:hyperlink>
    </w:p>
    <w:tbl>
      <w:tblPr>
        <w:tblW w:w="5000" w:type="pct"/>
        <w:tblCellSpacing w:w="0" w:type="dxa"/>
        <w:tblCellMar>
          <w:left w:w="0" w:type="dxa"/>
          <w:right w:w="0" w:type="dxa"/>
        </w:tblCellMar>
        <w:tblLook w:val="04A0" w:firstRow="1" w:lastRow="0" w:firstColumn="1" w:lastColumn="0" w:noHBand="0" w:noVBand="1"/>
      </w:tblPr>
      <w:tblGrid>
        <w:gridCol w:w="2128"/>
        <w:gridCol w:w="6376"/>
      </w:tblGrid>
      <w:tr w:rsidR="00A67570" w:rsidRPr="00A67570" w14:paraId="53EDA2B5" w14:textId="77777777" w:rsidTr="00A67570">
        <w:trPr>
          <w:tblCellSpacing w:w="0" w:type="dxa"/>
        </w:trPr>
        <w:tc>
          <w:tcPr>
            <w:tcW w:w="1251" w:type="pct"/>
            <w:vAlign w:val="center"/>
            <w:hideMark/>
          </w:tcPr>
          <w:p w14:paraId="5A649F8A" w14:textId="3E0A4035" w:rsidR="00A67570" w:rsidRPr="00A67570" w:rsidRDefault="00A67570" w:rsidP="00A67570">
            <w:pPr>
              <w:spacing w:after="0" w:line="240" w:lineRule="auto"/>
              <w:rPr>
                <w:rFonts w:ascii="Book Antiqua" w:eastAsia="Times New Roman" w:hAnsi="Book Antiqua" w:cs="Times New Roman"/>
                <w:sz w:val="18"/>
                <w:szCs w:val="18"/>
                <w:lang w:eastAsia="pt-BR"/>
              </w:rPr>
            </w:pPr>
          </w:p>
        </w:tc>
        <w:tc>
          <w:tcPr>
            <w:tcW w:w="3749" w:type="pct"/>
            <w:vAlign w:val="center"/>
            <w:hideMark/>
          </w:tcPr>
          <w:p w14:paraId="61494BCB" w14:textId="77777777" w:rsidR="00A67570" w:rsidRPr="00A67570" w:rsidRDefault="00A67570" w:rsidP="00A67570">
            <w:pPr>
              <w:spacing w:after="0" w:line="240" w:lineRule="auto"/>
              <w:jc w:val="both"/>
              <w:rPr>
                <w:rFonts w:ascii="Book Antiqua" w:eastAsia="Times New Roman" w:hAnsi="Book Antiqua" w:cs="Times New Roman"/>
                <w:sz w:val="18"/>
                <w:szCs w:val="18"/>
                <w:lang w:eastAsia="pt-BR"/>
              </w:rPr>
            </w:pPr>
            <w:r w:rsidRPr="00A67570">
              <w:rPr>
                <w:rFonts w:ascii="Book Antiqua" w:eastAsia="Times New Roman" w:hAnsi="Book Antiqua" w:cs="Arial"/>
                <w:color w:val="800000"/>
                <w:sz w:val="18"/>
                <w:szCs w:val="18"/>
                <w:lang w:eastAsia="pt-BR"/>
              </w:rPr>
              <w:t>Regulamenta o Decreto-Lei nº 227, de 28 de fevereiro de 1967, a Lei nº 6.567, de 24 de setembro de 1978, a Lei nº 7.805, de 18 de julho de 1989, e a Lei nº 13.575, de 26 de dezembro de 2017.</w:t>
            </w:r>
          </w:p>
        </w:tc>
      </w:tr>
    </w:tbl>
    <w:p w14:paraId="5E87CC2C"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b/>
          <w:bCs/>
          <w:color w:val="000000"/>
          <w:sz w:val="19"/>
          <w:szCs w:val="19"/>
          <w:lang w:eastAsia="pt-BR"/>
        </w:rPr>
        <w:t>O PRESIDENTE DA REPÚBLICA </w:t>
      </w:r>
      <w:r w:rsidRPr="00A67570">
        <w:rPr>
          <w:rFonts w:ascii="Book Antiqua" w:eastAsia="Times New Roman" w:hAnsi="Book Antiqua" w:cs="Arial"/>
          <w:color w:val="000000"/>
          <w:sz w:val="19"/>
          <w:szCs w:val="19"/>
          <w:lang w:eastAsia="pt-BR"/>
        </w:rPr>
        <w:t>, no uso da atribuição que lhe confere o art. 84, </w:t>
      </w:r>
      <w:r w:rsidRPr="00A67570">
        <w:rPr>
          <w:rFonts w:ascii="Book Antiqua" w:eastAsia="Times New Roman" w:hAnsi="Book Antiqua" w:cs="Arial"/>
          <w:b/>
          <w:bCs/>
          <w:color w:val="000000"/>
          <w:sz w:val="19"/>
          <w:szCs w:val="19"/>
          <w:lang w:eastAsia="pt-BR"/>
        </w:rPr>
        <w:t>caput </w:t>
      </w:r>
      <w:r w:rsidRPr="00A67570">
        <w:rPr>
          <w:rFonts w:ascii="Book Antiqua" w:eastAsia="Times New Roman" w:hAnsi="Book Antiqua" w:cs="Arial"/>
          <w:color w:val="000000"/>
          <w:sz w:val="19"/>
          <w:szCs w:val="19"/>
          <w:lang w:eastAsia="pt-BR"/>
        </w:rPr>
        <w:t>, inciso IV, da Constituição, e tendo em vista o disposto no Decreto-Lei nº 227, de 28 de fevereiro de 1967,</w:t>
      </w:r>
    </w:p>
    <w:p w14:paraId="1AB0ACB2"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b/>
          <w:bCs/>
          <w:color w:val="000000"/>
          <w:sz w:val="19"/>
          <w:szCs w:val="19"/>
          <w:lang w:eastAsia="pt-BR"/>
        </w:rPr>
        <w:t>DECRETA:</w:t>
      </w:r>
    </w:p>
    <w:p w14:paraId="06DDF40C"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bookmarkStart w:id="0" w:name="art1"/>
      <w:bookmarkEnd w:id="0"/>
      <w:r w:rsidRPr="00A67570">
        <w:rPr>
          <w:rFonts w:ascii="Book Antiqua" w:eastAsia="Times New Roman" w:hAnsi="Book Antiqua" w:cs="Arial"/>
          <w:color w:val="000000"/>
          <w:sz w:val="19"/>
          <w:szCs w:val="19"/>
          <w:lang w:eastAsia="pt-BR"/>
        </w:rPr>
        <w:t>Art. 1º Este Decreto regulamenta o </w:t>
      </w:r>
      <w:hyperlink r:id="rId5" w:history="1">
        <w:r w:rsidRPr="00A67570">
          <w:rPr>
            <w:rFonts w:ascii="Book Antiqua" w:eastAsia="Times New Roman" w:hAnsi="Book Antiqua" w:cs="Arial"/>
            <w:color w:val="0000FF"/>
            <w:sz w:val="19"/>
            <w:szCs w:val="19"/>
            <w:u w:val="single"/>
            <w:lang w:eastAsia="pt-BR"/>
          </w:rPr>
          <w:t>Decreto-Lei nº 227, de 28 de fevereiro de 1967 </w:t>
        </w:r>
      </w:hyperlink>
      <w:r w:rsidRPr="00A67570">
        <w:rPr>
          <w:rFonts w:ascii="Book Antiqua" w:eastAsia="Times New Roman" w:hAnsi="Book Antiqua" w:cs="Arial"/>
          <w:color w:val="000000"/>
          <w:sz w:val="19"/>
          <w:szCs w:val="19"/>
          <w:lang w:eastAsia="pt-BR"/>
        </w:rPr>
        <w:t>-Código de Mineração, a </w:t>
      </w:r>
      <w:hyperlink r:id="rId6" w:history="1">
        <w:r w:rsidRPr="00A67570">
          <w:rPr>
            <w:rFonts w:ascii="Book Antiqua" w:eastAsia="Times New Roman" w:hAnsi="Book Antiqua" w:cs="Arial"/>
            <w:color w:val="0000FF"/>
            <w:sz w:val="19"/>
            <w:szCs w:val="19"/>
            <w:u w:val="single"/>
            <w:lang w:eastAsia="pt-BR"/>
          </w:rPr>
          <w:t>Lei nº 6.567, de 24 de setembro de 1978 </w:t>
        </w:r>
      </w:hyperlink>
      <w:r w:rsidRPr="00A67570">
        <w:rPr>
          <w:rFonts w:ascii="Book Antiqua" w:eastAsia="Times New Roman" w:hAnsi="Book Antiqua" w:cs="Arial"/>
          <w:color w:val="000000"/>
          <w:sz w:val="19"/>
          <w:szCs w:val="19"/>
          <w:lang w:eastAsia="pt-BR"/>
        </w:rPr>
        <w:t>, a </w:t>
      </w:r>
      <w:hyperlink r:id="rId7" w:history="1">
        <w:r w:rsidRPr="00A67570">
          <w:rPr>
            <w:rFonts w:ascii="Book Antiqua" w:eastAsia="Times New Roman" w:hAnsi="Book Antiqua" w:cs="Arial"/>
            <w:color w:val="0000FF"/>
            <w:sz w:val="19"/>
            <w:szCs w:val="19"/>
            <w:u w:val="single"/>
            <w:lang w:eastAsia="pt-BR"/>
          </w:rPr>
          <w:t>Lei nº 7.805, de 18 de julho de 1989 </w:t>
        </w:r>
      </w:hyperlink>
      <w:r w:rsidRPr="00A67570">
        <w:rPr>
          <w:rFonts w:ascii="Book Antiqua" w:eastAsia="Times New Roman" w:hAnsi="Book Antiqua" w:cs="Arial"/>
          <w:color w:val="000000"/>
          <w:sz w:val="19"/>
          <w:szCs w:val="19"/>
          <w:lang w:eastAsia="pt-BR"/>
        </w:rPr>
        <w:t>, e parte da </w:t>
      </w:r>
      <w:hyperlink r:id="rId8" w:history="1">
        <w:r w:rsidRPr="00A67570">
          <w:rPr>
            <w:rFonts w:ascii="Book Antiqua" w:eastAsia="Times New Roman" w:hAnsi="Book Antiqua" w:cs="Arial"/>
            <w:color w:val="0000FF"/>
            <w:sz w:val="19"/>
            <w:szCs w:val="19"/>
            <w:u w:val="single"/>
            <w:lang w:eastAsia="pt-BR"/>
          </w:rPr>
          <w:t>Lei nº 13.575, de 26 de dezembro de 2017 </w:t>
        </w:r>
      </w:hyperlink>
      <w:r w:rsidRPr="00A67570">
        <w:rPr>
          <w:rFonts w:ascii="Book Antiqua" w:eastAsia="Times New Roman" w:hAnsi="Book Antiqua" w:cs="Arial"/>
          <w:color w:val="000000"/>
          <w:sz w:val="19"/>
          <w:szCs w:val="19"/>
          <w:lang w:eastAsia="pt-BR"/>
        </w:rPr>
        <w:t>.</w:t>
      </w:r>
    </w:p>
    <w:p w14:paraId="0BE81980" w14:textId="77777777" w:rsidR="00A67570" w:rsidRPr="00A67570" w:rsidRDefault="00A67570" w:rsidP="00A67570">
      <w:pPr>
        <w:spacing w:before="300" w:after="300" w:line="240" w:lineRule="auto"/>
        <w:ind w:firstLine="567"/>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t>CAPÍTULO I</w:t>
      </w:r>
    </w:p>
    <w:p w14:paraId="6226EC42" w14:textId="77777777" w:rsidR="00A67570" w:rsidRPr="00A67570" w:rsidRDefault="00A67570" w:rsidP="00A67570">
      <w:pPr>
        <w:spacing w:before="300" w:after="300" w:line="240" w:lineRule="auto"/>
        <w:ind w:firstLine="567"/>
        <w:jc w:val="center"/>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t>DISPOSIÇÕES PRELIMINARES</w:t>
      </w:r>
    </w:p>
    <w:p w14:paraId="0A4298FD"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bookmarkStart w:id="1" w:name="art2"/>
      <w:bookmarkEnd w:id="1"/>
      <w:r w:rsidRPr="00A67570">
        <w:rPr>
          <w:rFonts w:ascii="Book Antiqua" w:eastAsia="Times New Roman" w:hAnsi="Book Antiqua" w:cs="Arial"/>
          <w:color w:val="000000"/>
          <w:sz w:val="19"/>
          <w:szCs w:val="19"/>
          <w:lang w:eastAsia="pt-BR"/>
        </w:rPr>
        <w:t>Art. 2º São fundamentos para o desenvolvimento da mineração:</w:t>
      </w:r>
    </w:p>
    <w:p w14:paraId="37F3E2CD"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t>I - o interesse nacional; e</w:t>
      </w:r>
    </w:p>
    <w:p w14:paraId="2250917D"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t>II - a utilidade pública.</w:t>
      </w:r>
    </w:p>
    <w:p w14:paraId="07EA3909"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t>Parágrafo único. As jazidas minerais são caracterizadas:</w:t>
      </w:r>
    </w:p>
    <w:p w14:paraId="3F9AD2D4"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t>I - por sua rigidez locacional;</w:t>
      </w:r>
    </w:p>
    <w:p w14:paraId="3196F093"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t>II - por serem finitas; e</w:t>
      </w:r>
    </w:p>
    <w:p w14:paraId="0697FDEA"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t>III - por possuírem valor econômico.</w:t>
      </w:r>
    </w:p>
    <w:p w14:paraId="0FF4AA91" w14:textId="77777777" w:rsidR="00A67570" w:rsidRPr="00A67570" w:rsidRDefault="00A67570" w:rsidP="00A67570">
      <w:pPr>
        <w:spacing w:before="300" w:after="300" w:line="240" w:lineRule="auto"/>
        <w:ind w:firstLine="567"/>
        <w:jc w:val="center"/>
        <w:rPr>
          <w:rFonts w:ascii="Book Antiqua" w:eastAsia="Times New Roman" w:hAnsi="Book Antiqua" w:cs="Arial"/>
          <w:color w:val="000000"/>
          <w:sz w:val="19"/>
          <w:szCs w:val="19"/>
          <w:lang w:eastAsia="pt-BR"/>
        </w:rPr>
      </w:pPr>
      <w:r w:rsidRPr="00A67570">
        <w:rPr>
          <w:rFonts w:ascii="Book Antiqua" w:eastAsia="Times New Roman" w:hAnsi="Book Antiqua" w:cs="Arial"/>
          <w:b/>
          <w:bCs/>
          <w:color w:val="000000"/>
          <w:sz w:val="19"/>
          <w:szCs w:val="19"/>
          <w:lang w:eastAsia="pt-BR"/>
        </w:rPr>
        <w:t>Seção I</w:t>
      </w:r>
    </w:p>
    <w:p w14:paraId="384024C3" w14:textId="77777777" w:rsidR="00A67570" w:rsidRPr="00A67570" w:rsidRDefault="00A67570" w:rsidP="00A67570">
      <w:pPr>
        <w:spacing w:before="300" w:after="300" w:line="240" w:lineRule="auto"/>
        <w:ind w:firstLine="567"/>
        <w:jc w:val="center"/>
        <w:rPr>
          <w:rFonts w:ascii="Book Antiqua" w:eastAsia="Times New Roman" w:hAnsi="Book Antiqua" w:cs="Arial"/>
          <w:color w:val="000000"/>
          <w:sz w:val="19"/>
          <w:szCs w:val="19"/>
          <w:lang w:eastAsia="pt-BR"/>
        </w:rPr>
      </w:pPr>
      <w:r w:rsidRPr="00A67570">
        <w:rPr>
          <w:rFonts w:ascii="Book Antiqua" w:eastAsia="Times New Roman" w:hAnsi="Book Antiqua" w:cs="Arial"/>
          <w:b/>
          <w:bCs/>
          <w:color w:val="000000"/>
          <w:sz w:val="19"/>
          <w:szCs w:val="19"/>
          <w:lang w:eastAsia="pt-BR"/>
        </w:rPr>
        <w:t>Da competência da União e da Agência Nacional de Mineração</w:t>
      </w:r>
    </w:p>
    <w:p w14:paraId="0FCF2D80"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bookmarkStart w:id="2" w:name="art3"/>
      <w:bookmarkEnd w:id="2"/>
      <w:r w:rsidRPr="00A67570">
        <w:rPr>
          <w:rFonts w:ascii="Book Antiqua" w:eastAsia="Times New Roman" w:hAnsi="Book Antiqua" w:cs="Arial"/>
          <w:color w:val="000000"/>
          <w:sz w:val="19"/>
          <w:szCs w:val="19"/>
          <w:lang w:eastAsia="pt-BR"/>
        </w:rPr>
        <w:t>Art. 3º Compete à União organizar a administração dos recursos minerais, a indústria de produção mineral e a distribuição, o comércio e o consumo de produtos minerais.</w:t>
      </w:r>
    </w:p>
    <w:p w14:paraId="1A11471E"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t>Parágrafo único. A organização a que se refere o </w:t>
      </w:r>
      <w:r w:rsidRPr="00A67570">
        <w:rPr>
          <w:rFonts w:ascii="Book Antiqua" w:eastAsia="Times New Roman" w:hAnsi="Book Antiqua" w:cs="Arial"/>
          <w:b/>
          <w:bCs/>
          <w:color w:val="000000"/>
          <w:sz w:val="19"/>
          <w:szCs w:val="19"/>
          <w:lang w:eastAsia="pt-BR"/>
        </w:rPr>
        <w:t>caput </w:t>
      </w:r>
      <w:r w:rsidRPr="00A67570">
        <w:rPr>
          <w:rFonts w:ascii="Book Antiqua" w:eastAsia="Times New Roman" w:hAnsi="Book Antiqua" w:cs="Arial"/>
          <w:color w:val="000000"/>
          <w:sz w:val="19"/>
          <w:szCs w:val="19"/>
          <w:lang w:eastAsia="pt-BR"/>
        </w:rPr>
        <w:t>inclui, entre outros aspectos, a formulação de políticas públicas para a pesquisa, a lavra, o beneficiamento, a comercialização e o uso dos recursos minerais.</w:t>
      </w:r>
    </w:p>
    <w:p w14:paraId="23E2058B"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bookmarkStart w:id="3" w:name="art4"/>
      <w:bookmarkEnd w:id="3"/>
      <w:r w:rsidRPr="00A67570">
        <w:rPr>
          <w:rFonts w:ascii="Book Antiqua" w:eastAsia="Times New Roman" w:hAnsi="Book Antiqua" w:cs="Arial"/>
          <w:color w:val="000000"/>
          <w:sz w:val="19"/>
          <w:szCs w:val="19"/>
          <w:lang w:eastAsia="pt-BR"/>
        </w:rPr>
        <w:t>Art. 4º Compete à Agência Nacional de Mineração - ANM observar e implementar as orientações, as diretrizes e as políticas estabelecidas pelo Ministério de Minas e Energia e executar o disposto no </w:t>
      </w:r>
      <w:hyperlink r:id="rId9" w:history="1">
        <w:r w:rsidRPr="00A67570">
          <w:rPr>
            <w:rFonts w:ascii="Book Antiqua" w:eastAsia="Times New Roman" w:hAnsi="Book Antiqua" w:cs="Arial"/>
            <w:color w:val="0000FF"/>
            <w:sz w:val="19"/>
            <w:szCs w:val="19"/>
            <w:u w:val="single"/>
            <w:lang w:eastAsia="pt-BR"/>
          </w:rPr>
          <w:t>Decreto-Lei nº 227, de 1967 </w:t>
        </w:r>
      </w:hyperlink>
      <w:r w:rsidRPr="00A67570">
        <w:rPr>
          <w:rFonts w:ascii="Book Antiqua" w:eastAsia="Times New Roman" w:hAnsi="Book Antiqua" w:cs="Arial"/>
          <w:color w:val="000000"/>
          <w:sz w:val="19"/>
          <w:szCs w:val="19"/>
          <w:lang w:eastAsia="pt-BR"/>
        </w:rPr>
        <w:t>- Código de Mineração, e nas normas complementares.</w:t>
      </w:r>
    </w:p>
    <w:p w14:paraId="30FB6F74" w14:textId="77777777" w:rsidR="00A67570" w:rsidRPr="00A67570" w:rsidRDefault="00A67570" w:rsidP="00A67570">
      <w:pPr>
        <w:spacing w:before="300" w:after="300" w:line="240" w:lineRule="auto"/>
        <w:ind w:firstLine="567"/>
        <w:jc w:val="center"/>
        <w:rPr>
          <w:rFonts w:ascii="Book Antiqua" w:eastAsia="Times New Roman" w:hAnsi="Book Antiqua" w:cs="Arial"/>
          <w:color w:val="000000"/>
          <w:sz w:val="19"/>
          <w:szCs w:val="19"/>
          <w:lang w:eastAsia="pt-BR"/>
        </w:rPr>
      </w:pPr>
      <w:r w:rsidRPr="00A67570">
        <w:rPr>
          <w:rFonts w:ascii="Book Antiqua" w:eastAsia="Times New Roman" w:hAnsi="Book Antiqua" w:cs="Arial"/>
          <w:b/>
          <w:bCs/>
          <w:color w:val="000000"/>
          <w:sz w:val="19"/>
          <w:szCs w:val="19"/>
          <w:lang w:eastAsia="pt-BR"/>
        </w:rPr>
        <w:t>Seção II</w:t>
      </w:r>
    </w:p>
    <w:p w14:paraId="38EF7355" w14:textId="77777777" w:rsidR="00A67570" w:rsidRPr="00A67570" w:rsidRDefault="00A67570" w:rsidP="00A67570">
      <w:pPr>
        <w:spacing w:before="300" w:after="300" w:line="240" w:lineRule="auto"/>
        <w:ind w:firstLine="567"/>
        <w:jc w:val="center"/>
        <w:rPr>
          <w:rFonts w:ascii="Book Antiqua" w:eastAsia="Times New Roman" w:hAnsi="Book Antiqua" w:cs="Arial"/>
          <w:color w:val="000000"/>
          <w:sz w:val="19"/>
          <w:szCs w:val="19"/>
          <w:lang w:eastAsia="pt-BR"/>
        </w:rPr>
      </w:pPr>
      <w:r w:rsidRPr="00A67570">
        <w:rPr>
          <w:rFonts w:ascii="Book Antiqua" w:eastAsia="Times New Roman" w:hAnsi="Book Antiqua" w:cs="Arial"/>
          <w:b/>
          <w:bCs/>
          <w:color w:val="000000"/>
          <w:sz w:val="19"/>
          <w:szCs w:val="19"/>
          <w:lang w:eastAsia="pt-BR"/>
        </w:rPr>
        <w:t>Da atividade de mineração, da jazida e da mina</w:t>
      </w:r>
    </w:p>
    <w:p w14:paraId="55285493"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bookmarkStart w:id="4" w:name="art5"/>
      <w:bookmarkEnd w:id="4"/>
      <w:r w:rsidRPr="00A67570">
        <w:rPr>
          <w:rFonts w:ascii="Book Antiqua" w:eastAsia="Times New Roman" w:hAnsi="Book Antiqua" w:cs="Arial"/>
          <w:color w:val="000000"/>
          <w:sz w:val="19"/>
          <w:szCs w:val="19"/>
          <w:lang w:eastAsia="pt-BR"/>
        </w:rPr>
        <w:lastRenderedPageBreak/>
        <w:t>Art. 5º A atividade de mineração abrange a pesquisa, a lavra, o desenvolvimento da mina, o beneficiamento, a comercialização dos minérios, o aproveitamento de rejeitos e estéreis e o fechamento da mina.</w:t>
      </w:r>
    </w:p>
    <w:p w14:paraId="07417D4C"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t>§ 1º Independe de concessão o aproveitamento de minas manifestadas e registradas, as quais são sujeitas às condições que o </w:t>
      </w:r>
      <w:hyperlink r:id="rId10" w:history="1">
        <w:r w:rsidRPr="00A67570">
          <w:rPr>
            <w:rFonts w:ascii="Book Antiqua" w:eastAsia="Times New Roman" w:hAnsi="Book Antiqua" w:cs="Arial"/>
            <w:color w:val="0000FF"/>
            <w:sz w:val="19"/>
            <w:szCs w:val="19"/>
            <w:u w:val="single"/>
            <w:lang w:eastAsia="pt-BR"/>
          </w:rPr>
          <w:t>Decreto-Lei nº 227, de 1967 </w:t>
        </w:r>
      </w:hyperlink>
      <w:r w:rsidRPr="00A67570">
        <w:rPr>
          <w:rFonts w:ascii="Book Antiqua" w:eastAsia="Times New Roman" w:hAnsi="Book Antiqua" w:cs="Arial"/>
          <w:color w:val="000000"/>
          <w:sz w:val="19"/>
          <w:szCs w:val="19"/>
          <w:lang w:eastAsia="pt-BR"/>
        </w:rPr>
        <w:t>- Código de Mineração, este Decreto e a legislação correlata estabelecem para a lavra, a tributação e a fiscalização das minas concedidas.</w:t>
      </w:r>
    </w:p>
    <w:p w14:paraId="767083AE"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t>§ 2º O exercício da atividade de mineração implica a responsabilidade do minerador pela recuperação ambiental das áreas degradadas.</w:t>
      </w:r>
    </w:p>
    <w:p w14:paraId="55789775"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t>§ 3º O fechamento da mina pode incluir, entre outros aspectos, os seguintes:</w:t>
      </w:r>
    </w:p>
    <w:p w14:paraId="0E57370D"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t>I - a recuperação ambiental da área degradada;</w:t>
      </w:r>
    </w:p>
    <w:p w14:paraId="42E7B581"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t>II - a desmobilização das instalações e dos equipamentos que componham a infraestrutura do empreendimento;</w:t>
      </w:r>
    </w:p>
    <w:p w14:paraId="4E2AF027"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t>III - a aptidão e o propósito para o uso futuro da área; e</w:t>
      </w:r>
    </w:p>
    <w:p w14:paraId="604BDD49"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t>IV - o monitoramento e o acompanhamento dos sistemas de disposição de rejeitos e estéreis, da estabilidade geotécnica das áreas mineradas e das áreas de servidão, do comportamento do aquífero e da drenagem das águas.</w:t>
      </w:r>
    </w:p>
    <w:p w14:paraId="5975208B"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bookmarkStart w:id="5" w:name="art6"/>
      <w:bookmarkEnd w:id="5"/>
      <w:r w:rsidRPr="00A67570">
        <w:rPr>
          <w:rFonts w:ascii="Book Antiqua" w:eastAsia="Times New Roman" w:hAnsi="Book Antiqua" w:cs="Arial"/>
          <w:color w:val="000000"/>
          <w:sz w:val="19"/>
          <w:szCs w:val="19"/>
          <w:lang w:eastAsia="pt-BR"/>
        </w:rPr>
        <w:t>Art. 6º Para fins do disposto neste Decreto, considera-se:</w:t>
      </w:r>
    </w:p>
    <w:p w14:paraId="7D6E6B54"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t>I - jazida - toda massa individualizada de substância mineral ou fóssil, que aflore à superfície ou que já exista no solo, no subsolo, no leito ou no subsolo do mar territorial, da zona econômica exclusiva ou da plataforma continental e que tenha valor econômico; e</w:t>
      </w:r>
    </w:p>
    <w:p w14:paraId="101878DE"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t>II - mina - a jazida em lavra, ainda que suspensa.</w:t>
      </w:r>
    </w:p>
    <w:p w14:paraId="15E1A029"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t>§ 1º A jazida é bem imóvel, distinto do solo onde se encontra, e não abrange a propriedade deste o minério ou a substância mineral útil que a constitui.</w:t>
      </w:r>
    </w:p>
    <w:p w14:paraId="0BCA11A0"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t>§ 2º O limite subterrâneo da jazida ou da mina é o plano vertical coincidente com o perímetro definidor da área titulada, admitida, em caráter excepcional, a fixação de limites em profundidade por superfície horizontal, a ser implementada na forma prevista no </w:t>
      </w:r>
      <w:hyperlink r:id="rId11" w:anchor="art85" w:history="1">
        <w:r w:rsidRPr="00A67570">
          <w:rPr>
            <w:rFonts w:ascii="Book Antiqua" w:eastAsia="Times New Roman" w:hAnsi="Book Antiqua" w:cs="Arial"/>
            <w:color w:val="0000FF"/>
            <w:sz w:val="19"/>
            <w:szCs w:val="19"/>
            <w:u w:val="single"/>
            <w:lang w:eastAsia="pt-BR"/>
          </w:rPr>
          <w:t>art. 85 do Decreto-Lei nº 227 </w:t>
        </w:r>
      </w:hyperlink>
      <w:r w:rsidRPr="00A67570">
        <w:rPr>
          <w:rFonts w:ascii="Book Antiqua" w:eastAsia="Times New Roman" w:hAnsi="Book Antiqua" w:cs="Arial"/>
          <w:color w:val="000000"/>
          <w:sz w:val="19"/>
          <w:szCs w:val="19"/>
          <w:lang w:eastAsia="pt-BR"/>
        </w:rPr>
        <w:t>, de 1967 - Código de Mineração, e em Resolução da ANM.</w:t>
      </w:r>
    </w:p>
    <w:p w14:paraId="6212DA99" w14:textId="77777777" w:rsidR="00A67570" w:rsidRPr="00A67570" w:rsidRDefault="00A67570" w:rsidP="00A67570">
      <w:pPr>
        <w:spacing w:before="300" w:after="300" w:line="240" w:lineRule="auto"/>
        <w:ind w:firstLine="567"/>
        <w:jc w:val="center"/>
        <w:rPr>
          <w:rFonts w:ascii="Book Antiqua" w:eastAsia="Times New Roman" w:hAnsi="Book Antiqua" w:cs="Arial"/>
          <w:color w:val="000000"/>
          <w:sz w:val="19"/>
          <w:szCs w:val="19"/>
          <w:lang w:eastAsia="pt-BR"/>
        </w:rPr>
      </w:pPr>
      <w:r w:rsidRPr="00A67570">
        <w:rPr>
          <w:rFonts w:ascii="Book Antiqua" w:eastAsia="Times New Roman" w:hAnsi="Book Antiqua" w:cs="Arial"/>
          <w:b/>
          <w:bCs/>
          <w:color w:val="000000"/>
          <w:sz w:val="19"/>
          <w:szCs w:val="19"/>
          <w:lang w:eastAsia="pt-BR"/>
        </w:rPr>
        <w:t>Seção III</w:t>
      </w:r>
    </w:p>
    <w:p w14:paraId="0859179F" w14:textId="77777777" w:rsidR="00A67570" w:rsidRPr="00A67570" w:rsidRDefault="00A67570" w:rsidP="00A67570">
      <w:pPr>
        <w:spacing w:before="300" w:after="300" w:line="240" w:lineRule="auto"/>
        <w:ind w:firstLine="567"/>
        <w:jc w:val="center"/>
        <w:rPr>
          <w:rFonts w:ascii="Book Antiqua" w:eastAsia="Times New Roman" w:hAnsi="Book Antiqua" w:cs="Arial"/>
          <w:color w:val="000000"/>
          <w:sz w:val="19"/>
          <w:szCs w:val="19"/>
          <w:lang w:eastAsia="pt-BR"/>
        </w:rPr>
      </w:pPr>
      <w:r w:rsidRPr="00A67570">
        <w:rPr>
          <w:rFonts w:ascii="Book Antiqua" w:eastAsia="Times New Roman" w:hAnsi="Book Antiqua" w:cs="Arial"/>
          <w:b/>
          <w:bCs/>
          <w:color w:val="000000"/>
          <w:sz w:val="19"/>
          <w:szCs w:val="19"/>
          <w:lang w:eastAsia="pt-BR"/>
        </w:rPr>
        <w:t>Do direito de prioridade e da área livre</w:t>
      </w:r>
    </w:p>
    <w:p w14:paraId="5CEBE1C9"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bookmarkStart w:id="6" w:name="art7"/>
      <w:bookmarkEnd w:id="6"/>
      <w:r w:rsidRPr="00A67570">
        <w:rPr>
          <w:rFonts w:ascii="Book Antiqua" w:eastAsia="Times New Roman" w:hAnsi="Book Antiqua" w:cs="Arial"/>
          <w:color w:val="000000"/>
          <w:sz w:val="19"/>
          <w:szCs w:val="19"/>
          <w:lang w:eastAsia="pt-BR"/>
        </w:rPr>
        <w:t>Art. 7º Ao interessado cujo requerimento de direito minerário tenha por objeto área considerada livre para a finalidade pretendida na data da protocolização do requerimento na ANM é assegurado o direito de prioridade para a obtenção do título minerário, atendidos os demais requisitos estabelecidos no Decreto-Lei nº 227, de 1967 - Código de Mineração, neste Decreto e na legislação correlata.</w:t>
      </w:r>
    </w:p>
    <w:p w14:paraId="6041D09B"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bookmarkStart w:id="7" w:name="art8"/>
      <w:bookmarkEnd w:id="7"/>
      <w:r w:rsidRPr="00A67570">
        <w:rPr>
          <w:rFonts w:ascii="Book Antiqua" w:eastAsia="Times New Roman" w:hAnsi="Book Antiqua" w:cs="Arial"/>
          <w:color w:val="000000"/>
          <w:sz w:val="19"/>
          <w:szCs w:val="19"/>
          <w:lang w:eastAsia="pt-BR"/>
        </w:rPr>
        <w:t>Art. 8º Será considerada livre a área que não se enquadre em quaisquer das seguintes hipóteses:</w:t>
      </w:r>
    </w:p>
    <w:p w14:paraId="57ECBC6C"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t>I - área vinculada a autorização de pesquisa, registro de licença, concessão da lavra, manifesto de mina, permissão de lavra garimpeira, permissão de reconhecimento geológico ou registro de extração a que se refere o art. 13, parágrafo único, inciso I;</w:t>
      </w:r>
    </w:p>
    <w:p w14:paraId="30056D94"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t>II - área objeto de requerimento anterior de autorização de pesquisa, exceto se este for indeferido de plano, sem oneração de área;</w:t>
      </w:r>
    </w:p>
    <w:p w14:paraId="5B498149"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lastRenderedPageBreak/>
        <w:t>III - área objeto de requerimento anterior de concessão de lavra ou de permissão de lavra garimpeira;</w:t>
      </w:r>
    </w:p>
    <w:p w14:paraId="2DF1A20A"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t>IV - área objeto de requerimento anterior de registro de licença, ou vinculada a licença, cujo registro seja requerido no prazo de trinta dias, contado da data de sua expedição;</w:t>
      </w:r>
    </w:p>
    <w:p w14:paraId="29E22F47"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t>V - área objeto de requerimento anterior de registro de extração, exceto se houver anuência do órgão ou da entidade da administração pública que apresentou o requerimento anterior;</w:t>
      </w:r>
    </w:p>
    <w:p w14:paraId="653C81DF"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t>VI - área vinculada a requerimento anterior de prorrogação de autorização de pesquisa, permissão de lavra garimpeira ou de registro de licença, apresentado tempestivamente, pendente de decisão;</w:t>
      </w:r>
    </w:p>
    <w:p w14:paraId="5D4F2200"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t>VII - área vinculada a autorização de pesquisa nas seguintes condições:</w:t>
      </w:r>
    </w:p>
    <w:p w14:paraId="3FD8399C"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t>a) sem relatório final de pesquisa tempestivamente apresentado;</w:t>
      </w:r>
    </w:p>
    <w:p w14:paraId="6526E6D1"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t>b) com relatório final de pesquisa apresentado tempestivamente, mas pendente de decisão;</w:t>
      </w:r>
    </w:p>
    <w:p w14:paraId="2071D544"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t>c) com sobrestamento da decisão sobre o relatório final de pesquisa apresentado tempestivamente, nos termos do disposto no </w:t>
      </w:r>
      <w:hyperlink r:id="rId12" w:anchor="art30" w:history="1">
        <w:r w:rsidRPr="00A67570">
          <w:rPr>
            <w:rFonts w:ascii="Book Antiqua" w:eastAsia="Times New Roman" w:hAnsi="Book Antiqua" w:cs="Arial"/>
            <w:color w:val="0000FF"/>
            <w:sz w:val="19"/>
            <w:szCs w:val="19"/>
            <w:u w:val="single"/>
            <w:lang w:eastAsia="pt-BR"/>
          </w:rPr>
          <w:t>art. 30, caput, inciso IV, do Decreto-Lei nº 227, de 1967 </w:t>
        </w:r>
      </w:hyperlink>
      <w:r w:rsidRPr="00A67570">
        <w:rPr>
          <w:rFonts w:ascii="Book Antiqua" w:eastAsia="Times New Roman" w:hAnsi="Book Antiqua" w:cs="Arial"/>
          <w:color w:val="000000"/>
          <w:sz w:val="19"/>
          <w:szCs w:val="19"/>
          <w:lang w:eastAsia="pt-BR"/>
        </w:rPr>
        <w:t>- Código de Mineração; ou</w:t>
      </w:r>
    </w:p>
    <w:p w14:paraId="4A0F5669"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t>d) com relatório final de pesquisa apresentado tempestivamente, mas não aprovado nos termos do disposto no </w:t>
      </w:r>
      <w:hyperlink r:id="rId13" w:anchor="art30" w:history="1">
        <w:r w:rsidRPr="00A67570">
          <w:rPr>
            <w:rFonts w:ascii="Book Antiqua" w:eastAsia="Times New Roman" w:hAnsi="Book Antiqua" w:cs="Arial"/>
            <w:color w:val="0000FF"/>
            <w:sz w:val="19"/>
            <w:szCs w:val="19"/>
            <w:u w:val="single"/>
            <w:lang w:eastAsia="pt-BR"/>
          </w:rPr>
          <w:t>art. 30, caput, inciso II, do Decreto-Lei nº 227, de 1967 </w:t>
        </w:r>
      </w:hyperlink>
      <w:r w:rsidRPr="00A67570">
        <w:rPr>
          <w:rFonts w:ascii="Book Antiqua" w:eastAsia="Times New Roman" w:hAnsi="Book Antiqua" w:cs="Arial"/>
          <w:color w:val="000000"/>
          <w:sz w:val="19"/>
          <w:szCs w:val="19"/>
          <w:lang w:eastAsia="pt-BR"/>
        </w:rPr>
        <w:t>- Código de Mineração;</w:t>
      </w:r>
    </w:p>
    <w:p w14:paraId="4972E9A3"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t>VIII - área vinculada a autorização de pesquisa, com relatório final de pesquisa aprovado, ou na vigência do direito de requerer a concessão da lavra, atribuído nos termos do disposto do </w:t>
      </w:r>
      <w:hyperlink r:id="rId14" w:anchor="art31" w:history="1">
        <w:r w:rsidRPr="00A67570">
          <w:rPr>
            <w:rFonts w:ascii="Book Antiqua" w:eastAsia="Times New Roman" w:hAnsi="Book Antiqua" w:cs="Arial"/>
            <w:color w:val="0000FF"/>
            <w:sz w:val="19"/>
            <w:szCs w:val="19"/>
            <w:u w:val="single"/>
            <w:lang w:eastAsia="pt-BR"/>
          </w:rPr>
          <w:t>art. 31 do Decreto-Lei nº 227, de 1967 </w:t>
        </w:r>
      </w:hyperlink>
      <w:r w:rsidRPr="00A67570">
        <w:rPr>
          <w:rFonts w:ascii="Book Antiqua" w:eastAsia="Times New Roman" w:hAnsi="Book Antiqua" w:cs="Arial"/>
          <w:color w:val="000000"/>
          <w:sz w:val="19"/>
          <w:szCs w:val="19"/>
          <w:lang w:eastAsia="pt-BR"/>
        </w:rPr>
        <w:t>- Código de Mineração; e</w:t>
      </w:r>
    </w:p>
    <w:p w14:paraId="5879F6D8"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t>IX - área que aguarda declaração de disponibilidade ou declarada em disponibilidade nos termos do disposto no art. 45.</w:t>
      </w:r>
    </w:p>
    <w:p w14:paraId="59FF9422"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t>§ 1º O requerimento será indeferido pela ANM se a área pretendida não for considerada livre.</w:t>
      </w:r>
    </w:p>
    <w:p w14:paraId="3CE2CA1F"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t>§ 2º Na hipótese de interferência parcial da área objeto do requerimento com área onerada nas circunstâncias referidas nos incisos I a VIII do </w:t>
      </w:r>
      <w:r w:rsidRPr="00A67570">
        <w:rPr>
          <w:rFonts w:ascii="Book Antiqua" w:eastAsia="Times New Roman" w:hAnsi="Book Antiqua" w:cs="Arial"/>
          <w:b/>
          <w:bCs/>
          <w:color w:val="000000"/>
          <w:sz w:val="19"/>
          <w:szCs w:val="19"/>
          <w:lang w:eastAsia="pt-BR"/>
        </w:rPr>
        <w:t>caput </w:t>
      </w:r>
      <w:r w:rsidRPr="00A67570">
        <w:rPr>
          <w:rFonts w:ascii="Book Antiqua" w:eastAsia="Times New Roman" w:hAnsi="Book Antiqua" w:cs="Arial"/>
          <w:color w:val="000000"/>
          <w:sz w:val="19"/>
          <w:szCs w:val="19"/>
          <w:lang w:eastAsia="pt-BR"/>
        </w:rPr>
        <w:t>, o requerente será notificado para manifestar interesse pela área remanescente, conforme disposto em Resolução da ANM.</w:t>
      </w:r>
    </w:p>
    <w:p w14:paraId="6370E512" w14:textId="77777777" w:rsidR="00A67570" w:rsidRPr="00A67570" w:rsidRDefault="00A67570" w:rsidP="00A67570">
      <w:pPr>
        <w:spacing w:before="300" w:after="300" w:line="240" w:lineRule="auto"/>
        <w:ind w:firstLine="567"/>
        <w:jc w:val="center"/>
        <w:rPr>
          <w:rFonts w:ascii="Book Antiqua" w:eastAsia="Times New Roman" w:hAnsi="Book Antiqua" w:cs="Arial"/>
          <w:color w:val="000000"/>
          <w:sz w:val="19"/>
          <w:szCs w:val="19"/>
          <w:lang w:eastAsia="pt-BR"/>
        </w:rPr>
      </w:pPr>
      <w:r w:rsidRPr="00A67570">
        <w:rPr>
          <w:rFonts w:ascii="Book Antiqua" w:eastAsia="Times New Roman" w:hAnsi="Book Antiqua" w:cs="Arial"/>
          <w:b/>
          <w:bCs/>
          <w:color w:val="000000"/>
          <w:sz w:val="19"/>
          <w:szCs w:val="19"/>
          <w:lang w:eastAsia="pt-BR"/>
        </w:rPr>
        <w:t>Seção IV</w:t>
      </w:r>
    </w:p>
    <w:p w14:paraId="7D10CD42" w14:textId="77777777" w:rsidR="00A67570" w:rsidRPr="00A67570" w:rsidRDefault="00A67570" w:rsidP="00A67570">
      <w:pPr>
        <w:spacing w:before="300" w:after="300" w:line="240" w:lineRule="auto"/>
        <w:ind w:firstLine="567"/>
        <w:jc w:val="center"/>
        <w:rPr>
          <w:rFonts w:ascii="Book Antiqua" w:eastAsia="Times New Roman" w:hAnsi="Book Antiqua" w:cs="Arial"/>
          <w:color w:val="000000"/>
          <w:sz w:val="19"/>
          <w:szCs w:val="19"/>
          <w:lang w:eastAsia="pt-BR"/>
        </w:rPr>
      </w:pPr>
      <w:r w:rsidRPr="00A67570">
        <w:rPr>
          <w:rFonts w:ascii="Book Antiqua" w:eastAsia="Times New Roman" w:hAnsi="Book Antiqua" w:cs="Arial"/>
          <w:b/>
          <w:bCs/>
          <w:color w:val="000000"/>
          <w:sz w:val="19"/>
          <w:szCs w:val="19"/>
          <w:lang w:eastAsia="pt-BR"/>
        </w:rPr>
        <w:t>Dos conceitos de pesquisa, lavra, lavra garimpeira e licenciamento</w:t>
      </w:r>
    </w:p>
    <w:p w14:paraId="089F687F"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bookmarkStart w:id="8" w:name="art9"/>
      <w:bookmarkEnd w:id="8"/>
      <w:r w:rsidRPr="00A67570">
        <w:rPr>
          <w:rFonts w:ascii="Book Antiqua" w:eastAsia="Times New Roman" w:hAnsi="Book Antiqua" w:cs="Arial"/>
          <w:color w:val="000000"/>
          <w:sz w:val="19"/>
          <w:szCs w:val="19"/>
          <w:lang w:eastAsia="pt-BR"/>
        </w:rPr>
        <w:t>Art. 9º Para fins do disposto neste Decreto, considera-se pesquisa mineral a execução dos trabalhos necessários à definição da jazida, à sua avaliação e à determinação da exequibilidade de seu aproveitamento econômico.</w:t>
      </w:r>
    </w:p>
    <w:p w14:paraId="66788C01"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t>§ 1º A pesquisa mineral compreende, entre outros, os seguintes trabalhos de campo e de laboratório:</w:t>
      </w:r>
    </w:p>
    <w:p w14:paraId="399FE139"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t>I - levantamentos geológicos pormenorizados da área a ser pesquisada, em escala conveniente;</w:t>
      </w:r>
    </w:p>
    <w:p w14:paraId="45901FE6"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t>II - estudos dos afloramentos e suas correlações;</w:t>
      </w:r>
    </w:p>
    <w:p w14:paraId="45248C60"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t>III - levantamentos geofísicos e geoquímicos;</w:t>
      </w:r>
    </w:p>
    <w:p w14:paraId="262A2634"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t>IV - aberturas de escavações visitáveis e execução de sondagens no corpo mineral;</w:t>
      </w:r>
    </w:p>
    <w:p w14:paraId="3A085EE0"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lastRenderedPageBreak/>
        <w:t>V - amostragens sistemáticas;</w:t>
      </w:r>
    </w:p>
    <w:p w14:paraId="6E2C83E0"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t>VI - análises físicas e químicas das amostras e dos testemunhos de sondagens; e</w:t>
      </w:r>
    </w:p>
    <w:p w14:paraId="3CCC13AC"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t>VII - ensaios de beneficiamento dos minérios ou das substâncias minerais úteis, para obtenção de concentrados de acordo com as especificações do mercado ou para aproveitamento industrial.</w:t>
      </w:r>
    </w:p>
    <w:p w14:paraId="7C1B8B84"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t>§ 2º A definição da jazida resultará da coordenação, da correlação e da interpretação dos dados colhidos nos trabalhos executados e conduzirá a uma medida das reservas e dos teores dos minerais encontrados.</w:t>
      </w:r>
    </w:p>
    <w:p w14:paraId="47C44595"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t>§ 3º Considera-se reserva mineral a porção de depósito mineral a partir da qual um ou mais bens minerais podem ser técnica e economicamente aproveitados.</w:t>
      </w:r>
    </w:p>
    <w:p w14:paraId="4FAE3E11"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t>§ 4º A reserva mineral se classifica em recursos inferido, indicado e medido e em reservas provável e provada, conforme definidos em Resolução da ANM, necessariamente com base em padrões internacionalmente aceitos de declaração de resultados.</w:t>
      </w:r>
    </w:p>
    <w:p w14:paraId="6A900351"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t>§ 5º A ANM estabelecerá em Resolução o padrão de declaração de resultados para substâncias que não se enquadrem no disposto no § 4º.</w:t>
      </w:r>
    </w:p>
    <w:p w14:paraId="31DC1EE8"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t>§ 6º A exequibilidade do aproveitamento econômico, objeto do relatório final de pesquisa a que se refere o art. 25, decorrerá do estudo econômico preliminar do empreendimento mineiro baseado nos custos da produção, dos fretes e do mercado, nos recursos medidos e indicados, no plano conceitual da mina e nos fatores modificadores disponíveis ou considerados à época da elaboração do relatório, com base no fluxo de caixa simplificado do futuro empreendimento conforme definido e disciplinado por Resolução da ANM.</w:t>
      </w:r>
    </w:p>
    <w:p w14:paraId="649A7402"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t>§ 7º Encerrado o prazo da autorização de pesquisa e apresentado o relatório de pesquisa, o titular, ou o seu sucessor, poderá dar continuidade aos trabalhos, inclusive em campo, com vistas ao melhor detalhamento da jazida e à conversão dos recursos medido ou indicado em reservas provada e provável, a ser futuramente considerada no plano de aproveitamento econômico e para o planejamento adequado do empreendimento.</w:t>
      </w:r>
    </w:p>
    <w:p w14:paraId="146166BE"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t>§ 8º Os trabalhos a que se refere o § 7º não incluem a extração de recursos minerais, exceto mediante autorização prévia da ANM, observada a legislação ambiental pertinente, nos termos do disposto no art. 24.</w:t>
      </w:r>
    </w:p>
    <w:p w14:paraId="77AF3DB8"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t>§ 9º Os dados obtidos em razão dos trabalhos a que se refere o § 7º não poderão ser utilizados para retificação ou complementação das informações contidas no relatório final de pesquisa.</w:t>
      </w:r>
    </w:p>
    <w:p w14:paraId="18DFAC9D"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bookmarkStart w:id="9" w:name="art10"/>
      <w:bookmarkEnd w:id="9"/>
      <w:r w:rsidRPr="00A67570">
        <w:rPr>
          <w:rFonts w:ascii="Book Antiqua" w:eastAsia="Times New Roman" w:hAnsi="Book Antiqua" w:cs="Arial"/>
          <w:color w:val="000000"/>
          <w:sz w:val="19"/>
          <w:szCs w:val="19"/>
          <w:lang w:eastAsia="pt-BR"/>
        </w:rPr>
        <w:t>Art. 10. Considera-se lavra o conjunto de operações coordenadas com o objetivo de aproveitamento da jazida, desde a extração das substâncias minerais úteis que contiver até o beneficiamento destas.</w:t>
      </w:r>
    </w:p>
    <w:p w14:paraId="57EDC4BF"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t>§ 1º As operações coordenadas a que se refere o </w:t>
      </w:r>
      <w:r w:rsidRPr="00A67570">
        <w:rPr>
          <w:rFonts w:ascii="Book Antiqua" w:eastAsia="Times New Roman" w:hAnsi="Book Antiqua" w:cs="Arial"/>
          <w:b/>
          <w:bCs/>
          <w:color w:val="000000"/>
          <w:sz w:val="19"/>
          <w:szCs w:val="19"/>
          <w:lang w:eastAsia="pt-BR"/>
        </w:rPr>
        <w:t>caput </w:t>
      </w:r>
      <w:r w:rsidRPr="00A67570">
        <w:rPr>
          <w:rFonts w:ascii="Book Antiqua" w:eastAsia="Times New Roman" w:hAnsi="Book Antiqua" w:cs="Arial"/>
          <w:color w:val="000000"/>
          <w:sz w:val="19"/>
          <w:szCs w:val="19"/>
          <w:lang w:eastAsia="pt-BR"/>
        </w:rPr>
        <w:t>incluem, entre outras, o planejamento e o desenvolvimento da mina, a remoção de estéril, o desmonte de rochas, a extração mineral, o transporte do minério dentro da mina, o beneficiamento e a concentração do minério, a deposição e o aproveitamento econômico do rejeito, do estéril e dos resíduos da mineração e a armazenagem do produto mineral.</w:t>
      </w:r>
    </w:p>
    <w:p w14:paraId="57A1B8B0"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t>§ 2º O Ministério de Minas e Energia e a ANM estimularão os empreendimentos destinados a aproveitar rejeito, estéril e resíduos da mineração, inclusive mediante aditamento ao título por meio de procedimento simplificado.</w:t>
      </w:r>
    </w:p>
    <w:p w14:paraId="723727F4"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t>§ 3º A ANM disciplinará em Resolução o aproveitamento do rejeito, do estéril e dos resíduos da mineração.</w:t>
      </w:r>
    </w:p>
    <w:p w14:paraId="4904AAAF"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bookmarkStart w:id="10" w:name="art11"/>
      <w:bookmarkEnd w:id="10"/>
      <w:r w:rsidRPr="00A67570">
        <w:rPr>
          <w:rFonts w:ascii="Book Antiqua" w:eastAsia="Times New Roman" w:hAnsi="Book Antiqua" w:cs="Arial"/>
          <w:color w:val="000000"/>
          <w:sz w:val="19"/>
          <w:szCs w:val="19"/>
          <w:lang w:eastAsia="pt-BR"/>
        </w:rPr>
        <w:t xml:space="preserve">Art. 11. Considera-se lavra garimpeira o aproveitamento imediato de substância mineral </w:t>
      </w:r>
      <w:proofErr w:type="spellStart"/>
      <w:r w:rsidRPr="00A67570">
        <w:rPr>
          <w:rFonts w:ascii="Book Antiqua" w:eastAsia="Times New Roman" w:hAnsi="Book Antiqua" w:cs="Arial"/>
          <w:color w:val="000000"/>
          <w:sz w:val="19"/>
          <w:szCs w:val="19"/>
          <w:lang w:eastAsia="pt-BR"/>
        </w:rPr>
        <w:t>garimpável</w:t>
      </w:r>
      <w:proofErr w:type="spellEnd"/>
      <w:r w:rsidRPr="00A67570">
        <w:rPr>
          <w:rFonts w:ascii="Book Antiqua" w:eastAsia="Times New Roman" w:hAnsi="Book Antiqua" w:cs="Arial"/>
          <w:color w:val="000000"/>
          <w:sz w:val="19"/>
          <w:szCs w:val="19"/>
          <w:lang w:eastAsia="pt-BR"/>
        </w:rPr>
        <w:t xml:space="preserve">, compreendido o material inconsolidado, exclusivamente nas formas aluvionar, </w:t>
      </w:r>
      <w:proofErr w:type="spellStart"/>
      <w:r w:rsidRPr="00A67570">
        <w:rPr>
          <w:rFonts w:ascii="Book Antiqua" w:eastAsia="Times New Roman" w:hAnsi="Book Antiqua" w:cs="Arial"/>
          <w:color w:val="000000"/>
          <w:sz w:val="19"/>
          <w:szCs w:val="19"/>
          <w:lang w:eastAsia="pt-BR"/>
        </w:rPr>
        <w:t>eluvionar</w:t>
      </w:r>
      <w:proofErr w:type="spellEnd"/>
      <w:r w:rsidRPr="00A67570">
        <w:rPr>
          <w:rFonts w:ascii="Book Antiqua" w:eastAsia="Times New Roman" w:hAnsi="Book Antiqua" w:cs="Arial"/>
          <w:color w:val="000000"/>
          <w:sz w:val="19"/>
          <w:szCs w:val="19"/>
          <w:lang w:eastAsia="pt-BR"/>
        </w:rPr>
        <w:t xml:space="preserve"> </w:t>
      </w:r>
      <w:r w:rsidRPr="00A67570">
        <w:rPr>
          <w:rFonts w:ascii="Book Antiqua" w:eastAsia="Times New Roman" w:hAnsi="Book Antiqua" w:cs="Arial"/>
          <w:color w:val="000000"/>
          <w:sz w:val="19"/>
          <w:szCs w:val="19"/>
          <w:lang w:eastAsia="pt-BR"/>
        </w:rPr>
        <w:lastRenderedPageBreak/>
        <w:t>e coluvial, que, por sua natureza, seu limite espacial, sua localização e sua utilização econômica, possa ser lavrado, independentemente de trabalhos prévios de pesquisa, segundo os critérios estabelecidos pela ANM.</w:t>
      </w:r>
    </w:p>
    <w:p w14:paraId="5314DCE8"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bookmarkStart w:id="11" w:name="art12"/>
      <w:bookmarkEnd w:id="11"/>
      <w:r w:rsidRPr="00A67570">
        <w:rPr>
          <w:rFonts w:ascii="Book Antiqua" w:eastAsia="Times New Roman" w:hAnsi="Book Antiqua" w:cs="Arial"/>
          <w:color w:val="000000"/>
          <w:sz w:val="19"/>
          <w:szCs w:val="19"/>
          <w:lang w:eastAsia="pt-BR"/>
        </w:rPr>
        <w:t>Art. 12. Considera-se licenciamento o aproveitamento das substâncias minerais a que se refere o </w:t>
      </w:r>
      <w:hyperlink r:id="rId15" w:history="1">
        <w:r w:rsidRPr="00A67570">
          <w:rPr>
            <w:rFonts w:ascii="Book Antiqua" w:eastAsia="Times New Roman" w:hAnsi="Book Antiqua" w:cs="Arial"/>
            <w:color w:val="0000FF"/>
            <w:sz w:val="19"/>
            <w:szCs w:val="19"/>
            <w:u w:val="single"/>
            <w:lang w:eastAsia="pt-BR"/>
          </w:rPr>
          <w:t>art. 1º da Lei nº 6.567, de 1978 </w:t>
        </w:r>
      </w:hyperlink>
      <w:r w:rsidRPr="00A67570">
        <w:rPr>
          <w:rFonts w:ascii="Book Antiqua" w:eastAsia="Times New Roman" w:hAnsi="Book Antiqua" w:cs="Arial"/>
          <w:color w:val="000000"/>
          <w:sz w:val="19"/>
          <w:szCs w:val="19"/>
          <w:lang w:eastAsia="pt-BR"/>
        </w:rPr>
        <w:t>, que, por sua natureza, seu limite espacial e sua utilização econômica, possa ser lavrado, independentemente de trabalhos prévios de pesquisa.</w:t>
      </w:r>
    </w:p>
    <w:p w14:paraId="626B883F" w14:textId="77777777" w:rsidR="00A67570" w:rsidRPr="00A67570" w:rsidRDefault="00A67570" w:rsidP="00A67570">
      <w:pPr>
        <w:spacing w:before="300" w:after="300" w:line="240" w:lineRule="auto"/>
        <w:ind w:firstLine="567"/>
        <w:jc w:val="center"/>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t>CAPÍTULO II</w:t>
      </w:r>
    </w:p>
    <w:p w14:paraId="5256BC2A" w14:textId="77777777" w:rsidR="00A67570" w:rsidRPr="00A67570" w:rsidRDefault="00A67570" w:rsidP="00A67570">
      <w:pPr>
        <w:spacing w:before="300" w:after="300" w:line="240" w:lineRule="auto"/>
        <w:ind w:firstLine="567"/>
        <w:jc w:val="center"/>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t>DOS REGIMES DE APROVEITAMENTO DE RECURSOS MINERAIS</w:t>
      </w:r>
    </w:p>
    <w:p w14:paraId="647D8AF2" w14:textId="77777777" w:rsidR="00A67570" w:rsidRPr="00A67570" w:rsidRDefault="00A67570" w:rsidP="00A67570">
      <w:pPr>
        <w:spacing w:before="300" w:after="300" w:line="240" w:lineRule="auto"/>
        <w:ind w:firstLine="567"/>
        <w:jc w:val="center"/>
        <w:rPr>
          <w:rFonts w:ascii="Book Antiqua" w:eastAsia="Times New Roman" w:hAnsi="Book Antiqua" w:cs="Arial"/>
          <w:color w:val="000000"/>
          <w:sz w:val="19"/>
          <w:szCs w:val="19"/>
          <w:lang w:eastAsia="pt-BR"/>
        </w:rPr>
      </w:pPr>
      <w:r w:rsidRPr="00A67570">
        <w:rPr>
          <w:rFonts w:ascii="Book Antiqua" w:eastAsia="Times New Roman" w:hAnsi="Book Antiqua" w:cs="Arial"/>
          <w:b/>
          <w:bCs/>
          <w:color w:val="000000"/>
          <w:sz w:val="19"/>
          <w:szCs w:val="19"/>
          <w:lang w:eastAsia="pt-BR"/>
        </w:rPr>
        <w:t>Seção I</w:t>
      </w:r>
    </w:p>
    <w:p w14:paraId="3F485123" w14:textId="77777777" w:rsidR="00A67570" w:rsidRPr="00A67570" w:rsidRDefault="00A67570" w:rsidP="00A67570">
      <w:pPr>
        <w:spacing w:before="300" w:after="300" w:line="240" w:lineRule="auto"/>
        <w:ind w:firstLine="567"/>
        <w:jc w:val="center"/>
        <w:rPr>
          <w:rFonts w:ascii="Book Antiqua" w:eastAsia="Times New Roman" w:hAnsi="Book Antiqua" w:cs="Arial"/>
          <w:color w:val="000000"/>
          <w:sz w:val="19"/>
          <w:szCs w:val="19"/>
          <w:lang w:eastAsia="pt-BR"/>
        </w:rPr>
      </w:pPr>
      <w:r w:rsidRPr="00A67570">
        <w:rPr>
          <w:rFonts w:ascii="Book Antiqua" w:eastAsia="Times New Roman" w:hAnsi="Book Antiqua" w:cs="Arial"/>
          <w:b/>
          <w:bCs/>
          <w:color w:val="000000"/>
          <w:sz w:val="19"/>
          <w:szCs w:val="19"/>
          <w:lang w:eastAsia="pt-BR"/>
        </w:rPr>
        <w:t>Disposições gerais</w:t>
      </w:r>
    </w:p>
    <w:p w14:paraId="545D82C8"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bookmarkStart w:id="12" w:name="art13"/>
      <w:bookmarkEnd w:id="12"/>
      <w:r w:rsidRPr="00A67570">
        <w:rPr>
          <w:rFonts w:ascii="Book Antiqua" w:eastAsia="Times New Roman" w:hAnsi="Book Antiqua" w:cs="Arial"/>
          <w:color w:val="000000"/>
          <w:sz w:val="19"/>
          <w:szCs w:val="19"/>
          <w:lang w:eastAsia="pt-BR"/>
        </w:rPr>
        <w:t>Art. 13. Os regimes de aproveitamento de recursos minerais são:</w:t>
      </w:r>
    </w:p>
    <w:p w14:paraId="226F0F0C"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t>I - regime de concessão, quando depender de Portaria do Ministro de Estado de Minas e Energia ou quando outorgada pela ANM, se tiver por objeto as substâncias minerais de que trata o </w:t>
      </w:r>
      <w:hyperlink r:id="rId16" w:anchor="art1" w:history="1">
        <w:r w:rsidRPr="00A67570">
          <w:rPr>
            <w:rFonts w:ascii="Book Antiqua" w:eastAsia="Times New Roman" w:hAnsi="Book Antiqua" w:cs="Arial"/>
            <w:color w:val="0000FF"/>
            <w:sz w:val="19"/>
            <w:szCs w:val="19"/>
            <w:u w:val="single"/>
            <w:lang w:eastAsia="pt-BR"/>
          </w:rPr>
          <w:t>art. 1º da Lei nº 6.567, de 1978 </w:t>
        </w:r>
      </w:hyperlink>
      <w:r w:rsidRPr="00A67570">
        <w:rPr>
          <w:rFonts w:ascii="Book Antiqua" w:eastAsia="Times New Roman" w:hAnsi="Book Antiqua" w:cs="Arial"/>
          <w:color w:val="000000"/>
          <w:sz w:val="19"/>
          <w:szCs w:val="19"/>
          <w:lang w:eastAsia="pt-BR"/>
        </w:rPr>
        <w:t>;</w:t>
      </w:r>
    </w:p>
    <w:p w14:paraId="19A0F16A"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t>II - regime de autorização, quando depender de expedição de alvará pela ANM;</w:t>
      </w:r>
    </w:p>
    <w:p w14:paraId="4E5A2FDF"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t>III - regime de licenciamento, quando depender de licença expedida em obediência a regulamentos administrativos locais e de registro da licença na ANM;</w:t>
      </w:r>
    </w:p>
    <w:p w14:paraId="74EB58F9"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t>IV - regime de permissão de lavra garimpeira, quando depender de permissão expedida pela ANM; e</w:t>
      </w:r>
    </w:p>
    <w:p w14:paraId="03C135EE"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t>V - regime de monopolização, quando, em decorrência de lei especial, depender de execução direta ou indireta do Poder Executivo federal.</w:t>
      </w:r>
    </w:p>
    <w:p w14:paraId="263EAD7A"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t>Parágrafo único. O disposto neste artigo não se aplica aos:</w:t>
      </w:r>
    </w:p>
    <w:p w14:paraId="4D91D5C5"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t>I - órgãos da administração direta e autárquica da União, dos Estados, do Distrito Federal e dos Municípios, sendo-lhes permitida, por meio de registro de extração, a ser disciplinado em Resolução da ANM, a extração de substâncias minerais de emprego imediato na construção civil, definidas em Portaria do Ministro de Estado de Minas e Energia, para uso exclusivo em obras públicas por eles executadas diretamente, respeitados os direitos minerários em vigor nas áreas onde devam ser executadas as obras e vedada a comercialização; e</w:t>
      </w:r>
    </w:p>
    <w:p w14:paraId="6EC2C619"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t>II - trabalhos de movimentação de terras e de desmonte de materiais </w:t>
      </w:r>
      <w:r w:rsidRPr="00A67570">
        <w:rPr>
          <w:rFonts w:ascii="Book Antiqua" w:eastAsia="Times New Roman" w:hAnsi="Book Antiqua" w:cs="Arial"/>
          <w:b/>
          <w:bCs/>
          <w:color w:val="000000"/>
          <w:sz w:val="19"/>
          <w:szCs w:val="19"/>
          <w:lang w:eastAsia="pt-BR"/>
        </w:rPr>
        <w:t>in natura </w:t>
      </w:r>
      <w:r w:rsidRPr="00A67570">
        <w:rPr>
          <w:rFonts w:ascii="Book Antiqua" w:eastAsia="Times New Roman" w:hAnsi="Book Antiqua" w:cs="Arial"/>
          <w:color w:val="000000"/>
          <w:sz w:val="19"/>
          <w:szCs w:val="19"/>
          <w:lang w:eastAsia="pt-BR"/>
        </w:rPr>
        <w:t>que se fizerem necessários à abertura de vias de transporte e a obras gerais de terraplenagem e de edificações, desde que não haja comercialização das terras e dos materiais resultantes dos referidos trabalhos e ficando o seu aproveitamento restrito à utilização na própria obra.</w:t>
      </w:r>
    </w:p>
    <w:p w14:paraId="41369DA0"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bookmarkStart w:id="13" w:name="art14"/>
      <w:bookmarkEnd w:id="13"/>
      <w:r w:rsidRPr="00A67570">
        <w:rPr>
          <w:rFonts w:ascii="Book Antiqua" w:eastAsia="Times New Roman" w:hAnsi="Book Antiqua" w:cs="Arial"/>
          <w:color w:val="000000"/>
          <w:sz w:val="19"/>
          <w:szCs w:val="19"/>
          <w:lang w:eastAsia="pt-BR"/>
        </w:rPr>
        <w:t>Art. 14. O requerimento de autorização de pesquisa, de permissão de lavra garimpeira ou de registro de licença terá por objeto apenas um polígono, que deverá ficar adstrito à área máxima estabelecida em Resolução da ANM, sob pena de indeferimento sem oneração de área.</w:t>
      </w:r>
    </w:p>
    <w:p w14:paraId="6749D65E"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bookmarkStart w:id="14" w:name="art15"/>
      <w:bookmarkEnd w:id="14"/>
      <w:r w:rsidRPr="00A67570">
        <w:rPr>
          <w:rFonts w:ascii="Book Antiqua" w:eastAsia="Times New Roman" w:hAnsi="Book Antiqua" w:cs="Arial"/>
          <w:color w:val="000000"/>
          <w:sz w:val="19"/>
          <w:szCs w:val="19"/>
          <w:lang w:eastAsia="pt-BR"/>
        </w:rPr>
        <w:t>Art. 15. O título minerário será recusado ou revogado se a atividade minerária for considerada prejudicial ao bem público ou comprometer interesses que superem a utilidade da exploração industrial do recurso mineral, a critério do Ministério de Minas e Energia ou da ANM, conforme o caso.</w:t>
      </w:r>
    </w:p>
    <w:p w14:paraId="16B1CCC9" w14:textId="77777777" w:rsidR="00A67570" w:rsidRPr="00A67570" w:rsidRDefault="00A67570" w:rsidP="00A67570">
      <w:pPr>
        <w:spacing w:before="300" w:after="300" w:line="240" w:lineRule="auto"/>
        <w:ind w:firstLine="567"/>
        <w:jc w:val="center"/>
        <w:rPr>
          <w:rFonts w:ascii="Book Antiqua" w:eastAsia="Times New Roman" w:hAnsi="Book Antiqua" w:cs="Arial"/>
          <w:color w:val="000000"/>
          <w:sz w:val="19"/>
          <w:szCs w:val="19"/>
          <w:lang w:eastAsia="pt-BR"/>
        </w:rPr>
      </w:pPr>
      <w:r w:rsidRPr="00A67570">
        <w:rPr>
          <w:rFonts w:ascii="Book Antiqua" w:eastAsia="Times New Roman" w:hAnsi="Book Antiqua" w:cs="Arial"/>
          <w:b/>
          <w:bCs/>
          <w:color w:val="000000"/>
          <w:sz w:val="19"/>
          <w:szCs w:val="19"/>
          <w:lang w:eastAsia="pt-BR"/>
        </w:rPr>
        <w:t>Seção II</w:t>
      </w:r>
    </w:p>
    <w:p w14:paraId="3E09FF6E" w14:textId="77777777" w:rsidR="00A67570" w:rsidRPr="00A67570" w:rsidRDefault="00A67570" w:rsidP="00A67570">
      <w:pPr>
        <w:spacing w:before="300" w:after="300" w:line="240" w:lineRule="auto"/>
        <w:ind w:firstLine="567"/>
        <w:jc w:val="center"/>
        <w:rPr>
          <w:rFonts w:ascii="Book Antiqua" w:eastAsia="Times New Roman" w:hAnsi="Book Antiqua" w:cs="Arial"/>
          <w:color w:val="000000"/>
          <w:sz w:val="19"/>
          <w:szCs w:val="19"/>
          <w:lang w:eastAsia="pt-BR"/>
        </w:rPr>
      </w:pPr>
      <w:r w:rsidRPr="00A67570">
        <w:rPr>
          <w:rFonts w:ascii="Book Antiqua" w:eastAsia="Times New Roman" w:hAnsi="Book Antiqua" w:cs="Arial"/>
          <w:b/>
          <w:bCs/>
          <w:color w:val="000000"/>
          <w:sz w:val="19"/>
          <w:szCs w:val="19"/>
          <w:lang w:eastAsia="pt-BR"/>
        </w:rPr>
        <w:t>Do regime de autorização</w:t>
      </w:r>
    </w:p>
    <w:p w14:paraId="2098F295" w14:textId="77777777" w:rsidR="00A67570" w:rsidRPr="00A67570" w:rsidRDefault="00A67570" w:rsidP="00A67570">
      <w:pPr>
        <w:spacing w:before="300" w:after="300" w:line="240" w:lineRule="auto"/>
        <w:ind w:firstLine="567"/>
        <w:jc w:val="center"/>
        <w:rPr>
          <w:rFonts w:ascii="Book Antiqua" w:eastAsia="Times New Roman" w:hAnsi="Book Antiqua" w:cs="Arial"/>
          <w:color w:val="000000"/>
          <w:sz w:val="19"/>
          <w:szCs w:val="19"/>
          <w:lang w:eastAsia="pt-BR"/>
        </w:rPr>
      </w:pPr>
      <w:r w:rsidRPr="00A67570">
        <w:rPr>
          <w:rFonts w:ascii="Book Antiqua" w:eastAsia="Times New Roman" w:hAnsi="Book Antiqua" w:cs="Arial"/>
          <w:b/>
          <w:bCs/>
          <w:color w:val="000000"/>
          <w:sz w:val="19"/>
          <w:szCs w:val="19"/>
          <w:lang w:eastAsia="pt-BR"/>
        </w:rPr>
        <w:lastRenderedPageBreak/>
        <w:t>Subseção I</w:t>
      </w:r>
    </w:p>
    <w:p w14:paraId="269F0CE1" w14:textId="77777777" w:rsidR="00A67570" w:rsidRPr="00A67570" w:rsidRDefault="00A67570" w:rsidP="00A67570">
      <w:pPr>
        <w:spacing w:before="300" w:after="300" w:line="240" w:lineRule="auto"/>
        <w:ind w:firstLine="567"/>
        <w:jc w:val="center"/>
        <w:rPr>
          <w:rFonts w:ascii="Book Antiqua" w:eastAsia="Times New Roman" w:hAnsi="Book Antiqua" w:cs="Arial"/>
          <w:color w:val="000000"/>
          <w:sz w:val="19"/>
          <w:szCs w:val="19"/>
          <w:lang w:eastAsia="pt-BR"/>
        </w:rPr>
      </w:pPr>
      <w:r w:rsidRPr="00A67570">
        <w:rPr>
          <w:rFonts w:ascii="Book Antiqua" w:eastAsia="Times New Roman" w:hAnsi="Book Antiqua" w:cs="Arial"/>
          <w:b/>
          <w:bCs/>
          <w:color w:val="000000"/>
          <w:sz w:val="19"/>
          <w:szCs w:val="19"/>
          <w:lang w:eastAsia="pt-BR"/>
        </w:rPr>
        <w:t>Do requerimento de autorização de pesquisa</w:t>
      </w:r>
    </w:p>
    <w:p w14:paraId="3EBDE9E8"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bookmarkStart w:id="15" w:name="art16"/>
      <w:bookmarkEnd w:id="15"/>
      <w:r w:rsidRPr="00A67570">
        <w:rPr>
          <w:rFonts w:ascii="Book Antiqua" w:eastAsia="Times New Roman" w:hAnsi="Book Antiqua" w:cs="Arial"/>
          <w:color w:val="000000"/>
          <w:sz w:val="19"/>
          <w:szCs w:val="19"/>
          <w:lang w:eastAsia="pt-BR"/>
        </w:rPr>
        <w:t>Art. 16. A autorização de pesquisa será outorgada a brasileiro, sociedade empresária constituída sob as leis brasileiras e com sede e administração no País ou a cooperativa, mediante requerimento à ANM, que deverá conter os elementos de instrução constantes do </w:t>
      </w:r>
      <w:hyperlink r:id="rId17" w:anchor="art16" w:history="1">
        <w:r w:rsidRPr="00A67570">
          <w:rPr>
            <w:rFonts w:ascii="Book Antiqua" w:eastAsia="Times New Roman" w:hAnsi="Book Antiqua" w:cs="Arial"/>
            <w:color w:val="0000FF"/>
            <w:sz w:val="19"/>
            <w:szCs w:val="19"/>
            <w:u w:val="single"/>
            <w:lang w:eastAsia="pt-BR"/>
          </w:rPr>
          <w:t>art. 16 do Decreto-Lei nº 227, de 1967 </w:t>
        </w:r>
      </w:hyperlink>
      <w:r w:rsidRPr="00A67570">
        <w:rPr>
          <w:rFonts w:ascii="Book Antiqua" w:eastAsia="Times New Roman" w:hAnsi="Book Antiqua" w:cs="Arial"/>
          <w:color w:val="000000"/>
          <w:sz w:val="19"/>
          <w:szCs w:val="19"/>
          <w:lang w:eastAsia="pt-BR"/>
        </w:rPr>
        <w:t>- Código de Mineração, e atender aos requisitos estabelecidos em Resolução da ANM.</w:t>
      </w:r>
    </w:p>
    <w:p w14:paraId="16C33EC7"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t>Parágrafo único. É admitida a desistência total ou parcial do requerimento de autorização de pesquisa, conforme dispuser Resolução da ANM.</w:t>
      </w:r>
    </w:p>
    <w:p w14:paraId="5B4C156F"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bookmarkStart w:id="16" w:name="art17"/>
      <w:bookmarkEnd w:id="16"/>
      <w:r w:rsidRPr="00A67570">
        <w:rPr>
          <w:rFonts w:ascii="Book Antiqua" w:eastAsia="Times New Roman" w:hAnsi="Book Antiqua" w:cs="Arial"/>
          <w:color w:val="000000"/>
          <w:sz w:val="19"/>
          <w:szCs w:val="19"/>
          <w:lang w:eastAsia="pt-BR"/>
        </w:rPr>
        <w:t>Art. 17. Será indeferido de plano pela ANM, sem oneração de área, o requerimento de autorização de pesquisa desacompanhado de quaisquer dos elementos de instrução referidos no do </w:t>
      </w:r>
      <w:hyperlink r:id="rId18" w:anchor="art16" w:history="1">
        <w:r w:rsidRPr="00A67570">
          <w:rPr>
            <w:rFonts w:ascii="Book Antiqua" w:eastAsia="Times New Roman" w:hAnsi="Book Antiqua" w:cs="Arial"/>
            <w:color w:val="0000FF"/>
            <w:sz w:val="19"/>
            <w:szCs w:val="19"/>
            <w:u w:val="single"/>
            <w:lang w:eastAsia="pt-BR"/>
          </w:rPr>
          <w:t>art. 16 do Decreto-Lei nº 227, de 1967 </w:t>
        </w:r>
      </w:hyperlink>
      <w:r w:rsidRPr="00A67570">
        <w:rPr>
          <w:rFonts w:ascii="Book Antiqua" w:eastAsia="Times New Roman" w:hAnsi="Book Antiqua" w:cs="Arial"/>
          <w:color w:val="000000"/>
          <w:sz w:val="19"/>
          <w:szCs w:val="19"/>
          <w:lang w:eastAsia="pt-BR"/>
        </w:rPr>
        <w:t>- Código de Mineração.</w:t>
      </w:r>
    </w:p>
    <w:p w14:paraId="10DF258F"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bookmarkStart w:id="17" w:name="art18"/>
      <w:bookmarkEnd w:id="17"/>
      <w:r w:rsidRPr="00A67570">
        <w:rPr>
          <w:rFonts w:ascii="Book Antiqua" w:eastAsia="Times New Roman" w:hAnsi="Book Antiqua" w:cs="Arial"/>
          <w:color w:val="000000"/>
          <w:sz w:val="19"/>
          <w:szCs w:val="19"/>
          <w:lang w:eastAsia="pt-BR"/>
        </w:rPr>
        <w:t>Art. 18. A ANM poderá formular exigência sobre dados complementares ou elementos necessários à melhor instrução do processo, observado o disposto no art. 17.</w:t>
      </w:r>
    </w:p>
    <w:p w14:paraId="5BB09772"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t>§ 1º Caberá ao requerente cumprir a exigência de que trata o </w:t>
      </w:r>
      <w:r w:rsidRPr="00A67570">
        <w:rPr>
          <w:rFonts w:ascii="Book Antiqua" w:eastAsia="Times New Roman" w:hAnsi="Book Antiqua" w:cs="Arial"/>
          <w:b/>
          <w:bCs/>
          <w:color w:val="000000"/>
          <w:sz w:val="19"/>
          <w:szCs w:val="19"/>
          <w:lang w:eastAsia="pt-BR"/>
        </w:rPr>
        <w:t>caput </w:t>
      </w:r>
      <w:r w:rsidRPr="00A67570">
        <w:rPr>
          <w:rFonts w:ascii="Book Antiqua" w:eastAsia="Times New Roman" w:hAnsi="Book Antiqua" w:cs="Arial"/>
          <w:color w:val="000000"/>
          <w:sz w:val="19"/>
          <w:szCs w:val="19"/>
          <w:lang w:eastAsia="pt-BR"/>
        </w:rPr>
        <w:t>no prazo de sessenta dias, contado da data de publicação da intimação no Diário Oficial da União, admitida a prorrogação do prazo, a critério da ANM, mediante requerimento justificado e apresentado anteriormente ao término do prazo.</w:t>
      </w:r>
    </w:p>
    <w:p w14:paraId="20AEC89B"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t>§ 2º Encerrado o prazo de que trata o § 1º sem que o requerente tenha cumprido a exigência ou o requerimento de prorrogação de prazo para o cumprimento tenha sido negado, o requerimento será indeferido pela ANM e a área será declarada disponível para pesquisa, na forma prevista no </w:t>
      </w:r>
      <w:hyperlink r:id="rId19" w:anchor="art26" w:history="1">
        <w:r w:rsidRPr="00A67570">
          <w:rPr>
            <w:rFonts w:ascii="Book Antiqua" w:eastAsia="Times New Roman" w:hAnsi="Book Antiqua" w:cs="Arial"/>
            <w:color w:val="0000FF"/>
            <w:sz w:val="19"/>
            <w:szCs w:val="19"/>
            <w:u w:val="single"/>
            <w:lang w:eastAsia="pt-BR"/>
          </w:rPr>
          <w:t>art. 26 do Decreto-Lei nº 227, de 1967 </w:t>
        </w:r>
      </w:hyperlink>
      <w:r w:rsidRPr="00A67570">
        <w:rPr>
          <w:rFonts w:ascii="Book Antiqua" w:eastAsia="Times New Roman" w:hAnsi="Book Antiqua" w:cs="Arial"/>
          <w:color w:val="000000"/>
          <w:sz w:val="19"/>
          <w:szCs w:val="19"/>
          <w:lang w:eastAsia="pt-BR"/>
        </w:rPr>
        <w:t>- Código de Mineração.</w:t>
      </w:r>
    </w:p>
    <w:p w14:paraId="6C52B421"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bookmarkStart w:id="18" w:name="art19"/>
      <w:bookmarkEnd w:id="18"/>
      <w:r w:rsidRPr="00A67570">
        <w:rPr>
          <w:rFonts w:ascii="Book Antiqua" w:eastAsia="Times New Roman" w:hAnsi="Book Antiqua" w:cs="Arial"/>
          <w:color w:val="000000"/>
          <w:sz w:val="19"/>
          <w:szCs w:val="19"/>
          <w:lang w:eastAsia="pt-BR"/>
        </w:rPr>
        <w:t>Art. 19. Da decisão que indeferir o requerimento de autorização de pesquisa caberá pedido de reconsideração no prazo de sessenta dias, contado da data de publicação do despacho no Diário Oficial da União.</w:t>
      </w:r>
    </w:p>
    <w:p w14:paraId="3BD53D51"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t>§ 1º Contra a decisão que indeferir o pedido de reconsideração, caberá recurso ao Ministério das Minas e Energia no prazo de trinta dias, contado da data de publicação do despacho no Diário Oficial da União.</w:t>
      </w:r>
    </w:p>
    <w:p w14:paraId="7E9E127B"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t>§ 2º A apresentação de pedido de reconsideração ou de recurso sustará, até que seja obtida decisão administrativa definitiva, a tramitação de requerimentos supervenientes de títulos minerários que tenham por objeto toda ou parte da área.</w:t>
      </w:r>
    </w:p>
    <w:p w14:paraId="1137F285" w14:textId="77777777" w:rsidR="00A67570" w:rsidRPr="00A67570" w:rsidRDefault="00A67570" w:rsidP="00A67570">
      <w:pPr>
        <w:spacing w:before="300" w:after="300" w:line="240" w:lineRule="auto"/>
        <w:ind w:firstLine="567"/>
        <w:jc w:val="center"/>
        <w:rPr>
          <w:rFonts w:ascii="Book Antiqua" w:eastAsia="Times New Roman" w:hAnsi="Book Antiqua" w:cs="Arial"/>
          <w:color w:val="000000"/>
          <w:sz w:val="19"/>
          <w:szCs w:val="19"/>
          <w:lang w:eastAsia="pt-BR"/>
        </w:rPr>
      </w:pPr>
      <w:r w:rsidRPr="00A67570">
        <w:rPr>
          <w:rFonts w:ascii="Book Antiqua" w:eastAsia="Times New Roman" w:hAnsi="Book Antiqua" w:cs="Arial"/>
          <w:b/>
          <w:bCs/>
          <w:color w:val="000000"/>
          <w:sz w:val="19"/>
          <w:szCs w:val="19"/>
          <w:lang w:eastAsia="pt-BR"/>
        </w:rPr>
        <w:t>Subseção II</w:t>
      </w:r>
    </w:p>
    <w:p w14:paraId="2A5F9948" w14:textId="77777777" w:rsidR="00A67570" w:rsidRPr="00A67570" w:rsidRDefault="00A67570" w:rsidP="00A67570">
      <w:pPr>
        <w:spacing w:before="300" w:after="300" w:line="240" w:lineRule="auto"/>
        <w:ind w:firstLine="567"/>
        <w:jc w:val="center"/>
        <w:rPr>
          <w:rFonts w:ascii="Book Antiqua" w:eastAsia="Times New Roman" w:hAnsi="Book Antiqua" w:cs="Arial"/>
          <w:color w:val="000000"/>
          <w:sz w:val="19"/>
          <w:szCs w:val="19"/>
          <w:lang w:eastAsia="pt-BR"/>
        </w:rPr>
      </w:pPr>
      <w:r w:rsidRPr="00A67570">
        <w:rPr>
          <w:rFonts w:ascii="Book Antiqua" w:eastAsia="Times New Roman" w:hAnsi="Book Antiqua" w:cs="Arial"/>
          <w:b/>
          <w:bCs/>
          <w:color w:val="000000"/>
          <w:sz w:val="19"/>
          <w:szCs w:val="19"/>
          <w:lang w:eastAsia="pt-BR"/>
        </w:rPr>
        <w:t>Da autorização de pesquisa</w:t>
      </w:r>
    </w:p>
    <w:p w14:paraId="30882524"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bookmarkStart w:id="19" w:name="art20"/>
      <w:bookmarkEnd w:id="19"/>
      <w:r w:rsidRPr="00A67570">
        <w:rPr>
          <w:rFonts w:ascii="Book Antiqua" w:eastAsia="Times New Roman" w:hAnsi="Book Antiqua" w:cs="Arial"/>
          <w:color w:val="000000"/>
          <w:sz w:val="19"/>
          <w:szCs w:val="19"/>
          <w:lang w:eastAsia="pt-BR"/>
        </w:rPr>
        <w:t>Art. 20. A autorização de pesquisa terá como título alvará, cujo extrato será publicado no Diário Oficial da União e teor transcrito em registro da ANM.</w:t>
      </w:r>
    </w:p>
    <w:p w14:paraId="7205A294"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bookmarkStart w:id="20" w:name="art21"/>
      <w:bookmarkEnd w:id="20"/>
      <w:r w:rsidRPr="00A67570">
        <w:rPr>
          <w:rFonts w:ascii="Book Antiqua" w:eastAsia="Times New Roman" w:hAnsi="Book Antiqua" w:cs="Arial"/>
          <w:color w:val="000000"/>
          <w:sz w:val="19"/>
          <w:szCs w:val="19"/>
          <w:lang w:eastAsia="pt-BR"/>
        </w:rPr>
        <w:t>Art. 21. O prazo de validade da autorização de pesquisa não será inferior a um ano, nem superior a três anos, a critério da ANM, consideradas as características especiais da situação da área e da pesquisa mineral objetivada, admitida prorrogação única, nas seguintes condições:</w:t>
      </w:r>
    </w:p>
    <w:p w14:paraId="5D3AF310"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t>I - a prorrogação poderá ser concedida por até igual período, com base na avaliação do desenvolvimento dos trabalhos; e</w:t>
      </w:r>
    </w:p>
    <w:p w14:paraId="398B8AD9"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t>II - a prorrogação deverá ser requerida até sessenta dias antes de o prazo da autorização vigente expirar e o requerimento deverá ser instruído com relatório dos trabalhos efetuados e justificativa do prosseguimento da pesquisa.</w:t>
      </w:r>
    </w:p>
    <w:p w14:paraId="395A7F19"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lastRenderedPageBreak/>
        <w:t>§ 1º A prorrogação independerá da expedição de novo alvará e o seu prazo será contado da data de publicação da decisão que a deferir no Diário Oficial da União.</w:t>
      </w:r>
    </w:p>
    <w:p w14:paraId="5FCABADF"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t>§ 2º É admitida mais de uma prorrogação do prazo da autorização de pesquisa exclusivamente nas hipóteses de impedimento de acesso à área de pesquisa ou de falta de assentimento ou de licença do órgão ambiental competente, desde que o titular demonstre, por meio de documentos comprobatórios, que:</w:t>
      </w:r>
    </w:p>
    <w:p w14:paraId="7F6FE037"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t>I - atendeu às diligências e às notificações promovidas no curso do processo de avaliação judicial ou determinadas pelo órgão ambiental competente, conforme a hipótese; e</w:t>
      </w:r>
    </w:p>
    <w:p w14:paraId="01F98AB5"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t>II - não contribuiu, por ação ou omissão, para a falta de ingresso na área ou de expedição do assentimento ou da licença ambiental.</w:t>
      </w:r>
    </w:p>
    <w:p w14:paraId="5D4AE472"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t>§ 3º Até que haja decisão do requerimento de prorrogação do prazo apresentado tempestivamente, a autorização de pesquisa permanecerá válida.</w:t>
      </w:r>
    </w:p>
    <w:p w14:paraId="1D2AC714"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bookmarkStart w:id="21" w:name="art22"/>
      <w:bookmarkEnd w:id="21"/>
      <w:r w:rsidRPr="00A67570">
        <w:rPr>
          <w:rFonts w:ascii="Book Antiqua" w:eastAsia="Times New Roman" w:hAnsi="Book Antiqua" w:cs="Arial"/>
          <w:color w:val="000000"/>
          <w:sz w:val="19"/>
          <w:szCs w:val="19"/>
          <w:lang w:eastAsia="pt-BR"/>
        </w:rPr>
        <w:t>Art. 22. Sem prejuízo do cumprimento, pelo titular, das obrigações decorrentes do disposto no </w:t>
      </w:r>
      <w:hyperlink r:id="rId20" w:history="1">
        <w:r w:rsidRPr="00A67570">
          <w:rPr>
            <w:rFonts w:ascii="Book Antiqua" w:eastAsia="Times New Roman" w:hAnsi="Book Antiqua" w:cs="Arial"/>
            <w:color w:val="0000FF"/>
            <w:sz w:val="19"/>
            <w:szCs w:val="19"/>
            <w:u w:val="single"/>
            <w:lang w:eastAsia="pt-BR"/>
          </w:rPr>
          <w:t>Decreto-Lei nº 227, de 1967 </w:t>
        </w:r>
      </w:hyperlink>
      <w:r w:rsidRPr="00A67570">
        <w:rPr>
          <w:rFonts w:ascii="Book Antiqua" w:eastAsia="Times New Roman" w:hAnsi="Book Antiqua" w:cs="Arial"/>
          <w:color w:val="000000"/>
          <w:sz w:val="19"/>
          <w:szCs w:val="19"/>
          <w:lang w:eastAsia="pt-BR"/>
        </w:rPr>
        <w:t>- Código de Mineração, é admitida a renúncia total ou parcial à autorização de pesquisa, que se tornará eficaz na data do protocolo do instrumento de renúncia, com a desoneração da área renunciada, na forma prevista no art. 26 do Decreto-Lei nº 227, de 1967 - Código de Mineração, conforme dispuser Resolução da ANM.</w:t>
      </w:r>
    </w:p>
    <w:p w14:paraId="0D2416B2"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t>Parágrafo único. Excepcionalmente, poderá ser dispensada a apresentação do relatório a que se refere o art. 25, na hipótese de renúncia total à autorização, conforme critérios estabelecidos em Resolução da ANM.</w:t>
      </w:r>
    </w:p>
    <w:p w14:paraId="3C8768A1"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bookmarkStart w:id="22" w:name="art23"/>
      <w:bookmarkEnd w:id="22"/>
      <w:r w:rsidRPr="00A67570">
        <w:rPr>
          <w:rFonts w:ascii="Book Antiqua" w:eastAsia="Times New Roman" w:hAnsi="Book Antiqua" w:cs="Arial"/>
          <w:color w:val="000000"/>
          <w:sz w:val="19"/>
          <w:szCs w:val="19"/>
          <w:lang w:eastAsia="pt-BR"/>
        </w:rPr>
        <w:t>Art. 23. A retificação de alvará de pesquisa, a ser efetivada por meio de despacho publicado no Diário Oficial da União, não acarretará modificação no prazo original, exceto se houver alteração significativa no polígono delimitador da área, hipótese em que será expedido alvará retificador, situação em que o prazo de validade da autorização de pesquisa será contado a partir da data de publicação, no Diário Oficial da União, do novo título.</w:t>
      </w:r>
    </w:p>
    <w:p w14:paraId="31C5CAA5"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t>§ 1º A retificação do alvará de pesquisa que resultar em redução, sem deslocamento, da área autorizada não alterará o prazo original do alvará.</w:t>
      </w:r>
    </w:p>
    <w:p w14:paraId="0BFBF3D6"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t>§ 2º Na hipótese de aumento ou de deslocamento da área, a ANM estabelecerá em Resolução, os critérios para fins de concessão de prazo adicional.</w:t>
      </w:r>
    </w:p>
    <w:p w14:paraId="5BC60EB0"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bookmarkStart w:id="23" w:name="art24"/>
      <w:bookmarkEnd w:id="23"/>
      <w:r w:rsidRPr="00A67570">
        <w:rPr>
          <w:rFonts w:ascii="Book Antiqua" w:eastAsia="Times New Roman" w:hAnsi="Book Antiqua" w:cs="Arial"/>
          <w:color w:val="000000"/>
          <w:sz w:val="19"/>
          <w:szCs w:val="19"/>
          <w:lang w:eastAsia="pt-BR"/>
        </w:rPr>
        <w:t>Art. 24. É admitida, em caráter excepcional, a extração de substâncias minerais em área titulada anteriormente à outorga da concessão de lavra, por meio de autorização prévia da ANM, observada a legislação ambiental pertinente.</w:t>
      </w:r>
    </w:p>
    <w:p w14:paraId="582E6DBF"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t>Parágrafo único. A autorização a que se refere o </w:t>
      </w:r>
      <w:r w:rsidRPr="00A67570">
        <w:rPr>
          <w:rFonts w:ascii="Book Antiqua" w:eastAsia="Times New Roman" w:hAnsi="Book Antiqua" w:cs="Arial"/>
          <w:b/>
          <w:bCs/>
          <w:color w:val="000000"/>
          <w:sz w:val="19"/>
          <w:szCs w:val="19"/>
          <w:lang w:eastAsia="pt-BR"/>
        </w:rPr>
        <w:t>caput </w:t>
      </w:r>
      <w:r w:rsidRPr="00A67570">
        <w:rPr>
          <w:rFonts w:ascii="Book Antiqua" w:eastAsia="Times New Roman" w:hAnsi="Book Antiqua" w:cs="Arial"/>
          <w:color w:val="000000"/>
          <w:sz w:val="19"/>
          <w:szCs w:val="19"/>
          <w:lang w:eastAsia="pt-BR"/>
        </w:rPr>
        <w:t>será emitida uma vez, pelo prazo de um a três anos, admitida uma prorrogação por até igual período, conforme as particularidades da substância mineral, nos termos de Resolução da ANM.</w:t>
      </w:r>
    </w:p>
    <w:p w14:paraId="0835233D" w14:textId="77777777" w:rsidR="00A67570" w:rsidRPr="00A67570" w:rsidRDefault="00A67570" w:rsidP="00A67570">
      <w:pPr>
        <w:spacing w:before="300" w:after="300" w:line="240" w:lineRule="auto"/>
        <w:ind w:firstLine="567"/>
        <w:jc w:val="center"/>
        <w:rPr>
          <w:rFonts w:ascii="Book Antiqua" w:eastAsia="Times New Roman" w:hAnsi="Book Antiqua" w:cs="Arial"/>
          <w:color w:val="000000"/>
          <w:sz w:val="19"/>
          <w:szCs w:val="19"/>
          <w:lang w:eastAsia="pt-BR"/>
        </w:rPr>
      </w:pPr>
      <w:r w:rsidRPr="00A67570">
        <w:rPr>
          <w:rFonts w:ascii="Book Antiqua" w:eastAsia="Times New Roman" w:hAnsi="Book Antiqua" w:cs="Arial"/>
          <w:b/>
          <w:bCs/>
          <w:color w:val="000000"/>
          <w:sz w:val="19"/>
          <w:szCs w:val="19"/>
          <w:lang w:eastAsia="pt-BR"/>
        </w:rPr>
        <w:t>Subseção III</w:t>
      </w:r>
    </w:p>
    <w:p w14:paraId="79958F62" w14:textId="77777777" w:rsidR="00A67570" w:rsidRPr="00A67570" w:rsidRDefault="00A67570" w:rsidP="00A67570">
      <w:pPr>
        <w:spacing w:before="300" w:after="300" w:line="240" w:lineRule="auto"/>
        <w:ind w:firstLine="567"/>
        <w:jc w:val="center"/>
        <w:rPr>
          <w:rFonts w:ascii="Book Antiqua" w:eastAsia="Times New Roman" w:hAnsi="Book Antiqua" w:cs="Arial"/>
          <w:color w:val="000000"/>
          <w:sz w:val="19"/>
          <w:szCs w:val="19"/>
          <w:lang w:eastAsia="pt-BR"/>
        </w:rPr>
      </w:pPr>
      <w:r w:rsidRPr="00A67570">
        <w:rPr>
          <w:rFonts w:ascii="Book Antiqua" w:eastAsia="Times New Roman" w:hAnsi="Book Antiqua" w:cs="Arial"/>
          <w:b/>
          <w:bCs/>
          <w:color w:val="000000"/>
          <w:sz w:val="19"/>
          <w:szCs w:val="19"/>
          <w:lang w:eastAsia="pt-BR"/>
        </w:rPr>
        <w:t>Do relatório final de pesquisa</w:t>
      </w:r>
    </w:p>
    <w:p w14:paraId="79AA9397"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bookmarkStart w:id="24" w:name="art25"/>
      <w:bookmarkEnd w:id="24"/>
      <w:r w:rsidRPr="00A67570">
        <w:rPr>
          <w:rFonts w:ascii="Book Antiqua" w:eastAsia="Times New Roman" w:hAnsi="Book Antiqua" w:cs="Arial"/>
          <w:color w:val="000000"/>
          <w:sz w:val="19"/>
          <w:szCs w:val="19"/>
          <w:lang w:eastAsia="pt-BR"/>
        </w:rPr>
        <w:t>Art. 25. Ao concluir os trabalhos, o titular apresentará à ANM relatório final dos trabalhos de pesquisa realizados, conforme o disposto em Resolução da ANM.</w:t>
      </w:r>
    </w:p>
    <w:p w14:paraId="1FED04C3"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t>§ 1º O titular da autorização fica obrigado a apresentar, no prazo de sua vigência, o relatório final dos trabalhos realizados independentemente do resultado da pesquisa.</w:t>
      </w:r>
    </w:p>
    <w:p w14:paraId="62DC7EE2"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t>§ 2º O conteúdo mínimo e as orientações quanto à elaboração do relatório final serão definidos em Resolução da ANM, de acordo com as melhores práticas internacionais.</w:t>
      </w:r>
    </w:p>
    <w:p w14:paraId="3FFCA055"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lastRenderedPageBreak/>
        <w:t>§ 3º Se, encerrado o prazo de vigência da autorização ou de sua prorrogação, o titular deixar de apresentar o relatório a que se refere este artigo, será dada baixa na transcrição do título de autorização de pesquisa e a área será declarada disponível para pesquisa, na forma prevista no </w:t>
      </w:r>
      <w:hyperlink r:id="rId21" w:anchor="art26" w:history="1">
        <w:r w:rsidRPr="00A67570">
          <w:rPr>
            <w:rFonts w:ascii="Book Antiqua" w:eastAsia="Times New Roman" w:hAnsi="Book Antiqua" w:cs="Arial"/>
            <w:color w:val="0000FF"/>
            <w:sz w:val="19"/>
            <w:szCs w:val="19"/>
            <w:u w:val="single"/>
            <w:lang w:eastAsia="pt-BR"/>
          </w:rPr>
          <w:t>art. 26 do Decreto-Lei nº 227, de 1967 </w:t>
        </w:r>
      </w:hyperlink>
      <w:r w:rsidRPr="00A67570">
        <w:rPr>
          <w:rFonts w:ascii="Book Antiqua" w:eastAsia="Times New Roman" w:hAnsi="Book Antiqua" w:cs="Arial"/>
          <w:color w:val="000000"/>
          <w:sz w:val="19"/>
          <w:szCs w:val="19"/>
          <w:lang w:eastAsia="pt-BR"/>
        </w:rPr>
        <w:t>- Código de Mineração, sem prejuízo do disposto no art. 55 deste Decreto.</w:t>
      </w:r>
    </w:p>
    <w:p w14:paraId="599FBCDC"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bookmarkStart w:id="25" w:name="art26"/>
      <w:bookmarkEnd w:id="25"/>
      <w:r w:rsidRPr="00A67570">
        <w:rPr>
          <w:rFonts w:ascii="Book Antiqua" w:eastAsia="Times New Roman" w:hAnsi="Book Antiqua" w:cs="Arial"/>
          <w:color w:val="000000"/>
          <w:sz w:val="19"/>
          <w:szCs w:val="19"/>
          <w:lang w:eastAsia="pt-BR"/>
        </w:rPr>
        <w:t>Art. 26. Realizada a pesquisa e apresentado o relatório final a que se refere o art. 25, a ANM verificará a sua exatidão e, à vista de parecer conclusivo, proferirá despacho de:</w:t>
      </w:r>
    </w:p>
    <w:p w14:paraId="601D37E9"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t>I - aprovação do relatório, quando ficar demonstrada a existência de jazida aproveitável técnica e economicamente;</w:t>
      </w:r>
    </w:p>
    <w:p w14:paraId="5BF6C660"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t>II - não aprovação do relatório, quando ficar constatada a insuficiência dos trabalhos de pesquisa ou a deficiência técnica na sua elaboração, que impossibilitem a avaliação da jazida;</w:t>
      </w:r>
    </w:p>
    <w:p w14:paraId="25253DD3"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t>III - arquivamento do relatório, quando ficar provada a inexistência de jazida aproveitável técnica e economicamente, passando a área a ser livre para futuro requerimento, inclusive com acesso do interessado ao relatório que concluiu pela referida inexistência de jazida; ou</w:t>
      </w:r>
    </w:p>
    <w:p w14:paraId="20C17F2D"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t>IV - sobrestamento da decisão sobre o relatório, quando ficar caracterizada a impossibilidade temporária da exequibilidade técnico-econômica da lavra, conforme o disposto no </w:t>
      </w:r>
      <w:hyperlink r:id="rId22" w:anchor="art26" w:history="1">
        <w:r w:rsidRPr="00A67570">
          <w:rPr>
            <w:rFonts w:ascii="Book Antiqua" w:eastAsia="Times New Roman" w:hAnsi="Book Antiqua" w:cs="Arial"/>
            <w:color w:val="0000FF"/>
            <w:sz w:val="19"/>
            <w:szCs w:val="19"/>
            <w:u w:val="single"/>
            <w:lang w:eastAsia="pt-BR"/>
          </w:rPr>
          <w:t>art. 23, caput, inciso III, do Decreto-Lei nº 227, de 1967 </w:t>
        </w:r>
      </w:hyperlink>
      <w:r w:rsidRPr="00A67570">
        <w:rPr>
          <w:rFonts w:ascii="Book Antiqua" w:eastAsia="Times New Roman" w:hAnsi="Book Antiqua" w:cs="Arial"/>
          <w:color w:val="000000"/>
          <w:sz w:val="19"/>
          <w:szCs w:val="19"/>
          <w:lang w:eastAsia="pt-BR"/>
        </w:rPr>
        <w:t>- Código de Mineração.</w:t>
      </w:r>
    </w:p>
    <w:p w14:paraId="3A38ABAD"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t>§ 1º A ANM estabelecerá em Resolução os critérios e os procedimentos para a verificação da exatidão do relatório final de pesquisa, inclusive quanto às hipóteses em que a realização de vistoria </w:t>
      </w:r>
      <w:r w:rsidRPr="00A67570">
        <w:rPr>
          <w:rFonts w:ascii="Book Antiqua" w:eastAsia="Times New Roman" w:hAnsi="Book Antiqua" w:cs="Arial"/>
          <w:b/>
          <w:bCs/>
          <w:color w:val="000000"/>
          <w:sz w:val="19"/>
          <w:szCs w:val="19"/>
          <w:lang w:eastAsia="pt-BR"/>
        </w:rPr>
        <w:t>in loco </w:t>
      </w:r>
      <w:r w:rsidRPr="00A67570">
        <w:rPr>
          <w:rFonts w:ascii="Book Antiqua" w:eastAsia="Times New Roman" w:hAnsi="Book Antiqua" w:cs="Arial"/>
          <w:color w:val="000000"/>
          <w:sz w:val="19"/>
          <w:szCs w:val="19"/>
          <w:lang w:eastAsia="pt-BR"/>
        </w:rPr>
        <w:t>ficará dispensada.</w:t>
      </w:r>
    </w:p>
    <w:p w14:paraId="2B1EECE2"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t>§ 2º Na hipótese prevista no inciso II do </w:t>
      </w:r>
      <w:r w:rsidRPr="00A67570">
        <w:rPr>
          <w:rFonts w:ascii="Book Antiqua" w:eastAsia="Times New Roman" w:hAnsi="Book Antiqua" w:cs="Arial"/>
          <w:b/>
          <w:bCs/>
          <w:color w:val="000000"/>
          <w:sz w:val="19"/>
          <w:szCs w:val="19"/>
          <w:lang w:eastAsia="pt-BR"/>
        </w:rPr>
        <w:t>caput </w:t>
      </w:r>
      <w:r w:rsidRPr="00A67570">
        <w:rPr>
          <w:rFonts w:ascii="Book Antiqua" w:eastAsia="Times New Roman" w:hAnsi="Book Antiqua" w:cs="Arial"/>
          <w:color w:val="000000"/>
          <w:sz w:val="19"/>
          <w:szCs w:val="19"/>
          <w:lang w:eastAsia="pt-BR"/>
        </w:rPr>
        <w:t>, constatada a deficiência técnica na elaboração do relatório, a ANM poderá formular exigência a ser cumprida pelo titular do direito minerário no prazo de sessenta dias, prorrogável por igual período, a critério da ANM, desde que o requerimento de prorrogação seja justificado e apresentado no prazo concedido para cumprimento da exigência.</w:t>
      </w:r>
    </w:p>
    <w:p w14:paraId="5C725631"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t>§ 3º Encerrado o prazo sem que o requerente tenha cumprido a exigência a que se refere o § 2º, a ANM deverá negar aprovação ao relatório final e declarar a área disponível, na forma prevista no </w:t>
      </w:r>
      <w:hyperlink r:id="rId23" w:anchor="art26" w:history="1">
        <w:r w:rsidRPr="00A67570">
          <w:rPr>
            <w:rFonts w:ascii="Book Antiqua" w:eastAsia="Times New Roman" w:hAnsi="Book Antiqua" w:cs="Arial"/>
            <w:color w:val="0000FF"/>
            <w:sz w:val="19"/>
            <w:szCs w:val="19"/>
            <w:u w:val="single"/>
            <w:lang w:eastAsia="pt-BR"/>
          </w:rPr>
          <w:t>art. 26 do Decreto-Lei nº 227, de 1967 </w:t>
        </w:r>
      </w:hyperlink>
      <w:r w:rsidRPr="00A67570">
        <w:rPr>
          <w:rFonts w:ascii="Book Antiqua" w:eastAsia="Times New Roman" w:hAnsi="Book Antiqua" w:cs="Arial"/>
          <w:color w:val="000000"/>
          <w:sz w:val="19"/>
          <w:szCs w:val="19"/>
          <w:lang w:eastAsia="pt-BR"/>
        </w:rPr>
        <w:t>- Código de Mineração.</w:t>
      </w:r>
    </w:p>
    <w:p w14:paraId="29618991"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t>§ 4º Na hipótese prevista no inciso IV do </w:t>
      </w:r>
      <w:r w:rsidRPr="00A67570">
        <w:rPr>
          <w:rFonts w:ascii="Book Antiqua" w:eastAsia="Times New Roman" w:hAnsi="Book Antiqua" w:cs="Arial"/>
          <w:b/>
          <w:bCs/>
          <w:color w:val="000000"/>
          <w:sz w:val="19"/>
          <w:szCs w:val="19"/>
          <w:lang w:eastAsia="pt-BR"/>
        </w:rPr>
        <w:t>caput </w:t>
      </w:r>
      <w:r w:rsidRPr="00A67570">
        <w:rPr>
          <w:rFonts w:ascii="Book Antiqua" w:eastAsia="Times New Roman" w:hAnsi="Book Antiqua" w:cs="Arial"/>
          <w:color w:val="000000"/>
          <w:sz w:val="19"/>
          <w:szCs w:val="19"/>
          <w:lang w:eastAsia="pt-BR"/>
        </w:rPr>
        <w:t>, a ANM estabelecerá, no ato de sobrestamento, prazo para o interessado apresentar novo estudo da exequibilidade técnico-econômica da lavra, sob pena de arquivamento do relatório.</w:t>
      </w:r>
    </w:p>
    <w:p w14:paraId="1DE74B81"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t>§ 5º Se o novo estudo a que se refere o § 4º comprovar a exequibilidade técnico-econômica da lavra, a ANM proferirá despacho de aprovação do relatório.</w:t>
      </w:r>
    </w:p>
    <w:p w14:paraId="4D4866CF"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bookmarkStart w:id="26" w:name="art27"/>
      <w:bookmarkEnd w:id="26"/>
      <w:r w:rsidRPr="00A67570">
        <w:rPr>
          <w:rFonts w:ascii="Book Antiqua" w:eastAsia="Times New Roman" w:hAnsi="Book Antiqua" w:cs="Arial"/>
          <w:color w:val="000000"/>
          <w:sz w:val="19"/>
          <w:szCs w:val="19"/>
          <w:lang w:eastAsia="pt-BR"/>
        </w:rPr>
        <w:t>Art. 27. Para um conjunto de autorizações de pesquisa da mesma substância mineral em áreas contíguas ou próximas, o titular ou os titulares das autorizações poderão apresentar plano único de pesquisa e também relatório único dos trabalhos executados que abranjam todo o conjunto, conforme o disposto em Resolução da ANM.</w:t>
      </w:r>
    </w:p>
    <w:p w14:paraId="6D9CEFF5" w14:textId="77777777" w:rsidR="00A67570" w:rsidRPr="00A67570" w:rsidRDefault="00A67570" w:rsidP="00A67570">
      <w:pPr>
        <w:spacing w:before="300" w:after="300" w:line="240" w:lineRule="auto"/>
        <w:ind w:firstLine="567"/>
        <w:jc w:val="center"/>
        <w:rPr>
          <w:rFonts w:ascii="Book Antiqua" w:eastAsia="Times New Roman" w:hAnsi="Book Antiqua" w:cs="Arial"/>
          <w:color w:val="000000"/>
          <w:sz w:val="19"/>
          <w:szCs w:val="19"/>
          <w:lang w:eastAsia="pt-BR"/>
        </w:rPr>
      </w:pPr>
      <w:r w:rsidRPr="00A67570">
        <w:rPr>
          <w:rFonts w:ascii="Book Antiqua" w:eastAsia="Times New Roman" w:hAnsi="Book Antiqua" w:cs="Arial"/>
          <w:b/>
          <w:bCs/>
          <w:color w:val="000000"/>
          <w:sz w:val="19"/>
          <w:szCs w:val="19"/>
          <w:lang w:eastAsia="pt-BR"/>
        </w:rPr>
        <w:t>Seção III</w:t>
      </w:r>
    </w:p>
    <w:p w14:paraId="38AE8543" w14:textId="77777777" w:rsidR="00A67570" w:rsidRPr="00A67570" w:rsidRDefault="00A67570" w:rsidP="00A67570">
      <w:pPr>
        <w:spacing w:before="300" w:after="300" w:line="240" w:lineRule="auto"/>
        <w:ind w:firstLine="567"/>
        <w:jc w:val="center"/>
        <w:rPr>
          <w:rFonts w:ascii="Book Antiqua" w:eastAsia="Times New Roman" w:hAnsi="Book Antiqua" w:cs="Arial"/>
          <w:color w:val="000000"/>
          <w:sz w:val="19"/>
          <w:szCs w:val="19"/>
          <w:lang w:eastAsia="pt-BR"/>
        </w:rPr>
      </w:pPr>
      <w:r w:rsidRPr="00A67570">
        <w:rPr>
          <w:rFonts w:ascii="Book Antiqua" w:eastAsia="Times New Roman" w:hAnsi="Book Antiqua" w:cs="Arial"/>
          <w:b/>
          <w:bCs/>
          <w:color w:val="000000"/>
          <w:sz w:val="19"/>
          <w:szCs w:val="19"/>
          <w:lang w:eastAsia="pt-BR"/>
        </w:rPr>
        <w:t>Do regime de concessão</w:t>
      </w:r>
    </w:p>
    <w:p w14:paraId="1A3B2D8A" w14:textId="77777777" w:rsidR="00A67570" w:rsidRPr="00A67570" w:rsidRDefault="00A67570" w:rsidP="00A67570">
      <w:pPr>
        <w:spacing w:before="300" w:after="300" w:line="240" w:lineRule="auto"/>
        <w:ind w:firstLine="567"/>
        <w:jc w:val="center"/>
        <w:rPr>
          <w:rFonts w:ascii="Book Antiqua" w:eastAsia="Times New Roman" w:hAnsi="Book Antiqua" w:cs="Arial"/>
          <w:color w:val="000000"/>
          <w:sz w:val="19"/>
          <w:szCs w:val="19"/>
          <w:lang w:eastAsia="pt-BR"/>
        </w:rPr>
      </w:pPr>
      <w:r w:rsidRPr="00A67570">
        <w:rPr>
          <w:rFonts w:ascii="Book Antiqua" w:eastAsia="Times New Roman" w:hAnsi="Book Antiqua" w:cs="Arial"/>
          <w:b/>
          <w:bCs/>
          <w:color w:val="000000"/>
          <w:sz w:val="19"/>
          <w:szCs w:val="19"/>
          <w:lang w:eastAsia="pt-BR"/>
        </w:rPr>
        <w:t>Subseção I</w:t>
      </w:r>
    </w:p>
    <w:p w14:paraId="6B4EC492" w14:textId="77777777" w:rsidR="00A67570" w:rsidRPr="00A67570" w:rsidRDefault="00A67570" w:rsidP="00A67570">
      <w:pPr>
        <w:spacing w:before="300" w:after="300" w:line="240" w:lineRule="auto"/>
        <w:ind w:firstLine="567"/>
        <w:jc w:val="center"/>
        <w:rPr>
          <w:rFonts w:ascii="Book Antiqua" w:eastAsia="Times New Roman" w:hAnsi="Book Antiqua" w:cs="Arial"/>
          <w:color w:val="000000"/>
          <w:sz w:val="19"/>
          <w:szCs w:val="19"/>
          <w:lang w:eastAsia="pt-BR"/>
        </w:rPr>
      </w:pPr>
      <w:r w:rsidRPr="00A67570">
        <w:rPr>
          <w:rFonts w:ascii="Book Antiqua" w:eastAsia="Times New Roman" w:hAnsi="Book Antiqua" w:cs="Arial"/>
          <w:b/>
          <w:bCs/>
          <w:color w:val="000000"/>
          <w:sz w:val="19"/>
          <w:szCs w:val="19"/>
          <w:lang w:eastAsia="pt-BR"/>
        </w:rPr>
        <w:t>Requerimento de concessão de lavra</w:t>
      </w:r>
    </w:p>
    <w:p w14:paraId="47D81325"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bookmarkStart w:id="27" w:name="art28"/>
      <w:bookmarkEnd w:id="27"/>
      <w:r w:rsidRPr="00A67570">
        <w:rPr>
          <w:rFonts w:ascii="Book Antiqua" w:eastAsia="Times New Roman" w:hAnsi="Book Antiqua" w:cs="Arial"/>
          <w:color w:val="000000"/>
          <w:sz w:val="19"/>
          <w:szCs w:val="19"/>
          <w:lang w:eastAsia="pt-BR"/>
        </w:rPr>
        <w:t>Art. 28. Aprovado o relatório final de pesquisa, o titular terá um ano para requerer a concessão de lavra e, neste prazo, poderá negociar o seu direito minerário.</w:t>
      </w:r>
    </w:p>
    <w:p w14:paraId="476340E4"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lastRenderedPageBreak/>
        <w:t>§ 1º A ANM poderá prorrogar o prazo referido no </w:t>
      </w:r>
      <w:r w:rsidRPr="00A67570">
        <w:rPr>
          <w:rFonts w:ascii="Book Antiqua" w:eastAsia="Times New Roman" w:hAnsi="Book Antiqua" w:cs="Arial"/>
          <w:b/>
          <w:bCs/>
          <w:color w:val="000000"/>
          <w:sz w:val="19"/>
          <w:szCs w:val="19"/>
          <w:lang w:eastAsia="pt-BR"/>
        </w:rPr>
        <w:t>caput </w:t>
      </w:r>
      <w:r w:rsidRPr="00A67570">
        <w:rPr>
          <w:rFonts w:ascii="Book Antiqua" w:eastAsia="Times New Roman" w:hAnsi="Book Antiqua" w:cs="Arial"/>
          <w:color w:val="000000"/>
          <w:sz w:val="19"/>
          <w:szCs w:val="19"/>
          <w:lang w:eastAsia="pt-BR"/>
        </w:rPr>
        <w:t>, por igual período, por meio de requerimento justificado do titular, apresentado anteriormente ao prazo inicial ou à prorrogação em curso terminar.</w:t>
      </w:r>
    </w:p>
    <w:p w14:paraId="45BD4B7C"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t>§ 2º Até que haja decisão a respeito do requerimento de prorrogação de prazo, se apresentado tempestivamente, o direito minerário permanecerá válido e será mantida a prerrogativa de que trata o art. 9º, § 7º.</w:t>
      </w:r>
    </w:p>
    <w:p w14:paraId="0A05BA07"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bookmarkStart w:id="28" w:name="art29"/>
      <w:bookmarkEnd w:id="28"/>
      <w:r w:rsidRPr="00A67570">
        <w:rPr>
          <w:rFonts w:ascii="Book Antiqua" w:eastAsia="Times New Roman" w:hAnsi="Book Antiqua" w:cs="Arial"/>
          <w:color w:val="000000"/>
          <w:sz w:val="19"/>
          <w:szCs w:val="19"/>
          <w:lang w:eastAsia="pt-BR"/>
        </w:rPr>
        <w:t>Art. 29. Encerrado o prazo a que se refere o art. 26 sem que o titular ou o seu sucessor tenha requerido concessão de lavra, caducará o seu direito e caberá à ANM declarar, por meio de edital, a disponibilidade da jazida pesquisada, para fins de requerimento de concessão de lavra.</w:t>
      </w:r>
    </w:p>
    <w:p w14:paraId="18BE5A30"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t>Parágrafo único. A ANM definirá em Resolução as hipóteses de sucessão para fins do disposto no </w:t>
      </w:r>
      <w:r w:rsidRPr="00A67570">
        <w:rPr>
          <w:rFonts w:ascii="Book Antiqua" w:eastAsia="Times New Roman" w:hAnsi="Book Antiqua" w:cs="Arial"/>
          <w:b/>
          <w:bCs/>
          <w:color w:val="000000"/>
          <w:sz w:val="19"/>
          <w:szCs w:val="19"/>
          <w:lang w:eastAsia="pt-BR"/>
        </w:rPr>
        <w:t>caput </w:t>
      </w:r>
      <w:r w:rsidRPr="00A67570">
        <w:rPr>
          <w:rFonts w:ascii="Book Antiqua" w:eastAsia="Times New Roman" w:hAnsi="Book Antiqua" w:cs="Arial"/>
          <w:color w:val="000000"/>
          <w:sz w:val="19"/>
          <w:szCs w:val="19"/>
          <w:lang w:eastAsia="pt-BR"/>
        </w:rPr>
        <w:t>.</w:t>
      </w:r>
    </w:p>
    <w:p w14:paraId="5996AD64"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bookmarkStart w:id="29" w:name="art30"/>
      <w:bookmarkEnd w:id="29"/>
      <w:r w:rsidRPr="00A67570">
        <w:rPr>
          <w:rFonts w:ascii="Book Antiqua" w:eastAsia="Times New Roman" w:hAnsi="Book Antiqua" w:cs="Arial"/>
          <w:color w:val="000000"/>
          <w:sz w:val="19"/>
          <w:szCs w:val="19"/>
          <w:lang w:eastAsia="pt-BR"/>
        </w:rPr>
        <w:t>Art. 30. O requerimento de concessão de lavra, a ser formulado por empresário individual, sociedade empresária constituída sob as leis brasileiras e com sede e administração no País ou cooperativa, será dirigido ao Ministro de Estado de Minas e Energia ou à ANM, conforme o disposto no art. 33, e deverá ser instruído com os elementos de informação e prova referidos no </w:t>
      </w:r>
      <w:hyperlink r:id="rId24" w:anchor="art38" w:history="1">
        <w:r w:rsidRPr="00A67570">
          <w:rPr>
            <w:rFonts w:ascii="Book Antiqua" w:eastAsia="Times New Roman" w:hAnsi="Book Antiqua" w:cs="Arial"/>
            <w:color w:val="0000FF"/>
            <w:sz w:val="19"/>
            <w:szCs w:val="19"/>
            <w:u w:val="single"/>
            <w:lang w:eastAsia="pt-BR"/>
          </w:rPr>
          <w:t>art. 38 do Decreto-Lei nº 227, de 1967 </w:t>
        </w:r>
      </w:hyperlink>
      <w:r w:rsidRPr="00A67570">
        <w:rPr>
          <w:rFonts w:ascii="Book Antiqua" w:eastAsia="Times New Roman" w:hAnsi="Book Antiqua" w:cs="Arial"/>
          <w:color w:val="000000"/>
          <w:sz w:val="19"/>
          <w:szCs w:val="19"/>
          <w:lang w:eastAsia="pt-BR"/>
        </w:rPr>
        <w:t>- Código de Mineração.</w:t>
      </w:r>
    </w:p>
    <w:p w14:paraId="0486B9E3"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bookmarkStart w:id="30" w:name="art31"/>
      <w:bookmarkEnd w:id="30"/>
      <w:r w:rsidRPr="00A67570">
        <w:rPr>
          <w:rFonts w:ascii="Book Antiqua" w:eastAsia="Times New Roman" w:hAnsi="Book Antiqua" w:cs="Arial"/>
          <w:color w:val="000000"/>
          <w:sz w:val="19"/>
          <w:szCs w:val="19"/>
          <w:lang w:eastAsia="pt-BR"/>
        </w:rPr>
        <w:t>Art. 31. O requerente terá o prazo de sessenta dias para o cumprimento de exigências com vistas à melhor instrução do requerimento de concessão de lavra e para comprovar o ingresso, no órgão competente, da solicitação com vistas ao licenciamento ambiental.</w:t>
      </w:r>
    </w:p>
    <w:p w14:paraId="3F95E3CD"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t>§ 1º O prazo de que trata o </w:t>
      </w:r>
      <w:r w:rsidRPr="00A67570">
        <w:rPr>
          <w:rFonts w:ascii="Book Antiqua" w:eastAsia="Times New Roman" w:hAnsi="Book Antiqua" w:cs="Arial"/>
          <w:b/>
          <w:bCs/>
          <w:color w:val="000000"/>
          <w:sz w:val="19"/>
          <w:szCs w:val="19"/>
          <w:lang w:eastAsia="pt-BR"/>
        </w:rPr>
        <w:t>caput </w:t>
      </w:r>
      <w:r w:rsidRPr="00A67570">
        <w:rPr>
          <w:rFonts w:ascii="Book Antiqua" w:eastAsia="Times New Roman" w:hAnsi="Book Antiqua" w:cs="Arial"/>
          <w:color w:val="000000"/>
          <w:sz w:val="19"/>
          <w:szCs w:val="19"/>
          <w:lang w:eastAsia="pt-BR"/>
        </w:rPr>
        <w:t>poderá ser prorrogado uma vez por até igual período.</w:t>
      </w:r>
    </w:p>
    <w:p w14:paraId="7450FAFF"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t>§ 2º Excepcionalmente, o prazo de que trata o </w:t>
      </w:r>
      <w:r w:rsidRPr="00A67570">
        <w:rPr>
          <w:rFonts w:ascii="Book Antiqua" w:eastAsia="Times New Roman" w:hAnsi="Book Antiqua" w:cs="Arial"/>
          <w:b/>
          <w:bCs/>
          <w:color w:val="000000"/>
          <w:sz w:val="19"/>
          <w:szCs w:val="19"/>
          <w:lang w:eastAsia="pt-BR"/>
        </w:rPr>
        <w:t>caput </w:t>
      </w:r>
      <w:r w:rsidRPr="00A67570">
        <w:rPr>
          <w:rFonts w:ascii="Book Antiqua" w:eastAsia="Times New Roman" w:hAnsi="Book Antiqua" w:cs="Arial"/>
          <w:color w:val="000000"/>
          <w:sz w:val="19"/>
          <w:szCs w:val="19"/>
          <w:lang w:eastAsia="pt-BR"/>
        </w:rPr>
        <w:t>poderá ser prorrogado mais de uma vez se o não cumprimento da exigência decorrer de causa de responsabilidade do Poder Público, a juízo da ANM, e desde que efetuado por meio de requerimento justificado apresentado no prazo prorrogado.</w:t>
      </w:r>
    </w:p>
    <w:p w14:paraId="61BA0C6F"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t>§ 3º Encerrado o prazo sem que o requerente tenha cumprido a exigência, o requerimento será indeferido e a área declarada disponível para lavra, na forma prevista no </w:t>
      </w:r>
      <w:hyperlink r:id="rId25" w:anchor="art32" w:history="1">
        <w:r w:rsidRPr="00A67570">
          <w:rPr>
            <w:rFonts w:ascii="Book Antiqua" w:eastAsia="Times New Roman" w:hAnsi="Book Antiqua" w:cs="Arial"/>
            <w:color w:val="0000FF"/>
            <w:sz w:val="19"/>
            <w:szCs w:val="19"/>
            <w:u w:val="single"/>
            <w:lang w:eastAsia="pt-BR"/>
          </w:rPr>
          <w:t>art. 32 do Decreto-Lei nº 227, de 1967 </w:t>
        </w:r>
      </w:hyperlink>
      <w:r w:rsidRPr="00A67570">
        <w:rPr>
          <w:rFonts w:ascii="Book Antiqua" w:eastAsia="Times New Roman" w:hAnsi="Book Antiqua" w:cs="Arial"/>
          <w:color w:val="000000"/>
          <w:sz w:val="19"/>
          <w:szCs w:val="19"/>
          <w:lang w:eastAsia="pt-BR"/>
        </w:rPr>
        <w:t>- Código de Mineração.</w:t>
      </w:r>
    </w:p>
    <w:p w14:paraId="397BEBA5"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t>§ 4º O requerente deverá demonstrar à ANM, a cada seis meses, contados da data de comprovação do ingresso, no órgão competente, da solicitação com vistas ao licenciamento ambiental e, até que a licença ambiental seja apresentada à ANM, demonstrar que o procedimento de licenciamento ambiental está em curso e que o requerente tem adotado as medidas necessárias para a obtenção da licença ambiental, sob pena de indeferimento do requerimento de lavra.</w:t>
      </w:r>
    </w:p>
    <w:p w14:paraId="620BF34E"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bookmarkStart w:id="31" w:name="art32"/>
      <w:bookmarkEnd w:id="31"/>
      <w:r w:rsidRPr="00A67570">
        <w:rPr>
          <w:rFonts w:ascii="Book Antiqua" w:eastAsia="Times New Roman" w:hAnsi="Book Antiqua" w:cs="Arial"/>
          <w:color w:val="000000"/>
          <w:sz w:val="19"/>
          <w:szCs w:val="19"/>
          <w:lang w:eastAsia="pt-BR"/>
        </w:rPr>
        <w:t>Art. 32. O plano de aproveitamento econômico, firmado por profissional legalmente habilitado, é documento obrigatório do requerimento de concessão de lavra e deverá conter, além dos documentos e das informações exigidas pelo </w:t>
      </w:r>
      <w:hyperlink r:id="rId26" w:anchor="art39" w:history="1">
        <w:r w:rsidRPr="00A67570">
          <w:rPr>
            <w:rFonts w:ascii="Book Antiqua" w:eastAsia="Times New Roman" w:hAnsi="Book Antiqua" w:cs="Arial"/>
            <w:color w:val="0000FF"/>
            <w:sz w:val="19"/>
            <w:szCs w:val="19"/>
            <w:u w:val="single"/>
            <w:lang w:eastAsia="pt-BR"/>
          </w:rPr>
          <w:t>art. 39 do Decreto-Lei nº 227, de 1967 </w:t>
        </w:r>
      </w:hyperlink>
      <w:r w:rsidRPr="00A67570">
        <w:rPr>
          <w:rFonts w:ascii="Book Antiqua" w:eastAsia="Times New Roman" w:hAnsi="Book Antiqua" w:cs="Arial"/>
          <w:color w:val="000000"/>
          <w:sz w:val="19"/>
          <w:szCs w:val="19"/>
          <w:lang w:eastAsia="pt-BR"/>
        </w:rPr>
        <w:t>- Código de Mineração, descrição das instalações de beneficiamento, indicadores relativos às reservas e produção e plano de fechamento da mina, nos termos estabelecidos em Resolução da ANM.</w:t>
      </w:r>
    </w:p>
    <w:p w14:paraId="7F81D36B" w14:textId="77777777" w:rsidR="00A67570" w:rsidRPr="00A67570" w:rsidRDefault="00A67570" w:rsidP="00A67570">
      <w:pPr>
        <w:spacing w:before="300" w:after="300" w:line="240" w:lineRule="auto"/>
        <w:ind w:firstLine="567"/>
        <w:jc w:val="center"/>
        <w:rPr>
          <w:rFonts w:ascii="Book Antiqua" w:eastAsia="Times New Roman" w:hAnsi="Book Antiqua" w:cs="Arial"/>
          <w:color w:val="000000"/>
          <w:sz w:val="19"/>
          <w:szCs w:val="19"/>
          <w:lang w:eastAsia="pt-BR"/>
        </w:rPr>
      </w:pPr>
      <w:r w:rsidRPr="00A67570">
        <w:rPr>
          <w:rFonts w:ascii="Book Antiqua" w:eastAsia="Times New Roman" w:hAnsi="Book Antiqua" w:cs="Arial"/>
          <w:b/>
          <w:bCs/>
          <w:color w:val="000000"/>
          <w:sz w:val="19"/>
          <w:szCs w:val="19"/>
          <w:lang w:eastAsia="pt-BR"/>
        </w:rPr>
        <w:t>Subseção II</w:t>
      </w:r>
    </w:p>
    <w:p w14:paraId="3298B924" w14:textId="77777777" w:rsidR="00A67570" w:rsidRPr="00A67570" w:rsidRDefault="00A67570" w:rsidP="00A67570">
      <w:pPr>
        <w:spacing w:before="300" w:after="300" w:line="240" w:lineRule="auto"/>
        <w:ind w:firstLine="567"/>
        <w:jc w:val="center"/>
        <w:rPr>
          <w:rFonts w:ascii="Book Antiqua" w:eastAsia="Times New Roman" w:hAnsi="Book Antiqua" w:cs="Arial"/>
          <w:color w:val="000000"/>
          <w:sz w:val="19"/>
          <w:szCs w:val="19"/>
          <w:lang w:eastAsia="pt-BR"/>
        </w:rPr>
      </w:pPr>
      <w:r w:rsidRPr="00A67570">
        <w:rPr>
          <w:rFonts w:ascii="Book Antiqua" w:eastAsia="Times New Roman" w:hAnsi="Book Antiqua" w:cs="Arial"/>
          <w:b/>
          <w:bCs/>
          <w:color w:val="000000"/>
          <w:sz w:val="19"/>
          <w:szCs w:val="19"/>
          <w:lang w:eastAsia="pt-BR"/>
        </w:rPr>
        <w:t>Da concessão de lavra</w:t>
      </w:r>
    </w:p>
    <w:p w14:paraId="28036AED"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bookmarkStart w:id="32" w:name="art33"/>
      <w:bookmarkEnd w:id="32"/>
      <w:r w:rsidRPr="00A67570">
        <w:rPr>
          <w:rFonts w:ascii="Book Antiqua" w:eastAsia="Times New Roman" w:hAnsi="Book Antiqua" w:cs="Arial"/>
          <w:color w:val="000000"/>
          <w:sz w:val="19"/>
          <w:szCs w:val="19"/>
          <w:lang w:eastAsia="pt-BR"/>
        </w:rPr>
        <w:t>Art. 33. A concessão de lavra terá título cujo extrato simplificado será publicado no Diário Oficial da União e teor transcrito em registro da ANM, outorgado por Portaria do Ministro de Estado de Minas e Energia.</w:t>
      </w:r>
    </w:p>
    <w:p w14:paraId="2629DF90"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t>Parágrafo único. Para as substâncias minerais de que trata o </w:t>
      </w:r>
      <w:hyperlink r:id="rId27" w:anchor="art1" w:history="1">
        <w:r w:rsidRPr="00A67570">
          <w:rPr>
            <w:rFonts w:ascii="Book Antiqua" w:eastAsia="Times New Roman" w:hAnsi="Book Antiqua" w:cs="Arial"/>
            <w:color w:val="0000FF"/>
            <w:sz w:val="19"/>
            <w:szCs w:val="19"/>
            <w:u w:val="single"/>
            <w:lang w:eastAsia="pt-BR"/>
          </w:rPr>
          <w:t>art. 1º da Lei nº 6.567, de 1978 </w:t>
        </w:r>
      </w:hyperlink>
      <w:r w:rsidRPr="00A67570">
        <w:rPr>
          <w:rFonts w:ascii="Book Antiqua" w:eastAsia="Times New Roman" w:hAnsi="Book Antiqua" w:cs="Arial"/>
          <w:color w:val="000000"/>
          <w:sz w:val="19"/>
          <w:szCs w:val="19"/>
          <w:lang w:eastAsia="pt-BR"/>
        </w:rPr>
        <w:t>, a concessão de lavra terá título outorgado em Resolução da ANM.</w:t>
      </w:r>
    </w:p>
    <w:p w14:paraId="2F726C82"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b/>
          <w:bCs/>
          <w:color w:val="000000"/>
          <w:sz w:val="19"/>
          <w:szCs w:val="19"/>
          <w:lang w:eastAsia="pt-BR"/>
        </w:rPr>
        <w:t>Obrigações do titular</w:t>
      </w:r>
    </w:p>
    <w:p w14:paraId="53B97EDB"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bookmarkStart w:id="33" w:name="art34"/>
      <w:bookmarkEnd w:id="33"/>
      <w:r w:rsidRPr="00A67570">
        <w:rPr>
          <w:rFonts w:ascii="Book Antiqua" w:eastAsia="Times New Roman" w:hAnsi="Book Antiqua" w:cs="Arial"/>
          <w:color w:val="000000"/>
          <w:sz w:val="19"/>
          <w:szCs w:val="19"/>
          <w:lang w:eastAsia="pt-BR"/>
        </w:rPr>
        <w:lastRenderedPageBreak/>
        <w:t>Art. 34. Além das condições gerais que constam do </w:t>
      </w:r>
      <w:hyperlink r:id="rId28" w:history="1">
        <w:r w:rsidRPr="00A67570">
          <w:rPr>
            <w:rFonts w:ascii="Book Antiqua" w:eastAsia="Times New Roman" w:hAnsi="Book Antiqua" w:cs="Arial"/>
            <w:color w:val="0000FF"/>
            <w:sz w:val="19"/>
            <w:szCs w:val="19"/>
            <w:u w:val="single"/>
            <w:lang w:eastAsia="pt-BR"/>
          </w:rPr>
          <w:t>Decreto-Lei nº 227, de 1967 </w:t>
        </w:r>
      </w:hyperlink>
      <w:r w:rsidRPr="00A67570">
        <w:rPr>
          <w:rFonts w:ascii="Book Antiqua" w:eastAsia="Times New Roman" w:hAnsi="Book Antiqua" w:cs="Arial"/>
          <w:color w:val="000000"/>
          <w:sz w:val="19"/>
          <w:szCs w:val="19"/>
          <w:lang w:eastAsia="pt-BR"/>
        </w:rPr>
        <w:t>- Código de Mineração e deste Decreto, o titular da concessão fica obrigado, sob pena das sanções previstas em lei, a:</w:t>
      </w:r>
    </w:p>
    <w:p w14:paraId="0E448A47"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t>I - iniciar os trabalhos previstos no plano de aproveitamento econômico no prazo de seis meses, contado da data de publicação da concessão de lavra no Diário Oficial da União, exceto por motivo de força maior, a juízo da ANM;</w:t>
      </w:r>
    </w:p>
    <w:p w14:paraId="76797CCA"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t>II - lavrar a jazida de acordo com o plano de aproveitamento econômico aprovado pela ANM;</w:t>
      </w:r>
    </w:p>
    <w:p w14:paraId="2DB537A9"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t>III - extrair somente as substâncias minerais indicadas na concessão de lavra;</w:t>
      </w:r>
    </w:p>
    <w:p w14:paraId="1C2525FD"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t>IV - comunicar à ANM o descobrimento de qualquer outra substância mineral não incluída na concessão de lavra;</w:t>
      </w:r>
    </w:p>
    <w:p w14:paraId="582F1B59"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t>V - executar os trabalhos de mineração com observância às normas regulamentares;</w:t>
      </w:r>
    </w:p>
    <w:p w14:paraId="22390744"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t>VI - confiar, obrigatoriamente, a responsabilidade dos trabalhos de lavra a técnico legalmente habilitado ao exercício da profissão;</w:t>
      </w:r>
    </w:p>
    <w:p w14:paraId="00D87EB1"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t>VII - não dificultar ou impossibilitar, por lavra ambiciosa, o aproveitamento posterior da jazida;</w:t>
      </w:r>
    </w:p>
    <w:p w14:paraId="0C810E9E"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t>VIII - responder pelos danos e pelos prejuízos a terceiros que resultarem, direta ou indiretamente, da lavra;</w:t>
      </w:r>
    </w:p>
    <w:p w14:paraId="4E1A6D5C"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t>IX - promover a segurança e a salubridade das habitações existentes no local;</w:t>
      </w:r>
    </w:p>
    <w:p w14:paraId="66E23CF8"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t>X - evitar o extravio das águas e drenar aquelas que possam ocasionar danos e prejuízos aos vizinhos;</w:t>
      </w:r>
    </w:p>
    <w:p w14:paraId="1049F6D3"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t>XI - evitar poluição do ar ou da água que possa resultar dos trabalhos de mineração;</w:t>
      </w:r>
    </w:p>
    <w:p w14:paraId="008EB261"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t>XII - proteger e conservar as fontes e utilizar as águas de acordo com os preceitos técnicos, quando se tratar de lavra de águas minerais;</w:t>
      </w:r>
    </w:p>
    <w:p w14:paraId="7D5DEFC7"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t>XIII - tomar as providências indicadas pela fiscalização da ANM e de outros órgãos e entidades da administração pública;</w:t>
      </w:r>
    </w:p>
    <w:p w14:paraId="17C49C82"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t>XIV - não suspender os trabalhos de lavra sem comunicação prévia à ANM;</w:t>
      </w:r>
    </w:p>
    <w:p w14:paraId="6CB4E5F0"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t>XV - não interromper os trabalhos de lavra já iniciados, por mais de seis meses consecutivos, exceto por motivo de força maior comprovado;</w:t>
      </w:r>
    </w:p>
    <w:p w14:paraId="72E629A9"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t>XVI - manter a mina em bom estado, na hipótese de suspensão temporária dos trabalhos de lavra, de modo a permitir a retomada das operações;</w:t>
      </w:r>
    </w:p>
    <w:p w14:paraId="02D933CE"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t>XVII - apresentar à ANM, até o dia 15 de março de cada ano, relatório anual das atividades realizadas no ano anterior, de forma a consolidar as informações prestadas periodicamente, conforme o disposto em Resolução da ANM;</w:t>
      </w:r>
    </w:p>
    <w:p w14:paraId="61A51F9B"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t>XVIII - executar e concluir adequadamente, após o término das operações e antes da extinção do título, o plano de fechamento de mina; e</w:t>
      </w:r>
    </w:p>
    <w:p w14:paraId="16BA58E0"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t>XIX - observar o disposto na Política Nacional de Segurança de Barragens, estabelecida pela </w:t>
      </w:r>
      <w:hyperlink r:id="rId29" w:history="1">
        <w:r w:rsidRPr="00A67570">
          <w:rPr>
            <w:rFonts w:ascii="Book Antiqua" w:eastAsia="Times New Roman" w:hAnsi="Book Antiqua" w:cs="Arial"/>
            <w:color w:val="0000FF"/>
            <w:sz w:val="19"/>
            <w:szCs w:val="19"/>
            <w:u w:val="single"/>
            <w:lang w:eastAsia="pt-BR"/>
          </w:rPr>
          <w:t>Lei nº 12.334, de 20 de setembro de 2010 </w:t>
        </w:r>
      </w:hyperlink>
      <w:r w:rsidRPr="00A67570">
        <w:rPr>
          <w:rFonts w:ascii="Book Antiqua" w:eastAsia="Times New Roman" w:hAnsi="Book Antiqua" w:cs="Arial"/>
          <w:color w:val="000000"/>
          <w:sz w:val="19"/>
          <w:szCs w:val="19"/>
          <w:lang w:eastAsia="pt-BR"/>
        </w:rPr>
        <w:t>.</w:t>
      </w:r>
    </w:p>
    <w:p w14:paraId="05F05282"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lastRenderedPageBreak/>
        <w:t>§ 1º Para o aproveitamento, pelo titular, das substâncias referidas no inciso IV do </w:t>
      </w:r>
      <w:r w:rsidRPr="00A67570">
        <w:rPr>
          <w:rFonts w:ascii="Book Antiqua" w:eastAsia="Times New Roman" w:hAnsi="Book Antiqua" w:cs="Arial"/>
          <w:b/>
          <w:bCs/>
          <w:color w:val="000000"/>
          <w:sz w:val="19"/>
          <w:szCs w:val="19"/>
          <w:lang w:eastAsia="pt-BR"/>
        </w:rPr>
        <w:t>caput </w:t>
      </w:r>
      <w:r w:rsidRPr="00A67570">
        <w:rPr>
          <w:rFonts w:ascii="Book Antiqua" w:eastAsia="Times New Roman" w:hAnsi="Book Antiqua" w:cs="Arial"/>
          <w:color w:val="000000"/>
          <w:sz w:val="19"/>
          <w:szCs w:val="19"/>
          <w:lang w:eastAsia="pt-BR"/>
        </w:rPr>
        <w:t>, será necessário o aditamento à concessão de lavra pelo Ministro de Estado de Minas e Energia ou, para as substâncias minerais de que trata o </w:t>
      </w:r>
      <w:hyperlink r:id="rId30" w:anchor="art1" w:history="1">
        <w:r w:rsidRPr="00A67570">
          <w:rPr>
            <w:rFonts w:ascii="Book Antiqua" w:eastAsia="Times New Roman" w:hAnsi="Book Antiqua" w:cs="Arial"/>
            <w:color w:val="0000FF"/>
            <w:sz w:val="19"/>
            <w:szCs w:val="19"/>
            <w:u w:val="single"/>
            <w:lang w:eastAsia="pt-BR"/>
          </w:rPr>
          <w:t>art. 1º da Lei nº 6.567, de 1978 </w:t>
        </w:r>
      </w:hyperlink>
      <w:r w:rsidRPr="00A67570">
        <w:rPr>
          <w:rFonts w:ascii="Book Antiqua" w:eastAsia="Times New Roman" w:hAnsi="Book Antiqua" w:cs="Arial"/>
          <w:color w:val="000000"/>
          <w:sz w:val="19"/>
          <w:szCs w:val="19"/>
          <w:lang w:eastAsia="pt-BR"/>
        </w:rPr>
        <w:t>, pela ANM.</w:t>
      </w:r>
    </w:p>
    <w:p w14:paraId="6F9A037D"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t>§ 2º Para fins do disposto neste Decreto, considera-se lavra ambiciosa aquela conduzida sem observância ao plano preestabelecido, nos termos do disposto em Resolução da ANM, ou de modo a impossibilitar o aproveitamento econômico posterior da jazida.</w:t>
      </w:r>
    </w:p>
    <w:p w14:paraId="0284D072" w14:textId="77777777" w:rsidR="00A67570" w:rsidRPr="00A67570" w:rsidRDefault="00A67570" w:rsidP="00A67570">
      <w:pPr>
        <w:spacing w:before="300" w:after="300" w:line="240" w:lineRule="auto"/>
        <w:ind w:firstLine="567"/>
        <w:rPr>
          <w:rFonts w:ascii="Book Antiqua" w:eastAsia="Times New Roman" w:hAnsi="Book Antiqua" w:cs="Arial"/>
          <w:color w:val="000000"/>
          <w:sz w:val="19"/>
          <w:szCs w:val="19"/>
          <w:lang w:eastAsia="pt-BR"/>
        </w:rPr>
      </w:pPr>
      <w:r w:rsidRPr="00A67570">
        <w:rPr>
          <w:rFonts w:ascii="Book Antiqua" w:eastAsia="Times New Roman" w:hAnsi="Book Antiqua" w:cs="Arial"/>
          <w:b/>
          <w:bCs/>
          <w:color w:val="000000"/>
          <w:sz w:val="19"/>
          <w:szCs w:val="19"/>
          <w:lang w:eastAsia="pt-BR"/>
        </w:rPr>
        <w:t>Revisão do plano de aproveitamento econômico</w:t>
      </w:r>
    </w:p>
    <w:p w14:paraId="3C3D469C"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bookmarkStart w:id="34" w:name="art35"/>
      <w:bookmarkEnd w:id="34"/>
      <w:r w:rsidRPr="00A67570">
        <w:rPr>
          <w:rFonts w:ascii="Book Antiqua" w:eastAsia="Times New Roman" w:hAnsi="Book Antiqua" w:cs="Arial"/>
          <w:color w:val="000000"/>
          <w:sz w:val="19"/>
          <w:szCs w:val="19"/>
          <w:lang w:eastAsia="pt-BR"/>
        </w:rPr>
        <w:t>Art. 35. Na hipótese de conhecimento da jazida obtido durante os trabalhos de lavra justificar mudanças no plano de aproveitamento econômico ou as condições do mercado exigirem modificações na escala de produção, o titular deverá propor à ANM as alterações necessárias, para exame do novo plano, conforme critérios estabelecidos em Resolução da ANM.</w:t>
      </w:r>
    </w:p>
    <w:p w14:paraId="15CA9410" w14:textId="77777777" w:rsidR="00A67570" w:rsidRPr="00A67570" w:rsidRDefault="00A67570" w:rsidP="00A67570">
      <w:pPr>
        <w:spacing w:before="300" w:after="300" w:line="240" w:lineRule="auto"/>
        <w:ind w:firstLine="567"/>
        <w:rPr>
          <w:rFonts w:ascii="Book Antiqua" w:eastAsia="Times New Roman" w:hAnsi="Book Antiqua" w:cs="Arial"/>
          <w:color w:val="000000"/>
          <w:sz w:val="19"/>
          <w:szCs w:val="19"/>
          <w:lang w:eastAsia="pt-BR"/>
        </w:rPr>
      </w:pPr>
      <w:r w:rsidRPr="00A67570">
        <w:rPr>
          <w:rFonts w:ascii="Book Antiqua" w:eastAsia="Times New Roman" w:hAnsi="Book Antiqua" w:cs="Arial"/>
          <w:b/>
          <w:bCs/>
          <w:color w:val="000000"/>
          <w:sz w:val="19"/>
          <w:szCs w:val="19"/>
          <w:lang w:eastAsia="pt-BR"/>
        </w:rPr>
        <w:t>Relatório anual de lavra</w:t>
      </w:r>
    </w:p>
    <w:p w14:paraId="179ED593"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bookmarkStart w:id="35" w:name="art36"/>
      <w:bookmarkEnd w:id="35"/>
      <w:r w:rsidRPr="00A67570">
        <w:rPr>
          <w:rFonts w:ascii="Book Antiqua" w:eastAsia="Times New Roman" w:hAnsi="Book Antiqua" w:cs="Arial"/>
          <w:color w:val="000000"/>
          <w:sz w:val="19"/>
          <w:szCs w:val="19"/>
          <w:lang w:eastAsia="pt-BR"/>
        </w:rPr>
        <w:t>Art. 36. O relatório anual das atividades realizadas no ano anterior deverá ser apresentado na forma estabelecida pela ANM, observado o disposto no </w:t>
      </w:r>
      <w:hyperlink r:id="rId31" w:anchor="art50" w:history="1">
        <w:r w:rsidRPr="00A67570">
          <w:rPr>
            <w:rFonts w:ascii="Book Antiqua" w:eastAsia="Times New Roman" w:hAnsi="Book Antiqua" w:cs="Arial"/>
            <w:color w:val="0000FF"/>
            <w:sz w:val="19"/>
            <w:szCs w:val="19"/>
            <w:u w:val="single"/>
            <w:lang w:eastAsia="pt-BR"/>
          </w:rPr>
          <w:t>art. 50 do Decreto-Lei nº 227, de 1967 </w:t>
        </w:r>
      </w:hyperlink>
      <w:r w:rsidRPr="00A67570">
        <w:rPr>
          <w:rFonts w:ascii="Book Antiqua" w:eastAsia="Times New Roman" w:hAnsi="Book Antiqua" w:cs="Arial"/>
          <w:color w:val="000000"/>
          <w:sz w:val="19"/>
          <w:szCs w:val="19"/>
          <w:lang w:eastAsia="pt-BR"/>
        </w:rPr>
        <w:t>- Código de Mineração.</w:t>
      </w:r>
    </w:p>
    <w:p w14:paraId="43741EE0" w14:textId="77777777" w:rsidR="00A67570" w:rsidRPr="00A67570" w:rsidRDefault="00A67570" w:rsidP="00A67570">
      <w:pPr>
        <w:spacing w:before="300" w:after="300" w:line="240" w:lineRule="auto"/>
        <w:ind w:firstLine="567"/>
        <w:rPr>
          <w:rFonts w:ascii="Book Antiqua" w:eastAsia="Times New Roman" w:hAnsi="Book Antiqua" w:cs="Arial"/>
          <w:color w:val="000000"/>
          <w:sz w:val="19"/>
          <w:szCs w:val="19"/>
          <w:lang w:eastAsia="pt-BR"/>
        </w:rPr>
      </w:pPr>
      <w:r w:rsidRPr="00A67570">
        <w:rPr>
          <w:rFonts w:ascii="Book Antiqua" w:eastAsia="Times New Roman" w:hAnsi="Book Antiqua" w:cs="Arial"/>
          <w:b/>
          <w:bCs/>
          <w:color w:val="000000"/>
          <w:sz w:val="19"/>
          <w:szCs w:val="19"/>
          <w:lang w:eastAsia="pt-BR"/>
        </w:rPr>
        <w:t>Grupamento mineiro</w:t>
      </w:r>
    </w:p>
    <w:p w14:paraId="58D1533C"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bookmarkStart w:id="36" w:name="art37"/>
      <w:bookmarkEnd w:id="36"/>
      <w:r w:rsidRPr="00A67570">
        <w:rPr>
          <w:rFonts w:ascii="Book Antiqua" w:eastAsia="Times New Roman" w:hAnsi="Book Antiqua" w:cs="Arial"/>
          <w:color w:val="000000"/>
          <w:sz w:val="19"/>
          <w:szCs w:val="19"/>
          <w:lang w:eastAsia="pt-BR"/>
        </w:rPr>
        <w:t>Art. 37. O titular poderá requerer a reunião, em uma só unidade de mineração denominada grupamento mineiro, de duas ou mais de suas concessões de lavra da mesma substância mineral, em áreas de um mesmo jazimento ou zona mineralizada, conforme procedimentos e requisitos estabelecidos em Resolução da ANM.</w:t>
      </w:r>
    </w:p>
    <w:p w14:paraId="71731928" w14:textId="77777777" w:rsidR="00A67570" w:rsidRPr="00A67570" w:rsidRDefault="00A67570" w:rsidP="00A67570">
      <w:pPr>
        <w:spacing w:before="300" w:after="300" w:line="240" w:lineRule="auto"/>
        <w:ind w:firstLine="567"/>
        <w:rPr>
          <w:rFonts w:ascii="Book Antiqua" w:eastAsia="Times New Roman" w:hAnsi="Book Antiqua" w:cs="Arial"/>
          <w:color w:val="000000"/>
          <w:sz w:val="19"/>
          <w:szCs w:val="19"/>
          <w:lang w:eastAsia="pt-BR"/>
        </w:rPr>
      </w:pPr>
      <w:r w:rsidRPr="00A67570">
        <w:rPr>
          <w:rFonts w:ascii="Book Antiqua" w:eastAsia="Times New Roman" w:hAnsi="Book Antiqua" w:cs="Arial"/>
          <w:b/>
          <w:bCs/>
          <w:color w:val="000000"/>
          <w:sz w:val="19"/>
          <w:szCs w:val="19"/>
          <w:lang w:eastAsia="pt-BR"/>
        </w:rPr>
        <w:t>Desmembramento</w:t>
      </w:r>
    </w:p>
    <w:p w14:paraId="6799171A"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bookmarkStart w:id="37" w:name="art38"/>
      <w:bookmarkEnd w:id="37"/>
      <w:r w:rsidRPr="00A67570">
        <w:rPr>
          <w:rFonts w:ascii="Book Antiqua" w:eastAsia="Times New Roman" w:hAnsi="Book Antiqua" w:cs="Arial"/>
          <w:color w:val="000000"/>
          <w:sz w:val="19"/>
          <w:szCs w:val="19"/>
          <w:lang w:eastAsia="pt-BR"/>
        </w:rPr>
        <w:t>Art. 38. A concessão de lavra poderá ser desmembrada em duas ou mais concessões distintas, a juízo da ANM, se o fracionamento não comprometer o aproveitamento racional da jazida e desde que evidenciados a viabilidade técnica, a economicidade do aproveitamento autônomo das unidades mineiras resultantes e o incremento da produção da jazida, conforme critérios estabelecidos em Resolução da ANM.</w:t>
      </w:r>
    </w:p>
    <w:p w14:paraId="77183F25"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t>Parágrafo único. O desmembramento será pleiteado pelo titular e pelos os pretendentes às novas concessões, conjuntamente.</w:t>
      </w:r>
    </w:p>
    <w:p w14:paraId="783B748F" w14:textId="77777777" w:rsidR="00A67570" w:rsidRPr="00A67570" w:rsidRDefault="00A67570" w:rsidP="00A67570">
      <w:pPr>
        <w:spacing w:before="300" w:after="300" w:line="240" w:lineRule="auto"/>
        <w:ind w:firstLine="567"/>
        <w:jc w:val="center"/>
        <w:rPr>
          <w:rFonts w:ascii="Book Antiqua" w:eastAsia="Times New Roman" w:hAnsi="Book Antiqua" w:cs="Arial"/>
          <w:color w:val="000000"/>
          <w:sz w:val="19"/>
          <w:szCs w:val="19"/>
          <w:lang w:eastAsia="pt-BR"/>
        </w:rPr>
      </w:pPr>
      <w:r w:rsidRPr="00A67570">
        <w:rPr>
          <w:rFonts w:ascii="Book Antiqua" w:eastAsia="Times New Roman" w:hAnsi="Book Antiqua" w:cs="Arial"/>
          <w:b/>
          <w:bCs/>
          <w:color w:val="000000"/>
          <w:sz w:val="19"/>
          <w:szCs w:val="19"/>
          <w:lang w:eastAsia="pt-BR"/>
        </w:rPr>
        <w:t>Seção IV</w:t>
      </w:r>
    </w:p>
    <w:p w14:paraId="1BF3978D" w14:textId="77777777" w:rsidR="00A67570" w:rsidRPr="00A67570" w:rsidRDefault="00A67570" w:rsidP="00A67570">
      <w:pPr>
        <w:spacing w:before="300" w:after="300" w:line="240" w:lineRule="auto"/>
        <w:ind w:firstLine="567"/>
        <w:jc w:val="center"/>
        <w:rPr>
          <w:rFonts w:ascii="Book Antiqua" w:eastAsia="Times New Roman" w:hAnsi="Book Antiqua" w:cs="Arial"/>
          <w:color w:val="000000"/>
          <w:sz w:val="19"/>
          <w:szCs w:val="19"/>
          <w:lang w:eastAsia="pt-BR"/>
        </w:rPr>
      </w:pPr>
      <w:r w:rsidRPr="00A67570">
        <w:rPr>
          <w:rFonts w:ascii="Book Antiqua" w:eastAsia="Times New Roman" w:hAnsi="Book Antiqua" w:cs="Arial"/>
          <w:b/>
          <w:bCs/>
          <w:color w:val="000000"/>
          <w:sz w:val="19"/>
          <w:szCs w:val="19"/>
          <w:lang w:eastAsia="pt-BR"/>
        </w:rPr>
        <w:t>Do regime de licenciamento</w:t>
      </w:r>
    </w:p>
    <w:p w14:paraId="6B09AA9A"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bookmarkStart w:id="38" w:name="art39"/>
      <w:bookmarkEnd w:id="38"/>
      <w:r w:rsidRPr="00A67570">
        <w:rPr>
          <w:rFonts w:ascii="Book Antiqua" w:eastAsia="Times New Roman" w:hAnsi="Book Antiqua" w:cs="Arial"/>
          <w:color w:val="000000"/>
          <w:sz w:val="19"/>
          <w:szCs w:val="19"/>
          <w:lang w:eastAsia="pt-BR"/>
        </w:rPr>
        <w:t>Art. 39. O aproveitamento de recursos minerais sob o regime de licenciamento obedecerá ao disposto na </w:t>
      </w:r>
      <w:hyperlink r:id="rId32" w:history="1">
        <w:r w:rsidRPr="00A67570">
          <w:rPr>
            <w:rFonts w:ascii="Book Antiqua" w:eastAsia="Times New Roman" w:hAnsi="Book Antiqua" w:cs="Arial"/>
            <w:color w:val="0000FF"/>
            <w:sz w:val="19"/>
            <w:szCs w:val="19"/>
            <w:u w:val="single"/>
            <w:lang w:eastAsia="pt-BR"/>
          </w:rPr>
          <w:t>Lei nº 6.567, de 1978 </w:t>
        </w:r>
      </w:hyperlink>
      <w:r w:rsidRPr="00A67570">
        <w:rPr>
          <w:rFonts w:ascii="Book Antiqua" w:eastAsia="Times New Roman" w:hAnsi="Book Antiqua" w:cs="Arial"/>
          <w:color w:val="000000"/>
          <w:sz w:val="19"/>
          <w:szCs w:val="19"/>
          <w:lang w:eastAsia="pt-BR"/>
        </w:rPr>
        <w:t>, e em Resolução da ANM.</w:t>
      </w:r>
    </w:p>
    <w:p w14:paraId="6CE2C07E"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t>Parágrafo único. O licenciamento será outorgado pela ANM em conformidade com os procedimentos e os requisitos estabelecidos em Resolução.</w:t>
      </w:r>
    </w:p>
    <w:p w14:paraId="51FF8700" w14:textId="77777777" w:rsidR="00A67570" w:rsidRPr="00A67570" w:rsidRDefault="00A67570" w:rsidP="00A67570">
      <w:pPr>
        <w:spacing w:before="300" w:after="300" w:line="240" w:lineRule="auto"/>
        <w:ind w:firstLine="567"/>
        <w:jc w:val="center"/>
        <w:rPr>
          <w:rFonts w:ascii="Book Antiqua" w:eastAsia="Times New Roman" w:hAnsi="Book Antiqua" w:cs="Arial"/>
          <w:color w:val="000000"/>
          <w:sz w:val="19"/>
          <w:szCs w:val="19"/>
          <w:lang w:eastAsia="pt-BR"/>
        </w:rPr>
      </w:pPr>
      <w:r w:rsidRPr="00A67570">
        <w:rPr>
          <w:rFonts w:ascii="Book Antiqua" w:eastAsia="Times New Roman" w:hAnsi="Book Antiqua" w:cs="Arial"/>
          <w:b/>
          <w:bCs/>
          <w:color w:val="000000"/>
          <w:sz w:val="19"/>
          <w:szCs w:val="19"/>
          <w:lang w:eastAsia="pt-BR"/>
        </w:rPr>
        <w:t>Seção V</w:t>
      </w:r>
    </w:p>
    <w:p w14:paraId="52EAF420" w14:textId="77777777" w:rsidR="00A67570" w:rsidRPr="00A67570" w:rsidRDefault="00A67570" w:rsidP="00A67570">
      <w:pPr>
        <w:spacing w:before="300" w:after="300" w:line="240" w:lineRule="auto"/>
        <w:ind w:firstLine="567"/>
        <w:jc w:val="center"/>
        <w:rPr>
          <w:rFonts w:ascii="Book Antiqua" w:eastAsia="Times New Roman" w:hAnsi="Book Antiqua" w:cs="Arial"/>
          <w:color w:val="000000"/>
          <w:sz w:val="19"/>
          <w:szCs w:val="19"/>
          <w:lang w:eastAsia="pt-BR"/>
        </w:rPr>
      </w:pPr>
      <w:r w:rsidRPr="00A67570">
        <w:rPr>
          <w:rFonts w:ascii="Book Antiqua" w:eastAsia="Times New Roman" w:hAnsi="Book Antiqua" w:cs="Arial"/>
          <w:b/>
          <w:bCs/>
          <w:color w:val="000000"/>
          <w:sz w:val="19"/>
          <w:szCs w:val="19"/>
          <w:lang w:eastAsia="pt-BR"/>
        </w:rPr>
        <w:t>Do regime de permissão de lavra garimpeira</w:t>
      </w:r>
    </w:p>
    <w:p w14:paraId="1AA44366"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bookmarkStart w:id="39" w:name="art40"/>
      <w:bookmarkEnd w:id="39"/>
      <w:r w:rsidRPr="00A67570">
        <w:rPr>
          <w:rFonts w:ascii="Book Antiqua" w:eastAsia="Times New Roman" w:hAnsi="Book Antiqua" w:cs="Arial"/>
          <w:color w:val="000000"/>
          <w:sz w:val="19"/>
          <w:szCs w:val="19"/>
          <w:lang w:eastAsia="pt-BR"/>
        </w:rPr>
        <w:t>Art. 40. O aproveitamento de recursos minerais sob o regime de permissão de lavra garimpeira obedecerá ao disposto na </w:t>
      </w:r>
      <w:hyperlink r:id="rId33" w:history="1">
        <w:r w:rsidRPr="00A67570">
          <w:rPr>
            <w:rFonts w:ascii="Book Antiqua" w:eastAsia="Times New Roman" w:hAnsi="Book Antiqua" w:cs="Arial"/>
            <w:color w:val="0000FF"/>
            <w:sz w:val="19"/>
            <w:szCs w:val="19"/>
            <w:u w:val="single"/>
            <w:lang w:eastAsia="pt-BR"/>
          </w:rPr>
          <w:t>Lei nº 7.805, de 1989 </w:t>
        </w:r>
      </w:hyperlink>
      <w:r w:rsidRPr="00A67570">
        <w:rPr>
          <w:rFonts w:ascii="Book Antiqua" w:eastAsia="Times New Roman" w:hAnsi="Book Antiqua" w:cs="Arial"/>
          <w:color w:val="000000"/>
          <w:sz w:val="19"/>
          <w:szCs w:val="19"/>
          <w:lang w:eastAsia="pt-BR"/>
        </w:rPr>
        <w:t>, e em Resolução da ANM.</w:t>
      </w:r>
    </w:p>
    <w:p w14:paraId="2ABA5661"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t>Parágrafo único. A permissão de lavra garimpeira será outorgada pela ANM em conformidade com os procedimentos e os requisitos estabelecidos em Resolução.</w:t>
      </w:r>
    </w:p>
    <w:p w14:paraId="4990952A" w14:textId="77777777" w:rsidR="00A67570" w:rsidRPr="00A67570" w:rsidRDefault="00A67570" w:rsidP="00A67570">
      <w:pPr>
        <w:spacing w:before="300" w:after="300" w:line="240" w:lineRule="auto"/>
        <w:ind w:firstLine="567"/>
        <w:jc w:val="center"/>
        <w:rPr>
          <w:rFonts w:ascii="Book Antiqua" w:eastAsia="Times New Roman" w:hAnsi="Book Antiqua" w:cs="Arial"/>
          <w:color w:val="000000"/>
          <w:sz w:val="19"/>
          <w:szCs w:val="19"/>
          <w:lang w:eastAsia="pt-BR"/>
        </w:rPr>
      </w:pPr>
      <w:r w:rsidRPr="00A67570">
        <w:rPr>
          <w:rFonts w:ascii="Book Antiqua" w:eastAsia="Times New Roman" w:hAnsi="Book Antiqua" w:cs="Arial"/>
          <w:b/>
          <w:bCs/>
          <w:color w:val="000000"/>
          <w:sz w:val="19"/>
          <w:szCs w:val="19"/>
          <w:lang w:eastAsia="pt-BR"/>
        </w:rPr>
        <w:lastRenderedPageBreak/>
        <w:t>Seção VI</w:t>
      </w:r>
    </w:p>
    <w:p w14:paraId="4AB74280" w14:textId="77777777" w:rsidR="00A67570" w:rsidRPr="00A67570" w:rsidRDefault="00A67570" w:rsidP="00A67570">
      <w:pPr>
        <w:spacing w:before="300" w:after="300" w:line="240" w:lineRule="auto"/>
        <w:ind w:firstLine="567"/>
        <w:jc w:val="center"/>
        <w:rPr>
          <w:rFonts w:ascii="Book Antiqua" w:eastAsia="Times New Roman" w:hAnsi="Book Antiqua" w:cs="Arial"/>
          <w:color w:val="000000"/>
          <w:sz w:val="19"/>
          <w:szCs w:val="19"/>
          <w:lang w:eastAsia="pt-BR"/>
        </w:rPr>
      </w:pPr>
      <w:r w:rsidRPr="00A67570">
        <w:rPr>
          <w:rFonts w:ascii="Book Antiqua" w:eastAsia="Times New Roman" w:hAnsi="Book Antiqua" w:cs="Arial"/>
          <w:b/>
          <w:bCs/>
          <w:color w:val="000000"/>
          <w:sz w:val="19"/>
          <w:szCs w:val="19"/>
          <w:lang w:eastAsia="pt-BR"/>
        </w:rPr>
        <w:t>Disposições comuns a todos os regimes</w:t>
      </w:r>
    </w:p>
    <w:p w14:paraId="737F04F5" w14:textId="77777777" w:rsidR="00A67570" w:rsidRPr="00A67570" w:rsidRDefault="00A67570" w:rsidP="00A67570">
      <w:pPr>
        <w:spacing w:before="300" w:after="300" w:line="240" w:lineRule="auto"/>
        <w:ind w:firstLine="567"/>
        <w:jc w:val="center"/>
        <w:rPr>
          <w:rFonts w:ascii="Book Antiqua" w:eastAsia="Times New Roman" w:hAnsi="Book Antiqua" w:cs="Arial"/>
          <w:color w:val="000000"/>
          <w:sz w:val="19"/>
          <w:szCs w:val="19"/>
          <w:lang w:eastAsia="pt-BR"/>
        </w:rPr>
      </w:pPr>
      <w:r w:rsidRPr="00A67570">
        <w:rPr>
          <w:rFonts w:ascii="Book Antiqua" w:eastAsia="Times New Roman" w:hAnsi="Book Antiqua" w:cs="Arial"/>
          <w:b/>
          <w:bCs/>
          <w:color w:val="000000"/>
          <w:sz w:val="19"/>
          <w:szCs w:val="19"/>
          <w:lang w:eastAsia="pt-BR"/>
        </w:rPr>
        <w:t>Subseção I</w:t>
      </w:r>
    </w:p>
    <w:p w14:paraId="6AEE30C0" w14:textId="77777777" w:rsidR="00A67570" w:rsidRPr="00A67570" w:rsidRDefault="00A67570" w:rsidP="00A67570">
      <w:pPr>
        <w:spacing w:before="300" w:after="300" w:line="240" w:lineRule="auto"/>
        <w:ind w:firstLine="567"/>
        <w:jc w:val="center"/>
        <w:rPr>
          <w:rFonts w:ascii="Book Antiqua" w:eastAsia="Times New Roman" w:hAnsi="Book Antiqua" w:cs="Arial"/>
          <w:color w:val="000000"/>
          <w:sz w:val="19"/>
          <w:szCs w:val="19"/>
          <w:lang w:eastAsia="pt-BR"/>
        </w:rPr>
      </w:pPr>
      <w:r w:rsidRPr="00A67570">
        <w:rPr>
          <w:rFonts w:ascii="Book Antiqua" w:eastAsia="Times New Roman" w:hAnsi="Book Antiqua" w:cs="Arial"/>
          <w:b/>
          <w:bCs/>
          <w:color w:val="000000"/>
          <w:sz w:val="19"/>
          <w:szCs w:val="19"/>
          <w:lang w:eastAsia="pt-BR"/>
        </w:rPr>
        <w:t>Da servidão mineral e da desapropriação</w:t>
      </w:r>
    </w:p>
    <w:p w14:paraId="4ED1186E"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bookmarkStart w:id="40" w:name="art41"/>
      <w:bookmarkEnd w:id="40"/>
      <w:r w:rsidRPr="00A67570">
        <w:rPr>
          <w:rFonts w:ascii="Book Antiqua" w:eastAsia="Times New Roman" w:hAnsi="Book Antiqua" w:cs="Arial"/>
          <w:color w:val="000000"/>
          <w:sz w:val="19"/>
          <w:szCs w:val="19"/>
          <w:lang w:eastAsia="pt-BR"/>
        </w:rPr>
        <w:t>Art. 41. O titular poderá requerer à ANM que emita declaração de utilidade pública para fins de instituição de servidão mineral ou de desapropriação de imóvel.</w:t>
      </w:r>
    </w:p>
    <w:p w14:paraId="46A31657" w14:textId="77777777" w:rsidR="00A67570" w:rsidRPr="00A67570" w:rsidRDefault="00A67570" w:rsidP="00A67570">
      <w:pPr>
        <w:spacing w:before="300" w:after="300" w:line="240" w:lineRule="auto"/>
        <w:ind w:firstLine="567"/>
        <w:jc w:val="center"/>
        <w:rPr>
          <w:rFonts w:ascii="Book Antiqua" w:eastAsia="Times New Roman" w:hAnsi="Book Antiqua" w:cs="Arial"/>
          <w:color w:val="000000"/>
          <w:sz w:val="19"/>
          <w:szCs w:val="19"/>
          <w:lang w:eastAsia="pt-BR"/>
        </w:rPr>
      </w:pPr>
      <w:r w:rsidRPr="00A67570">
        <w:rPr>
          <w:rFonts w:ascii="Book Antiqua" w:eastAsia="Times New Roman" w:hAnsi="Book Antiqua" w:cs="Arial"/>
          <w:b/>
          <w:bCs/>
          <w:color w:val="000000"/>
          <w:sz w:val="19"/>
          <w:szCs w:val="19"/>
          <w:lang w:eastAsia="pt-BR"/>
        </w:rPr>
        <w:t>Subseção II</w:t>
      </w:r>
    </w:p>
    <w:p w14:paraId="799CF466" w14:textId="77777777" w:rsidR="00A67570" w:rsidRPr="00A67570" w:rsidRDefault="00A67570" w:rsidP="00A67570">
      <w:pPr>
        <w:spacing w:before="300" w:after="300" w:line="240" w:lineRule="auto"/>
        <w:ind w:firstLine="567"/>
        <w:jc w:val="center"/>
        <w:rPr>
          <w:rFonts w:ascii="Book Antiqua" w:eastAsia="Times New Roman" w:hAnsi="Book Antiqua" w:cs="Arial"/>
          <w:color w:val="000000"/>
          <w:sz w:val="19"/>
          <w:szCs w:val="19"/>
          <w:lang w:eastAsia="pt-BR"/>
        </w:rPr>
      </w:pPr>
      <w:r w:rsidRPr="00A67570">
        <w:rPr>
          <w:rFonts w:ascii="Book Antiqua" w:eastAsia="Times New Roman" w:hAnsi="Book Antiqua" w:cs="Arial"/>
          <w:b/>
          <w:bCs/>
          <w:color w:val="000000"/>
          <w:sz w:val="19"/>
          <w:szCs w:val="19"/>
          <w:lang w:eastAsia="pt-BR"/>
        </w:rPr>
        <w:t>Da cessão, da transferência e da oneração de direitos minerários</w:t>
      </w:r>
    </w:p>
    <w:p w14:paraId="1558E35F"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bookmarkStart w:id="41" w:name="art42"/>
      <w:bookmarkEnd w:id="41"/>
      <w:r w:rsidRPr="00A67570">
        <w:rPr>
          <w:rFonts w:ascii="Book Antiqua" w:eastAsia="Times New Roman" w:hAnsi="Book Antiqua" w:cs="Arial"/>
          <w:color w:val="000000"/>
          <w:sz w:val="19"/>
          <w:szCs w:val="19"/>
          <w:lang w:eastAsia="pt-BR"/>
        </w:rPr>
        <w:t>Art. 42. O alvará de autorização de pesquisa, a concessão de lavra, o licenciamento e a permissão de lavra garimpeira poderão ser objeto de cessão ou de transferência, total ou parcial, desde que o cessionário satisfaça os requisitos constitucionais, legais e normativos aplicáveis.</w:t>
      </w:r>
    </w:p>
    <w:p w14:paraId="0E175FCC"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t>Parágrafo único. É admitida a cessão total ou parcial do direito minerário após a vigência da autorização de pesquisa e antes da outorga da concessão de lavra.</w:t>
      </w:r>
    </w:p>
    <w:p w14:paraId="31C2D600"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bookmarkStart w:id="42" w:name="art43"/>
      <w:bookmarkEnd w:id="42"/>
      <w:r w:rsidRPr="00A67570">
        <w:rPr>
          <w:rFonts w:ascii="Book Antiqua" w:eastAsia="Times New Roman" w:hAnsi="Book Antiqua" w:cs="Arial"/>
          <w:color w:val="000000"/>
          <w:sz w:val="19"/>
          <w:szCs w:val="19"/>
          <w:lang w:eastAsia="pt-BR"/>
        </w:rPr>
        <w:t>Art. 43. A concessão da lavra poderá ser oferecida em garantia para fins de financiamento.</w:t>
      </w:r>
    </w:p>
    <w:p w14:paraId="1A987D04"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bookmarkStart w:id="43" w:name="art44"/>
      <w:bookmarkEnd w:id="43"/>
      <w:r w:rsidRPr="00A67570">
        <w:rPr>
          <w:rFonts w:ascii="Book Antiqua" w:eastAsia="Times New Roman" w:hAnsi="Book Antiqua" w:cs="Arial"/>
          <w:color w:val="000000"/>
          <w:sz w:val="19"/>
          <w:szCs w:val="19"/>
          <w:lang w:eastAsia="pt-BR"/>
        </w:rPr>
        <w:t>Art. 44. A ANM estabelecerá em Resolução as hipóteses de oneração de direitos minerários e os requisitos e os procedimentos para a averbação de cessões, transferências e onerações de direitos minerários.</w:t>
      </w:r>
    </w:p>
    <w:p w14:paraId="6700D313" w14:textId="77777777" w:rsidR="00A67570" w:rsidRPr="00A67570" w:rsidRDefault="00A67570" w:rsidP="00A67570">
      <w:pPr>
        <w:spacing w:before="300" w:after="300" w:line="240" w:lineRule="auto"/>
        <w:ind w:firstLine="567"/>
        <w:jc w:val="center"/>
        <w:rPr>
          <w:rFonts w:ascii="Book Antiqua" w:eastAsia="Times New Roman" w:hAnsi="Book Antiqua" w:cs="Arial"/>
          <w:color w:val="000000"/>
          <w:sz w:val="19"/>
          <w:szCs w:val="19"/>
          <w:lang w:eastAsia="pt-BR"/>
        </w:rPr>
      </w:pPr>
      <w:r w:rsidRPr="00A67570">
        <w:rPr>
          <w:rFonts w:ascii="Book Antiqua" w:eastAsia="Times New Roman" w:hAnsi="Book Antiqua" w:cs="Arial"/>
          <w:b/>
          <w:bCs/>
          <w:color w:val="000000"/>
          <w:sz w:val="19"/>
          <w:szCs w:val="19"/>
          <w:lang w:eastAsia="pt-BR"/>
        </w:rPr>
        <w:t>Subseção III</w:t>
      </w:r>
    </w:p>
    <w:p w14:paraId="25AE6AD4" w14:textId="77777777" w:rsidR="00A67570" w:rsidRPr="00A67570" w:rsidRDefault="00A67570" w:rsidP="00A67570">
      <w:pPr>
        <w:spacing w:before="300" w:after="300" w:line="240" w:lineRule="auto"/>
        <w:ind w:firstLine="567"/>
        <w:jc w:val="center"/>
        <w:rPr>
          <w:rFonts w:ascii="Book Antiqua" w:eastAsia="Times New Roman" w:hAnsi="Book Antiqua" w:cs="Arial"/>
          <w:color w:val="000000"/>
          <w:sz w:val="19"/>
          <w:szCs w:val="19"/>
          <w:lang w:eastAsia="pt-BR"/>
        </w:rPr>
      </w:pPr>
      <w:r w:rsidRPr="00A67570">
        <w:rPr>
          <w:rFonts w:ascii="Book Antiqua" w:eastAsia="Times New Roman" w:hAnsi="Book Antiqua" w:cs="Arial"/>
          <w:b/>
          <w:bCs/>
          <w:color w:val="000000"/>
          <w:sz w:val="19"/>
          <w:szCs w:val="19"/>
          <w:lang w:eastAsia="pt-BR"/>
        </w:rPr>
        <w:t>Da disponibilidade de área</w:t>
      </w:r>
    </w:p>
    <w:p w14:paraId="2F450236"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bookmarkStart w:id="44" w:name="art45"/>
      <w:bookmarkEnd w:id="44"/>
      <w:r w:rsidRPr="00A67570">
        <w:rPr>
          <w:rFonts w:ascii="Book Antiqua" w:eastAsia="Times New Roman" w:hAnsi="Book Antiqua" w:cs="Arial"/>
          <w:color w:val="000000"/>
          <w:sz w:val="19"/>
          <w:szCs w:val="19"/>
          <w:lang w:eastAsia="pt-BR"/>
        </w:rPr>
        <w:t>Art. 45. A área desonerada e aquela decorrente de qualquer forma de extinção do direito minerário será disponibilizada a interessados, por meio de critérios objetivos de seleção e julgamento, definidos por meio de Resolução da ANM, observado o disposto no </w:t>
      </w:r>
      <w:hyperlink r:id="rId34" w:anchor="art26" w:history="1">
        <w:r w:rsidRPr="00A67570">
          <w:rPr>
            <w:rFonts w:ascii="Book Antiqua" w:eastAsia="Times New Roman" w:hAnsi="Book Antiqua" w:cs="Arial"/>
            <w:color w:val="0000FF"/>
            <w:sz w:val="19"/>
            <w:szCs w:val="19"/>
            <w:u w:val="single"/>
            <w:lang w:eastAsia="pt-BR"/>
          </w:rPr>
          <w:t>art. 26 do Decreto-Lei nº 227, de 1967 - Código de Mineração </w:t>
        </w:r>
      </w:hyperlink>
      <w:r w:rsidRPr="00A67570">
        <w:rPr>
          <w:rFonts w:ascii="Book Antiqua" w:eastAsia="Times New Roman" w:hAnsi="Book Antiqua" w:cs="Arial"/>
          <w:color w:val="000000"/>
          <w:sz w:val="19"/>
          <w:szCs w:val="19"/>
          <w:lang w:eastAsia="pt-BR"/>
        </w:rPr>
        <w:t>.</w:t>
      </w:r>
    </w:p>
    <w:p w14:paraId="05729821"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t>Parágrafo único. O não cumprimento das obrigações relacionadas com o processo seletivo, no prazo estabelecido, sujeitará o proponente vencedor à perda imediata do direito de prioridade sobre a área e às sanções previstas na </w:t>
      </w:r>
      <w:hyperlink r:id="rId35" w:history="1">
        <w:r w:rsidRPr="00A67570">
          <w:rPr>
            <w:rFonts w:ascii="Book Antiqua" w:eastAsia="Times New Roman" w:hAnsi="Book Antiqua" w:cs="Arial"/>
            <w:color w:val="0000FF"/>
            <w:sz w:val="19"/>
            <w:szCs w:val="19"/>
            <w:u w:val="single"/>
            <w:lang w:eastAsia="pt-BR"/>
          </w:rPr>
          <w:t>Lei nº 8.666, de 21 de junho de 1993 </w:t>
        </w:r>
      </w:hyperlink>
      <w:r w:rsidRPr="00A67570">
        <w:rPr>
          <w:rFonts w:ascii="Book Antiqua" w:eastAsia="Times New Roman" w:hAnsi="Book Antiqua" w:cs="Arial"/>
          <w:color w:val="000000"/>
          <w:sz w:val="19"/>
          <w:szCs w:val="19"/>
          <w:lang w:eastAsia="pt-BR"/>
        </w:rPr>
        <w:t>, conforme dispuser o edital ou a Resolução da ANM.</w:t>
      </w:r>
    </w:p>
    <w:p w14:paraId="1842DA8B"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bookmarkStart w:id="45" w:name="art46"/>
      <w:bookmarkEnd w:id="45"/>
      <w:r w:rsidRPr="00A67570">
        <w:rPr>
          <w:rFonts w:ascii="Book Antiqua" w:eastAsia="Times New Roman" w:hAnsi="Book Antiqua" w:cs="Arial"/>
          <w:color w:val="000000"/>
          <w:sz w:val="19"/>
          <w:szCs w:val="19"/>
          <w:lang w:eastAsia="pt-BR"/>
        </w:rPr>
        <w:t>Art. 46. Com vistas a avaliar o potencial de atratividade da área desonerada para leilão eletrônico, a ANM poderá, a seu critério, submetê-la a oferta pública prévia, conforme estabelecido em Resolução da ANM.</w:t>
      </w:r>
    </w:p>
    <w:p w14:paraId="57C6D4F2"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t>§ 1º A manifestação de interesse pela área ofertada deverá ocorrer de forma eletrônica e será protegida de sigilo, de modo a resguardar a quantidade e a identidade dos interessados.</w:t>
      </w:r>
    </w:p>
    <w:p w14:paraId="01E42893"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t>§ 2º Encerrado o prazo para manifestação de interesse pela área ofertada:</w:t>
      </w:r>
    </w:p>
    <w:p w14:paraId="28F54F05"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t>I - na hipótese de nenhuma manifestação de interesse ter sido apresentada, a área será considerada livre a partir do dia útil subsequente àquele do término do prazo, dispensada a realização do leilão eletrônico;</w:t>
      </w:r>
    </w:p>
    <w:p w14:paraId="65E52E76"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t>II - na hipótese de apenas uma manifestação de interesse ter sido apresentada, o interessado será notificado para protocolizar o seu requerimento de título minerário no prazo de trinta dias, contado da data de recebimento da notificação, dispensada a realização do leilão eletrônico; e</w:t>
      </w:r>
    </w:p>
    <w:p w14:paraId="243445D4"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lastRenderedPageBreak/>
        <w:t>III - na hipótese de mais de uma manifestação de interesse ter sido apresentada, a ANM disponibilizará a área nos termos do disposto no art. 45.</w:t>
      </w:r>
    </w:p>
    <w:p w14:paraId="04678B25" w14:textId="77777777" w:rsidR="00A67570" w:rsidRPr="00A67570" w:rsidRDefault="00A67570" w:rsidP="00A67570">
      <w:pPr>
        <w:spacing w:before="300" w:after="300" w:line="240" w:lineRule="auto"/>
        <w:ind w:firstLine="567"/>
        <w:jc w:val="center"/>
        <w:rPr>
          <w:rFonts w:ascii="Book Antiqua" w:eastAsia="Times New Roman" w:hAnsi="Book Antiqua" w:cs="Arial"/>
          <w:color w:val="000000"/>
          <w:sz w:val="19"/>
          <w:szCs w:val="19"/>
          <w:lang w:eastAsia="pt-BR"/>
        </w:rPr>
      </w:pPr>
      <w:r w:rsidRPr="00A67570">
        <w:rPr>
          <w:rFonts w:ascii="Book Antiqua" w:eastAsia="Times New Roman" w:hAnsi="Book Antiqua" w:cs="Arial"/>
          <w:b/>
          <w:bCs/>
          <w:color w:val="000000"/>
          <w:sz w:val="19"/>
          <w:szCs w:val="19"/>
          <w:lang w:eastAsia="pt-BR"/>
        </w:rPr>
        <w:t>Subseção IV</w:t>
      </w:r>
    </w:p>
    <w:p w14:paraId="1351B59A" w14:textId="77777777" w:rsidR="00A67570" w:rsidRPr="00A67570" w:rsidRDefault="00A67570" w:rsidP="00A67570">
      <w:pPr>
        <w:spacing w:before="300" w:after="300" w:line="240" w:lineRule="auto"/>
        <w:ind w:firstLine="567"/>
        <w:jc w:val="center"/>
        <w:rPr>
          <w:rFonts w:ascii="Book Antiqua" w:eastAsia="Times New Roman" w:hAnsi="Book Antiqua" w:cs="Arial"/>
          <w:color w:val="000000"/>
          <w:sz w:val="19"/>
          <w:szCs w:val="19"/>
          <w:lang w:eastAsia="pt-BR"/>
        </w:rPr>
      </w:pPr>
      <w:r w:rsidRPr="00A67570">
        <w:rPr>
          <w:rFonts w:ascii="Book Antiqua" w:eastAsia="Times New Roman" w:hAnsi="Book Antiqua" w:cs="Arial"/>
          <w:b/>
          <w:bCs/>
          <w:color w:val="000000"/>
          <w:sz w:val="19"/>
          <w:szCs w:val="19"/>
          <w:lang w:eastAsia="pt-BR"/>
        </w:rPr>
        <w:t>Dos encargos financeiros</w:t>
      </w:r>
    </w:p>
    <w:p w14:paraId="40B0A066"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bookmarkStart w:id="46" w:name="art47"/>
      <w:bookmarkEnd w:id="46"/>
      <w:r w:rsidRPr="00A67570">
        <w:rPr>
          <w:rFonts w:ascii="Book Antiqua" w:eastAsia="Times New Roman" w:hAnsi="Book Antiqua" w:cs="Arial"/>
          <w:color w:val="000000"/>
          <w:sz w:val="19"/>
          <w:szCs w:val="19"/>
          <w:lang w:eastAsia="pt-BR"/>
        </w:rPr>
        <w:t>Art. 47. Sem prejuízo de outros encargos financeiros previstos em lei, são devidos à ANM:</w:t>
      </w:r>
    </w:p>
    <w:p w14:paraId="53063F85"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t>I - taxa anual, por hectare; e</w:t>
      </w:r>
    </w:p>
    <w:p w14:paraId="31BFC2AF"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t>II - valor relativo ao custeio de vistorias da ANM.</w:t>
      </w:r>
    </w:p>
    <w:p w14:paraId="249C8699" w14:textId="77777777" w:rsidR="00A67570" w:rsidRPr="00A67570" w:rsidRDefault="00A67570" w:rsidP="00A67570">
      <w:pPr>
        <w:spacing w:before="300" w:after="300" w:line="240" w:lineRule="auto"/>
        <w:ind w:firstLine="567"/>
        <w:rPr>
          <w:rFonts w:ascii="Book Antiqua" w:eastAsia="Times New Roman" w:hAnsi="Book Antiqua" w:cs="Arial"/>
          <w:color w:val="000000"/>
          <w:sz w:val="19"/>
          <w:szCs w:val="19"/>
          <w:lang w:eastAsia="pt-BR"/>
        </w:rPr>
      </w:pPr>
      <w:r w:rsidRPr="00A67570">
        <w:rPr>
          <w:rFonts w:ascii="Book Antiqua" w:eastAsia="Times New Roman" w:hAnsi="Book Antiqua" w:cs="Arial"/>
          <w:b/>
          <w:bCs/>
          <w:color w:val="000000"/>
          <w:sz w:val="19"/>
          <w:szCs w:val="19"/>
          <w:lang w:eastAsia="pt-BR"/>
        </w:rPr>
        <w:t>Taxa anual por hectare</w:t>
      </w:r>
    </w:p>
    <w:p w14:paraId="23E458F3"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bookmarkStart w:id="47" w:name="art48"/>
      <w:bookmarkEnd w:id="47"/>
      <w:r w:rsidRPr="00A67570">
        <w:rPr>
          <w:rFonts w:ascii="Book Antiqua" w:eastAsia="Times New Roman" w:hAnsi="Book Antiqua" w:cs="Arial"/>
          <w:color w:val="000000"/>
          <w:sz w:val="19"/>
          <w:szCs w:val="19"/>
          <w:lang w:eastAsia="pt-BR"/>
        </w:rPr>
        <w:t>Art. 48. Durante a vigência da autorização de pesquisa, incluída a sua prorrogação, até a entrega do relatório final de pesquisa, o titular de autorização de pesquisa pagará à ANM taxa anual, por hectare, admitida a fixação em valores progressivos em função da substância mineral objetivada, da extensão e da localização da área e de outras condições, respeitado o valor máximo estabelecido no </w:t>
      </w:r>
      <w:hyperlink r:id="rId36" w:anchor="art20" w:history="1">
        <w:r w:rsidRPr="00A67570">
          <w:rPr>
            <w:rFonts w:ascii="Book Antiqua" w:eastAsia="Times New Roman" w:hAnsi="Book Antiqua" w:cs="Arial"/>
            <w:color w:val="0000FF"/>
            <w:sz w:val="19"/>
            <w:szCs w:val="19"/>
            <w:u w:val="single"/>
            <w:lang w:eastAsia="pt-BR"/>
          </w:rPr>
          <w:t>art. 20, caput, inciso II, do Decreto-Lei nº 227, de 1967 - Código de Mineração </w:t>
        </w:r>
      </w:hyperlink>
      <w:r w:rsidRPr="00A67570">
        <w:rPr>
          <w:rFonts w:ascii="Book Antiqua" w:eastAsia="Times New Roman" w:hAnsi="Book Antiqua" w:cs="Arial"/>
          <w:color w:val="000000"/>
          <w:sz w:val="19"/>
          <w:szCs w:val="19"/>
          <w:lang w:eastAsia="pt-BR"/>
        </w:rPr>
        <w:t>.</w:t>
      </w:r>
    </w:p>
    <w:p w14:paraId="0A35330E" w14:textId="77777777" w:rsidR="00A67570" w:rsidRPr="00A67570" w:rsidRDefault="00A67570" w:rsidP="00A67570">
      <w:pPr>
        <w:spacing w:before="300" w:after="300" w:line="240" w:lineRule="auto"/>
        <w:ind w:firstLine="567"/>
        <w:rPr>
          <w:rFonts w:ascii="Book Antiqua" w:eastAsia="Times New Roman" w:hAnsi="Book Antiqua" w:cs="Arial"/>
          <w:color w:val="000000"/>
          <w:sz w:val="19"/>
          <w:szCs w:val="19"/>
          <w:lang w:eastAsia="pt-BR"/>
        </w:rPr>
      </w:pPr>
      <w:r w:rsidRPr="00A67570">
        <w:rPr>
          <w:rFonts w:ascii="Book Antiqua" w:eastAsia="Times New Roman" w:hAnsi="Book Antiqua" w:cs="Arial"/>
          <w:b/>
          <w:bCs/>
          <w:color w:val="000000"/>
          <w:sz w:val="19"/>
          <w:szCs w:val="19"/>
          <w:lang w:eastAsia="pt-BR"/>
        </w:rPr>
        <w:t>Custeio de vistorias da Agência Nacional de Mineração</w:t>
      </w:r>
    </w:p>
    <w:p w14:paraId="35F44C38"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bookmarkStart w:id="48" w:name="art49"/>
      <w:bookmarkEnd w:id="48"/>
      <w:r w:rsidRPr="00A67570">
        <w:rPr>
          <w:rFonts w:ascii="Book Antiqua" w:eastAsia="Times New Roman" w:hAnsi="Book Antiqua" w:cs="Arial"/>
          <w:color w:val="000000"/>
          <w:sz w:val="19"/>
          <w:szCs w:val="19"/>
          <w:lang w:eastAsia="pt-BR"/>
        </w:rPr>
        <w:t>Art. 49. As vistorias realizadas pela ANM, no exercício da fiscalização dos trabalhos de pesquisa e lavra, serão custeadas pelos interessados.</w:t>
      </w:r>
    </w:p>
    <w:p w14:paraId="781CD9A8" w14:textId="77777777" w:rsidR="00A67570" w:rsidRPr="00A67570" w:rsidRDefault="00A67570" w:rsidP="00A67570">
      <w:pPr>
        <w:spacing w:before="300" w:after="300" w:line="240" w:lineRule="auto"/>
        <w:ind w:firstLine="567"/>
        <w:jc w:val="center"/>
        <w:rPr>
          <w:rFonts w:ascii="Book Antiqua" w:eastAsia="Times New Roman" w:hAnsi="Book Antiqua" w:cs="Arial"/>
          <w:color w:val="000000"/>
          <w:sz w:val="19"/>
          <w:szCs w:val="19"/>
          <w:lang w:eastAsia="pt-BR"/>
        </w:rPr>
      </w:pPr>
      <w:r w:rsidRPr="00A67570">
        <w:rPr>
          <w:rFonts w:ascii="Book Antiqua" w:eastAsia="Times New Roman" w:hAnsi="Book Antiqua" w:cs="Arial"/>
          <w:b/>
          <w:bCs/>
          <w:color w:val="000000"/>
          <w:sz w:val="19"/>
          <w:szCs w:val="19"/>
          <w:lang w:eastAsia="pt-BR"/>
        </w:rPr>
        <w:t>Seção VII</w:t>
      </w:r>
    </w:p>
    <w:p w14:paraId="05D6EFA8" w14:textId="77777777" w:rsidR="00A67570" w:rsidRPr="00A67570" w:rsidRDefault="00A67570" w:rsidP="00A67570">
      <w:pPr>
        <w:spacing w:before="300" w:after="300" w:line="240" w:lineRule="auto"/>
        <w:ind w:firstLine="567"/>
        <w:jc w:val="center"/>
        <w:rPr>
          <w:rFonts w:ascii="Book Antiqua" w:eastAsia="Times New Roman" w:hAnsi="Book Antiqua" w:cs="Arial"/>
          <w:color w:val="000000"/>
          <w:sz w:val="19"/>
          <w:szCs w:val="19"/>
          <w:lang w:eastAsia="pt-BR"/>
        </w:rPr>
      </w:pPr>
      <w:r w:rsidRPr="00A67570">
        <w:rPr>
          <w:rFonts w:ascii="Book Antiqua" w:eastAsia="Times New Roman" w:hAnsi="Book Antiqua" w:cs="Arial"/>
          <w:b/>
          <w:bCs/>
          <w:color w:val="000000"/>
          <w:sz w:val="19"/>
          <w:szCs w:val="19"/>
          <w:lang w:eastAsia="pt-BR"/>
        </w:rPr>
        <w:t>Disposições comuns aos regimes de concessão de lavra e de registro de licença</w:t>
      </w:r>
    </w:p>
    <w:p w14:paraId="21B4A99E" w14:textId="77777777" w:rsidR="00A67570" w:rsidRPr="00A67570" w:rsidRDefault="00A67570" w:rsidP="00A67570">
      <w:pPr>
        <w:spacing w:before="300" w:after="300" w:line="240" w:lineRule="auto"/>
        <w:ind w:firstLine="567"/>
        <w:rPr>
          <w:rFonts w:ascii="Book Antiqua" w:eastAsia="Times New Roman" w:hAnsi="Book Antiqua" w:cs="Arial"/>
          <w:color w:val="000000"/>
          <w:sz w:val="19"/>
          <w:szCs w:val="19"/>
          <w:lang w:eastAsia="pt-BR"/>
        </w:rPr>
      </w:pPr>
      <w:r w:rsidRPr="00A67570">
        <w:rPr>
          <w:rFonts w:ascii="Book Antiqua" w:eastAsia="Times New Roman" w:hAnsi="Book Antiqua" w:cs="Arial"/>
          <w:b/>
          <w:bCs/>
          <w:color w:val="000000"/>
          <w:sz w:val="19"/>
          <w:szCs w:val="19"/>
          <w:lang w:eastAsia="pt-BR"/>
        </w:rPr>
        <w:t>Suspensão temporária da lavra</w:t>
      </w:r>
    </w:p>
    <w:p w14:paraId="2ADBE4F9"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bookmarkStart w:id="49" w:name="art50"/>
      <w:bookmarkEnd w:id="49"/>
      <w:r w:rsidRPr="00A67570">
        <w:rPr>
          <w:rFonts w:ascii="Book Antiqua" w:eastAsia="Times New Roman" w:hAnsi="Book Antiqua" w:cs="Arial"/>
          <w:color w:val="000000"/>
          <w:sz w:val="19"/>
          <w:szCs w:val="19"/>
          <w:lang w:eastAsia="pt-BR"/>
        </w:rPr>
        <w:t>Art. 50. O requerimento de suspensão temporária da lavra deverá estar justificado e instruído com relatório dos trabalhos efetuados e do estado da mina e de suas possibilidades futuras, conforme dispuser Resolução da ANM.</w:t>
      </w:r>
    </w:p>
    <w:p w14:paraId="50EBDE60"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t>§ 1º O titular fica autorizado a interromper as atividades enquanto o requerimento de suspensão temporária de lavra estiver pendente de decisão da ANM, sem prejuízo da observância à obrigação estabelecida no art. 34, </w:t>
      </w:r>
      <w:r w:rsidRPr="00A67570">
        <w:rPr>
          <w:rFonts w:ascii="Book Antiqua" w:eastAsia="Times New Roman" w:hAnsi="Book Antiqua" w:cs="Arial"/>
          <w:b/>
          <w:bCs/>
          <w:color w:val="000000"/>
          <w:sz w:val="19"/>
          <w:szCs w:val="19"/>
          <w:lang w:eastAsia="pt-BR"/>
        </w:rPr>
        <w:t>caput </w:t>
      </w:r>
      <w:r w:rsidRPr="00A67570">
        <w:rPr>
          <w:rFonts w:ascii="Book Antiqua" w:eastAsia="Times New Roman" w:hAnsi="Book Antiqua" w:cs="Arial"/>
          <w:color w:val="000000"/>
          <w:sz w:val="19"/>
          <w:szCs w:val="19"/>
          <w:lang w:eastAsia="pt-BR"/>
        </w:rPr>
        <w:t>, inciso XVI.</w:t>
      </w:r>
    </w:p>
    <w:p w14:paraId="03BEF261"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t>§ 2º A decisão da ANM sobre o requerimento de suspensão temporária de lavra deverá ser precedida de vistoria </w:t>
      </w:r>
      <w:r w:rsidRPr="00A67570">
        <w:rPr>
          <w:rFonts w:ascii="Book Antiqua" w:eastAsia="Times New Roman" w:hAnsi="Book Antiqua" w:cs="Arial"/>
          <w:b/>
          <w:bCs/>
          <w:color w:val="000000"/>
          <w:sz w:val="19"/>
          <w:szCs w:val="19"/>
          <w:lang w:eastAsia="pt-BR"/>
        </w:rPr>
        <w:t>in loco </w:t>
      </w:r>
      <w:r w:rsidRPr="00A67570">
        <w:rPr>
          <w:rFonts w:ascii="Book Antiqua" w:eastAsia="Times New Roman" w:hAnsi="Book Antiqua" w:cs="Arial"/>
          <w:color w:val="000000"/>
          <w:sz w:val="19"/>
          <w:szCs w:val="19"/>
          <w:lang w:eastAsia="pt-BR"/>
        </w:rPr>
        <w:t>.</w:t>
      </w:r>
    </w:p>
    <w:p w14:paraId="4F651D1F"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t>§ 3º Não aceitas as razões da suspensão dos trabalhos, a ANM adotará as medidas necessárias à continuação dos trabalhos, estabelecerá prazo para o reinício das operações e determinará a aplicação das sanções cabíveis.</w:t>
      </w:r>
    </w:p>
    <w:p w14:paraId="751B1CB4"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b/>
          <w:bCs/>
          <w:color w:val="000000"/>
          <w:sz w:val="19"/>
          <w:szCs w:val="19"/>
          <w:lang w:eastAsia="pt-BR"/>
        </w:rPr>
        <w:t>Renúncia</w:t>
      </w:r>
    </w:p>
    <w:p w14:paraId="2C291B8E"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bookmarkStart w:id="50" w:name="art51"/>
      <w:bookmarkEnd w:id="50"/>
      <w:r w:rsidRPr="00A67570">
        <w:rPr>
          <w:rFonts w:ascii="Book Antiqua" w:eastAsia="Times New Roman" w:hAnsi="Book Antiqua" w:cs="Arial"/>
          <w:color w:val="000000"/>
          <w:sz w:val="19"/>
          <w:szCs w:val="19"/>
          <w:lang w:eastAsia="pt-BR"/>
        </w:rPr>
        <w:t>Art. 51. A comunicação da renúncia total ou parcial da concessão de lavra, do licenciamento ou da permissão de lavra garimpeira deverá ser instruída com relatório dos trabalhos efetuados e do estado da mina e de suas possibilidades futuras, conforme Resolução da ANM.</w:t>
      </w:r>
    </w:p>
    <w:p w14:paraId="4012DB4C"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t>§ 1º A renúncia será efetivada no momento de sua comunicação.</w:t>
      </w:r>
    </w:p>
    <w:p w14:paraId="2E73BBBE"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t>§ 2º A extinção do título dependerá da homologação da renúncia e ficará condicionada à conclusão do plano de fechamento de mina, previamente aprovado pela ANM.</w:t>
      </w:r>
    </w:p>
    <w:p w14:paraId="28F6264A"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lastRenderedPageBreak/>
        <w:t>§ 3º Efetivada a renúncia, a ANM adotará as medidas necessárias com vistas a assegurar a execução adequada do plano de fechamento de mina, inclusive por meio da aplicação das sanções cabíveis.</w:t>
      </w:r>
    </w:p>
    <w:p w14:paraId="0627BC8E"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t>§ 4º Na hipótese de haver mais de uma unidade mineira inserida em um mesmo título minerário, poderá ser homologada a renúncia parcial do título e desonerada a área de cuja a unidade mineira tenha o relatório final de execução do seu plano de fechamento aprovado.</w:t>
      </w:r>
    </w:p>
    <w:p w14:paraId="3D7934A1"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t>§ 5º Homologada a renúncia e reduzido ou extinto o título minerário, a ANM poderá declarar a área disponível, na forma prevista no </w:t>
      </w:r>
      <w:hyperlink r:id="rId37" w:anchor="art26" w:history="1">
        <w:r w:rsidRPr="00A67570">
          <w:rPr>
            <w:rFonts w:ascii="Book Antiqua" w:eastAsia="Times New Roman" w:hAnsi="Book Antiqua" w:cs="Arial"/>
            <w:color w:val="0000FF"/>
            <w:sz w:val="19"/>
            <w:szCs w:val="19"/>
            <w:u w:val="single"/>
            <w:lang w:eastAsia="pt-BR"/>
          </w:rPr>
          <w:t>art. 26 do Decreto-Lei nº 227, de 1967 - Código de Mineração </w:t>
        </w:r>
      </w:hyperlink>
      <w:r w:rsidRPr="00A67570">
        <w:rPr>
          <w:rFonts w:ascii="Book Antiqua" w:eastAsia="Times New Roman" w:hAnsi="Book Antiqua" w:cs="Arial"/>
          <w:color w:val="000000"/>
          <w:sz w:val="19"/>
          <w:szCs w:val="19"/>
          <w:lang w:eastAsia="pt-BR"/>
        </w:rPr>
        <w:t>, ou mantê-la bloqueada, se assim for tecnicamente justificável.</w:t>
      </w:r>
    </w:p>
    <w:p w14:paraId="6DE4E24C"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t>§ 6º O disposto neste artigo aplica-se, no que couber, à renúncia de direito minerário em área objeto de lavra mineral realizada por meio da autorização a que se refere o art. 24.</w:t>
      </w:r>
    </w:p>
    <w:p w14:paraId="00CA6756" w14:textId="77777777" w:rsidR="00A67570" w:rsidRPr="00A67570" w:rsidRDefault="00A67570" w:rsidP="00A67570">
      <w:pPr>
        <w:spacing w:before="300" w:after="300" w:line="240" w:lineRule="auto"/>
        <w:ind w:firstLine="567"/>
        <w:jc w:val="center"/>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t>CAPÍTULO III</w:t>
      </w:r>
    </w:p>
    <w:p w14:paraId="6FEB0D1B" w14:textId="77777777" w:rsidR="00A67570" w:rsidRPr="00A67570" w:rsidRDefault="00A67570" w:rsidP="00A67570">
      <w:pPr>
        <w:spacing w:before="300" w:after="300" w:line="240" w:lineRule="auto"/>
        <w:ind w:firstLine="567"/>
        <w:jc w:val="center"/>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t>DAS INFRAÇÕES E DAS SANÇÕES ADMINISTRATIVAS</w:t>
      </w:r>
    </w:p>
    <w:p w14:paraId="2762ADDC" w14:textId="77777777" w:rsidR="00A67570" w:rsidRPr="00A67570" w:rsidRDefault="00A67570" w:rsidP="00A67570">
      <w:pPr>
        <w:spacing w:before="300" w:after="300" w:line="240" w:lineRule="auto"/>
        <w:ind w:firstLine="567"/>
        <w:jc w:val="center"/>
        <w:rPr>
          <w:rFonts w:ascii="Book Antiqua" w:eastAsia="Times New Roman" w:hAnsi="Book Antiqua" w:cs="Arial"/>
          <w:color w:val="000000"/>
          <w:sz w:val="19"/>
          <w:szCs w:val="19"/>
          <w:lang w:eastAsia="pt-BR"/>
        </w:rPr>
      </w:pPr>
      <w:r w:rsidRPr="00A67570">
        <w:rPr>
          <w:rFonts w:ascii="Book Antiqua" w:eastAsia="Times New Roman" w:hAnsi="Book Antiqua" w:cs="Arial"/>
          <w:b/>
          <w:bCs/>
          <w:color w:val="000000"/>
          <w:sz w:val="19"/>
          <w:szCs w:val="19"/>
          <w:lang w:eastAsia="pt-BR"/>
        </w:rPr>
        <w:t>Seção I</w:t>
      </w:r>
    </w:p>
    <w:p w14:paraId="0FB4A944" w14:textId="77777777" w:rsidR="00A67570" w:rsidRPr="00A67570" w:rsidRDefault="00A67570" w:rsidP="00A67570">
      <w:pPr>
        <w:spacing w:before="300" w:after="300" w:line="240" w:lineRule="auto"/>
        <w:ind w:firstLine="567"/>
        <w:jc w:val="center"/>
        <w:rPr>
          <w:rFonts w:ascii="Book Antiqua" w:eastAsia="Times New Roman" w:hAnsi="Book Antiqua" w:cs="Arial"/>
          <w:color w:val="000000"/>
          <w:sz w:val="19"/>
          <w:szCs w:val="19"/>
          <w:lang w:eastAsia="pt-BR"/>
        </w:rPr>
      </w:pPr>
      <w:r w:rsidRPr="00A67570">
        <w:rPr>
          <w:rFonts w:ascii="Book Antiqua" w:eastAsia="Times New Roman" w:hAnsi="Book Antiqua" w:cs="Arial"/>
          <w:b/>
          <w:bCs/>
          <w:color w:val="000000"/>
          <w:sz w:val="19"/>
          <w:szCs w:val="19"/>
          <w:lang w:eastAsia="pt-BR"/>
        </w:rPr>
        <w:t>Disposições gerais</w:t>
      </w:r>
    </w:p>
    <w:p w14:paraId="20CE4F1A"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bookmarkStart w:id="51" w:name="art52"/>
      <w:bookmarkEnd w:id="51"/>
      <w:r w:rsidRPr="00A67570">
        <w:rPr>
          <w:rFonts w:ascii="Book Antiqua" w:eastAsia="Times New Roman" w:hAnsi="Book Antiqua" w:cs="Arial"/>
          <w:color w:val="000000"/>
          <w:sz w:val="19"/>
          <w:szCs w:val="19"/>
          <w:lang w:eastAsia="pt-BR"/>
        </w:rPr>
        <w:t>Art. 52. O não cumprimento das obrigações decorrentes da autorização de pesquisa, da concessão de lavra, do licenciamento e da permissão de lavra garimpeira implicará, a depender da infração:</w:t>
      </w:r>
    </w:p>
    <w:p w14:paraId="25BD512B"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t>I - advertência;</w:t>
      </w:r>
    </w:p>
    <w:p w14:paraId="6ADFA55A"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t>II - multa; e</w:t>
      </w:r>
    </w:p>
    <w:p w14:paraId="20D75985"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t>III - caducidade do título.</w:t>
      </w:r>
    </w:p>
    <w:p w14:paraId="0092057B"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t>§ 1º Compete à ANM a aplicação das sanções de advertência, de multa e de caducidade, exceto de caducidade de concessão de lavra de substância mineral que não se enquadre no disposto no </w:t>
      </w:r>
      <w:hyperlink r:id="rId38" w:anchor="art1" w:history="1">
        <w:r w:rsidRPr="00A67570">
          <w:rPr>
            <w:rFonts w:ascii="Book Antiqua" w:eastAsia="Times New Roman" w:hAnsi="Book Antiqua" w:cs="Arial"/>
            <w:color w:val="0000FF"/>
            <w:sz w:val="19"/>
            <w:szCs w:val="19"/>
            <w:u w:val="single"/>
            <w:lang w:eastAsia="pt-BR"/>
          </w:rPr>
          <w:t>art. 1º da Lei nº 6.567, de 1978 </w:t>
        </w:r>
      </w:hyperlink>
      <w:r w:rsidRPr="00A67570">
        <w:rPr>
          <w:rFonts w:ascii="Book Antiqua" w:eastAsia="Times New Roman" w:hAnsi="Book Antiqua" w:cs="Arial"/>
          <w:color w:val="000000"/>
          <w:sz w:val="19"/>
          <w:szCs w:val="19"/>
          <w:lang w:eastAsia="pt-BR"/>
        </w:rPr>
        <w:t>, que será aplicada em ato do Ministro de Estado de Minas e Energia.</w:t>
      </w:r>
    </w:p>
    <w:p w14:paraId="7CE90211"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t>§ 2º A aplicação das sanções previstas neste artigo deverá ser precedida de notificação do titular, de modo a assegurar os princípios do contraditório e da ampla defesa, conforme estabelecido em Resolução da ANM e, para a caducidade de concessão de lavra de substância mineral que não se enquadre no disposto no </w:t>
      </w:r>
      <w:hyperlink r:id="rId39" w:anchor="art1" w:history="1">
        <w:r w:rsidRPr="00A67570">
          <w:rPr>
            <w:rFonts w:ascii="Book Antiqua" w:eastAsia="Times New Roman" w:hAnsi="Book Antiqua" w:cs="Arial"/>
            <w:color w:val="0000FF"/>
            <w:sz w:val="19"/>
            <w:szCs w:val="19"/>
            <w:u w:val="single"/>
            <w:lang w:eastAsia="pt-BR"/>
          </w:rPr>
          <w:t>art. 1º da Lei nº 6.567, de 1978 </w:t>
        </w:r>
      </w:hyperlink>
      <w:r w:rsidRPr="00A67570">
        <w:rPr>
          <w:rFonts w:ascii="Book Antiqua" w:eastAsia="Times New Roman" w:hAnsi="Book Antiqua" w:cs="Arial"/>
          <w:color w:val="000000"/>
          <w:sz w:val="19"/>
          <w:szCs w:val="19"/>
          <w:lang w:eastAsia="pt-BR"/>
        </w:rPr>
        <w:t>, conforme estabelecido em ato do Ministro de Estado de Minas e Energia.</w:t>
      </w:r>
    </w:p>
    <w:p w14:paraId="120143D6"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bookmarkStart w:id="52" w:name="art53"/>
      <w:bookmarkEnd w:id="52"/>
      <w:r w:rsidRPr="00A67570">
        <w:rPr>
          <w:rFonts w:ascii="Book Antiqua" w:eastAsia="Times New Roman" w:hAnsi="Book Antiqua" w:cs="Arial"/>
          <w:color w:val="000000"/>
          <w:sz w:val="19"/>
          <w:szCs w:val="19"/>
          <w:lang w:eastAsia="pt-BR"/>
        </w:rPr>
        <w:t>Art. 53. A multa variará entre R$ 329,39 (trezentos e vinte e nove reais e trinta e nove centavos) e R$ 3.293,90 (três mil, duzentos e noventa e três reais e noventa centavos), de acordo com a gravidade das infrações.</w:t>
      </w:r>
    </w:p>
    <w:p w14:paraId="559418EC"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t>§ 1º A ANM estabelecerá em Resolução os critérios detalhados a serem observados na imposição das multas e na fixação dos seus valores, para as infrações administrativas previstas neste Decreto.</w:t>
      </w:r>
    </w:p>
    <w:p w14:paraId="2D8CE7B5"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t>§ 2º Na hipótese de reincidência específica no prazo de até cinco anos, a multa será cobrada em dobro.</w:t>
      </w:r>
    </w:p>
    <w:p w14:paraId="11A1D9A8" w14:textId="77777777" w:rsidR="00A67570" w:rsidRPr="00A67570" w:rsidRDefault="00A67570" w:rsidP="00A67570">
      <w:pPr>
        <w:spacing w:before="300" w:after="300" w:line="240" w:lineRule="auto"/>
        <w:ind w:firstLine="567"/>
        <w:jc w:val="center"/>
        <w:rPr>
          <w:rFonts w:ascii="Book Antiqua" w:eastAsia="Times New Roman" w:hAnsi="Book Antiqua" w:cs="Arial"/>
          <w:color w:val="000000"/>
          <w:sz w:val="19"/>
          <w:szCs w:val="19"/>
          <w:lang w:eastAsia="pt-BR"/>
        </w:rPr>
      </w:pPr>
      <w:r w:rsidRPr="00A67570">
        <w:rPr>
          <w:rFonts w:ascii="Book Antiqua" w:eastAsia="Times New Roman" w:hAnsi="Book Antiqua" w:cs="Arial"/>
          <w:b/>
          <w:bCs/>
          <w:color w:val="000000"/>
          <w:sz w:val="19"/>
          <w:szCs w:val="19"/>
          <w:lang w:eastAsia="pt-BR"/>
        </w:rPr>
        <w:t>Seção II</w:t>
      </w:r>
    </w:p>
    <w:p w14:paraId="0927BFC7" w14:textId="77777777" w:rsidR="00A67570" w:rsidRPr="00A67570" w:rsidRDefault="00A67570" w:rsidP="00A67570">
      <w:pPr>
        <w:spacing w:before="300" w:after="300" w:line="240" w:lineRule="auto"/>
        <w:ind w:firstLine="567"/>
        <w:jc w:val="center"/>
        <w:rPr>
          <w:rFonts w:ascii="Book Antiqua" w:eastAsia="Times New Roman" w:hAnsi="Book Antiqua" w:cs="Arial"/>
          <w:color w:val="000000"/>
          <w:sz w:val="19"/>
          <w:szCs w:val="19"/>
          <w:lang w:eastAsia="pt-BR"/>
        </w:rPr>
      </w:pPr>
      <w:r w:rsidRPr="00A67570">
        <w:rPr>
          <w:rFonts w:ascii="Book Antiqua" w:eastAsia="Times New Roman" w:hAnsi="Book Antiqua" w:cs="Arial"/>
          <w:b/>
          <w:bCs/>
          <w:color w:val="000000"/>
          <w:sz w:val="19"/>
          <w:szCs w:val="19"/>
          <w:lang w:eastAsia="pt-BR"/>
        </w:rPr>
        <w:t>Das infrações administrativas</w:t>
      </w:r>
    </w:p>
    <w:p w14:paraId="54F4DC2E"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bookmarkStart w:id="53" w:name="art54"/>
      <w:bookmarkEnd w:id="53"/>
      <w:r w:rsidRPr="00A67570">
        <w:rPr>
          <w:rFonts w:ascii="Book Antiqua" w:eastAsia="Times New Roman" w:hAnsi="Book Antiqua" w:cs="Arial"/>
          <w:color w:val="000000"/>
          <w:sz w:val="19"/>
          <w:szCs w:val="19"/>
          <w:lang w:eastAsia="pt-BR"/>
        </w:rPr>
        <w:t>Art. 54. Realizar trabalhos de pesquisa ou extração mineral sem título autorizativo ou em desacordo com o título obtido:</w:t>
      </w:r>
    </w:p>
    <w:p w14:paraId="50AFB4F7"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lastRenderedPageBreak/>
        <w:t>Sanção: multa de R$ 3.293,90 (três mil, duzentos e noventa e três reais e noventa centavos) e advertência.</w:t>
      </w:r>
    </w:p>
    <w:p w14:paraId="7FBE42EA"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t>Parágrafo único. Na hipótese de reincidência de trabalhos de lavra de substância não constante do título autorizativo, aplica-se a multa em dobro e declara-se a caducidade do direito minerário.</w:t>
      </w:r>
    </w:p>
    <w:p w14:paraId="411A0D62"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bookmarkStart w:id="54" w:name="art55"/>
      <w:bookmarkEnd w:id="54"/>
      <w:r w:rsidRPr="00A67570">
        <w:rPr>
          <w:rFonts w:ascii="Book Antiqua" w:eastAsia="Times New Roman" w:hAnsi="Book Antiqua" w:cs="Arial"/>
          <w:color w:val="000000"/>
          <w:sz w:val="19"/>
          <w:szCs w:val="19"/>
          <w:lang w:eastAsia="pt-BR"/>
        </w:rPr>
        <w:t>Art. 55. Praticar lavra ambiciosa:</w:t>
      </w:r>
    </w:p>
    <w:p w14:paraId="1F80448A"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t>Sanção: multa de R$ 3.293,90 (três mil, duzentos e noventa e três reais e noventa centavos) e advertência.</w:t>
      </w:r>
    </w:p>
    <w:p w14:paraId="16D2371B"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t>Parágrafo único. Na hipótese de reincidência, aplica-se a multa em dobro e declara-se a caducidade do direito minerário.</w:t>
      </w:r>
    </w:p>
    <w:p w14:paraId="1998B98A"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bookmarkStart w:id="55" w:name="art56"/>
      <w:bookmarkEnd w:id="55"/>
      <w:r w:rsidRPr="00A67570">
        <w:rPr>
          <w:rFonts w:ascii="Book Antiqua" w:eastAsia="Times New Roman" w:hAnsi="Book Antiqua" w:cs="Arial"/>
          <w:color w:val="000000"/>
          <w:sz w:val="19"/>
          <w:szCs w:val="19"/>
          <w:lang w:eastAsia="pt-BR"/>
        </w:rPr>
        <w:t>Art. 56. Deixar de pagar ou pagar fora do prazo a taxa anual a que se refere o art. 48:</w:t>
      </w:r>
    </w:p>
    <w:p w14:paraId="1312957D"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t>Sanção: multa de R$ 3.293,90 (três mil, duzentos e noventa e três reais e noventa centavos).</w:t>
      </w:r>
    </w:p>
    <w:p w14:paraId="4AFD9249"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t>Parágrafo único. Se não for efetuado o pagamento da taxa anual no prazo de trinta dias, contado da data da imposição da multa, será declarada a nulidade </w:t>
      </w:r>
      <w:proofErr w:type="spellStart"/>
      <w:r w:rsidRPr="00A67570">
        <w:rPr>
          <w:rFonts w:ascii="Book Antiqua" w:eastAsia="Times New Roman" w:hAnsi="Book Antiqua" w:cs="Arial"/>
          <w:b/>
          <w:bCs/>
          <w:color w:val="000000"/>
          <w:sz w:val="19"/>
          <w:szCs w:val="19"/>
          <w:lang w:eastAsia="pt-BR"/>
        </w:rPr>
        <w:t>ex</w:t>
      </w:r>
      <w:proofErr w:type="spellEnd"/>
      <w:r w:rsidRPr="00A67570">
        <w:rPr>
          <w:rFonts w:ascii="Book Antiqua" w:eastAsia="Times New Roman" w:hAnsi="Book Antiqua" w:cs="Arial"/>
          <w:b/>
          <w:bCs/>
          <w:color w:val="000000"/>
          <w:sz w:val="19"/>
          <w:szCs w:val="19"/>
          <w:lang w:eastAsia="pt-BR"/>
        </w:rPr>
        <w:t xml:space="preserve"> </w:t>
      </w:r>
      <w:proofErr w:type="spellStart"/>
      <w:r w:rsidRPr="00A67570">
        <w:rPr>
          <w:rFonts w:ascii="Book Antiqua" w:eastAsia="Times New Roman" w:hAnsi="Book Antiqua" w:cs="Arial"/>
          <w:b/>
          <w:bCs/>
          <w:color w:val="000000"/>
          <w:sz w:val="19"/>
          <w:szCs w:val="19"/>
          <w:lang w:eastAsia="pt-BR"/>
        </w:rPr>
        <w:t>officio</w:t>
      </w:r>
      <w:proofErr w:type="spellEnd"/>
      <w:r w:rsidRPr="00A67570">
        <w:rPr>
          <w:rFonts w:ascii="Book Antiqua" w:eastAsia="Times New Roman" w:hAnsi="Book Antiqua" w:cs="Arial"/>
          <w:b/>
          <w:bCs/>
          <w:color w:val="000000"/>
          <w:sz w:val="19"/>
          <w:szCs w:val="19"/>
          <w:lang w:eastAsia="pt-BR"/>
        </w:rPr>
        <w:t> </w:t>
      </w:r>
      <w:r w:rsidRPr="00A67570">
        <w:rPr>
          <w:rFonts w:ascii="Book Antiqua" w:eastAsia="Times New Roman" w:hAnsi="Book Antiqua" w:cs="Arial"/>
          <w:color w:val="000000"/>
          <w:sz w:val="19"/>
          <w:szCs w:val="19"/>
          <w:lang w:eastAsia="pt-BR"/>
        </w:rPr>
        <w:t>do alvará de autorização de pesquisa.</w:t>
      </w:r>
    </w:p>
    <w:p w14:paraId="7CE1C4FF"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bookmarkStart w:id="56" w:name="art57"/>
      <w:bookmarkEnd w:id="56"/>
      <w:r w:rsidRPr="00A67570">
        <w:rPr>
          <w:rFonts w:ascii="Book Antiqua" w:eastAsia="Times New Roman" w:hAnsi="Book Antiqua" w:cs="Arial"/>
          <w:color w:val="000000"/>
          <w:sz w:val="19"/>
          <w:szCs w:val="19"/>
          <w:lang w:eastAsia="pt-BR"/>
        </w:rPr>
        <w:t>Art. 57. Deixar de apresentar ou apresentar intempestivamente o relatório a que se refere o art. 25:</w:t>
      </w:r>
    </w:p>
    <w:p w14:paraId="7C4F599A"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t>Sanção: multa de R$ 3,29 (três reais e vinte e nove centavos) por hectare.</w:t>
      </w:r>
    </w:p>
    <w:p w14:paraId="0B2D699A"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bookmarkStart w:id="57" w:name="art58"/>
      <w:bookmarkEnd w:id="57"/>
      <w:r w:rsidRPr="00A67570">
        <w:rPr>
          <w:rFonts w:ascii="Book Antiqua" w:eastAsia="Times New Roman" w:hAnsi="Book Antiqua" w:cs="Arial"/>
          <w:color w:val="000000"/>
          <w:sz w:val="19"/>
          <w:szCs w:val="19"/>
          <w:lang w:eastAsia="pt-BR"/>
        </w:rPr>
        <w:t>Art. 58. Não obedecer aos prazos de início ou de reinício dos trabalhos de pesquisa ou de lavra:</w:t>
      </w:r>
    </w:p>
    <w:p w14:paraId="6838E7C6"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t>Sanção: na hipótese de pesquisa, multa de R$ 809,82 (oitocentos e nove reais e oitenta e dois centavos) e advertência, e, na hipótese de lavra, multa de R$ 3.293,90 (três mil, duzentos e noventa e três reais e noventa centavos) e advertência.</w:t>
      </w:r>
    </w:p>
    <w:p w14:paraId="6A2084EC"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t>Parágrafo único. Aplicada a multa, o titular terá o prazo de seis meses para dar início ou reinício à pesquisa ou à lavra, sob pena de imposição de multa em dobro e de declaração de caducidade do direito minerário.</w:t>
      </w:r>
    </w:p>
    <w:p w14:paraId="7C984472"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bookmarkStart w:id="58" w:name="art59"/>
      <w:bookmarkEnd w:id="58"/>
      <w:r w:rsidRPr="00A67570">
        <w:rPr>
          <w:rFonts w:ascii="Book Antiqua" w:eastAsia="Times New Roman" w:hAnsi="Book Antiqua" w:cs="Arial"/>
          <w:color w:val="000000"/>
          <w:sz w:val="19"/>
          <w:szCs w:val="19"/>
          <w:lang w:eastAsia="pt-BR"/>
        </w:rPr>
        <w:t>Art. 59. Deixar de comunicar prontamente o início ou reinício ou as interrupções dos trabalhos de pesquisa:</w:t>
      </w:r>
    </w:p>
    <w:p w14:paraId="7886CD23"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t>Sanção: multa de R$ 809,82 (oitocentos e nove reais e oitenta e dois centavos).</w:t>
      </w:r>
    </w:p>
    <w:p w14:paraId="66789E24"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bookmarkStart w:id="59" w:name="art60"/>
      <w:bookmarkEnd w:id="59"/>
      <w:r w:rsidRPr="00A67570">
        <w:rPr>
          <w:rFonts w:ascii="Book Antiqua" w:eastAsia="Times New Roman" w:hAnsi="Book Antiqua" w:cs="Arial"/>
          <w:color w:val="000000"/>
          <w:sz w:val="19"/>
          <w:szCs w:val="19"/>
          <w:lang w:eastAsia="pt-BR"/>
        </w:rPr>
        <w:t>Art. 60. Deixar de comunicar prontamente a ocorrência de outra substância mineral útil, não constante do alvará de autorização de pesquisa:</w:t>
      </w:r>
    </w:p>
    <w:p w14:paraId="3C57B09B"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t>Sanção: multa de R$ 1.619,63 (um mil, seiscentos e dezenove reais e sessenta e três centavos).</w:t>
      </w:r>
    </w:p>
    <w:p w14:paraId="0B1F08DF"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bookmarkStart w:id="60" w:name="art61"/>
      <w:bookmarkEnd w:id="60"/>
      <w:r w:rsidRPr="00A67570">
        <w:rPr>
          <w:rFonts w:ascii="Book Antiqua" w:eastAsia="Times New Roman" w:hAnsi="Book Antiqua" w:cs="Arial"/>
          <w:color w:val="000000"/>
          <w:sz w:val="19"/>
          <w:szCs w:val="19"/>
          <w:lang w:eastAsia="pt-BR"/>
        </w:rPr>
        <w:t>Art. 61. Não confiar a responsabilidade dos trabalhos de lavra a técnico legalmente habilitado ao exercício da profissão (art. 34, </w:t>
      </w:r>
      <w:r w:rsidRPr="00A67570">
        <w:rPr>
          <w:rFonts w:ascii="Book Antiqua" w:eastAsia="Times New Roman" w:hAnsi="Book Antiqua" w:cs="Arial"/>
          <w:b/>
          <w:bCs/>
          <w:color w:val="000000"/>
          <w:sz w:val="19"/>
          <w:szCs w:val="19"/>
          <w:lang w:eastAsia="pt-BR"/>
        </w:rPr>
        <w:t>caput </w:t>
      </w:r>
      <w:r w:rsidRPr="00A67570">
        <w:rPr>
          <w:rFonts w:ascii="Book Antiqua" w:eastAsia="Times New Roman" w:hAnsi="Book Antiqua" w:cs="Arial"/>
          <w:color w:val="000000"/>
          <w:sz w:val="19"/>
          <w:szCs w:val="19"/>
          <w:lang w:eastAsia="pt-BR"/>
        </w:rPr>
        <w:t>, inciso VI):</w:t>
      </w:r>
    </w:p>
    <w:p w14:paraId="40A40F54"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t>Sanção: multa de R$ 3.293,90 (três mil, duzentos e noventa e três reais e noventa centavos).</w:t>
      </w:r>
    </w:p>
    <w:p w14:paraId="70ECEBD2"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bookmarkStart w:id="61" w:name="art62"/>
      <w:bookmarkEnd w:id="61"/>
      <w:r w:rsidRPr="00A67570">
        <w:rPr>
          <w:rFonts w:ascii="Book Antiqua" w:eastAsia="Times New Roman" w:hAnsi="Book Antiqua" w:cs="Arial"/>
          <w:color w:val="000000"/>
          <w:sz w:val="19"/>
          <w:szCs w:val="19"/>
          <w:lang w:eastAsia="pt-BR"/>
        </w:rPr>
        <w:t>Art. 62. Deixar de propor à ANM, para exame, as alterações necessárias no plano de aproveitamento econômico (art. 35):</w:t>
      </w:r>
    </w:p>
    <w:p w14:paraId="4C1FBD1E"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t>Sanção: multa de R$ 3.293,90 (três mil, duzentos e noventa e três reais e noventa centavos).</w:t>
      </w:r>
    </w:p>
    <w:p w14:paraId="78A6FC0A"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bookmarkStart w:id="62" w:name="art63"/>
      <w:bookmarkEnd w:id="62"/>
      <w:r w:rsidRPr="00A67570">
        <w:rPr>
          <w:rFonts w:ascii="Book Antiqua" w:eastAsia="Times New Roman" w:hAnsi="Book Antiqua" w:cs="Arial"/>
          <w:color w:val="000000"/>
          <w:sz w:val="19"/>
          <w:szCs w:val="19"/>
          <w:lang w:eastAsia="pt-BR"/>
        </w:rPr>
        <w:lastRenderedPageBreak/>
        <w:t>Art. 63. Suspender os trabalhos de lavra sem prévia comunicação à ANM (art. 34, </w:t>
      </w:r>
      <w:r w:rsidRPr="00A67570">
        <w:rPr>
          <w:rFonts w:ascii="Book Antiqua" w:eastAsia="Times New Roman" w:hAnsi="Book Antiqua" w:cs="Arial"/>
          <w:b/>
          <w:bCs/>
          <w:color w:val="000000"/>
          <w:sz w:val="19"/>
          <w:szCs w:val="19"/>
          <w:lang w:eastAsia="pt-BR"/>
        </w:rPr>
        <w:t>caput </w:t>
      </w:r>
      <w:r w:rsidRPr="00A67570">
        <w:rPr>
          <w:rFonts w:ascii="Book Antiqua" w:eastAsia="Times New Roman" w:hAnsi="Book Antiqua" w:cs="Arial"/>
          <w:color w:val="000000"/>
          <w:sz w:val="19"/>
          <w:szCs w:val="19"/>
          <w:lang w:eastAsia="pt-BR"/>
        </w:rPr>
        <w:t>, inciso XIV):</w:t>
      </w:r>
    </w:p>
    <w:p w14:paraId="39200B29"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t>Sanção: multa de R$ 3.293,90 (três mil, duzentos e noventa e três reais e noventa centavos).</w:t>
      </w:r>
    </w:p>
    <w:p w14:paraId="1D5903BB"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bookmarkStart w:id="63" w:name="art64"/>
      <w:bookmarkEnd w:id="63"/>
      <w:r w:rsidRPr="00A67570">
        <w:rPr>
          <w:rFonts w:ascii="Book Antiqua" w:eastAsia="Times New Roman" w:hAnsi="Book Antiqua" w:cs="Arial"/>
          <w:color w:val="000000"/>
          <w:sz w:val="19"/>
          <w:szCs w:val="19"/>
          <w:lang w:eastAsia="pt-BR"/>
        </w:rPr>
        <w:t>Art. 64. Interromper os trabalhos de lavra já iniciados, por mais de seis meses consecutivos, exceto por motivo de força maior comprovado:</w:t>
      </w:r>
    </w:p>
    <w:p w14:paraId="7AF0DC9F"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t>Sanção: multa de R$ 3.293,90 (três mil, duzentos e noventa e três reais e noventa centavos).</w:t>
      </w:r>
    </w:p>
    <w:p w14:paraId="054CA8BD"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bookmarkStart w:id="64" w:name="art65"/>
      <w:bookmarkEnd w:id="64"/>
      <w:r w:rsidRPr="00A67570">
        <w:rPr>
          <w:rFonts w:ascii="Book Antiqua" w:eastAsia="Times New Roman" w:hAnsi="Book Antiqua" w:cs="Arial"/>
          <w:color w:val="000000"/>
          <w:sz w:val="19"/>
          <w:szCs w:val="19"/>
          <w:lang w:eastAsia="pt-BR"/>
        </w:rPr>
        <w:t>Art. 65. Deixar de prestar, no relatório anual de lavra, informação ou dado exigido por lei ou por Resolução da ANM ou prestar informação ou dado falso.</w:t>
      </w:r>
    </w:p>
    <w:p w14:paraId="68F22091"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t>Sanção: multa de R$ 3.293,90 (três mil, duzentos e noventa e três reais e noventa centavos).</w:t>
      </w:r>
    </w:p>
    <w:p w14:paraId="2BD84693"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bookmarkStart w:id="65" w:name="art66"/>
      <w:bookmarkEnd w:id="65"/>
      <w:r w:rsidRPr="00A67570">
        <w:rPr>
          <w:rFonts w:ascii="Book Antiqua" w:eastAsia="Times New Roman" w:hAnsi="Book Antiqua" w:cs="Arial"/>
          <w:color w:val="000000"/>
          <w:sz w:val="19"/>
          <w:szCs w:val="19"/>
          <w:lang w:eastAsia="pt-BR"/>
        </w:rPr>
        <w:t>Art. 66. Deixar de comunicar à ANM a descoberta de outra substância mineral, não incluída na concessão de lavra, no regime de licenciamento e na permissão de lavra garimpeira:</w:t>
      </w:r>
    </w:p>
    <w:p w14:paraId="23183E76"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t>Sanção: multa de R$ 3.293,90 (três mil, duzentos e noventa e três reais e noventa centavos).</w:t>
      </w:r>
    </w:p>
    <w:p w14:paraId="7420EC29"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bookmarkStart w:id="66" w:name="art67"/>
      <w:bookmarkEnd w:id="66"/>
      <w:r w:rsidRPr="00A67570">
        <w:rPr>
          <w:rFonts w:ascii="Book Antiqua" w:eastAsia="Times New Roman" w:hAnsi="Book Antiqua" w:cs="Arial"/>
          <w:color w:val="000000"/>
          <w:sz w:val="19"/>
          <w:szCs w:val="19"/>
          <w:lang w:eastAsia="pt-BR"/>
        </w:rPr>
        <w:t>Art. 67. Realizar deliberadamente trabalhos de lavra em desacordo com o plano de aproveitamento econômico:</w:t>
      </w:r>
    </w:p>
    <w:p w14:paraId="2E10E30C"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t>Sanção: multa de R$ 3.293,90 (três mil, duzentos e noventa e três reais e noventa centavos).</w:t>
      </w:r>
    </w:p>
    <w:p w14:paraId="58E30A77"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bookmarkStart w:id="67" w:name="art68"/>
      <w:bookmarkEnd w:id="67"/>
      <w:r w:rsidRPr="00A67570">
        <w:rPr>
          <w:rFonts w:ascii="Book Antiqua" w:eastAsia="Times New Roman" w:hAnsi="Book Antiqua" w:cs="Arial"/>
          <w:color w:val="000000"/>
          <w:sz w:val="19"/>
          <w:szCs w:val="19"/>
          <w:lang w:eastAsia="pt-BR"/>
        </w:rPr>
        <w:t>Art. 68. Abandonar a mina ou a jazida, assim formalmente caracterizada conforme disposto em Resolução da ANM:</w:t>
      </w:r>
    </w:p>
    <w:p w14:paraId="19155F89"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t>Sanção: multa de R$ 3.293,90 (três mil, duzentos e noventa e três reais e noventa centavos) e caducidade do título.</w:t>
      </w:r>
    </w:p>
    <w:p w14:paraId="63FEB840"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bookmarkStart w:id="68" w:name="art69"/>
      <w:bookmarkEnd w:id="68"/>
      <w:r w:rsidRPr="00A67570">
        <w:rPr>
          <w:rFonts w:ascii="Book Antiqua" w:eastAsia="Times New Roman" w:hAnsi="Book Antiqua" w:cs="Arial"/>
          <w:color w:val="000000"/>
          <w:sz w:val="19"/>
          <w:szCs w:val="19"/>
          <w:lang w:eastAsia="pt-BR"/>
        </w:rPr>
        <w:t>Art. 69. Deixar de apresentar ou apresentar intempestivamente os estatutos ou os contratos sociais e os acordos de acionistas em vigor e as alterações contratuais ou estatutárias que venham a ocorrer (art. 76):</w:t>
      </w:r>
    </w:p>
    <w:p w14:paraId="3DEF52E8"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t>Sanção: multa de R$ 809,82 (oitocentos e nove reais e oitenta e dois centavos).</w:t>
      </w:r>
    </w:p>
    <w:p w14:paraId="214C5816"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t>Parágrafo único. A multa será aplicada em dobro na hipótese de não atendimento às exigências objeto deste artigo no prazo de trinta dias, contado da data da imposição da multa inicial, e assim sucessivamente, a cada trinta dias subsequentes.</w:t>
      </w:r>
    </w:p>
    <w:p w14:paraId="08DC1A9D"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bookmarkStart w:id="69" w:name="art70"/>
      <w:bookmarkEnd w:id="69"/>
      <w:r w:rsidRPr="00A67570">
        <w:rPr>
          <w:rFonts w:ascii="Book Antiqua" w:eastAsia="Times New Roman" w:hAnsi="Book Antiqua" w:cs="Arial"/>
          <w:color w:val="000000"/>
          <w:sz w:val="19"/>
          <w:szCs w:val="19"/>
          <w:lang w:eastAsia="pt-BR"/>
        </w:rPr>
        <w:t>Art. 70. O descumprimento às obrigações previstas no art. 34, </w:t>
      </w:r>
      <w:r w:rsidRPr="00A67570">
        <w:rPr>
          <w:rFonts w:ascii="Book Antiqua" w:eastAsia="Times New Roman" w:hAnsi="Book Antiqua" w:cs="Arial"/>
          <w:b/>
          <w:bCs/>
          <w:color w:val="000000"/>
          <w:sz w:val="19"/>
          <w:szCs w:val="19"/>
          <w:lang w:eastAsia="pt-BR"/>
        </w:rPr>
        <w:t>caput </w:t>
      </w:r>
      <w:r w:rsidRPr="00A67570">
        <w:rPr>
          <w:rFonts w:ascii="Book Antiqua" w:eastAsia="Times New Roman" w:hAnsi="Book Antiqua" w:cs="Arial"/>
          <w:color w:val="000000"/>
          <w:sz w:val="19"/>
          <w:szCs w:val="19"/>
          <w:lang w:eastAsia="pt-BR"/>
        </w:rPr>
        <w:t>, incisos V, IX, X, XI, XII, XIII, XVI, XVIII e XIX implicará multa de R$ 1.619,63 (um mil, seiscentos e dezenove reais e sessenta e três centavos) a R$ 3.239,26 (três mil, duzentos e trinta e nove reais e vinte e seis centavos), conforme estabelecido em Resolução da ANM.</w:t>
      </w:r>
    </w:p>
    <w:p w14:paraId="7EF5AB9C" w14:textId="77777777" w:rsidR="00A67570" w:rsidRPr="00A67570" w:rsidRDefault="00A67570" w:rsidP="00A67570">
      <w:pPr>
        <w:spacing w:before="300" w:after="300" w:line="240" w:lineRule="auto"/>
        <w:ind w:firstLine="567"/>
        <w:jc w:val="center"/>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t>CAPÍTULO IV</w:t>
      </w:r>
    </w:p>
    <w:p w14:paraId="31C570D1" w14:textId="77777777" w:rsidR="00A67570" w:rsidRPr="00A67570" w:rsidRDefault="00A67570" w:rsidP="00A67570">
      <w:pPr>
        <w:spacing w:before="300" w:after="300" w:line="240" w:lineRule="auto"/>
        <w:ind w:firstLine="567"/>
        <w:jc w:val="center"/>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t>DISPOSIÇÕES FINAIS E TRANSITÓRIAS</w:t>
      </w:r>
    </w:p>
    <w:p w14:paraId="7E85C030"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bookmarkStart w:id="70" w:name="art71"/>
      <w:bookmarkEnd w:id="70"/>
      <w:r w:rsidRPr="00A67570">
        <w:rPr>
          <w:rFonts w:ascii="Book Antiqua" w:eastAsia="Times New Roman" w:hAnsi="Book Antiqua" w:cs="Arial"/>
          <w:color w:val="000000"/>
          <w:sz w:val="19"/>
          <w:szCs w:val="19"/>
          <w:lang w:eastAsia="pt-BR"/>
        </w:rPr>
        <w:t>Art. 71. Os titulares de concessões e minas próximas ou vizinhas, abertas ou situadas sobre o mesmo jazimento ou zona mineralizada, poderão obter permissão para a formação de consórcio de mineração, com o objetivo de incrementar a produtividade da extração ou a sua capacidade, nos termos do disposto no </w:t>
      </w:r>
      <w:hyperlink r:id="rId40" w:anchor="art86" w:history="1">
        <w:r w:rsidRPr="00A67570">
          <w:rPr>
            <w:rFonts w:ascii="Book Antiqua" w:eastAsia="Times New Roman" w:hAnsi="Book Antiqua" w:cs="Arial"/>
            <w:color w:val="0000FF"/>
            <w:sz w:val="19"/>
            <w:szCs w:val="19"/>
            <w:u w:val="single"/>
            <w:lang w:eastAsia="pt-BR"/>
          </w:rPr>
          <w:t>art. 86 do Decreto-Lei nº 227, de 1967 - Código de Mineração </w:t>
        </w:r>
      </w:hyperlink>
      <w:r w:rsidRPr="00A67570">
        <w:rPr>
          <w:rFonts w:ascii="Book Antiqua" w:eastAsia="Times New Roman" w:hAnsi="Book Antiqua" w:cs="Arial"/>
          <w:color w:val="000000"/>
          <w:sz w:val="19"/>
          <w:szCs w:val="19"/>
          <w:lang w:eastAsia="pt-BR"/>
        </w:rPr>
        <w:t>, e de Resolução da ANM.</w:t>
      </w:r>
    </w:p>
    <w:p w14:paraId="6C2AEF77"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bookmarkStart w:id="71" w:name="art72"/>
      <w:bookmarkEnd w:id="71"/>
      <w:r w:rsidRPr="00A67570">
        <w:rPr>
          <w:rFonts w:ascii="Book Antiqua" w:eastAsia="Times New Roman" w:hAnsi="Book Antiqua" w:cs="Arial"/>
          <w:color w:val="000000"/>
          <w:sz w:val="19"/>
          <w:szCs w:val="19"/>
          <w:lang w:eastAsia="pt-BR"/>
        </w:rPr>
        <w:t xml:space="preserve">Art. 72. Em zona declarada reserva nacional de determinada substância mineral ou em áreas específicas objeto de pesquisa ou lavra sob o regime de monopólio, o Poder Executivo federal poderá, </w:t>
      </w:r>
      <w:r w:rsidRPr="00A67570">
        <w:rPr>
          <w:rFonts w:ascii="Book Antiqua" w:eastAsia="Times New Roman" w:hAnsi="Book Antiqua" w:cs="Arial"/>
          <w:color w:val="000000"/>
          <w:sz w:val="19"/>
          <w:szCs w:val="19"/>
          <w:lang w:eastAsia="pt-BR"/>
        </w:rPr>
        <w:lastRenderedPageBreak/>
        <w:t>mediante condições especiais condizentes com os interesses da União e da economia nacional, outorgar autorização de pesquisa ou concessão de lavra de outra substância mineral, quando os trabalhos relativos à autorização ou à concessão forem compatíveis e independentes dos relativos à substância da reserva nacional ou do monopólio.</w:t>
      </w:r>
    </w:p>
    <w:p w14:paraId="46319626"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t>§ 1º Nas reservas nacionais, a pesquisa ou lavra de outra substância mineral somente será autorizada ou concedida nas condições especiais estabelecidas em ato do Ministro de Estado de Minas e Energia, ouvidos, previamente, os órgãos governamentais interessados.</w:t>
      </w:r>
    </w:p>
    <w:p w14:paraId="775A1BA0"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t>§ 2º Nas áreas sob regime de monopólio, a pesquisa ou a lavra de outra substância mineral somente será autorizada ou concedida nas condições especiais estabelecidas em ato do Ministro de Estado de Minas e Energia, ouvido, previamente, o órgão executor do monopólio.</w:t>
      </w:r>
    </w:p>
    <w:p w14:paraId="56E2B193"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t>§ 3º Verificada, a qualquer tempo, a incompatibilidade ou a dependência dos trabalhos, a autorização de pesquisa ou concessão de lavra será revogada.</w:t>
      </w:r>
    </w:p>
    <w:p w14:paraId="51C33655"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t>§ 4º O direito de prioridade não se aplica às hipóteses previstas neste artigo e cabe ao Poder Executivo federal outorgar a autorização ou a concessão tendo em vista os interesses da União e da economia nacional.</w:t>
      </w:r>
    </w:p>
    <w:p w14:paraId="4908443A"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bookmarkStart w:id="72" w:name="art73"/>
      <w:bookmarkEnd w:id="72"/>
      <w:r w:rsidRPr="00A67570">
        <w:rPr>
          <w:rFonts w:ascii="Book Antiqua" w:eastAsia="Times New Roman" w:hAnsi="Book Antiqua" w:cs="Arial"/>
          <w:color w:val="000000"/>
          <w:sz w:val="19"/>
          <w:szCs w:val="19"/>
          <w:lang w:eastAsia="pt-BR"/>
        </w:rPr>
        <w:t>Art. 73. Cabe ao profissional legalmente habilitado que constar como responsável técnico pela execução de atividades ou pela elaboração de planos e relatórios técnicos de que trata este Decreto, e ao titular do direito minerário, assegurar a veracidade das informações e dos dados fornecidos ao Poder Público, sob pena de responsabilização criminal e administrativa.</w:t>
      </w:r>
    </w:p>
    <w:p w14:paraId="5D2E4DBE"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t>Parágrafo único. A aprovação ou a aceitação de planos e relatórios técnicos não ensejarão qualquer responsabilidade do Poder Público na hipótese de imprecisão ou falsidade de dados ou informações neles contidos.</w:t>
      </w:r>
    </w:p>
    <w:p w14:paraId="546968B5"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bookmarkStart w:id="73" w:name="art74"/>
      <w:bookmarkEnd w:id="73"/>
      <w:r w:rsidRPr="00A67570">
        <w:rPr>
          <w:rFonts w:ascii="Book Antiqua" w:eastAsia="Times New Roman" w:hAnsi="Book Antiqua" w:cs="Arial"/>
          <w:color w:val="000000"/>
          <w:sz w:val="19"/>
          <w:szCs w:val="19"/>
          <w:lang w:eastAsia="pt-BR"/>
        </w:rPr>
        <w:t>Art. 74. O exercício da fiscalização da atividade minerária observará os critérios de definição de prioridades e abrangerá a fiscalização das áreas tituladas por amostragem.</w:t>
      </w:r>
    </w:p>
    <w:p w14:paraId="6AE2DD2A"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bookmarkStart w:id="74" w:name="art75"/>
      <w:bookmarkEnd w:id="74"/>
      <w:r w:rsidRPr="00A67570">
        <w:rPr>
          <w:rFonts w:ascii="Book Antiqua" w:eastAsia="Times New Roman" w:hAnsi="Book Antiqua" w:cs="Arial"/>
          <w:color w:val="000000"/>
          <w:sz w:val="19"/>
          <w:szCs w:val="19"/>
          <w:lang w:eastAsia="pt-BR"/>
        </w:rPr>
        <w:t>Art. 75. As pessoas naturais ou jurídicas que exerçam atividades de pesquisa, lavra, beneficiamento, distribuição, comercialização, consumo ou industrialização de recursos minerais ficam obrigadas a facilitar aos agentes da ANM a inspeção de instalações, equipamentos e trabalhos e a lhes fornecer informações sobre:</w:t>
      </w:r>
    </w:p>
    <w:p w14:paraId="1C4B864D"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t>I - o volume da produção e as características qualitativas dos produtos;</w:t>
      </w:r>
    </w:p>
    <w:p w14:paraId="186BFD22"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t>II - as condições técnicas e econômicas da execução dos serviços ou da exploração das atividades mencionadas no </w:t>
      </w:r>
      <w:r w:rsidRPr="00A67570">
        <w:rPr>
          <w:rFonts w:ascii="Book Antiqua" w:eastAsia="Times New Roman" w:hAnsi="Book Antiqua" w:cs="Arial"/>
          <w:b/>
          <w:bCs/>
          <w:color w:val="000000"/>
          <w:sz w:val="19"/>
          <w:szCs w:val="19"/>
          <w:lang w:eastAsia="pt-BR"/>
        </w:rPr>
        <w:t>caput </w:t>
      </w:r>
      <w:r w:rsidRPr="00A67570">
        <w:rPr>
          <w:rFonts w:ascii="Book Antiqua" w:eastAsia="Times New Roman" w:hAnsi="Book Antiqua" w:cs="Arial"/>
          <w:color w:val="000000"/>
          <w:sz w:val="19"/>
          <w:szCs w:val="19"/>
          <w:lang w:eastAsia="pt-BR"/>
        </w:rPr>
        <w:t>, as análises químicas e os laudos técnicos;</w:t>
      </w:r>
    </w:p>
    <w:p w14:paraId="01DACDEF"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t>III - os mercados e os preços de venda; e</w:t>
      </w:r>
    </w:p>
    <w:p w14:paraId="421AEF5D"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t>IV - a quantidade e as condições técnicas e econômicas do consumo de produtos minerais.</w:t>
      </w:r>
    </w:p>
    <w:p w14:paraId="1E5D9CB4"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bookmarkStart w:id="75" w:name="art76"/>
      <w:bookmarkEnd w:id="75"/>
      <w:r w:rsidRPr="00A67570">
        <w:rPr>
          <w:rFonts w:ascii="Book Antiqua" w:eastAsia="Times New Roman" w:hAnsi="Book Antiqua" w:cs="Arial"/>
          <w:color w:val="000000"/>
          <w:sz w:val="19"/>
          <w:szCs w:val="19"/>
          <w:lang w:eastAsia="pt-BR"/>
        </w:rPr>
        <w:t>Art. 76. As sociedades empresariais que requererem ou forem titulares de direitos minerários ficam obrigadas a apresentar à ANM os estatutos ou os contratos sociais e os acordos de acionistas em vigor e as alterações contratuais ou estatutárias que venham a ocorrer, no prazo de trinta dias, contado da data de registro na junta comercial.</w:t>
      </w:r>
    </w:p>
    <w:p w14:paraId="08516EAD"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bookmarkStart w:id="76" w:name="art77"/>
      <w:bookmarkEnd w:id="76"/>
      <w:r w:rsidRPr="00A67570">
        <w:rPr>
          <w:rFonts w:ascii="Book Antiqua" w:eastAsia="Times New Roman" w:hAnsi="Book Antiqua" w:cs="Arial"/>
          <w:color w:val="000000"/>
          <w:sz w:val="19"/>
          <w:szCs w:val="19"/>
          <w:lang w:eastAsia="pt-BR"/>
        </w:rPr>
        <w:t>Art. 77. O comércio no mercado interno ou externo de pedras preciosas, de metais nobres e de outros minerais especificados fica sujeito a registro especial, nos termos de ato do Poder Executivo federal.</w:t>
      </w:r>
    </w:p>
    <w:p w14:paraId="370F88B0"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bookmarkStart w:id="77" w:name="art78"/>
      <w:bookmarkEnd w:id="77"/>
      <w:r w:rsidRPr="00A67570">
        <w:rPr>
          <w:rFonts w:ascii="Book Antiqua" w:eastAsia="Times New Roman" w:hAnsi="Book Antiqua" w:cs="Arial"/>
          <w:color w:val="000000"/>
          <w:sz w:val="19"/>
          <w:szCs w:val="19"/>
          <w:lang w:eastAsia="pt-BR"/>
        </w:rPr>
        <w:t>Art. 78. O disposto neste Decreto aplica-se, no que couber, aos requerimentos de direitos minerários e de registro de extração pendentes de decisão e aos direitos minerários e registros de extração ativos na sua data de entrada em vigor.</w:t>
      </w:r>
    </w:p>
    <w:p w14:paraId="69FB975C"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bookmarkStart w:id="78" w:name="art79"/>
      <w:bookmarkEnd w:id="78"/>
      <w:r w:rsidRPr="00A67570">
        <w:rPr>
          <w:rFonts w:ascii="Book Antiqua" w:eastAsia="Times New Roman" w:hAnsi="Book Antiqua" w:cs="Arial"/>
          <w:color w:val="000000"/>
          <w:sz w:val="19"/>
          <w:szCs w:val="19"/>
          <w:lang w:eastAsia="pt-BR"/>
        </w:rPr>
        <w:lastRenderedPageBreak/>
        <w:t>Art. 79. Naquilo em que não contrariarem este Decreto, os atos normativos do extinto Departamento Nacional de Produção Mineral - DNPM permanecem aplicáveis, no que couberem, até que sejam substituídos por Resoluções da ANM.</w:t>
      </w:r>
    </w:p>
    <w:p w14:paraId="73EA92F0"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bookmarkStart w:id="79" w:name="art80"/>
      <w:bookmarkEnd w:id="79"/>
      <w:r w:rsidRPr="00A67570">
        <w:rPr>
          <w:rFonts w:ascii="Book Antiqua" w:eastAsia="Times New Roman" w:hAnsi="Book Antiqua" w:cs="Arial"/>
          <w:color w:val="000000"/>
          <w:sz w:val="19"/>
          <w:szCs w:val="19"/>
          <w:lang w:eastAsia="pt-BR"/>
        </w:rPr>
        <w:t>Art. 80. Os valores expressos neste Decreto e as multas e os encargos devidos à ANM serão reajustados anualmente em Resolução da ANM, respeitada a variação do Índice Nacional de Preços ao Consumidor Amplo - IPCA no exercício anterior.</w:t>
      </w:r>
    </w:p>
    <w:p w14:paraId="0913FE52"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t>Parágrafo único. Os valores corrigidos serão divulgados pela ANM até o dia 31 de janeiro e passarão a ser exigidos a partir de 1º de março daquele mesmo ano.</w:t>
      </w:r>
    </w:p>
    <w:p w14:paraId="5F105073"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bookmarkStart w:id="80" w:name="art81"/>
      <w:bookmarkEnd w:id="80"/>
      <w:r w:rsidRPr="00A67570">
        <w:rPr>
          <w:rFonts w:ascii="Book Antiqua" w:eastAsia="Times New Roman" w:hAnsi="Book Antiqua" w:cs="Arial"/>
          <w:color w:val="000000"/>
          <w:sz w:val="19"/>
          <w:szCs w:val="19"/>
          <w:lang w:eastAsia="pt-BR"/>
        </w:rPr>
        <w:t>Art. 81. A ANM definirá os prazos para tramitação dos processos minerários em Resolução, a ser editada no prazo de cento e oitenta dias, contado da data de entrada em vigor do Decreto de instalação da ANM.</w:t>
      </w:r>
    </w:p>
    <w:p w14:paraId="0FEB429E"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t>Parágrafo único. A ANM publicará as Resoluções a que se referem o art. 40, parágrafo único, e o art. 13, parágrafo único, inciso I, no prazo de cento e oitenta dias, contado da data de entrada em vigor deste Decreto.</w:t>
      </w:r>
    </w:p>
    <w:p w14:paraId="4F675E05"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bookmarkStart w:id="81" w:name="art82"/>
      <w:bookmarkEnd w:id="81"/>
      <w:r w:rsidRPr="00A67570">
        <w:rPr>
          <w:rFonts w:ascii="Book Antiqua" w:eastAsia="Times New Roman" w:hAnsi="Book Antiqua" w:cs="Arial"/>
          <w:color w:val="000000"/>
          <w:sz w:val="19"/>
          <w:szCs w:val="19"/>
          <w:lang w:eastAsia="pt-BR"/>
        </w:rPr>
        <w:t>Art. 82. O Ministério de Minas e Energia será ouvido previamente sobre os assuntos referentes às atividades de mineração ou que criem restrições ao desenvolvimento dessas atividades.</w:t>
      </w:r>
    </w:p>
    <w:p w14:paraId="4B8ECF9D"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bookmarkStart w:id="82" w:name="art83"/>
      <w:bookmarkEnd w:id="82"/>
      <w:r w:rsidRPr="00A67570">
        <w:rPr>
          <w:rFonts w:ascii="Book Antiqua" w:eastAsia="Times New Roman" w:hAnsi="Book Antiqua" w:cs="Arial"/>
          <w:color w:val="000000"/>
          <w:sz w:val="19"/>
          <w:szCs w:val="19"/>
          <w:lang w:eastAsia="pt-BR"/>
        </w:rPr>
        <w:t>Art. 83. Ficam revogados:</w:t>
      </w:r>
    </w:p>
    <w:p w14:paraId="40BFA628"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t>I - o </w:t>
      </w:r>
      <w:hyperlink r:id="rId41" w:history="1">
        <w:r w:rsidRPr="00A67570">
          <w:rPr>
            <w:rFonts w:ascii="Book Antiqua" w:eastAsia="Times New Roman" w:hAnsi="Book Antiqua" w:cs="Arial"/>
            <w:color w:val="0000FF"/>
            <w:sz w:val="19"/>
            <w:szCs w:val="19"/>
            <w:u w:val="single"/>
            <w:lang w:eastAsia="pt-BR"/>
          </w:rPr>
          <w:t>Decreto nº 62.934, de 2 de julho de 1968 </w:t>
        </w:r>
      </w:hyperlink>
      <w:r w:rsidRPr="00A67570">
        <w:rPr>
          <w:rFonts w:ascii="Book Antiqua" w:eastAsia="Times New Roman" w:hAnsi="Book Antiqua" w:cs="Arial"/>
          <w:color w:val="000000"/>
          <w:sz w:val="19"/>
          <w:szCs w:val="19"/>
          <w:lang w:eastAsia="pt-BR"/>
        </w:rPr>
        <w:t>; ( </w:t>
      </w:r>
      <w:hyperlink r:id="rId42" w:anchor="art84" w:history="1">
        <w:r w:rsidRPr="00A67570">
          <w:rPr>
            <w:rFonts w:ascii="Book Antiqua" w:eastAsia="Times New Roman" w:hAnsi="Book Antiqua" w:cs="Arial"/>
            <w:color w:val="0000FF"/>
            <w:sz w:val="19"/>
            <w:szCs w:val="19"/>
            <w:u w:val="single"/>
            <w:lang w:eastAsia="pt-BR"/>
          </w:rPr>
          <w:t>Vigência </w:t>
        </w:r>
      </w:hyperlink>
      <w:r w:rsidRPr="00A67570">
        <w:rPr>
          <w:rFonts w:ascii="Book Antiqua" w:eastAsia="Times New Roman" w:hAnsi="Book Antiqua" w:cs="Arial"/>
          <w:color w:val="000000"/>
          <w:sz w:val="19"/>
          <w:szCs w:val="19"/>
          <w:lang w:eastAsia="pt-BR"/>
        </w:rPr>
        <w:t>)</w:t>
      </w:r>
    </w:p>
    <w:p w14:paraId="13562A7F"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t>II - o </w:t>
      </w:r>
      <w:hyperlink r:id="rId43" w:history="1">
        <w:r w:rsidRPr="00A67570">
          <w:rPr>
            <w:rFonts w:ascii="Book Antiqua" w:eastAsia="Times New Roman" w:hAnsi="Book Antiqua" w:cs="Arial"/>
            <w:color w:val="0000FF"/>
            <w:sz w:val="19"/>
            <w:szCs w:val="19"/>
            <w:u w:val="single"/>
            <w:lang w:eastAsia="pt-BR"/>
          </w:rPr>
          <w:t>Decreto nº 98.812, de 9 de janeiro de 1990 </w:t>
        </w:r>
      </w:hyperlink>
      <w:r w:rsidRPr="00A67570">
        <w:rPr>
          <w:rFonts w:ascii="Book Antiqua" w:eastAsia="Times New Roman" w:hAnsi="Book Antiqua" w:cs="Arial"/>
          <w:color w:val="000000"/>
          <w:sz w:val="19"/>
          <w:szCs w:val="19"/>
          <w:lang w:eastAsia="pt-BR"/>
        </w:rPr>
        <w:t>; e ( </w:t>
      </w:r>
      <w:hyperlink r:id="rId44" w:anchor="art84" w:history="1">
        <w:r w:rsidRPr="00A67570">
          <w:rPr>
            <w:rFonts w:ascii="Book Antiqua" w:eastAsia="Times New Roman" w:hAnsi="Book Antiqua" w:cs="Arial"/>
            <w:color w:val="0000FF"/>
            <w:sz w:val="19"/>
            <w:szCs w:val="19"/>
            <w:u w:val="single"/>
            <w:lang w:eastAsia="pt-BR"/>
          </w:rPr>
          <w:t>Vigência </w:t>
        </w:r>
      </w:hyperlink>
      <w:r w:rsidRPr="00A67570">
        <w:rPr>
          <w:rFonts w:ascii="Book Antiqua" w:eastAsia="Times New Roman" w:hAnsi="Book Antiqua" w:cs="Arial"/>
          <w:color w:val="000000"/>
          <w:sz w:val="19"/>
          <w:szCs w:val="19"/>
          <w:lang w:eastAsia="pt-BR"/>
        </w:rPr>
        <w:t>)</w:t>
      </w:r>
    </w:p>
    <w:p w14:paraId="6BA8F511"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t>III - o </w:t>
      </w:r>
      <w:hyperlink r:id="rId45" w:history="1">
        <w:r w:rsidRPr="00A67570">
          <w:rPr>
            <w:rFonts w:ascii="Book Antiqua" w:eastAsia="Times New Roman" w:hAnsi="Book Antiqua" w:cs="Arial"/>
            <w:color w:val="0000FF"/>
            <w:sz w:val="19"/>
            <w:szCs w:val="19"/>
            <w:u w:val="single"/>
            <w:lang w:eastAsia="pt-BR"/>
          </w:rPr>
          <w:t>Decreto nº 3.358, de 2 de fevereiro de 2000 </w:t>
        </w:r>
      </w:hyperlink>
      <w:r w:rsidRPr="00A67570">
        <w:rPr>
          <w:rFonts w:ascii="Book Antiqua" w:eastAsia="Times New Roman" w:hAnsi="Book Antiqua" w:cs="Arial"/>
          <w:color w:val="000000"/>
          <w:sz w:val="19"/>
          <w:szCs w:val="19"/>
          <w:lang w:eastAsia="pt-BR"/>
        </w:rPr>
        <w:t>. ( </w:t>
      </w:r>
      <w:hyperlink r:id="rId46" w:anchor="art84" w:history="1">
        <w:r w:rsidRPr="00A67570">
          <w:rPr>
            <w:rFonts w:ascii="Book Antiqua" w:eastAsia="Times New Roman" w:hAnsi="Book Antiqua" w:cs="Arial"/>
            <w:color w:val="0000FF"/>
            <w:sz w:val="19"/>
            <w:szCs w:val="19"/>
            <w:u w:val="single"/>
            <w:lang w:eastAsia="pt-BR"/>
          </w:rPr>
          <w:t>Vigência </w:t>
        </w:r>
      </w:hyperlink>
      <w:r w:rsidRPr="00A67570">
        <w:rPr>
          <w:rFonts w:ascii="Book Antiqua" w:eastAsia="Times New Roman" w:hAnsi="Book Antiqua" w:cs="Arial"/>
          <w:color w:val="000000"/>
          <w:sz w:val="19"/>
          <w:szCs w:val="19"/>
          <w:lang w:eastAsia="pt-BR"/>
        </w:rPr>
        <w:t>)</w:t>
      </w:r>
    </w:p>
    <w:p w14:paraId="4BCE9073"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bookmarkStart w:id="83" w:name="art84"/>
      <w:bookmarkEnd w:id="83"/>
      <w:r w:rsidRPr="00A67570">
        <w:rPr>
          <w:rFonts w:ascii="Book Antiqua" w:eastAsia="Times New Roman" w:hAnsi="Book Antiqua" w:cs="Arial"/>
          <w:color w:val="000000"/>
          <w:sz w:val="19"/>
          <w:szCs w:val="19"/>
          <w:lang w:eastAsia="pt-BR"/>
        </w:rPr>
        <w:t>Art. 84. Este Decreto entra em vigor:</w:t>
      </w:r>
    </w:p>
    <w:p w14:paraId="4E886E9B"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t>I - quanto aos incisos II e III do </w:t>
      </w:r>
      <w:r w:rsidRPr="00A67570">
        <w:rPr>
          <w:rFonts w:ascii="Book Antiqua" w:eastAsia="Times New Roman" w:hAnsi="Book Antiqua" w:cs="Arial"/>
          <w:b/>
          <w:bCs/>
          <w:color w:val="000000"/>
          <w:sz w:val="19"/>
          <w:szCs w:val="19"/>
          <w:lang w:eastAsia="pt-BR"/>
        </w:rPr>
        <w:t>caput </w:t>
      </w:r>
      <w:r w:rsidRPr="00A67570">
        <w:rPr>
          <w:rFonts w:ascii="Book Antiqua" w:eastAsia="Times New Roman" w:hAnsi="Book Antiqua" w:cs="Arial"/>
          <w:color w:val="000000"/>
          <w:sz w:val="19"/>
          <w:szCs w:val="19"/>
          <w:lang w:eastAsia="pt-BR"/>
        </w:rPr>
        <w:t>do art. 83, em cento e oitenta dias, contados da data de sua publicação; e</w:t>
      </w:r>
    </w:p>
    <w:p w14:paraId="6308208D"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t>II - quanto aos demais dispositivos, na data de instalação da ANM, nos termos do disposto no </w:t>
      </w:r>
      <w:hyperlink r:id="rId47" w:anchor="art36" w:history="1">
        <w:r w:rsidRPr="00A67570">
          <w:rPr>
            <w:rFonts w:ascii="Book Antiqua" w:eastAsia="Times New Roman" w:hAnsi="Book Antiqua" w:cs="Arial"/>
            <w:color w:val="0000FF"/>
            <w:sz w:val="19"/>
            <w:szCs w:val="19"/>
            <w:u w:val="single"/>
            <w:lang w:eastAsia="pt-BR"/>
          </w:rPr>
          <w:t>art. 36 da Lei nº 13.575, de 26 de dezembro de 2017 </w:t>
        </w:r>
      </w:hyperlink>
      <w:r w:rsidRPr="00A67570">
        <w:rPr>
          <w:rFonts w:ascii="Book Antiqua" w:eastAsia="Times New Roman" w:hAnsi="Book Antiqua" w:cs="Arial"/>
          <w:color w:val="000000"/>
          <w:sz w:val="19"/>
          <w:szCs w:val="19"/>
          <w:lang w:eastAsia="pt-BR"/>
        </w:rPr>
        <w:t>.</w:t>
      </w:r>
    </w:p>
    <w:p w14:paraId="49D59ECF" w14:textId="77777777" w:rsidR="00A67570" w:rsidRPr="00A67570" w:rsidRDefault="00A67570" w:rsidP="00A67570">
      <w:pPr>
        <w:spacing w:before="300" w:after="300" w:line="240" w:lineRule="auto"/>
        <w:ind w:firstLine="567"/>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t>Brasília, 12 de junho de 2018; 197º da Independência e 130º da República.</w:t>
      </w:r>
    </w:p>
    <w:p w14:paraId="233A4005" w14:textId="77777777" w:rsidR="00A67570" w:rsidRPr="00A67570" w:rsidRDefault="00A67570" w:rsidP="00A67570">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000000"/>
          <w:sz w:val="19"/>
          <w:szCs w:val="19"/>
          <w:lang w:eastAsia="pt-BR"/>
        </w:rPr>
        <w:t>MICHEL TEMER</w:t>
      </w:r>
      <w:r w:rsidRPr="00A67570">
        <w:rPr>
          <w:rFonts w:ascii="Book Antiqua" w:eastAsia="Times New Roman" w:hAnsi="Book Antiqua" w:cs="Arial"/>
          <w:color w:val="000000"/>
          <w:sz w:val="19"/>
          <w:szCs w:val="19"/>
          <w:lang w:eastAsia="pt-BR"/>
        </w:rPr>
        <w:br/>
      </w:r>
      <w:r w:rsidRPr="00A67570">
        <w:rPr>
          <w:rFonts w:ascii="Book Antiqua" w:eastAsia="Times New Roman" w:hAnsi="Book Antiqua" w:cs="Arial"/>
          <w:i/>
          <w:iCs/>
          <w:color w:val="000000"/>
          <w:sz w:val="19"/>
          <w:szCs w:val="19"/>
          <w:lang w:eastAsia="pt-BR"/>
        </w:rPr>
        <w:t>W. Moreira Franco</w:t>
      </w:r>
    </w:p>
    <w:p w14:paraId="0CB6CAF9" w14:textId="77777777" w:rsidR="00A67570" w:rsidRPr="00A67570" w:rsidRDefault="00A67570" w:rsidP="00A67570">
      <w:pPr>
        <w:spacing w:before="300" w:after="300" w:line="240" w:lineRule="auto"/>
        <w:jc w:val="both"/>
        <w:rPr>
          <w:rFonts w:ascii="Book Antiqua" w:eastAsia="Times New Roman" w:hAnsi="Book Antiqua" w:cs="Arial"/>
          <w:color w:val="000000"/>
          <w:sz w:val="19"/>
          <w:szCs w:val="19"/>
          <w:lang w:eastAsia="pt-BR"/>
        </w:rPr>
      </w:pPr>
      <w:r w:rsidRPr="00A67570">
        <w:rPr>
          <w:rFonts w:ascii="Book Antiqua" w:eastAsia="Times New Roman" w:hAnsi="Book Antiqua" w:cs="Arial"/>
          <w:color w:val="FF0000"/>
          <w:sz w:val="19"/>
          <w:szCs w:val="19"/>
          <w:lang w:eastAsia="pt-BR"/>
        </w:rPr>
        <w:t>Este texto não substitui o publicado no DOU de 13.6.2018</w:t>
      </w:r>
    </w:p>
    <w:p w14:paraId="7A38A4AB" w14:textId="77777777" w:rsidR="0011583C" w:rsidRPr="00A67570" w:rsidRDefault="0011583C">
      <w:pPr>
        <w:rPr>
          <w:rFonts w:ascii="Book Antiqua" w:hAnsi="Book Antiqua"/>
          <w:sz w:val="19"/>
          <w:szCs w:val="19"/>
        </w:rPr>
      </w:pPr>
    </w:p>
    <w:sectPr w:rsidR="0011583C" w:rsidRPr="00A67570" w:rsidSect="00AA167D">
      <w:pgSz w:w="11906" w:h="16838"/>
      <w:pgMar w:top="851" w:right="1701" w:bottom="85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Cambria"/>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583C"/>
    <w:rsid w:val="0011583C"/>
    <w:rsid w:val="007C1779"/>
    <w:rsid w:val="00A67570"/>
    <w:rsid w:val="00AA167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D85A3B"/>
  <w15:chartTrackingRefBased/>
  <w15:docId w15:val="{215A2556-C986-4F40-8B4E-BA9066172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1718631">
      <w:bodyDiv w:val="1"/>
      <w:marLeft w:val="0"/>
      <w:marRight w:val="0"/>
      <w:marTop w:val="0"/>
      <w:marBottom w:val="0"/>
      <w:divBdr>
        <w:top w:val="none" w:sz="0" w:space="0" w:color="auto"/>
        <w:left w:val="none" w:sz="0" w:space="0" w:color="auto"/>
        <w:bottom w:val="none" w:sz="0" w:space="0" w:color="auto"/>
        <w:right w:val="none" w:sz="0" w:space="0" w:color="auto"/>
      </w:divBdr>
      <w:divsChild>
        <w:div w:id="12659159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planalto.gov.br/ccivil_03/Decreto-Lei/Del0227.htm" TargetMode="External"/><Relationship Id="rId18" Type="http://schemas.openxmlformats.org/officeDocument/2006/relationships/hyperlink" Target="http://www.planalto.gov.br/ccivil_03/Decreto-Lei/Del0227.htm" TargetMode="External"/><Relationship Id="rId26" Type="http://schemas.openxmlformats.org/officeDocument/2006/relationships/hyperlink" Target="http://www.planalto.gov.br/ccivil_03/Decreto-Lei/Del0227.htm" TargetMode="External"/><Relationship Id="rId39" Type="http://schemas.openxmlformats.org/officeDocument/2006/relationships/hyperlink" Target="http://www.planalto.gov.br/ccivil_03/LEIS/L6567.htm" TargetMode="External"/><Relationship Id="rId3" Type="http://schemas.openxmlformats.org/officeDocument/2006/relationships/webSettings" Target="webSettings.xml"/><Relationship Id="rId21" Type="http://schemas.openxmlformats.org/officeDocument/2006/relationships/hyperlink" Target="http://www.planalto.gov.br/ccivil_03/Decreto-Lei/Del0227.htm" TargetMode="External"/><Relationship Id="rId34" Type="http://schemas.openxmlformats.org/officeDocument/2006/relationships/hyperlink" Target="http://www.planalto.gov.br/ccivil_03/Decreto-Lei/Del0227.htm" TargetMode="External"/><Relationship Id="rId42" Type="http://schemas.openxmlformats.org/officeDocument/2006/relationships/hyperlink" Target="http://www.planalto.gov.br/ccivil_03/_Ato2015-2018/2018/Decreto/D9406.htm" TargetMode="External"/><Relationship Id="rId47" Type="http://schemas.openxmlformats.org/officeDocument/2006/relationships/hyperlink" Target="http://www.planalto.gov.br/ccivil_03/_Ato2015-2018/2017/Lei/L13575.htm" TargetMode="External"/><Relationship Id="rId7" Type="http://schemas.openxmlformats.org/officeDocument/2006/relationships/hyperlink" Target="http://www.planalto.gov.br/ccivil_03/LEIS/L7805.htm" TargetMode="External"/><Relationship Id="rId12" Type="http://schemas.openxmlformats.org/officeDocument/2006/relationships/hyperlink" Target="http://www.planalto.gov.br/ccivil_03/Decreto-Lei/Del0227.htm" TargetMode="External"/><Relationship Id="rId17" Type="http://schemas.openxmlformats.org/officeDocument/2006/relationships/hyperlink" Target="http://www.planalto.gov.br/ccivil_03/Decreto-Lei/Del0227.htm" TargetMode="External"/><Relationship Id="rId25" Type="http://schemas.openxmlformats.org/officeDocument/2006/relationships/hyperlink" Target="http://www.planalto.gov.br/ccivil_03/Decreto-Lei/Del0227.htm" TargetMode="External"/><Relationship Id="rId33" Type="http://schemas.openxmlformats.org/officeDocument/2006/relationships/hyperlink" Target="http://www.planalto.gov.br/ccivil_03/LEIS/L7805.htm" TargetMode="External"/><Relationship Id="rId38" Type="http://schemas.openxmlformats.org/officeDocument/2006/relationships/hyperlink" Target="http://www.planalto.gov.br/ccivil_03/LEIS/L6567.htm" TargetMode="External"/><Relationship Id="rId46" Type="http://schemas.openxmlformats.org/officeDocument/2006/relationships/hyperlink" Target="http://www.planalto.gov.br/ccivil_03/_Ato2015-2018/2018/Decreto/D9406.htm" TargetMode="External"/><Relationship Id="rId2" Type="http://schemas.openxmlformats.org/officeDocument/2006/relationships/settings" Target="settings.xml"/><Relationship Id="rId16" Type="http://schemas.openxmlformats.org/officeDocument/2006/relationships/hyperlink" Target="http://www.planalto.gov.br/ccivil_03/LEIS/L6567.htm" TargetMode="External"/><Relationship Id="rId20" Type="http://schemas.openxmlformats.org/officeDocument/2006/relationships/hyperlink" Target="http://www.planalto.gov.br/ccivil_03/Decreto-Lei/Del0227.htm" TargetMode="External"/><Relationship Id="rId29" Type="http://schemas.openxmlformats.org/officeDocument/2006/relationships/hyperlink" Target="http://www.planalto.gov.br/ccivil_03/_Ato2007-2010/2010/Lei/L12334.htm" TargetMode="External"/><Relationship Id="rId41" Type="http://schemas.openxmlformats.org/officeDocument/2006/relationships/hyperlink" Target="http://www.planalto.gov.br/ccivil_03/decreto/1950-1969/D62934.htm" TargetMode="External"/><Relationship Id="rId1" Type="http://schemas.openxmlformats.org/officeDocument/2006/relationships/styles" Target="styles.xml"/><Relationship Id="rId6" Type="http://schemas.openxmlformats.org/officeDocument/2006/relationships/hyperlink" Target="http://www.planalto.gov.br/ccivil_03/LEIS/L6567.htm" TargetMode="External"/><Relationship Id="rId11" Type="http://schemas.openxmlformats.org/officeDocument/2006/relationships/hyperlink" Target="http://www.planalto.gov.br/ccivil_03/Decreto-Lei/Del0227.htm" TargetMode="External"/><Relationship Id="rId24" Type="http://schemas.openxmlformats.org/officeDocument/2006/relationships/hyperlink" Target="http://www.planalto.gov.br/ccivil_03/Decreto-Lei/Del0227.htm" TargetMode="External"/><Relationship Id="rId32" Type="http://schemas.openxmlformats.org/officeDocument/2006/relationships/hyperlink" Target="http://www.planalto.gov.br/ccivil_03/LEIS/L6567.htm" TargetMode="External"/><Relationship Id="rId37" Type="http://schemas.openxmlformats.org/officeDocument/2006/relationships/hyperlink" Target="http://www.planalto.gov.br/ccivil_03/Decreto-Lei/Del0227.htm" TargetMode="External"/><Relationship Id="rId40" Type="http://schemas.openxmlformats.org/officeDocument/2006/relationships/hyperlink" Target="http://www.planalto.gov.br/ccivil_03/Decreto-Lei/Del0227.htm" TargetMode="External"/><Relationship Id="rId45" Type="http://schemas.openxmlformats.org/officeDocument/2006/relationships/hyperlink" Target="http://www.planalto.gov.br/ccivil_03/decreto/D3358.htm" TargetMode="External"/><Relationship Id="rId5" Type="http://schemas.openxmlformats.org/officeDocument/2006/relationships/hyperlink" Target="http://www.planalto.gov.br/ccivil_03/Decreto-Lei/Del0227.htm" TargetMode="External"/><Relationship Id="rId15" Type="http://schemas.openxmlformats.org/officeDocument/2006/relationships/hyperlink" Target="http://www.planalto.gov.br/ccivil_03/LEIS/L6567.htm" TargetMode="External"/><Relationship Id="rId23" Type="http://schemas.openxmlformats.org/officeDocument/2006/relationships/hyperlink" Target="http://www.planalto.gov.br/ccivil_03/Decreto-Lei/Del0227.htm" TargetMode="External"/><Relationship Id="rId28" Type="http://schemas.openxmlformats.org/officeDocument/2006/relationships/hyperlink" Target="http://www.planalto.gov.br/ccivil_03/Decreto-Lei/Del0227.htm" TargetMode="External"/><Relationship Id="rId36" Type="http://schemas.openxmlformats.org/officeDocument/2006/relationships/hyperlink" Target="http://www.planalto.gov.br/ccivil_03/Decreto-Lei/Del0227.htm" TargetMode="External"/><Relationship Id="rId49" Type="http://schemas.openxmlformats.org/officeDocument/2006/relationships/theme" Target="theme/theme1.xml"/><Relationship Id="rId10" Type="http://schemas.openxmlformats.org/officeDocument/2006/relationships/hyperlink" Target="http://www.planalto.gov.br/ccivil_03/Decreto-Lei/Del0227.htm" TargetMode="External"/><Relationship Id="rId19" Type="http://schemas.openxmlformats.org/officeDocument/2006/relationships/hyperlink" Target="http://www.planalto.gov.br/ccivil_03/Decreto-Lei/Del0227.htm" TargetMode="External"/><Relationship Id="rId31" Type="http://schemas.openxmlformats.org/officeDocument/2006/relationships/hyperlink" Target="http://www.planalto.gov.br/ccivil_03/Decreto-Lei/Del0227.htm" TargetMode="External"/><Relationship Id="rId44" Type="http://schemas.openxmlformats.org/officeDocument/2006/relationships/hyperlink" Target="http://www.planalto.gov.br/ccivil_03/_Ato2015-2018/2018/Decreto/D9406.htm" TargetMode="External"/><Relationship Id="rId4" Type="http://schemas.openxmlformats.org/officeDocument/2006/relationships/hyperlink" Target="http://legislacao.planalto.gov.br/legisla/legislacao.nsf/Viw_Identificacao/DEC%209.406-2018?OpenDocument" TargetMode="External"/><Relationship Id="rId9" Type="http://schemas.openxmlformats.org/officeDocument/2006/relationships/hyperlink" Target="http://www.planalto.gov.br/ccivil_03/Decreto-Lei/Del0227.htm" TargetMode="External"/><Relationship Id="rId14" Type="http://schemas.openxmlformats.org/officeDocument/2006/relationships/hyperlink" Target="http://www.planalto.gov.br/ccivil_03/Decreto-Lei/Del0227.htm" TargetMode="External"/><Relationship Id="rId22" Type="http://schemas.openxmlformats.org/officeDocument/2006/relationships/hyperlink" Target="http://www.planalto.gov.br/ccivil_03/Decreto-Lei/Del0227.htm" TargetMode="External"/><Relationship Id="rId27" Type="http://schemas.openxmlformats.org/officeDocument/2006/relationships/hyperlink" Target="http://www.planalto.gov.br/ccivil_03/LEIS/L6567.htm" TargetMode="External"/><Relationship Id="rId30" Type="http://schemas.openxmlformats.org/officeDocument/2006/relationships/hyperlink" Target="http://www.planalto.gov.br/ccivil_03/LEIS/L6567.htm" TargetMode="External"/><Relationship Id="rId35" Type="http://schemas.openxmlformats.org/officeDocument/2006/relationships/hyperlink" Target="http://www.planalto.gov.br/ccivil_03/LEIS/L8666cons.htm" TargetMode="External"/><Relationship Id="rId43" Type="http://schemas.openxmlformats.org/officeDocument/2006/relationships/hyperlink" Target="http://www.planalto.gov.br/ccivil_03/decreto/1990-1994/D98812.htm" TargetMode="External"/><Relationship Id="rId48" Type="http://schemas.openxmlformats.org/officeDocument/2006/relationships/fontTable" Target="fontTable.xml"/><Relationship Id="rId8" Type="http://schemas.openxmlformats.org/officeDocument/2006/relationships/hyperlink" Target="http://www.planalto.gov.br/ccivil_03/_Ato2015-2018/2017/Lei/L13575.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8494</Words>
  <Characters>45869</Characters>
  <Application>Microsoft Office Word</Application>
  <DocSecurity>0</DocSecurity>
  <Lines>382</Lines>
  <Paragraphs>108</Paragraphs>
  <ScaleCrop>false</ScaleCrop>
  <Company/>
  <LinksUpToDate>false</LinksUpToDate>
  <CharactersWithSpaces>54255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 Belisário</cp:lastModifiedBy>
  <cp:revision>4</cp:revision>
  <dcterms:created xsi:type="dcterms:W3CDTF">2020-12-31T16:36:00Z</dcterms:created>
  <dcterms:modified xsi:type="dcterms:W3CDTF">2022-09-26T17:42:00Z</dcterms:modified>
</cp:coreProperties>
</file>