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10B0E06" w14:textId="31D7344D" w:rsidR="00241CA8" w:rsidRPr="00241CA8" w:rsidRDefault="00241CA8" w:rsidP="00241CA8">
      <w:pPr>
        <w:jc w:val="center"/>
        <w:rPr>
          <w:rFonts w:ascii="Book Antiqua" w:hAnsi="Book Antiqua"/>
          <w:b/>
          <w:bCs/>
          <w:color w:val="FF0000"/>
          <w:sz w:val="19"/>
          <w:szCs w:val="19"/>
        </w:rPr>
      </w:pPr>
      <w:r w:rsidRPr="00241CA8">
        <w:rPr>
          <w:rFonts w:ascii="Book Antiqua" w:hAnsi="Book Antiqua"/>
          <w:b/>
          <w:bCs/>
          <w:color w:val="FF0000"/>
          <w:sz w:val="19"/>
          <w:szCs w:val="19"/>
        </w:rPr>
        <w:t xml:space="preserve">(Atualização em </w:t>
      </w:r>
      <w:r w:rsidR="00B9173D">
        <w:rPr>
          <w:rFonts w:ascii="Book Antiqua" w:hAnsi="Book Antiqua"/>
          <w:b/>
          <w:bCs/>
          <w:color w:val="FF0000"/>
          <w:sz w:val="19"/>
          <w:szCs w:val="19"/>
        </w:rPr>
        <w:t>13/06/22</w:t>
      </w:r>
      <w:r w:rsidRPr="00241CA8">
        <w:rPr>
          <w:rFonts w:ascii="Book Antiqua" w:hAnsi="Book Antiqua"/>
          <w:b/>
          <w:bCs/>
          <w:color w:val="FF0000"/>
          <w:sz w:val="19"/>
          <w:szCs w:val="19"/>
        </w:rPr>
        <w:t>: questões de concurso)</w:t>
      </w:r>
    </w:p>
    <w:p w14:paraId="1FC34385" w14:textId="29B99EBA" w:rsidR="00241CA8" w:rsidRPr="00241CA8" w:rsidRDefault="00241CA8" w:rsidP="00241CA8">
      <w:pPr>
        <w:jc w:val="center"/>
        <w:rPr>
          <w:rFonts w:ascii="Book Antiqua" w:hAnsi="Book Antiqua"/>
          <w:b/>
          <w:bCs/>
          <w:sz w:val="19"/>
          <w:szCs w:val="19"/>
        </w:rPr>
      </w:pPr>
      <w:r w:rsidRPr="00241CA8">
        <w:rPr>
          <w:rFonts w:ascii="Book Antiqua" w:hAnsi="Book Antiqua"/>
          <w:b/>
          <w:bCs/>
          <w:sz w:val="19"/>
          <w:szCs w:val="19"/>
        </w:rPr>
        <w:t>RESOLUÇÃO CONAMA nº 371, de 5 de abril de 2006</w:t>
      </w:r>
    </w:p>
    <w:p w14:paraId="23DC0EEB" w14:textId="77777777" w:rsidR="00241CA8" w:rsidRDefault="00241CA8" w:rsidP="00241CA8">
      <w:pPr>
        <w:jc w:val="center"/>
        <w:rPr>
          <w:rFonts w:ascii="Book Antiqua" w:hAnsi="Book Antiqua"/>
          <w:sz w:val="19"/>
          <w:szCs w:val="19"/>
        </w:rPr>
      </w:pPr>
      <w:r w:rsidRPr="00241CA8">
        <w:rPr>
          <w:rFonts w:ascii="Book Antiqua" w:hAnsi="Book Antiqua"/>
          <w:sz w:val="19"/>
          <w:szCs w:val="19"/>
        </w:rPr>
        <w:t>Publicada no DOU no 67, de 6 de abril de 2006, Seção 1, página 45</w:t>
      </w:r>
    </w:p>
    <w:p w14:paraId="28D2F1FB" w14:textId="77777777" w:rsidR="00241CA8" w:rsidRDefault="00241CA8" w:rsidP="00241CA8">
      <w:pPr>
        <w:jc w:val="both"/>
        <w:rPr>
          <w:rFonts w:ascii="Book Antiqua" w:hAnsi="Book Antiqua"/>
          <w:sz w:val="19"/>
          <w:szCs w:val="19"/>
        </w:rPr>
      </w:pPr>
    </w:p>
    <w:p w14:paraId="6330FB3C" w14:textId="4C350378" w:rsidR="00241CA8" w:rsidRPr="00241CA8" w:rsidRDefault="00241CA8" w:rsidP="00241CA8">
      <w:pPr>
        <w:jc w:val="both"/>
        <w:rPr>
          <w:rFonts w:ascii="Book Antiqua" w:hAnsi="Book Antiqua"/>
          <w:sz w:val="19"/>
          <w:szCs w:val="19"/>
        </w:rPr>
      </w:pPr>
      <w:r w:rsidRPr="00241CA8">
        <w:rPr>
          <w:rFonts w:ascii="Book Antiqua" w:hAnsi="Book Antiqua"/>
          <w:sz w:val="19"/>
          <w:szCs w:val="19"/>
        </w:rPr>
        <w:t>Correlações:</w:t>
      </w:r>
    </w:p>
    <w:p w14:paraId="6923262E" w14:textId="77777777" w:rsidR="00241CA8" w:rsidRPr="00241CA8" w:rsidRDefault="00241CA8" w:rsidP="00241CA8">
      <w:pPr>
        <w:jc w:val="both"/>
        <w:rPr>
          <w:rFonts w:ascii="Book Antiqua" w:hAnsi="Book Antiqua"/>
          <w:sz w:val="19"/>
          <w:szCs w:val="19"/>
        </w:rPr>
      </w:pPr>
      <w:r w:rsidRPr="00241CA8">
        <w:rPr>
          <w:rFonts w:ascii="Book Antiqua" w:hAnsi="Book Antiqua"/>
          <w:sz w:val="19"/>
          <w:szCs w:val="19"/>
        </w:rPr>
        <w:t>· Revoga a Resolução no 2/96</w:t>
      </w:r>
    </w:p>
    <w:p w14:paraId="108E54D8" w14:textId="6BED92AC" w:rsidR="00596B99" w:rsidRPr="00241CA8" w:rsidRDefault="00241CA8" w:rsidP="00241CA8">
      <w:pPr>
        <w:ind w:left="1985"/>
        <w:jc w:val="both"/>
        <w:rPr>
          <w:rFonts w:ascii="Book Antiqua" w:hAnsi="Book Antiqua"/>
          <w:sz w:val="18"/>
          <w:szCs w:val="18"/>
        </w:rPr>
      </w:pPr>
      <w:r w:rsidRPr="00241CA8">
        <w:rPr>
          <w:rFonts w:ascii="Book Antiqua" w:hAnsi="Book Antiqua"/>
          <w:sz w:val="18"/>
          <w:szCs w:val="18"/>
        </w:rPr>
        <w:t>Estabelece diretrizes aos órgãos ambientais para o cálculo, cobrança, aplicação, aprovação e controle de gastos de recursos advindos de compensação ambiental, conforme a Lei no  9.985, de 18 de julho de 2000, que institui o Sistema  Nacional de Unidades de Conservação da Natureza-SNUC e dá outras providências.</w:t>
      </w:r>
    </w:p>
    <w:p w14:paraId="1420C274" w14:textId="204BF44C" w:rsidR="00241CA8" w:rsidRDefault="00241CA8" w:rsidP="00241CA8">
      <w:pPr>
        <w:ind w:firstLine="567"/>
        <w:jc w:val="both"/>
        <w:rPr>
          <w:rFonts w:ascii="Book Antiqua" w:hAnsi="Book Antiqua"/>
          <w:sz w:val="19"/>
          <w:szCs w:val="19"/>
        </w:rPr>
      </w:pPr>
    </w:p>
    <w:p w14:paraId="1DA29D4B" w14:textId="77777777" w:rsidR="00241CA8" w:rsidRPr="00241CA8" w:rsidRDefault="00241CA8" w:rsidP="00241CA8">
      <w:pPr>
        <w:ind w:firstLine="567"/>
        <w:jc w:val="both"/>
        <w:rPr>
          <w:rFonts w:ascii="Book Antiqua" w:hAnsi="Book Antiqua"/>
          <w:sz w:val="19"/>
          <w:szCs w:val="19"/>
        </w:rPr>
      </w:pPr>
      <w:r w:rsidRPr="00241CA8">
        <w:rPr>
          <w:rFonts w:ascii="Book Antiqua" w:hAnsi="Book Antiqua"/>
          <w:sz w:val="19"/>
          <w:szCs w:val="19"/>
        </w:rPr>
        <w:t>O CONSELHO NACIONAL DO MEIO AMBIENTE-CONAMA, no uso de suas competências previstas na Lei nº 6.938, de 31 de agosto de 1981, regulamentada pelo Decreto nº 99.274, de 6 de julho de 1990, e tendo em vista o disposto em seu Regimento Interno, anexo à Portaria nº 168, de 10 de junho de 2005;</w:t>
      </w:r>
    </w:p>
    <w:p w14:paraId="77C5EC38" w14:textId="77777777" w:rsidR="00241CA8" w:rsidRPr="00241CA8" w:rsidRDefault="00241CA8" w:rsidP="00241CA8">
      <w:pPr>
        <w:ind w:firstLine="567"/>
        <w:jc w:val="both"/>
        <w:rPr>
          <w:rFonts w:ascii="Book Antiqua" w:hAnsi="Book Antiqua"/>
          <w:sz w:val="19"/>
          <w:szCs w:val="19"/>
        </w:rPr>
      </w:pPr>
      <w:r w:rsidRPr="00241CA8">
        <w:rPr>
          <w:rFonts w:ascii="Book Antiqua" w:hAnsi="Book Antiqua"/>
          <w:sz w:val="19"/>
          <w:szCs w:val="19"/>
        </w:rPr>
        <w:t>Considerando que o art. 36 da Lei nº 9.985, de 18 de julho de 2000 que institui o Sistema Nacional de Unidades de Conservação da Natureza - SNUC, determina que nos casos de licenciamento ambiental de empreendimentos de significativo impacto ambiental, assim considerado pelo órgão ambiental competente, com fundamento em estudo de impacto ambiental e respectivo relatório - EIA/RIMA, o empreendedor é obrigado a apoiar a implantação e manutenção de unidade de conservação do Grupo de Proteção Integral, de acordo com o disposto neste artigo e no regulamento desta Lei;</w:t>
      </w:r>
    </w:p>
    <w:p w14:paraId="5A6D5A09" w14:textId="77777777" w:rsidR="00241CA8" w:rsidRPr="00241CA8" w:rsidRDefault="00241CA8" w:rsidP="00241CA8">
      <w:pPr>
        <w:ind w:firstLine="567"/>
        <w:jc w:val="both"/>
        <w:rPr>
          <w:rFonts w:ascii="Book Antiqua" w:hAnsi="Book Antiqua"/>
          <w:sz w:val="19"/>
          <w:szCs w:val="19"/>
        </w:rPr>
      </w:pPr>
      <w:r w:rsidRPr="00241CA8">
        <w:rPr>
          <w:rFonts w:ascii="Book Antiqua" w:hAnsi="Book Antiqua"/>
          <w:sz w:val="19"/>
          <w:szCs w:val="19"/>
        </w:rPr>
        <w:t>Considerando a necessidade de se estabelecer diretrizes gerais que orientem os procedimentos para aplicação da compensação ambiental, segundo a ordem de prioridades estabelecida pelo art. 33 do Decreto nº 4.340, de 22 de agosto de 2002, pelos órgãos ambientais competentes, conferindo-lhes clareza e objetividade;</w:t>
      </w:r>
    </w:p>
    <w:p w14:paraId="6EA8975B" w14:textId="77777777" w:rsidR="00241CA8" w:rsidRPr="00241CA8" w:rsidRDefault="00241CA8" w:rsidP="00241CA8">
      <w:pPr>
        <w:ind w:firstLine="567"/>
        <w:jc w:val="both"/>
        <w:rPr>
          <w:rFonts w:ascii="Book Antiqua" w:hAnsi="Book Antiqua"/>
          <w:sz w:val="19"/>
          <w:szCs w:val="19"/>
        </w:rPr>
      </w:pPr>
      <w:r w:rsidRPr="00241CA8">
        <w:rPr>
          <w:rFonts w:ascii="Book Antiqua" w:hAnsi="Book Antiqua"/>
          <w:sz w:val="19"/>
          <w:szCs w:val="19"/>
        </w:rPr>
        <w:t>Considerando a necessidade de estabelecer princípios gerais para efeito de cálculo e aplicação dos recursos da compensação ambiental que devem ser adotados pelos órgãos ambientais;</w:t>
      </w:r>
    </w:p>
    <w:p w14:paraId="67EA0373" w14:textId="77777777" w:rsidR="00241CA8" w:rsidRPr="00241CA8" w:rsidRDefault="00241CA8" w:rsidP="00241CA8">
      <w:pPr>
        <w:ind w:firstLine="567"/>
        <w:jc w:val="both"/>
        <w:rPr>
          <w:rFonts w:ascii="Book Antiqua" w:hAnsi="Book Antiqua"/>
          <w:sz w:val="19"/>
          <w:szCs w:val="19"/>
        </w:rPr>
      </w:pPr>
      <w:r w:rsidRPr="00241CA8">
        <w:rPr>
          <w:rFonts w:ascii="Book Antiqua" w:hAnsi="Book Antiqua"/>
          <w:sz w:val="19"/>
          <w:szCs w:val="19"/>
        </w:rPr>
        <w:t>Considerando o Princípio da Participação, consagrado pela Declaração do Rio sobre Meio Ambiente e Desenvolvimento (Princípio nº 10) e pela Constituição Federal (art. 225);</w:t>
      </w:r>
    </w:p>
    <w:p w14:paraId="0939A07D" w14:textId="77777777" w:rsidR="00241CA8" w:rsidRPr="00241CA8" w:rsidRDefault="00241CA8" w:rsidP="00241CA8">
      <w:pPr>
        <w:ind w:firstLine="567"/>
        <w:jc w:val="both"/>
        <w:rPr>
          <w:rFonts w:ascii="Book Antiqua" w:hAnsi="Book Antiqua"/>
          <w:sz w:val="19"/>
          <w:szCs w:val="19"/>
        </w:rPr>
      </w:pPr>
      <w:r w:rsidRPr="00241CA8">
        <w:rPr>
          <w:rFonts w:ascii="Book Antiqua" w:hAnsi="Book Antiqua"/>
          <w:sz w:val="19"/>
          <w:szCs w:val="19"/>
        </w:rPr>
        <w:t>Considerando que a compensação ambiental decorre da obrigatoriedade de o empreendedor em apoiar a implantação e manutenção de unidades de conservação do Grupo de Proteção Integral, conforme menciona a Lei nº 9.985, de 2000, sendo que o montante de recursos a ser destinado para esta finalidade não pode ser inferior a meio por cento dos custos totais previstos para a implantação do empreendimento;</w:t>
      </w:r>
    </w:p>
    <w:p w14:paraId="4B2C768A" w14:textId="77777777" w:rsidR="00241CA8" w:rsidRPr="00241CA8" w:rsidRDefault="00241CA8" w:rsidP="00241CA8">
      <w:pPr>
        <w:ind w:firstLine="567"/>
        <w:jc w:val="both"/>
        <w:rPr>
          <w:rFonts w:ascii="Book Antiqua" w:hAnsi="Book Antiqua"/>
          <w:sz w:val="19"/>
          <w:szCs w:val="19"/>
        </w:rPr>
      </w:pPr>
      <w:r w:rsidRPr="00241CA8">
        <w:rPr>
          <w:rFonts w:ascii="Book Antiqua" w:hAnsi="Book Antiqua"/>
          <w:sz w:val="19"/>
          <w:szCs w:val="19"/>
        </w:rPr>
        <w:t>Considerando que os empreendedores públicos e privados se submetem às mesmas exigências no que se refere à compensação ambiental; e</w:t>
      </w:r>
    </w:p>
    <w:p w14:paraId="53B8C6E6" w14:textId="77777777" w:rsidR="00241CA8" w:rsidRPr="00241CA8" w:rsidRDefault="00241CA8" w:rsidP="00241CA8">
      <w:pPr>
        <w:ind w:firstLine="567"/>
        <w:jc w:val="both"/>
        <w:rPr>
          <w:rFonts w:ascii="Book Antiqua" w:hAnsi="Book Antiqua"/>
          <w:sz w:val="19"/>
          <w:szCs w:val="19"/>
        </w:rPr>
      </w:pPr>
      <w:r w:rsidRPr="00241CA8">
        <w:rPr>
          <w:rFonts w:ascii="Book Antiqua" w:hAnsi="Book Antiqua"/>
          <w:sz w:val="19"/>
          <w:szCs w:val="19"/>
        </w:rPr>
        <w:t>Considerando que o CONAMA é o órgão consultivo e deliberativo do SNUC, conforme art. 6º da Lei nº 9.985, de 2000, resolve:</w:t>
      </w:r>
    </w:p>
    <w:p w14:paraId="15CA5D64" w14:textId="77777777" w:rsidR="00241CA8" w:rsidRDefault="00241CA8" w:rsidP="00241CA8">
      <w:pPr>
        <w:ind w:firstLine="567"/>
        <w:jc w:val="both"/>
        <w:rPr>
          <w:rFonts w:ascii="Book Antiqua" w:hAnsi="Book Antiqua"/>
          <w:sz w:val="19"/>
          <w:szCs w:val="19"/>
        </w:rPr>
      </w:pPr>
    </w:p>
    <w:p w14:paraId="61F592F7" w14:textId="234128E3" w:rsidR="00241CA8" w:rsidRPr="00241CA8" w:rsidRDefault="00241CA8" w:rsidP="00241CA8">
      <w:pPr>
        <w:ind w:firstLine="567"/>
        <w:jc w:val="both"/>
        <w:rPr>
          <w:rFonts w:ascii="Book Antiqua" w:hAnsi="Book Antiqua"/>
          <w:sz w:val="19"/>
          <w:szCs w:val="19"/>
        </w:rPr>
      </w:pPr>
      <w:r w:rsidRPr="00241CA8">
        <w:rPr>
          <w:rFonts w:ascii="Book Antiqua" w:hAnsi="Book Antiqua"/>
          <w:sz w:val="19"/>
          <w:szCs w:val="19"/>
        </w:rPr>
        <w:t>Art. 1º Esta resolução estabelece diretrizes para cálculo, cobrança, aplicação, aprovação e controle de gastos de recursos financeiros advindos da compensação ambiental decorrente dos impactos causados pela implantação de empreendimentos de significativo impacto ambiental, assim considerado pelo órgão ambiental competente, com fundamento em Estudos de Impacto Ambiental - EIA e Relatório de Impacto Ambiental - RIMA, conforme o art. 36 da Lei nº 9.985, de 18 de julho de 2000, e no art. 31 do Decreto nº 4.340, de 22 de agosto de 2002.</w:t>
      </w:r>
    </w:p>
    <w:p w14:paraId="09960778" w14:textId="77777777" w:rsidR="00241CA8" w:rsidRPr="00241CA8" w:rsidRDefault="00241CA8" w:rsidP="00241CA8">
      <w:pPr>
        <w:ind w:firstLine="567"/>
        <w:jc w:val="both"/>
        <w:rPr>
          <w:rFonts w:ascii="Book Antiqua" w:hAnsi="Book Antiqua"/>
          <w:sz w:val="19"/>
          <w:szCs w:val="19"/>
        </w:rPr>
      </w:pPr>
      <w:r w:rsidRPr="00241CA8">
        <w:rPr>
          <w:rFonts w:ascii="Book Antiqua" w:hAnsi="Book Antiqua"/>
          <w:sz w:val="19"/>
          <w:szCs w:val="19"/>
        </w:rPr>
        <w:lastRenderedPageBreak/>
        <w:t>Art. 2º O órgão ambiental licenciador estabelecerá o grau de impacto ambiental causado pela implantação de cada empreendimento, fundamentado em base técnica específica que possa avaliar os impactos negativos e não mitigáveis aos recursos ambientais identificados no processo de licenciamento, de acordo com o EIA/RIMA, e respeitado o princípio da publicidade.</w:t>
      </w:r>
    </w:p>
    <w:p w14:paraId="0916B455" w14:textId="77777777" w:rsidR="00241CA8" w:rsidRPr="00241CA8" w:rsidRDefault="00241CA8" w:rsidP="00241CA8">
      <w:pPr>
        <w:ind w:firstLine="567"/>
        <w:jc w:val="both"/>
        <w:rPr>
          <w:rFonts w:ascii="Book Antiqua" w:hAnsi="Book Antiqua"/>
          <w:sz w:val="19"/>
          <w:szCs w:val="19"/>
        </w:rPr>
      </w:pPr>
      <w:r w:rsidRPr="00241CA8">
        <w:rPr>
          <w:rFonts w:ascii="Book Antiqua" w:hAnsi="Book Antiqua"/>
          <w:sz w:val="19"/>
          <w:szCs w:val="19"/>
        </w:rPr>
        <w:t>§ 1º Para estabelecimento do grau de impacto ambiental serão considerados somente os impactos ambientais causados aos recursos ambientais, nos termos do art. 2º, inciso IV da Lei nº 9.985, de 2000, excluindo riscos da operação do empreendimento, não podendo haver redundância de critérios.</w:t>
      </w:r>
    </w:p>
    <w:p w14:paraId="6AC98313" w14:textId="77777777" w:rsidR="00241CA8" w:rsidRPr="00241CA8" w:rsidRDefault="00241CA8" w:rsidP="00241CA8">
      <w:pPr>
        <w:ind w:firstLine="567"/>
        <w:jc w:val="both"/>
        <w:rPr>
          <w:rFonts w:ascii="Book Antiqua" w:hAnsi="Book Antiqua"/>
          <w:sz w:val="19"/>
          <w:szCs w:val="19"/>
        </w:rPr>
      </w:pPr>
      <w:r w:rsidRPr="00241CA8">
        <w:rPr>
          <w:rFonts w:ascii="Book Antiqua" w:hAnsi="Book Antiqua"/>
          <w:sz w:val="19"/>
          <w:szCs w:val="19"/>
        </w:rPr>
        <w:t>§ 2º Para o cálculo do percentual, o órgão ambiental licenciador deverá elaborar instrumento específico com base técnica, observado o disposto no caput deste artigo.</w:t>
      </w:r>
    </w:p>
    <w:p w14:paraId="2290693C" w14:textId="77777777" w:rsidR="00241CA8" w:rsidRPr="00241CA8" w:rsidRDefault="00241CA8" w:rsidP="00241CA8">
      <w:pPr>
        <w:ind w:firstLine="567"/>
        <w:jc w:val="both"/>
        <w:rPr>
          <w:rFonts w:ascii="Book Antiqua" w:hAnsi="Book Antiqua"/>
          <w:sz w:val="19"/>
          <w:szCs w:val="19"/>
        </w:rPr>
      </w:pPr>
      <w:r w:rsidRPr="00241CA8">
        <w:rPr>
          <w:rFonts w:ascii="Book Antiqua" w:hAnsi="Book Antiqua"/>
          <w:sz w:val="19"/>
          <w:szCs w:val="19"/>
        </w:rPr>
        <w:t>Art. 3º Para o cálculo da compensação ambiental serão considerados os custos totais previstos para implantação do empreendimento e a metodologia de gradação de impacto ambiental definida pelo órgão ambiental competente.</w:t>
      </w:r>
    </w:p>
    <w:p w14:paraId="430EE2A0" w14:textId="77777777" w:rsidR="00241CA8" w:rsidRPr="00241CA8" w:rsidRDefault="00241CA8" w:rsidP="00241CA8">
      <w:pPr>
        <w:ind w:firstLine="567"/>
        <w:jc w:val="both"/>
        <w:rPr>
          <w:rFonts w:ascii="Book Antiqua" w:hAnsi="Book Antiqua"/>
          <w:sz w:val="19"/>
          <w:szCs w:val="19"/>
        </w:rPr>
      </w:pPr>
      <w:r w:rsidRPr="00241CA8">
        <w:rPr>
          <w:rFonts w:ascii="Book Antiqua" w:hAnsi="Book Antiqua"/>
          <w:sz w:val="19"/>
          <w:szCs w:val="19"/>
        </w:rPr>
        <w:t>§ 1º Os investimentos destinados à melhoria da qualidade ambiental e à mitigação dos impactos causados pelo empreendimento, exigidos pela legislação ambiental, integrarão os seus custos totais para efeito do cálculo da compensação ambiental.</w:t>
      </w:r>
    </w:p>
    <w:p w14:paraId="32147B65" w14:textId="77777777" w:rsidR="00241CA8" w:rsidRPr="00241CA8" w:rsidRDefault="00241CA8" w:rsidP="00241CA8">
      <w:pPr>
        <w:ind w:firstLine="567"/>
        <w:jc w:val="both"/>
        <w:rPr>
          <w:rFonts w:ascii="Book Antiqua" w:hAnsi="Book Antiqua"/>
          <w:sz w:val="19"/>
          <w:szCs w:val="19"/>
        </w:rPr>
      </w:pPr>
      <w:r w:rsidRPr="00241CA8">
        <w:rPr>
          <w:rFonts w:ascii="Book Antiqua" w:hAnsi="Book Antiqua"/>
          <w:sz w:val="19"/>
          <w:szCs w:val="19"/>
        </w:rPr>
        <w:t>§ 2º Os investimentos destinados à elaboração e implementação dos planos, programas e ações, não exigidos pela legislação ambiental, mas estabelecidos no processo de licenciamento ambiental para mitigação e melhoria da qualidade ambiental, não integrarão os custos totais para efeito do cálculo da compensação ambiental.</w:t>
      </w:r>
    </w:p>
    <w:p w14:paraId="4CF9E73B" w14:textId="77777777" w:rsidR="00241CA8" w:rsidRPr="00241CA8" w:rsidRDefault="00241CA8" w:rsidP="00241CA8">
      <w:pPr>
        <w:ind w:firstLine="567"/>
        <w:jc w:val="both"/>
        <w:rPr>
          <w:rFonts w:ascii="Book Antiqua" w:hAnsi="Book Antiqua"/>
          <w:sz w:val="19"/>
          <w:szCs w:val="19"/>
        </w:rPr>
      </w:pPr>
      <w:r w:rsidRPr="00241CA8">
        <w:rPr>
          <w:rFonts w:ascii="Book Antiqua" w:hAnsi="Book Antiqua"/>
          <w:sz w:val="19"/>
          <w:szCs w:val="19"/>
        </w:rPr>
        <w:t>§ 3º Os custos referidos no parágrafo anterior deverão ser apresentados e justificados pelo empreendedor e aprovados pelo órgão ambiental licenciador.</w:t>
      </w:r>
    </w:p>
    <w:p w14:paraId="73CC11EB" w14:textId="77777777" w:rsidR="00241CA8" w:rsidRPr="00241CA8" w:rsidRDefault="00241CA8" w:rsidP="00241CA8">
      <w:pPr>
        <w:ind w:firstLine="567"/>
        <w:jc w:val="both"/>
        <w:rPr>
          <w:rFonts w:ascii="Book Antiqua" w:hAnsi="Book Antiqua"/>
          <w:sz w:val="19"/>
          <w:szCs w:val="19"/>
        </w:rPr>
      </w:pPr>
      <w:r w:rsidRPr="00241CA8">
        <w:rPr>
          <w:rFonts w:ascii="Book Antiqua" w:hAnsi="Book Antiqua"/>
          <w:sz w:val="19"/>
          <w:szCs w:val="19"/>
        </w:rPr>
        <w:t>Art. 4º Para efeito do cálculo da compensação ambiental, os empreendedores deverão apresentar a previsão do custo total de implantação do empreendimento antes da emissão da Licença de Instalação, garantidas as formas de sigilo previstas na legislação vigente.</w:t>
      </w:r>
    </w:p>
    <w:p w14:paraId="62EB375D" w14:textId="77777777" w:rsidR="00241CA8" w:rsidRPr="00241CA8" w:rsidRDefault="00241CA8" w:rsidP="00241CA8">
      <w:pPr>
        <w:ind w:firstLine="567"/>
        <w:jc w:val="both"/>
        <w:rPr>
          <w:rFonts w:ascii="Book Antiqua" w:hAnsi="Book Antiqua"/>
          <w:sz w:val="19"/>
          <w:szCs w:val="19"/>
        </w:rPr>
      </w:pPr>
      <w:r w:rsidRPr="00241CA8">
        <w:rPr>
          <w:rFonts w:ascii="Book Antiqua" w:hAnsi="Book Antiqua"/>
          <w:sz w:val="19"/>
          <w:szCs w:val="19"/>
        </w:rPr>
        <w:t>Art. 5º O percentual estabelecido para a compensação ambiental de novos empreendimentos deverá ser definido no processo de licenciamento, quando da emissão da Licença Prévia, ou quando esta não for exigível, da Licença de Instalação.</w:t>
      </w:r>
    </w:p>
    <w:p w14:paraId="49AB7809" w14:textId="77777777" w:rsidR="00241CA8" w:rsidRPr="00241CA8" w:rsidRDefault="00241CA8" w:rsidP="00241CA8">
      <w:pPr>
        <w:ind w:firstLine="567"/>
        <w:jc w:val="both"/>
        <w:rPr>
          <w:rFonts w:ascii="Book Antiqua" w:hAnsi="Book Antiqua"/>
          <w:sz w:val="19"/>
          <w:szCs w:val="19"/>
        </w:rPr>
      </w:pPr>
      <w:r w:rsidRPr="00241CA8">
        <w:rPr>
          <w:rFonts w:ascii="Book Antiqua" w:hAnsi="Book Antiqua"/>
          <w:sz w:val="19"/>
          <w:szCs w:val="19"/>
        </w:rPr>
        <w:t>§ 1º Não será exigido o desembolso da compensação ambiental antes da emissão da Licença de Instalação.</w:t>
      </w:r>
    </w:p>
    <w:p w14:paraId="05299EA3" w14:textId="77777777" w:rsidR="00241CA8" w:rsidRPr="00241CA8" w:rsidRDefault="00241CA8" w:rsidP="00241CA8">
      <w:pPr>
        <w:ind w:firstLine="567"/>
        <w:jc w:val="both"/>
        <w:rPr>
          <w:rFonts w:ascii="Book Antiqua" w:hAnsi="Book Antiqua"/>
          <w:sz w:val="19"/>
          <w:szCs w:val="19"/>
        </w:rPr>
      </w:pPr>
      <w:r w:rsidRPr="00241CA8">
        <w:rPr>
          <w:rFonts w:ascii="Book Antiqua" w:hAnsi="Book Antiqua"/>
          <w:sz w:val="19"/>
          <w:szCs w:val="19"/>
        </w:rPr>
        <w:t>§ 2º A fixação do montante da compensação ambiental e a celebração do termo de compromisso correspondente deverão ocorrer no momento da emissão da Licença de Instalação.</w:t>
      </w:r>
    </w:p>
    <w:p w14:paraId="2332CBEC" w14:textId="77777777" w:rsidR="00241CA8" w:rsidRPr="00241CA8" w:rsidRDefault="00241CA8" w:rsidP="00241CA8">
      <w:pPr>
        <w:ind w:firstLine="567"/>
        <w:jc w:val="both"/>
        <w:rPr>
          <w:rFonts w:ascii="Book Antiqua" w:hAnsi="Book Antiqua"/>
          <w:sz w:val="19"/>
          <w:szCs w:val="19"/>
        </w:rPr>
      </w:pPr>
      <w:r w:rsidRPr="00241CA8">
        <w:rPr>
          <w:rFonts w:ascii="Book Antiqua" w:hAnsi="Book Antiqua"/>
          <w:sz w:val="19"/>
          <w:szCs w:val="19"/>
        </w:rPr>
        <w:t>§ 3º O termo de compromisso referido no parágrafo anterior deverá prever mecanismo de atualização dos valores dos desembolsos.</w:t>
      </w:r>
    </w:p>
    <w:p w14:paraId="3B29BBBB" w14:textId="77777777" w:rsidR="00241CA8" w:rsidRPr="00241CA8" w:rsidRDefault="00241CA8" w:rsidP="00241CA8">
      <w:pPr>
        <w:ind w:firstLine="567"/>
        <w:jc w:val="both"/>
        <w:rPr>
          <w:rFonts w:ascii="Book Antiqua" w:hAnsi="Book Antiqua"/>
          <w:sz w:val="19"/>
          <w:szCs w:val="19"/>
        </w:rPr>
      </w:pPr>
      <w:r w:rsidRPr="00241CA8">
        <w:rPr>
          <w:rFonts w:ascii="Book Antiqua" w:hAnsi="Book Antiqua"/>
          <w:sz w:val="19"/>
          <w:szCs w:val="19"/>
        </w:rPr>
        <w:t>Art. 6º Nos casos de licenciamento ambiental para a ampliação ou modificação de empreendimentos já licenciados, sujeitas a EIA/RIMA, que impliquem em significativo impacto ambiental, a compensação ambiental será definida com base nos custos da ampliação ou modificação.</w:t>
      </w:r>
    </w:p>
    <w:p w14:paraId="51215CEA" w14:textId="77777777" w:rsidR="00241CA8" w:rsidRPr="00241CA8" w:rsidRDefault="00241CA8" w:rsidP="00241CA8">
      <w:pPr>
        <w:ind w:firstLine="567"/>
        <w:jc w:val="both"/>
        <w:rPr>
          <w:rFonts w:ascii="Book Antiqua" w:hAnsi="Book Antiqua"/>
          <w:sz w:val="19"/>
          <w:szCs w:val="19"/>
        </w:rPr>
      </w:pPr>
      <w:r w:rsidRPr="00241CA8">
        <w:rPr>
          <w:rFonts w:ascii="Book Antiqua" w:hAnsi="Book Antiqua"/>
          <w:sz w:val="19"/>
          <w:szCs w:val="19"/>
        </w:rPr>
        <w:t>Art. 7º Para os empreendimentos que já efetivaram o apoio à implantação e manutenção de unidade de conservação, não haverá reavaliação dos valores aplicados, nem a obrigatoriedade de destinação de recursos complementares, salvo os casos de ampliação ou modificação previstos no art. 6º desta Resolução, e os casos previstos no art. 19, incisos I e II da Resolução do Conselho Nacional do Meio Ambiente - CONAMA nº 237, de 19 de dezembro de 1997.</w:t>
      </w:r>
    </w:p>
    <w:p w14:paraId="0ED666DF" w14:textId="77777777" w:rsidR="00241CA8" w:rsidRPr="00241CA8" w:rsidRDefault="00241CA8" w:rsidP="00241CA8">
      <w:pPr>
        <w:ind w:firstLine="567"/>
        <w:jc w:val="both"/>
        <w:rPr>
          <w:rFonts w:ascii="Book Antiqua" w:hAnsi="Book Antiqua"/>
          <w:sz w:val="19"/>
          <w:szCs w:val="19"/>
        </w:rPr>
      </w:pPr>
      <w:r w:rsidRPr="00241CA8">
        <w:rPr>
          <w:rFonts w:ascii="Book Antiqua" w:hAnsi="Book Antiqua"/>
          <w:sz w:val="19"/>
          <w:szCs w:val="19"/>
        </w:rPr>
        <w:t>Art. 8º Os órgãos ambientais licenciadores deverão instituir câmara de compensação ambiental, prevista no art. 32 do Decreto nº 4.340, de 2002, com finalidade de analisar e propor a aplicação da compensação ambiental em unidades de conservação federais, estaduais e municipais, visando ao fortalecimento do Sistema Nacional de Unidades de Conservação da Natureza - SNUC envolvendo os sistemas estaduais e municipais de unidades de conservação, se existentes.</w:t>
      </w:r>
    </w:p>
    <w:p w14:paraId="5E5CF90B" w14:textId="77777777" w:rsidR="00241CA8" w:rsidRPr="00241CA8" w:rsidRDefault="00241CA8" w:rsidP="00241CA8">
      <w:pPr>
        <w:ind w:firstLine="567"/>
        <w:jc w:val="both"/>
        <w:rPr>
          <w:rFonts w:ascii="Book Antiqua" w:hAnsi="Book Antiqua"/>
          <w:sz w:val="19"/>
          <w:szCs w:val="19"/>
        </w:rPr>
      </w:pPr>
      <w:r w:rsidRPr="00241CA8">
        <w:rPr>
          <w:rFonts w:ascii="Book Antiqua" w:hAnsi="Book Antiqua"/>
          <w:sz w:val="19"/>
          <w:szCs w:val="19"/>
        </w:rPr>
        <w:lastRenderedPageBreak/>
        <w:t>Parágrafo único. As câmaras de compensação ambiental deverão ouvir os representantes dos demais entes federados, os sistemas de unidades de conservação referidos no caput deste artigo, os Conselhos de Mosaico das Unidades de Conservação e os Conselhos das Unidades de Conservação afetadas pelo empreendimento, se existentes.</w:t>
      </w:r>
    </w:p>
    <w:p w14:paraId="1BF69B30" w14:textId="06CDC76D" w:rsidR="00241CA8" w:rsidRPr="00B9173D" w:rsidRDefault="00241CA8" w:rsidP="00241CA8">
      <w:pPr>
        <w:ind w:firstLine="567"/>
        <w:jc w:val="both"/>
        <w:rPr>
          <w:rFonts w:ascii="Book Antiqua" w:hAnsi="Book Antiqua"/>
          <w:sz w:val="18"/>
          <w:szCs w:val="18"/>
        </w:rPr>
      </w:pPr>
      <w:r w:rsidRPr="00241CA8">
        <w:rPr>
          <w:rFonts w:ascii="Book Antiqua" w:hAnsi="Book Antiqua"/>
          <w:b/>
          <w:bCs/>
          <w:sz w:val="19"/>
          <w:szCs w:val="19"/>
          <w:highlight w:val="magenta"/>
        </w:rPr>
        <w:t>Art. 9º</w:t>
      </w:r>
      <w:r w:rsidRPr="00241CA8">
        <w:rPr>
          <w:rFonts w:ascii="Book Antiqua" w:hAnsi="Book Antiqua"/>
          <w:sz w:val="19"/>
          <w:szCs w:val="19"/>
        </w:rPr>
        <w:t xml:space="preserve"> </w:t>
      </w:r>
      <w:r w:rsidRPr="00B9173D">
        <w:rPr>
          <w:rFonts w:ascii="Book Antiqua" w:hAnsi="Book Antiqua"/>
          <w:b/>
          <w:bCs/>
          <w:sz w:val="19"/>
          <w:szCs w:val="19"/>
        </w:rPr>
        <w:t xml:space="preserve">O </w:t>
      </w:r>
      <w:r w:rsidRPr="00B9173D">
        <w:rPr>
          <w:rFonts w:ascii="Book Antiqua" w:hAnsi="Book Antiqua"/>
          <w:b/>
          <w:bCs/>
          <w:sz w:val="19"/>
          <w:szCs w:val="19"/>
          <w:highlight w:val="yellow"/>
        </w:rPr>
        <w:t>órgão ambiental licenciador</w:t>
      </w:r>
      <w:r w:rsidRPr="00B9173D">
        <w:rPr>
          <w:rFonts w:ascii="Book Antiqua" w:hAnsi="Book Antiqua"/>
          <w:b/>
          <w:bCs/>
          <w:sz w:val="19"/>
          <w:szCs w:val="19"/>
        </w:rPr>
        <w:t xml:space="preserve">, </w:t>
      </w:r>
      <w:r w:rsidRPr="00B9173D">
        <w:rPr>
          <w:rFonts w:ascii="Book Antiqua" w:hAnsi="Book Antiqua"/>
          <w:b/>
          <w:bCs/>
          <w:caps/>
          <w:sz w:val="19"/>
          <w:szCs w:val="19"/>
          <w:highlight w:val="green"/>
        </w:rPr>
        <w:t>ao definir</w:t>
      </w:r>
      <w:r w:rsidRPr="00B9173D">
        <w:rPr>
          <w:rFonts w:ascii="Book Antiqua" w:hAnsi="Book Antiqua"/>
          <w:b/>
          <w:bCs/>
          <w:sz w:val="19"/>
          <w:szCs w:val="19"/>
        </w:rPr>
        <w:t xml:space="preserve"> as </w:t>
      </w:r>
      <w:r w:rsidRPr="00B9173D">
        <w:rPr>
          <w:rFonts w:ascii="Book Antiqua" w:hAnsi="Book Antiqua"/>
          <w:b/>
          <w:bCs/>
          <w:caps/>
          <w:sz w:val="19"/>
          <w:szCs w:val="19"/>
          <w:shd w:val="clear" w:color="auto" w:fill="F7CAAC" w:themeFill="accent2" w:themeFillTint="66"/>
        </w:rPr>
        <w:t>unidades de conservação</w:t>
      </w:r>
      <w:r w:rsidRPr="00B9173D">
        <w:rPr>
          <w:rFonts w:ascii="Book Antiqua" w:hAnsi="Book Antiqua"/>
          <w:b/>
          <w:bCs/>
          <w:caps/>
          <w:sz w:val="19"/>
          <w:szCs w:val="19"/>
        </w:rPr>
        <w:t xml:space="preserve"> </w:t>
      </w:r>
      <w:r w:rsidRPr="00B9173D">
        <w:rPr>
          <w:rFonts w:ascii="Book Antiqua" w:hAnsi="Book Antiqua"/>
          <w:b/>
          <w:bCs/>
          <w:caps/>
          <w:sz w:val="19"/>
          <w:szCs w:val="19"/>
          <w:highlight w:val="green"/>
        </w:rPr>
        <w:t>a serem beneficiadas</w:t>
      </w:r>
      <w:r w:rsidRPr="00B9173D">
        <w:rPr>
          <w:rFonts w:ascii="Book Antiqua" w:hAnsi="Book Antiqua"/>
          <w:b/>
          <w:bCs/>
          <w:sz w:val="19"/>
          <w:szCs w:val="19"/>
        </w:rPr>
        <w:t xml:space="preserve"> </w:t>
      </w:r>
      <w:r w:rsidRPr="00B9173D">
        <w:rPr>
          <w:rFonts w:ascii="Book Antiqua" w:hAnsi="Book Antiqua"/>
          <w:b/>
          <w:bCs/>
          <w:sz w:val="19"/>
          <w:szCs w:val="19"/>
          <w:highlight w:val="cyan"/>
        </w:rPr>
        <w:t>pelos recursos oriundos</w:t>
      </w:r>
      <w:r w:rsidRPr="00B9173D">
        <w:rPr>
          <w:rFonts w:ascii="Book Antiqua" w:hAnsi="Book Antiqua"/>
          <w:b/>
          <w:bCs/>
          <w:sz w:val="19"/>
          <w:szCs w:val="19"/>
        </w:rPr>
        <w:t xml:space="preserve"> da </w:t>
      </w:r>
      <w:r w:rsidRPr="00B9173D">
        <w:rPr>
          <w:rFonts w:ascii="Book Antiqua" w:hAnsi="Book Antiqua"/>
          <w:b/>
          <w:bCs/>
          <w:caps/>
          <w:sz w:val="19"/>
          <w:szCs w:val="19"/>
          <w:shd w:val="clear" w:color="auto" w:fill="F7CAAC" w:themeFill="accent2" w:themeFillTint="66"/>
        </w:rPr>
        <w:t>compensação ambiental</w:t>
      </w:r>
      <w:r w:rsidRPr="00B9173D">
        <w:rPr>
          <w:rFonts w:ascii="Book Antiqua" w:hAnsi="Book Antiqua"/>
          <w:b/>
          <w:bCs/>
          <w:sz w:val="19"/>
          <w:szCs w:val="19"/>
        </w:rPr>
        <w:t>, respeitados os critérios previstos no art. 36 da Lei nº 9.985, de 2000 e a ordem de prioridades estabelecida no art. 33 do Decreto nº 4.340 de 2002, deverá observar</w:t>
      </w:r>
      <w:r w:rsidRPr="00B9173D">
        <w:rPr>
          <w:rFonts w:ascii="Book Antiqua" w:hAnsi="Book Antiqua"/>
          <w:sz w:val="18"/>
          <w:szCs w:val="18"/>
        </w:rPr>
        <w:t xml:space="preserve">: </w:t>
      </w:r>
      <w:r w:rsidRPr="00B9173D">
        <w:rPr>
          <w:rFonts w:ascii="Book Antiqua" w:hAnsi="Book Antiqua"/>
          <w:b/>
          <w:bCs/>
          <w:color w:val="FF0000"/>
          <w:sz w:val="18"/>
          <w:szCs w:val="18"/>
          <w:u w:val="single"/>
        </w:rPr>
        <w:t>(TRF1-2015)</w:t>
      </w:r>
    </w:p>
    <w:p w14:paraId="10C05921" w14:textId="3E93F5AC" w:rsidR="00241CA8" w:rsidRPr="00B9173D" w:rsidRDefault="00241CA8" w:rsidP="00241CA8">
      <w:pPr>
        <w:ind w:firstLine="567"/>
        <w:jc w:val="both"/>
        <w:rPr>
          <w:rFonts w:ascii="Book Antiqua" w:hAnsi="Book Antiqua"/>
          <w:b/>
          <w:bCs/>
          <w:sz w:val="19"/>
          <w:szCs w:val="19"/>
          <w:u w:val="single"/>
        </w:rPr>
      </w:pPr>
      <w:r w:rsidRPr="00B9173D">
        <w:rPr>
          <w:rFonts w:ascii="Book Antiqua" w:hAnsi="Book Antiqua"/>
          <w:b/>
          <w:bCs/>
          <w:sz w:val="19"/>
          <w:szCs w:val="19"/>
        </w:rPr>
        <w:t xml:space="preserve">I - existindo uma ou mais unidades de conservação ou zonas de amortecimento afetadas diretamente pelo empreendimento ou atividade a ser licenciada, independentemente do grupo a que pertençam, deverão estas ser beneficiárias com recursos da compensação ambiental, considerando, entre outros, os critérios de proximidade, dimensão, vulnerabilidade e </w:t>
      </w:r>
      <w:proofErr w:type="spellStart"/>
      <w:r w:rsidRPr="00B9173D">
        <w:rPr>
          <w:rFonts w:ascii="Book Antiqua" w:hAnsi="Book Antiqua"/>
          <w:b/>
          <w:bCs/>
          <w:sz w:val="19"/>
          <w:szCs w:val="19"/>
        </w:rPr>
        <w:t>infra-estrutura</w:t>
      </w:r>
      <w:proofErr w:type="spellEnd"/>
      <w:r w:rsidRPr="00B9173D">
        <w:rPr>
          <w:rFonts w:ascii="Book Antiqua" w:hAnsi="Book Antiqua"/>
          <w:b/>
          <w:bCs/>
          <w:sz w:val="19"/>
          <w:szCs w:val="19"/>
        </w:rPr>
        <w:t xml:space="preserve"> existente; e </w:t>
      </w:r>
      <w:r w:rsidRPr="00B9173D">
        <w:rPr>
          <w:rFonts w:ascii="Book Antiqua" w:hAnsi="Book Antiqua"/>
          <w:b/>
          <w:bCs/>
          <w:color w:val="FF0000"/>
          <w:sz w:val="18"/>
          <w:szCs w:val="18"/>
          <w:u w:val="single"/>
        </w:rPr>
        <w:t>(TRF1-2015)</w:t>
      </w:r>
    </w:p>
    <w:p w14:paraId="201F2920" w14:textId="7FD2F58E" w:rsidR="00241CA8" w:rsidRPr="00B9173D" w:rsidRDefault="00241CA8" w:rsidP="00241CA8">
      <w:pPr>
        <w:ind w:firstLine="567"/>
        <w:jc w:val="both"/>
        <w:rPr>
          <w:rFonts w:ascii="Book Antiqua" w:hAnsi="Book Antiqua"/>
          <w:sz w:val="18"/>
          <w:szCs w:val="18"/>
        </w:rPr>
      </w:pPr>
      <w:r w:rsidRPr="00B9173D">
        <w:rPr>
          <w:rFonts w:ascii="Book Antiqua" w:hAnsi="Book Antiqua"/>
          <w:b/>
          <w:bCs/>
          <w:sz w:val="19"/>
          <w:szCs w:val="19"/>
        </w:rPr>
        <w:t xml:space="preserve">II - inexistindo unidade de conservação ou zona de amortecimento afetada, </w:t>
      </w:r>
      <w:r w:rsidRPr="00B9173D">
        <w:rPr>
          <w:rFonts w:ascii="Book Antiqua" w:hAnsi="Book Antiqua"/>
          <w:b/>
          <w:bCs/>
          <w:sz w:val="19"/>
          <w:szCs w:val="19"/>
          <w:highlight w:val="cyan"/>
        </w:rPr>
        <w:t>parte dos recursos oriundos</w:t>
      </w:r>
      <w:r w:rsidRPr="00B9173D">
        <w:rPr>
          <w:rFonts w:ascii="Book Antiqua" w:hAnsi="Book Antiqua"/>
          <w:b/>
          <w:bCs/>
          <w:sz w:val="19"/>
          <w:szCs w:val="19"/>
        </w:rPr>
        <w:t xml:space="preserve"> da compensação ambiental deverá ser destinada à criação, implantação ou manutenção de unidade de conservação do Grupo de Proteção Integral localizada </w:t>
      </w:r>
      <w:r w:rsidRPr="00B9173D">
        <w:rPr>
          <w:rFonts w:ascii="Book Antiqua" w:hAnsi="Book Antiqua"/>
          <w:b/>
          <w:bCs/>
          <w:caps/>
          <w:sz w:val="19"/>
          <w:szCs w:val="19"/>
          <w:shd w:val="clear" w:color="auto" w:fill="F7CAAC" w:themeFill="accent2" w:themeFillTint="66"/>
        </w:rPr>
        <w:t>preferencialmente</w:t>
      </w:r>
      <w:r w:rsidRPr="00B9173D">
        <w:rPr>
          <w:rFonts w:ascii="Book Antiqua" w:hAnsi="Book Antiqua"/>
          <w:b/>
          <w:bCs/>
          <w:sz w:val="19"/>
          <w:szCs w:val="19"/>
        </w:rPr>
        <w:t xml:space="preserve"> no mesmo bioma e na mesma bacia hidrográfica do empreendimento ou atividade licenciada, considerando as Áreas Prioritárias para a Conservação, Utilização Sustentável e Repartição dos Benefícios da Biodiversidade, identificadas conforme o disposto no Decreto nº 5.092, de 21 de maio de 2004, bem como as propostas apresentadas no EIA/RIMA</w:t>
      </w:r>
      <w:r w:rsidRPr="00B9173D">
        <w:rPr>
          <w:rFonts w:ascii="Book Antiqua" w:hAnsi="Book Antiqua"/>
          <w:sz w:val="18"/>
          <w:szCs w:val="18"/>
        </w:rPr>
        <w:t xml:space="preserve">. </w:t>
      </w:r>
      <w:r w:rsidRPr="00B9173D">
        <w:rPr>
          <w:rFonts w:ascii="Book Antiqua" w:hAnsi="Book Antiqua"/>
          <w:b/>
          <w:bCs/>
          <w:color w:val="FF0000"/>
          <w:sz w:val="18"/>
          <w:szCs w:val="18"/>
          <w:u w:val="single"/>
        </w:rPr>
        <w:t>(TRF1-2015)</w:t>
      </w:r>
    </w:p>
    <w:p w14:paraId="5F1550A9" w14:textId="7275CD18" w:rsidR="00241CA8" w:rsidRPr="00B9173D" w:rsidRDefault="00241CA8" w:rsidP="00241CA8">
      <w:pPr>
        <w:ind w:firstLine="567"/>
        <w:jc w:val="both"/>
        <w:rPr>
          <w:rFonts w:ascii="Book Antiqua" w:hAnsi="Book Antiqua"/>
          <w:sz w:val="18"/>
          <w:szCs w:val="18"/>
        </w:rPr>
      </w:pPr>
      <w:r w:rsidRPr="00241CA8">
        <w:rPr>
          <w:rFonts w:ascii="Book Antiqua" w:hAnsi="Book Antiqua"/>
          <w:b/>
          <w:bCs/>
          <w:sz w:val="19"/>
          <w:szCs w:val="19"/>
          <w:highlight w:val="magenta"/>
        </w:rPr>
        <w:t>Parágrafo único</w:t>
      </w:r>
      <w:r w:rsidRPr="00241CA8">
        <w:rPr>
          <w:rFonts w:ascii="Book Antiqua" w:hAnsi="Book Antiqua"/>
          <w:sz w:val="19"/>
          <w:szCs w:val="19"/>
        </w:rPr>
        <w:t xml:space="preserve">. </w:t>
      </w:r>
      <w:r w:rsidRPr="00B9173D">
        <w:rPr>
          <w:rFonts w:ascii="Book Antiqua" w:hAnsi="Book Antiqua"/>
          <w:b/>
          <w:bCs/>
          <w:sz w:val="19"/>
          <w:szCs w:val="19"/>
        </w:rPr>
        <w:t>O montante de recursos que não forem destinados na forma dos incisos I e II deste artigo deverá ser empregado na criação, implantação ou manutenção de outras unidades de conservação do Grupo de Proteção Integral em observância ao disposto no SNUC</w:t>
      </w:r>
      <w:r w:rsidRPr="00B9173D">
        <w:rPr>
          <w:rFonts w:ascii="Book Antiqua" w:hAnsi="Book Antiqua"/>
          <w:sz w:val="18"/>
          <w:szCs w:val="18"/>
        </w:rPr>
        <w:t xml:space="preserve">. </w:t>
      </w:r>
      <w:r w:rsidRPr="00B9173D">
        <w:rPr>
          <w:rFonts w:ascii="Book Antiqua" w:hAnsi="Book Antiqua"/>
          <w:b/>
          <w:bCs/>
          <w:color w:val="FF0000"/>
          <w:sz w:val="18"/>
          <w:szCs w:val="18"/>
          <w:u w:val="single"/>
        </w:rPr>
        <w:t>(TRF1-2015)</w:t>
      </w:r>
    </w:p>
    <w:p w14:paraId="38EC1BC2" w14:textId="77777777" w:rsidR="00241CA8" w:rsidRPr="00241CA8" w:rsidRDefault="00241CA8" w:rsidP="00241CA8">
      <w:pPr>
        <w:ind w:firstLine="567"/>
        <w:jc w:val="both"/>
        <w:rPr>
          <w:rFonts w:ascii="Book Antiqua" w:hAnsi="Book Antiqua"/>
          <w:sz w:val="19"/>
          <w:szCs w:val="19"/>
        </w:rPr>
      </w:pPr>
      <w:r w:rsidRPr="00241CA8">
        <w:rPr>
          <w:rFonts w:ascii="Book Antiqua" w:hAnsi="Book Antiqua"/>
          <w:sz w:val="19"/>
          <w:szCs w:val="19"/>
        </w:rPr>
        <w:t>Art. 10. O empreendedor, observados os critérios estabelecidos no art. 9º desta Resolução, deverá apresentar no EIA/RIMA sugestões de unidades de conservação a serem beneficiadas ou criadas.</w:t>
      </w:r>
    </w:p>
    <w:p w14:paraId="597ADAC9" w14:textId="77777777" w:rsidR="00241CA8" w:rsidRPr="00241CA8" w:rsidRDefault="00241CA8" w:rsidP="00241CA8">
      <w:pPr>
        <w:ind w:firstLine="567"/>
        <w:jc w:val="both"/>
        <w:rPr>
          <w:rFonts w:ascii="Book Antiqua" w:hAnsi="Book Antiqua"/>
          <w:sz w:val="19"/>
          <w:szCs w:val="19"/>
        </w:rPr>
      </w:pPr>
      <w:r w:rsidRPr="00241CA8">
        <w:rPr>
          <w:rFonts w:ascii="Book Antiqua" w:hAnsi="Book Antiqua"/>
          <w:sz w:val="19"/>
          <w:szCs w:val="19"/>
        </w:rPr>
        <w:t>§ 1º É assegurado a qualquer interessado o direito de apresentar por escrito, durante o procedimento de licenciamento ambiental, sugestões justificadas de unidades de conservação a serem beneficiadas ou criadas.</w:t>
      </w:r>
    </w:p>
    <w:p w14:paraId="7676BAC7" w14:textId="77777777" w:rsidR="00241CA8" w:rsidRPr="00241CA8" w:rsidRDefault="00241CA8" w:rsidP="00241CA8">
      <w:pPr>
        <w:ind w:firstLine="567"/>
        <w:jc w:val="both"/>
        <w:rPr>
          <w:rFonts w:ascii="Book Antiqua" w:hAnsi="Book Antiqua"/>
          <w:sz w:val="19"/>
          <w:szCs w:val="19"/>
        </w:rPr>
      </w:pPr>
      <w:r w:rsidRPr="00241CA8">
        <w:rPr>
          <w:rFonts w:ascii="Book Antiqua" w:hAnsi="Book Antiqua"/>
          <w:sz w:val="19"/>
          <w:szCs w:val="19"/>
        </w:rPr>
        <w:t xml:space="preserve">§ 2º As sugestões apresentadas pelo empreendedor ou por qualquer interessado não vinculam o órgão ambiental licenciador, devendo este justificar as razões de escolha da(s) unidade(s) de conservação a serem beneficiadas e atender o disposto nos </w:t>
      </w:r>
      <w:proofErr w:type="spellStart"/>
      <w:r w:rsidRPr="00241CA8">
        <w:rPr>
          <w:rFonts w:ascii="Book Antiqua" w:hAnsi="Book Antiqua"/>
          <w:sz w:val="19"/>
          <w:szCs w:val="19"/>
        </w:rPr>
        <w:t>arts</w:t>
      </w:r>
      <w:proofErr w:type="spellEnd"/>
      <w:r w:rsidRPr="00241CA8">
        <w:rPr>
          <w:rFonts w:ascii="Book Antiqua" w:hAnsi="Book Antiqua"/>
          <w:sz w:val="19"/>
          <w:szCs w:val="19"/>
        </w:rPr>
        <w:t>. 8º e 9º desta Resolução.</w:t>
      </w:r>
    </w:p>
    <w:p w14:paraId="4586AC55" w14:textId="77777777" w:rsidR="00241CA8" w:rsidRPr="00241CA8" w:rsidRDefault="00241CA8" w:rsidP="00241CA8">
      <w:pPr>
        <w:ind w:firstLine="567"/>
        <w:jc w:val="both"/>
        <w:rPr>
          <w:rFonts w:ascii="Book Antiqua" w:hAnsi="Book Antiqua"/>
          <w:sz w:val="19"/>
          <w:szCs w:val="19"/>
        </w:rPr>
      </w:pPr>
      <w:r w:rsidRPr="00241CA8">
        <w:rPr>
          <w:rFonts w:ascii="Book Antiqua" w:hAnsi="Book Antiqua"/>
          <w:sz w:val="19"/>
          <w:szCs w:val="19"/>
        </w:rPr>
        <w:t>Art. 11. A entidade ou órgão gestor das unidades de conservação selecionadas deverá apresentar plano de trabalho da aplicação dos recursos para análise da câmara de compensação ambiental, visando a sua implantação, atendida a ordem de prioridades estabelecidas no art. 33 do Decreto nº 4.340, de 2002.</w:t>
      </w:r>
    </w:p>
    <w:p w14:paraId="16C19668" w14:textId="77777777" w:rsidR="00241CA8" w:rsidRPr="00241CA8" w:rsidRDefault="00241CA8" w:rsidP="00241CA8">
      <w:pPr>
        <w:ind w:firstLine="567"/>
        <w:jc w:val="both"/>
        <w:rPr>
          <w:rFonts w:ascii="Book Antiqua" w:hAnsi="Book Antiqua"/>
          <w:sz w:val="19"/>
          <w:szCs w:val="19"/>
        </w:rPr>
      </w:pPr>
      <w:r w:rsidRPr="00241CA8">
        <w:rPr>
          <w:rFonts w:ascii="Book Antiqua" w:hAnsi="Book Antiqua"/>
          <w:sz w:val="19"/>
          <w:szCs w:val="19"/>
        </w:rPr>
        <w:t>§ 1º Somente receberão recursos da compensação ambiental as unidades de conservação inscritas no Cadastro Nacional de Unidades de Conservação, ressalvada a destinação de recursos para criação de novas unidades de conservação.</w:t>
      </w:r>
    </w:p>
    <w:p w14:paraId="5E0C3CD3" w14:textId="77777777" w:rsidR="00241CA8" w:rsidRPr="00241CA8" w:rsidRDefault="00241CA8" w:rsidP="00241CA8">
      <w:pPr>
        <w:ind w:firstLine="567"/>
        <w:jc w:val="both"/>
        <w:rPr>
          <w:rFonts w:ascii="Book Antiqua" w:hAnsi="Book Antiqua"/>
          <w:sz w:val="19"/>
          <w:szCs w:val="19"/>
        </w:rPr>
      </w:pPr>
      <w:r w:rsidRPr="00241CA8">
        <w:rPr>
          <w:rFonts w:ascii="Book Antiqua" w:hAnsi="Book Antiqua"/>
          <w:sz w:val="19"/>
          <w:szCs w:val="19"/>
        </w:rPr>
        <w:t>§ 2º A destinação de recursos da compensação ambiental para as unidades de conservação selecionadas somente será efetivada após aprovação pela câmara de compensação ambiental ficando sob supervisão do órgão ambiental competente, o programa de trabalho elaborado pelas respectivas entidades ou órgãos gestores, contendo as atividades, estudos e projetos a serem executados e os respectivos custos.</w:t>
      </w:r>
    </w:p>
    <w:p w14:paraId="3954780E" w14:textId="77777777" w:rsidR="00241CA8" w:rsidRPr="00241CA8" w:rsidRDefault="00241CA8" w:rsidP="00241CA8">
      <w:pPr>
        <w:ind w:firstLine="567"/>
        <w:jc w:val="both"/>
        <w:rPr>
          <w:rFonts w:ascii="Book Antiqua" w:hAnsi="Book Antiqua"/>
          <w:sz w:val="19"/>
          <w:szCs w:val="19"/>
        </w:rPr>
      </w:pPr>
      <w:r w:rsidRPr="00241CA8">
        <w:rPr>
          <w:rFonts w:ascii="Book Antiqua" w:hAnsi="Book Antiqua"/>
          <w:sz w:val="19"/>
          <w:szCs w:val="19"/>
        </w:rPr>
        <w:t>Art. 12. Os órgãos ambientais responsáveis pela gestão dos recursos de compensação ambiental deverão dar publicidade, bem como informar anualmente aos conselhos de meio ambiente respectivos, a aplicação dos recursos oriundos da compensação ambiental apresentando, no mínimo, o empreendimento licenciado, o percentual, o valor, o prazo de aplicação da compensação, as unidades de conservação beneficiadas, e as ações nelas desenvolvidas.</w:t>
      </w:r>
    </w:p>
    <w:p w14:paraId="10A24A32" w14:textId="77777777" w:rsidR="00241CA8" w:rsidRPr="00241CA8" w:rsidRDefault="00241CA8" w:rsidP="00241CA8">
      <w:pPr>
        <w:ind w:firstLine="567"/>
        <w:jc w:val="both"/>
        <w:rPr>
          <w:rFonts w:ascii="Book Antiqua" w:hAnsi="Book Antiqua"/>
          <w:sz w:val="19"/>
          <w:szCs w:val="19"/>
        </w:rPr>
      </w:pPr>
      <w:r w:rsidRPr="00241CA8">
        <w:rPr>
          <w:rFonts w:ascii="Book Antiqua" w:hAnsi="Book Antiqua"/>
          <w:sz w:val="19"/>
          <w:szCs w:val="19"/>
        </w:rPr>
        <w:lastRenderedPageBreak/>
        <w:t>Parágrafo único. Informações sobre as atividades, estudos e projetos que estejam sendo executados com recursos da compensação ambiental deverão estar disponibilizadas ao público, assegurando-se publicidade e transparência às mesmas.</w:t>
      </w:r>
    </w:p>
    <w:p w14:paraId="0525DF65" w14:textId="77777777" w:rsidR="00241CA8" w:rsidRPr="00241CA8" w:rsidRDefault="00241CA8" w:rsidP="00241CA8">
      <w:pPr>
        <w:ind w:firstLine="567"/>
        <w:jc w:val="both"/>
        <w:rPr>
          <w:rFonts w:ascii="Book Antiqua" w:hAnsi="Book Antiqua"/>
          <w:sz w:val="19"/>
          <w:szCs w:val="19"/>
        </w:rPr>
      </w:pPr>
      <w:r w:rsidRPr="00241CA8">
        <w:rPr>
          <w:rFonts w:ascii="Book Antiqua" w:hAnsi="Book Antiqua"/>
          <w:sz w:val="19"/>
          <w:szCs w:val="19"/>
        </w:rPr>
        <w:t>Art. 13. Nos materiais de divulgação produzidos com recursos da compensação ambiental deverão constar a fonte dos recursos com os dizeres: "recursos provenientes da compensação ambiental da Lei nº 9.985, de 2000 - Lei do SNUC".</w:t>
      </w:r>
    </w:p>
    <w:p w14:paraId="76AC5FCA" w14:textId="77777777" w:rsidR="00241CA8" w:rsidRPr="00241CA8" w:rsidRDefault="00241CA8" w:rsidP="00241CA8">
      <w:pPr>
        <w:ind w:firstLine="567"/>
        <w:jc w:val="both"/>
        <w:rPr>
          <w:rFonts w:ascii="Book Antiqua" w:hAnsi="Book Antiqua"/>
          <w:sz w:val="19"/>
          <w:szCs w:val="19"/>
        </w:rPr>
      </w:pPr>
      <w:r w:rsidRPr="00241CA8">
        <w:rPr>
          <w:rFonts w:ascii="Book Antiqua" w:hAnsi="Book Antiqua"/>
          <w:sz w:val="19"/>
          <w:szCs w:val="19"/>
        </w:rPr>
        <w:t>Art. 14. Não serão reavaliados os valores combinados ou pagos, nem haverá a obrigatoriedade de destinação de recursos complementares constantes em acordos, termos de compromisso, Termos de Ajustamento de Conduta - TAC, contratos, convênios, atas ou qualquer outro documento formal firmados pelos órgãos ambientais, a título de compensação ambiental prevista no art. 36 da Lei nº 9.985, de 2000.</w:t>
      </w:r>
    </w:p>
    <w:p w14:paraId="37D4E5C1" w14:textId="5EC882BF" w:rsidR="00241CA8" w:rsidRPr="00241CA8" w:rsidRDefault="00241CA8" w:rsidP="00241CA8">
      <w:pPr>
        <w:ind w:firstLine="567"/>
        <w:jc w:val="both"/>
        <w:rPr>
          <w:rFonts w:ascii="Book Antiqua" w:hAnsi="Book Antiqua"/>
          <w:sz w:val="19"/>
          <w:szCs w:val="19"/>
        </w:rPr>
      </w:pPr>
      <w:r w:rsidRPr="00B9173D">
        <w:rPr>
          <w:rFonts w:ascii="Book Antiqua" w:hAnsi="Book Antiqua"/>
          <w:b/>
          <w:bCs/>
          <w:sz w:val="19"/>
          <w:szCs w:val="19"/>
          <w:highlight w:val="magenta"/>
        </w:rPr>
        <w:t>Art. 15</w:t>
      </w:r>
      <w:r w:rsidRPr="00241CA8">
        <w:rPr>
          <w:rFonts w:ascii="Book Antiqua" w:hAnsi="Book Antiqua"/>
          <w:sz w:val="19"/>
          <w:szCs w:val="19"/>
        </w:rPr>
        <w:t xml:space="preserve">. </w:t>
      </w:r>
      <w:r w:rsidRPr="00B9173D">
        <w:rPr>
          <w:rFonts w:ascii="Book Antiqua" w:hAnsi="Book Antiqua"/>
          <w:b/>
          <w:bCs/>
          <w:sz w:val="19"/>
          <w:szCs w:val="19"/>
        </w:rPr>
        <w:t>O valor da compensação ambiental fica fixado em meio por cento dos custos previstos para a implantação do empreendimento até que o órgão ambiental estabeleça e publique metodologia para definição do grau de impacto ambiental</w:t>
      </w:r>
      <w:r w:rsidRPr="00241CA8">
        <w:rPr>
          <w:rFonts w:ascii="Book Antiqua" w:hAnsi="Book Antiqua"/>
          <w:sz w:val="19"/>
          <w:szCs w:val="19"/>
        </w:rPr>
        <w:t>.</w:t>
      </w:r>
      <w:r w:rsidR="00B9173D">
        <w:rPr>
          <w:rFonts w:ascii="Book Antiqua" w:hAnsi="Book Antiqua"/>
          <w:sz w:val="19"/>
          <w:szCs w:val="19"/>
        </w:rPr>
        <w:t xml:space="preserve"> </w:t>
      </w:r>
      <w:r w:rsidR="00B9173D">
        <w:rPr>
          <w:rFonts w:ascii="Book Antiqua" w:hAnsi="Book Antiqua"/>
          <w:b/>
          <w:color w:val="FF0000"/>
          <w:sz w:val="18"/>
          <w:szCs w:val="18"/>
          <w:u w:val="single"/>
        </w:rPr>
        <w:t>(PGERO-2011)</w:t>
      </w:r>
    </w:p>
    <w:p w14:paraId="0BA0D722" w14:textId="77777777" w:rsidR="00241CA8" w:rsidRPr="00241CA8" w:rsidRDefault="00241CA8" w:rsidP="00241CA8">
      <w:pPr>
        <w:ind w:firstLine="567"/>
        <w:jc w:val="both"/>
        <w:rPr>
          <w:rFonts w:ascii="Book Antiqua" w:hAnsi="Book Antiqua"/>
          <w:sz w:val="19"/>
          <w:szCs w:val="19"/>
        </w:rPr>
      </w:pPr>
      <w:r w:rsidRPr="00241CA8">
        <w:rPr>
          <w:rFonts w:ascii="Book Antiqua" w:hAnsi="Book Antiqua"/>
          <w:sz w:val="19"/>
          <w:szCs w:val="19"/>
        </w:rPr>
        <w:t>Art. 16. Esta Resolução entra em vigor na data de sua publicação.</w:t>
      </w:r>
    </w:p>
    <w:p w14:paraId="5FDFCCA2" w14:textId="77777777" w:rsidR="00241CA8" w:rsidRPr="00241CA8" w:rsidRDefault="00241CA8" w:rsidP="00241CA8">
      <w:pPr>
        <w:ind w:firstLine="567"/>
        <w:jc w:val="both"/>
        <w:rPr>
          <w:rFonts w:ascii="Book Antiqua" w:hAnsi="Book Antiqua"/>
          <w:sz w:val="19"/>
          <w:szCs w:val="19"/>
        </w:rPr>
      </w:pPr>
      <w:r w:rsidRPr="00241CA8">
        <w:rPr>
          <w:rFonts w:ascii="Book Antiqua" w:hAnsi="Book Antiqua"/>
          <w:sz w:val="19"/>
          <w:szCs w:val="19"/>
        </w:rPr>
        <w:t>Art. 17. Revoga-se a Resolução CONAMA nº 2, de 18 de abril de 1996.</w:t>
      </w:r>
    </w:p>
    <w:p w14:paraId="27BA3CFE" w14:textId="77777777" w:rsidR="00241CA8" w:rsidRPr="00241CA8" w:rsidRDefault="00241CA8" w:rsidP="00241CA8">
      <w:pPr>
        <w:ind w:firstLine="567"/>
        <w:jc w:val="both"/>
        <w:rPr>
          <w:rFonts w:ascii="Book Antiqua" w:hAnsi="Book Antiqua"/>
          <w:sz w:val="19"/>
          <w:szCs w:val="19"/>
        </w:rPr>
      </w:pPr>
    </w:p>
    <w:p w14:paraId="1CE7DC22" w14:textId="2EC2A375" w:rsidR="00241CA8" w:rsidRPr="00241CA8" w:rsidRDefault="00241CA8" w:rsidP="00241CA8">
      <w:pPr>
        <w:ind w:firstLine="567"/>
        <w:jc w:val="both"/>
        <w:rPr>
          <w:rFonts w:ascii="Book Antiqua" w:hAnsi="Book Antiqua"/>
          <w:sz w:val="19"/>
          <w:szCs w:val="19"/>
        </w:rPr>
      </w:pPr>
      <w:r w:rsidRPr="00241CA8">
        <w:rPr>
          <w:rFonts w:ascii="Book Antiqua" w:hAnsi="Book Antiqua"/>
          <w:sz w:val="19"/>
          <w:szCs w:val="19"/>
        </w:rPr>
        <w:t>MARINA SILVA</w:t>
      </w:r>
    </w:p>
    <w:sectPr w:rsidR="00241CA8" w:rsidRPr="00241CA8" w:rsidSect="00241CA8">
      <w:pgSz w:w="11906" w:h="16838"/>
      <w:pgMar w:top="1135" w:right="1701" w:bottom="993"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Book Antiqua">
    <w:altName w:val="Book Antiqua"/>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6B99"/>
    <w:rsid w:val="00241CA8"/>
    <w:rsid w:val="00596B99"/>
    <w:rsid w:val="00B9173D"/>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54AC7A"/>
  <w15:chartTrackingRefBased/>
  <w15:docId w15:val="{7A3A7EB8-4456-4D35-ADE7-3944171F7E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1919</Words>
  <Characters>10365</Characters>
  <Application>Microsoft Office Word</Application>
  <DocSecurity>0</DocSecurity>
  <Lines>86</Lines>
  <Paragraphs>24</Paragraphs>
  <ScaleCrop>false</ScaleCrop>
  <Company/>
  <LinksUpToDate>false</LinksUpToDate>
  <CharactersWithSpaces>12260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Eduardo Belisário</dc:creator>
  <cp:keywords/>
  <dc:description/>
  <cp:lastModifiedBy>Eduardo Belisário</cp:lastModifiedBy>
  <cp:revision>3</cp:revision>
  <dcterms:created xsi:type="dcterms:W3CDTF">2021-07-20T15:50:00Z</dcterms:created>
  <dcterms:modified xsi:type="dcterms:W3CDTF">2022-06-13T17:33:00Z</dcterms:modified>
</cp:coreProperties>
</file>