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F3E0" w14:textId="77777777" w:rsidR="00CC4BAB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C4BAB">
        <w:rPr>
          <w:rFonts w:ascii="Book Antiqua" w:hAnsi="Book Antiqua"/>
          <w:b/>
          <w:bCs/>
          <w:sz w:val="19"/>
          <w:szCs w:val="19"/>
        </w:rPr>
        <w:t>DIÁRIO OFICIAL DA UNIÃO</w:t>
      </w:r>
    </w:p>
    <w:p w14:paraId="7F71C1B8" w14:textId="77777777" w:rsidR="00CC4BAB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C4BAB">
        <w:rPr>
          <w:rFonts w:ascii="Book Antiqua" w:hAnsi="Book Antiqua"/>
          <w:b/>
          <w:bCs/>
          <w:sz w:val="19"/>
          <w:szCs w:val="19"/>
        </w:rPr>
        <w:t>Publicado em: 12/08/2020 | Edição: 154 | Seção: 1 | Página: 66</w:t>
      </w:r>
    </w:p>
    <w:p w14:paraId="0BAA743F" w14:textId="77777777" w:rsidR="00CC4BAB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C4BAB">
        <w:rPr>
          <w:rFonts w:ascii="Book Antiqua" w:hAnsi="Book Antiqua"/>
          <w:b/>
          <w:bCs/>
          <w:sz w:val="19"/>
          <w:szCs w:val="19"/>
        </w:rPr>
        <w:t>Órgão: Ministério do Meio Ambiente/Conselho Nacional do Meio Ambiente</w:t>
      </w:r>
    </w:p>
    <w:p w14:paraId="46281E47" w14:textId="77777777" w:rsidR="00CC4BAB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C4BAB">
        <w:rPr>
          <w:rFonts w:ascii="Book Antiqua" w:hAnsi="Book Antiqua"/>
          <w:b/>
          <w:bCs/>
          <w:sz w:val="19"/>
          <w:szCs w:val="19"/>
        </w:rPr>
        <w:t>RESOLUÇÃO Nº 494, DE 11 DE AGOSTO DE 2020</w:t>
      </w:r>
    </w:p>
    <w:p w14:paraId="0681DCC6" w14:textId="77777777" w:rsidR="00CC4BAB" w:rsidRPr="00CC4BAB" w:rsidRDefault="00CC4BAB" w:rsidP="00CC4BAB">
      <w:pPr>
        <w:spacing w:before="100" w:beforeAutospacing="1" w:after="100" w:afterAutospacing="1" w:line="240" w:lineRule="auto"/>
        <w:ind w:left="1985"/>
        <w:jc w:val="both"/>
        <w:rPr>
          <w:rFonts w:ascii="Book Antiqua" w:hAnsi="Book Antiqua"/>
          <w:sz w:val="18"/>
          <w:szCs w:val="18"/>
        </w:rPr>
      </w:pPr>
      <w:r w:rsidRPr="00CC4BAB">
        <w:rPr>
          <w:rFonts w:ascii="Book Antiqua" w:hAnsi="Book Antiqua"/>
          <w:sz w:val="18"/>
          <w:szCs w:val="18"/>
        </w:rPr>
        <w:t>Estabelece, em caráter excepcional e temporário, nos casos de licenciamento ambiental, a possibilidade de realização de audiência pública de forma remota, por meio da Rede Mundial de Computadores, durante o período da pandemia do Novo Coronavírus (COVID-19).</w:t>
      </w:r>
    </w:p>
    <w:p w14:paraId="3EFF5B37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55B2B2A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O CONSELHO NACIONAL DO MEIO AMBIENTE - CONAMA, no uso das competências que lhe são conferidas pelo art. 8º, inciso VI, da Lei nº 6.938, de 31 de agosto de 1981, e pelo art. 2º, § 9º, e art. 3º da Lei nº 8.723, de 28 de outubro de 1993, tendo em vista o disposto em seu Regimento Interno, e</w:t>
      </w:r>
    </w:p>
    <w:p w14:paraId="42B10F6A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 a decisão da Organização Mundial da Saúde - OMS, no dia de 11 de março de 2020, de declarar como Pandemia a doença causada pelo Novo Coronavírus (COVID- 19);</w:t>
      </w:r>
    </w:p>
    <w:p w14:paraId="0011296B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 o estado de calamidade pública reconhecido oficialmente no Brasil por meio do Decreto Legislativo nº 06, de 20 de março de 2020, que autoriza o Poder Público a adotar condutas temporárias e excepcionais, a fim de superar uma situação de crise;</w:t>
      </w:r>
    </w:p>
    <w:p w14:paraId="0A5E4BEB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 que a COVID-19 se espalha de forma rápida e facilmente entre pessoas que estão em contato próximo, ou por meio de tosses e dos espirros;</w:t>
      </w:r>
    </w:p>
    <w:p w14:paraId="519EDA23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 que a situação excepcional demanda o emprego urgente de medidas de prevenção, controle e contenção de riscos, danos e agravos à saúde pública, a fim de evitar a disseminação da doença no País;</w:t>
      </w:r>
    </w:p>
    <w:p w14:paraId="24826927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 o estado de quarentena vigente em grande parte do País, inclusive com o estabelecimento do teletrabalho para setores não essenciais do serviço público; e</w:t>
      </w:r>
    </w:p>
    <w:p w14:paraId="7FE27CC2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Considerando, ainda, que uma das medidas recomendadas para prevenção e contenção do vírus é evitar aglomerações e reduzir o contato social, resolve:</w:t>
      </w:r>
    </w:p>
    <w:p w14:paraId="553EC627" w14:textId="77777777" w:rsid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938D971" w14:textId="04DE0A53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Art. 1º A Audiência Pública referida no § 2º do art. 11 da Resolução CONAMA nº 001, de 23 de janeiro de 1986 e disciplinada pela Resolução CONAMA nº 9, de 3 de dezembro de 1987, poderá ser realizada de forma remota por meio da Rede Mundial de Computadores (Internet), em caráter excepcional e temporário, enquanto estiver vigente o Decreto Legislativo nº 6, de 20 de março de 2020.</w:t>
      </w:r>
    </w:p>
    <w:p w14:paraId="4EB0182E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Art. 2º Fica mantida para a Audiência Pública Remota, o regramento previsto na Resolução CONAMA nº 9, de 1987.</w:t>
      </w:r>
    </w:p>
    <w:p w14:paraId="110F95D0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Parágrafo único. Não se aplica a esta Resolução o § 4º do art. 2º da Resolução CONAMA nº 9, de 1987.</w:t>
      </w:r>
    </w:p>
    <w:p w14:paraId="0EBCCCA7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Art. 3º O órgão ambiental competente definirá os procedimentos técnicos relativos à realização de Audiência Pública Virtual, de modo a garantir a efetiva participação dos interessados, conforme previsto na legislação, devendo ser observados os seguintes passos:</w:t>
      </w:r>
    </w:p>
    <w:p w14:paraId="3AED5318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I - ampla divulgação e disponibilização do conteúdo do produto em análise e do seu referido RIMA;</w:t>
      </w:r>
    </w:p>
    <w:p w14:paraId="4A87BEE5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lastRenderedPageBreak/>
        <w:t>II - viabilização, observada a segurança sanitária dos participantes, de ao menos um ponto de acesso virtual aos diretamente impactados pelo empreendimento e, caso se faça necessário, de outros pontos, conforme a análise do caso pela autoridade licenciadora;</w:t>
      </w:r>
    </w:p>
    <w:p w14:paraId="79169574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III - Discussão do RIMA;</w:t>
      </w:r>
    </w:p>
    <w:p w14:paraId="62A20ABF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IV - esclarecimento das dúvidas; e</w:t>
      </w:r>
    </w:p>
    <w:p w14:paraId="2CFFABFB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V - recebimento dos participantes das críticas e sugestões.</w:t>
      </w:r>
    </w:p>
    <w:p w14:paraId="22E14EAF" w14:textId="77777777" w:rsidR="00CC4BAB" w:rsidRPr="00CC4BAB" w:rsidRDefault="00CC4BAB" w:rsidP="00CC4BA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Art. 4º Esta Resolução entra em vigor na data de sua publicação.</w:t>
      </w:r>
    </w:p>
    <w:p w14:paraId="38945A94" w14:textId="77777777" w:rsidR="00CC4BAB" w:rsidRPr="00CC4BAB" w:rsidRDefault="00CC4BAB" w:rsidP="00CC4BA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E63B2CA" w14:textId="77777777" w:rsidR="00CC4BAB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RICARDO SALLES</w:t>
      </w:r>
    </w:p>
    <w:p w14:paraId="42615889" w14:textId="30C61286" w:rsidR="008D0D33" w:rsidRPr="00CC4BAB" w:rsidRDefault="00CC4BAB" w:rsidP="00CC4BA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C4BAB">
        <w:rPr>
          <w:rFonts w:ascii="Book Antiqua" w:hAnsi="Book Antiqua"/>
          <w:sz w:val="19"/>
          <w:szCs w:val="19"/>
        </w:rPr>
        <w:t>Presidente do Conselho</w:t>
      </w:r>
    </w:p>
    <w:sectPr w:rsidR="008D0D33" w:rsidRPr="00CC4BAB" w:rsidSect="00CC4BAB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33"/>
    <w:rsid w:val="008D0D33"/>
    <w:rsid w:val="009C4983"/>
    <w:rsid w:val="00C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C149F"/>
  <w15:chartTrackingRefBased/>
  <w15:docId w15:val="{CAC6A710-50B4-4EE7-BFA4-7B0CCCD6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2021-07-20T16:11:00Z</dcterms:created>
  <dcterms:modified xsi:type="dcterms:W3CDTF">2021-07-20T16:14:00Z</dcterms:modified>
</cp:coreProperties>
</file>