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58E4" w14:textId="7DC58529" w:rsidR="00482096" w:rsidRPr="00482096" w:rsidRDefault="00482096" w:rsidP="00482096">
      <w:pPr>
        <w:spacing w:before="100" w:beforeAutospacing="1" w:after="100" w:afterAutospacing="1" w:line="240" w:lineRule="auto"/>
        <w:jc w:val="center"/>
        <w:rPr>
          <w:rFonts w:ascii="Book Antiqua" w:hAnsi="Book Antiqua"/>
          <w:b/>
          <w:bCs/>
          <w:color w:val="FF0000"/>
          <w:sz w:val="19"/>
          <w:szCs w:val="19"/>
        </w:rPr>
      </w:pPr>
      <w:r w:rsidRPr="00482096">
        <w:rPr>
          <w:rFonts w:ascii="Book Antiqua" w:hAnsi="Book Antiqua"/>
          <w:b/>
          <w:bCs/>
          <w:color w:val="FF0000"/>
          <w:sz w:val="19"/>
          <w:szCs w:val="19"/>
        </w:rPr>
        <w:t>(Atualização em 25/02/2025: questões de concurso)</w:t>
      </w:r>
    </w:p>
    <w:p w14:paraId="1B715F67" w14:textId="1271DDD1" w:rsidR="00BB7FE6" w:rsidRPr="00482096" w:rsidRDefault="00482096" w:rsidP="00482096">
      <w:pPr>
        <w:spacing w:before="100" w:beforeAutospacing="1" w:after="100" w:afterAutospacing="1" w:line="240" w:lineRule="auto"/>
        <w:jc w:val="center"/>
        <w:rPr>
          <w:rFonts w:ascii="Book Antiqua" w:hAnsi="Book Antiqua"/>
          <w:b/>
          <w:bCs/>
          <w:sz w:val="19"/>
          <w:szCs w:val="19"/>
        </w:rPr>
      </w:pPr>
      <w:r w:rsidRPr="00482096">
        <w:rPr>
          <w:rFonts w:ascii="Book Antiqua" w:hAnsi="Book Antiqua"/>
          <w:b/>
          <w:bCs/>
          <w:sz w:val="19"/>
          <w:szCs w:val="19"/>
        </w:rPr>
        <w:t>Resolução CNRH nº 16 de 08/05/2001</w:t>
      </w:r>
    </w:p>
    <w:p w14:paraId="0A266C96" w14:textId="603AB834" w:rsidR="00482096" w:rsidRPr="00482096" w:rsidRDefault="00482096" w:rsidP="00482096">
      <w:pPr>
        <w:spacing w:before="100" w:beforeAutospacing="1" w:after="100" w:afterAutospacing="1" w:line="240" w:lineRule="auto"/>
        <w:ind w:left="2694"/>
        <w:jc w:val="both"/>
        <w:rPr>
          <w:rFonts w:ascii="Book Antiqua" w:hAnsi="Book Antiqua"/>
          <w:sz w:val="19"/>
          <w:szCs w:val="19"/>
        </w:rPr>
      </w:pPr>
      <w:r w:rsidRPr="00482096">
        <w:rPr>
          <w:rFonts w:ascii="Book Antiqua" w:hAnsi="Book Antiqua"/>
          <w:sz w:val="19"/>
          <w:szCs w:val="19"/>
        </w:rPr>
        <w:t>Dispõe sobre a outorga de direito de uso de recursos hídricos.</w:t>
      </w:r>
    </w:p>
    <w:p w14:paraId="050AC51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O Conselho Nacional de Recursos Hídricos, no uso das competências que lhe são conferidas pelo art. 13 da Lei nº 9.433, de 08 de janeiro de </w:t>
      </w:r>
      <w:proofErr w:type="gramStart"/>
      <w:r w:rsidRPr="00482096">
        <w:rPr>
          <w:rFonts w:ascii="Book Antiqua" w:hAnsi="Book Antiqua"/>
          <w:sz w:val="19"/>
          <w:szCs w:val="19"/>
        </w:rPr>
        <w:t>1997 ,</w:t>
      </w:r>
      <w:proofErr w:type="gramEnd"/>
      <w:r w:rsidRPr="00482096">
        <w:rPr>
          <w:rFonts w:ascii="Book Antiqua" w:hAnsi="Book Antiqua"/>
          <w:sz w:val="19"/>
          <w:szCs w:val="19"/>
        </w:rPr>
        <w:t xml:space="preserve"> pelo art. 1º do Decreto nº 2.612, de 03 de junho de 1998 , e conforme o disposto em seu Regimento Interno, e:</w:t>
      </w:r>
    </w:p>
    <w:p w14:paraId="3E1F64F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Considerando a necessidade da atuação integrada dos órgãos componentes do SNGRH na execução da Política Nacional de Recursos Hídricos, em conformidade com as respectivas competências, resolve:</w:t>
      </w:r>
    </w:p>
    <w:p w14:paraId="1B442A8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1º A outorga de direito de uso de recursos hídricos é o ato administrativo mediante o qual a autoridade outorgante faculta ao outorgado previamente ou mediante o direito de uso de recurso hídrico, por prazo determinado, nos termos e nas condições expressas no respectivo ato, consideradas as legislações específicas vigentes.</w:t>
      </w:r>
    </w:p>
    <w:p w14:paraId="60F3E31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 outorga não implica alienação total ou parcial das águas, que são inalienáveis, mas o simples direito de uso.</w:t>
      </w:r>
    </w:p>
    <w:p w14:paraId="640641B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A outorga confere o direito de uso de recursos hídricos condicionado à disponibilidade hídrica e ao regime de racionamento, sujeitando o outorgado à suspensão da outorga.</w:t>
      </w:r>
    </w:p>
    <w:p w14:paraId="37ABF167"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3º O outorgado é obrigado a respeitar direitos de terceiros.</w:t>
      </w:r>
    </w:p>
    <w:p w14:paraId="1B8E05C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4º A análise dos pleitos de outorga deverá considerar a interdependência das águas superficiais e subterrâneas e as interações observadas no ciclo hidrológico visando a gestão integrada dos recursos hídricos.</w:t>
      </w:r>
    </w:p>
    <w:p w14:paraId="63F71E8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Art. 2º A transferência do ato de outorga </w:t>
      </w:r>
      <w:proofErr w:type="gramStart"/>
      <w:r w:rsidRPr="00482096">
        <w:rPr>
          <w:rFonts w:ascii="Book Antiqua" w:hAnsi="Book Antiqua"/>
          <w:sz w:val="19"/>
          <w:szCs w:val="19"/>
        </w:rPr>
        <w:t>a terceiros deverá</w:t>
      </w:r>
      <w:proofErr w:type="gramEnd"/>
      <w:r w:rsidRPr="00482096">
        <w:rPr>
          <w:rFonts w:ascii="Book Antiqua" w:hAnsi="Book Antiqua"/>
          <w:sz w:val="19"/>
          <w:szCs w:val="19"/>
        </w:rPr>
        <w:t xml:space="preserve"> conservar as mesmas características e condições da outorga original e poderá ser feita total ou parcialmente quando aprovada pela autoridade outorgante e será objeto de novo ato administrativo indicando o(s) titular(es).</w:t>
      </w:r>
    </w:p>
    <w:p w14:paraId="09E2313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3º O outorgado poderá disponibilizar ao outorgante, a critério deste, por prazo igual ou superior a um ano, vazão parcial ou total de seu direito de uso, devendo o outorgante emitir novo ato administrativo.</w:t>
      </w:r>
    </w:p>
    <w:p w14:paraId="53C58D9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4º Estão sujeitos à outorga:</w:t>
      </w:r>
    </w:p>
    <w:p w14:paraId="06D8505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a</w:t>
      </w:r>
      <w:proofErr w:type="gramEnd"/>
      <w:r w:rsidRPr="00482096">
        <w:rPr>
          <w:rFonts w:ascii="Book Antiqua" w:hAnsi="Book Antiqua"/>
          <w:sz w:val="19"/>
          <w:szCs w:val="19"/>
        </w:rPr>
        <w:t xml:space="preserve"> derivação ou captação de parcela de água existente em um corpo de água, para consumo final, inclusive abastecimento público ou insumo de processo produtivo;</w:t>
      </w:r>
    </w:p>
    <w:p w14:paraId="158D187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extração</w:t>
      </w:r>
      <w:proofErr w:type="gramEnd"/>
      <w:r w:rsidRPr="00482096">
        <w:rPr>
          <w:rFonts w:ascii="Book Antiqua" w:hAnsi="Book Antiqua"/>
          <w:sz w:val="19"/>
          <w:szCs w:val="19"/>
        </w:rPr>
        <w:t xml:space="preserve"> de água de </w:t>
      </w:r>
      <w:proofErr w:type="spellStart"/>
      <w:r w:rsidRPr="00482096">
        <w:rPr>
          <w:rFonts w:ascii="Book Antiqua" w:hAnsi="Book Antiqua"/>
          <w:sz w:val="19"/>
          <w:szCs w:val="19"/>
        </w:rPr>
        <w:t>aqüífero</w:t>
      </w:r>
      <w:proofErr w:type="spellEnd"/>
      <w:r w:rsidRPr="00482096">
        <w:rPr>
          <w:rFonts w:ascii="Book Antiqua" w:hAnsi="Book Antiqua"/>
          <w:sz w:val="19"/>
          <w:szCs w:val="19"/>
        </w:rPr>
        <w:t xml:space="preserve"> subterrâneo para consumo final ou insumo de processo produtivo;</w:t>
      </w:r>
    </w:p>
    <w:p w14:paraId="0C76731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lançamento em corpo de água de esgotos e demais resíduos líquidos ou gasosos, tratados ou não, com o fim de sua diluição, transporte ou disposição final;</w:t>
      </w:r>
    </w:p>
    <w:p w14:paraId="3568119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IV - </w:t>
      </w:r>
      <w:proofErr w:type="gramStart"/>
      <w:r w:rsidRPr="00482096">
        <w:rPr>
          <w:rFonts w:ascii="Book Antiqua" w:hAnsi="Book Antiqua"/>
          <w:sz w:val="19"/>
          <w:szCs w:val="19"/>
        </w:rPr>
        <w:t>o</w:t>
      </w:r>
      <w:proofErr w:type="gramEnd"/>
      <w:r w:rsidRPr="00482096">
        <w:rPr>
          <w:rFonts w:ascii="Book Antiqua" w:hAnsi="Book Antiqua"/>
          <w:sz w:val="19"/>
          <w:szCs w:val="19"/>
        </w:rPr>
        <w:t xml:space="preserve"> uso para fins de aproveitamento de potenciais hidrelétricos; e</w:t>
      </w:r>
    </w:p>
    <w:p w14:paraId="47537ED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V - </w:t>
      </w:r>
      <w:proofErr w:type="gramStart"/>
      <w:r w:rsidRPr="00482096">
        <w:rPr>
          <w:rFonts w:ascii="Book Antiqua" w:hAnsi="Book Antiqua"/>
          <w:sz w:val="19"/>
          <w:szCs w:val="19"/>
        </w:rPr>
        <w:t>outros</w:t>
      </w:r>
      <w:proofErr w:type="gramEnd"/>
      <w:r w:rsidRPr="00482096">
        <w:rPr>
          <w:rFonts w:ascii="Book Antiqua" w:hAnsi="Book Antiqua"/>
          <w:sz w:val="19"/>
          <w:szCs w:val="19"/>
        </w:rPr>
        <w:t xml:space="preserve"> usos e/ou interferências, que alterem o regime, a quantidade ou a qualidade da água existente em um corpo de água.</w:t>
      </w:r>
    </w:p>
    <w:p w14:paraId="634565C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Parágrafo único. A outorga poderá abranger direito de uso múltiplo e/ou integrado de recursos hídricos, superficiais e subterrâneos, ficando o outorgado responsável pela observância concomitante de todos os usos a ele outorgados.</w:t>
      </w:r>
    </w:p>
    <w:p w14:paraId="7CD0C14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Art. 5º Independem de outorga:</w:t>
      </w:r>
    </w:p>
    <w:p w14:paraId="79A0656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o</w:t>
      </w:r>
      <w:proofErr w:type="gramEnd"/>
      <w:r w:rsidRPr="00482096">
        <w:rPr>
          <w:rFonts w:ascii="Book Antiqua" w:hAnsi="Book Antiqua"/>
          <w:sz w:val="19"/>
          <w:szCs w:val="19"/>
        </w:rPr>
        <w:t xml:space="preserve"> uso de recursos hídricos para a satisfação das necessidades de pequenos núcleos populacionais distribuídos no meio rural;</w:t>
      </w:r>
    </w:p>
    <w:p w14:paraId="024B038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as</w:t>
      </w:r>
      <w:proofErr w:type="gramEnd"/>
      <w:r w:rsidRPr="00482096">
        <w:rPr>
          <w:rFonts w:ascii="Book Antiqua" w:hAnsi="Book Antiqua"/>
          <w:sz w:val="19"/>
          <w:szCs w:val="19"/>
        </w:rPr>
        <w:t xml:space="preserve"> derivações, captações e lançamentos considerados insignificantes, tanto do ponto de vista de volume quanto de carga poluente; e</w:t>
      </w:r>
    </w:p>
    <w:p w14:paraId="3EFE70C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as acumulações de volumes de água consideradas insignificantes.</w:t>
      </w:r>
    </w:p>
    <w:p w14:paraId="02B7438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Parágrafo único. Os critérios específicos de vazões ou acumulações de volumes de água consideradas insignificantes serão estabelecidos nos planos de recursos hídricos, devidamente aprovados pelos correspondentes comitês de bacia hidrográfica ou, na inexistência destes, pela autoridade outorgante.</w:t>
      </w:r>
    </w:p>
    <w:p w14:paraId="4FC1128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6º A outorga de direito de uso de recursos hídricos terá o prazo máximo de vigência de trinta e cinco anos, contados da data da publicação do respectivo ato administrativo, respeitados os seguintes limites de prazo:</w:t>
      </w:r>
    </w:p>
    <w:p w14:paraId="5C585DC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até</w:t>
      </w:r>
      <w:proofErr w:type="gramEnd"/>
      <w:r w:rsidRPr="00482096">
        <w:rPr>
          <w:rFonts w:ascii="Book Antiqua" w:hAnsi="Book Antiqua"/>
          <w:sz w:val="19"/>
          <w:szCs w:val="19"/>
        </w:rPr>
        <w:t xml:space="preserve"> dois anos, para o início da implantação do empreendimento objeto da outorga;</w:t>
      </w:r>
    </w:p>
    <w:p w14:paraId="11EDC5E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até</w:t>
      </w:r>
      <w:proofErr w:type="gramEnd"/>
      <w:r w:rsidRPr="00482096">
        <w:rPr>
          <w:rFonts w:ascii="Book Antiqua" w:hAnsi="Book Antiqua"/>
          <w:sz w:val="19"/>
          <w:szCs w:val="19"/>
        </w:rPr>
        <w:t xml:space="preserve"> seis anos, para conclusão da implantação do empreendimento projetado.</w:t>
      </w:r>
    </w:p>
    <w:p w14:paraId="020CC764"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O prazo de que trata o caput poderá ser prorrogado, pela respectiva autoridade outorgante, respeitando-se as prioridades estabelecidas nos Planos de Recursos Hídricos.</w:t>
      </w:r>
    </w:p>
    <w:p w14:paraId="168BC6F7"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Os prazos de vigência das outorgas de direito de uso e recursos hídricos serão fixados em função da natureza, finalidade e do porte do empreendimento, levando-se em consideração, quando for o caso, o período de retorno do investimento.</w:t>
      </w:r>
    </w:p>
    <w:p w14:paraId="004B451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3º Os prazos a que se referem os incisos I e II deste artigo, poderão ser ampliados quando o porte e a importância social e econômica do empreendimento o justificar, ouvido o Conselho de Recursos Hídricos competente.</w:t>
      </w:r>
    </w:p>
    <w:p w14:paraId="40A6470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4º A outorga de direito de uso de recursos hídricos para concessionárias e autorizadas de serviços públicos e de geração de energia hidrelétrica, bem como suas prorrogações, vigorará por prazo coincidente com o do correspondente contrato de concessão ou ato administrativo de autorização.</w:t>
      </w:r>
    </w:p>
    <w:p w14:paraId="0D3C5660" w14:textId="3B6C2C9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7º A autoridade outorgante poderá emitir outorgas preventivas de uso de recursos hídricos, instituídas pelo art. 6º da Lei nº 9.984, de 17 de julho de 2000, mediante requerimento, com a finalidade de declarar a disponibilidade de água para os usos requeridos, observado o disposto no art. 13 da Lei nº 9.433 de 08 de janeiro de 1997.</w:t>
      </w:r>
    </w:p>
    <w:p w14:paraId="146BC2D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 outorga preventiva não confere direito de uso de recursos hídricos e se destina a reservar a vazão passível de outorga, possibilitando, aos investidores, o planejamento de empreendimentos que necessitem desses recursos.</w:t>
      </w:r>
    </w:p>
    <w:p w14:paraId="0BFAC9B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O prazo de validade da outorga preventiva será fixado levando-se em conta a complexidade do planejamento do empreendimento, limitando-se ao máximo de três anos, findo o qual será considerado o disposto nos incisos I e II do artigo anterior.</w:t>
      </w:r>
    </w:p>
    <w:p w14:paraId="53B9811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3º A outorga de que trata este artigo deverá observar as prioridades estabelecidas nos Planos de Recursos Hídricos e os prazos requeridos no procedimento de licenciamento ambiental.</w:t>
      </w:r>
    </w:p>
    <w:p w14:paraId="56E9ED8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8º A autoridade outorgante deverá estabelecer prazos máximos de análise dos procedimentos de outorga preventiva e de outorga de direito de uso, considerando as peculiaridades da atividade ou empreendimento, a contar da data da protocolização do requerimento, ressalvada a necessidade da formulação de exigências complementares.</w:t>
      </w:r>
    </w:p>
    <w:p w14:paraId="5564CDAB"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Art. 9º As outorgas preventiva e de direito de uso dos recursos hídricos relativas a atividades setoriais, poderão ser objeto de resolução, em consonância com o disposto nesta Resolução.</w:t>
      </w:r>
    </w:p>
    <w:p w14:paraId="1C26306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10. A autoridade outorgante deverá assegurar ao público o acesso aos critérios que orientaram as tomadas de decisão referentes a outorga.</w:t>
      </w:r>
    </w:p>
    <w:p w14:paraId="6C588A1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Art. 11. Para licitar a concessão ou autorizar o uso de potencial de energia hidráulica, a Agência Nacional de Energia Elétrica - ANEEL deverá promover, junto à autoridade outorgante competente, a prévia obtenção de declaração de reserva de disponibilidade hídrica, observando o período de transição conforme estipulado na Lei nº 9.984, de </w:t>
      </w:r>
      <w:proofErr w:type="gramStart"/>
      <w:r w:rsidRPr="00482096">
        <w:rPr>
          <w:rFonts w:ascii="Book Antiqua" w:hAnsi="Book Antiqua"/>
          <w:sz w:val="19"/>
          <w:szCs w:val="19"/>
        </w:rPr>
        <w:t>2000 .</w:t>
      </w:r>
      <w:proofErr w:type="gramEnd"/>
    </w:p>
    <w:p w14:paraId="2895A9D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 declaração de reserva de disponibilidade hídrica será transformada, pela respectiva autoridade outorgante, em outorga de direito de uso de recursos hídricos à entidade que receber da ANEEL a concessão ou a autorização de uso do potencial de energia hidráulica.</w:t>
      </w:r>
    </w:p>
    <w:p w14:paraId="0F67F457"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 2º A declaração de reserva de disponibilidade hídrica obedecerá ao disposto no art. 13 da Lei nº 9.433, de </w:t>
      </w:r>
      <w:proofErr w:type="gramStart"/>
      <w:r w:rsidRPr="00482096">
        <w:rPr>
          <w:rFonts w:ascii="Book Antiqua" w:hAnsi="Book Antiqua"/>
          <w:sz w:val="19"/>
          <w:szCs w:val="19"/>
        </w:rPr>
        <w:t>1997 ,</w:t>
      </w:r>
      <w:proofErr w:type="gramEnd"/>
      <w:r w:rsidRPr="00482096">
        <w:rPr>
          <w:rFonts w:ascii="Book Antiqua" w:hAnsi="Book Antiqua"/>
          <w:sz w:val="19"/>
          <w:szCs w:val="19"/>
        </w:rPr>
        <w:t xml:space="preserve"> e será fornecida em prazos a serem regulamentados.</w:t>
      </w:r>
    </w:p>
    <w:p w14:paraId="2C2E324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12. A outorga deverá observar os planos de recursos hídricos e, em especial:</w:t>
      </w:r>
    </w:p>
    <w:p w14:paraId="1825EE57"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as</w:t>
      </w:r>
      <w:proofErr w:type="gramEnd"/>
      <w:r w:rsidRPr="00482096">
        <w:rPr>
          <w:rFonts w:ascii="Book Antiqua" w:hAnsi="Book Antiqua"/>
          <w:sz w:val="19"/>
          <w:szCs w:val="19"/>
        </w:rPr>
        <w:t xml:space="preserve"> prioridades de uso estabelecidas;</w:t>
      </w:r>
    </w:p>
    <w:p w14:paraId="50C714D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w:t>
      </w:r>
      <w:proofErr w:type="gramEnd"/>
      <w:r w:rsidRPr="00482096">
        <w:rPr>
          <w:rFonts w:ascii="Book Antiqua" w:hAnsi="Book Antiqua"/>
          <w:sz w:val="19"/>
          <w:szCs w:val="19"/>
        </w:rPr>
        <w:t xml:space="preserve"> classe em que o corpo de água estiver enquadrado, em consonância com a legislação ambiental;</w:t>
      </w:r>
    </w:p>
    <w:p w14:paraId="01B2595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a preservação dos usos múltiplos previstos; e</w:t>
      </w:r>
    </w:p>
    <w:p w14:paraId="34FC932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IV - </w:t>
      </w:r>
      <w:proofErr w:type="gramStart"/>
      <w:r w:rsidRPr="00482096">
        <w:rPr>
          <w:rFonts w:ascii="Book Antiqua" w:hAnsi="Book Antiqua"/>
          <w:sz w:val="19"/>
          <w:szCs w:val="19"/>
        </w:rPr>
        <w:t>a</w:t>
      </w:r>
      <w:proofErr w:type="gramEnd"/>
      <w:r w:rsidRPr="00482096">
        <w:rPr>
          <w:rFonts w:ascii="Book Antiqua" w:hAnsi="Book Antiqua"/>
          <w:sz w:val="19"/>
          <w:szCs w:val="19"/>
        </w:rPr>
        <w:t xml:space="preserve"> manutenção das condições adequadas ao transporte aquaviário, quando couber.</w:t>
      </w:r>
    </w:p>
    <w:p w14:paraId="1B7A207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As vazões e os volumes outorgados poderão ficar indisponíveis, total ou parcialmente, para outros usos no corpo de água, considerando o balanço hídrico e a capacidade de autodepuração para o caso de diluição de efluentes.</w:t>
      </w:r>
    </w:p>
    <w:p w14:paraId="05CAC19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A vazão de diluição poderá ser destinada a outros usos no corpo de água, desde que não agregue carga poluente adicional.</w:t>
      </w:r>
    </w:p>
    <w:p w14:paraId="5340132B"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13. A emissão da outorga obedecerá, no mínimo, às seguintes prioridades:</w:t>
      </w:r>
    </w:p>
    <w:p w14:paraId="28F16F8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o</w:t>
      </w:r>
      <w:proofErr w:type="gramEnd"/>
      <w:r w:rsidRPr="00482096">
        <w:rPr>
          <w:rFonts w:ascii="Book Antiqua" w:hAnsi="Book Antiqua"/>
          <w:sz w:val="19"/>
          <w:szCs w:val="19"/>
        </w:rPr>
        <w:t xml:space="preserve"> interesse público;</w:t>
      </w:r>
    </w:p>
    <w:p w14:paraId="7B05E24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w:t>
      </w:r>
      <w:proofErr w:type="gramEnd"/>
      <w:r w:rsidRPr="00482096">
        <w:rPr>
          <w:rFonts w:ascii="Book Antiqua" w:hAnsi="Book Antiqua"/>
          <w:sz w:val="19"/>
          <w:szCs w:val="19"/>
        </w:rPr>
        <w:t xml:space="preserve"> data da protocolização do requerimento, ressalvada a complexidade de análise do uso ou interferência pleiteados e a. necessidade de complementação de informações.</w:t>
      </w:r>
    </w:p>
    <w:p w14:paraId="0505F3B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14. Os Planos de Recursos Hídricos de Bacias Hidrográficas deverão considerar as outorgas existentes em suas correspondentes áreas de abrangência e recomendar às autoridades outorgantes, quando for o caso, a realização de ajustes e adaptações nos respectivos atos.</w:t>
      </w:r>
    </w:p>
    <w:p w14:paraId="75EEE80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15. A outorga de direito de uso da água para o lançamento de efluentes será dada em quantidade de água necessária para a diluição da carga poluente, que pode variar ao longo do prazo de validade da outorga, com base nos padrões de qualidade da água correspondentes à classe de enquadramento do respectivo corpo receptor e/ou em critérios específicos definidos no correspondente plano de recursos hídricos ou pelos órgãos competentes.</w:t>
      </w:r>
    </w:p>
    <w:p w14:paraId="7DACF7A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16. O requerimento de outorga, de uso de recursos hídricos será formulado por escrito, à autoridade competente e instruído com, no mínimo, as seguintes informações:</w:t>
      </w:r>
    </w:p>
    <w:p w14:paraId="416523D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em</w:t>
      </w:r>
      <w:proofErr w:type="gramEnd"/>
      <w:r w:rsidRPr="00482096">
        <w:rPr>
          <w:rFonts w:ascii="Book Antiqua" w:hAnsi="Book Antiqua"/>
          <w:sz w:val="19"/>
          <w:szCs w:val="19"/>
        </w:rPr>
        <w:t xml:space="preserve"> todos os casos:</w:t>
      </w:r>
    </w:p>
    <w:p w14:paraId="6F5B1EB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a) identificação do requerente;</w:t>
      </w:r>
    </w:p>
    <w:p w14:paraId="7F7D42D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b) localização geográfica do(s) ponto(s) característico(s) objeto do pleito de outorga, incluindo nome do corpo de água e da bacia hidrográfica principal;</w:t>
      </w:r>
    </w:p>
    <w:p w14:paraId="31CC8AC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c) especificação da finalidade do uso da água;</w:t>
      </w:r>
    </w:p>
    <w:p w14:paraId="7C5F1FF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quando</w:t>
      </w:r>
      <w:proofErr w:type="gramEnd"/>
      <w:r w:rsidRPr="00482096">
        <w:rPr>
          <w:rFonts w:ascii="Book Antiqua" w:hAnsi="Book Antiqua"/>
          <w:sz w:val="19"/>
          <w:szCs w:val="19"/>
        </w:rPr>
        <w:t xml:space="preserve"> se tratar de derivação ou captação de água oriunda de corpo de água superficial ou subterrâneo:</w:t>
      </w:r>
    </w:p>
    <w:p w14:paraId="42D1381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 razão máxima instantânea e volume diário que se pretenda derivar;</w:t>
      </w:r>
    </w:p>
    <w:p w14:paraId="2F249BE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b) regime de variação em termos de número de dias de captação, em cada mês, e de número de horas de captação, em cada dia;</w:t>
      </w:r>
    </w:p>
    <w:p w14:paraId="533144B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quando se tratar de lançamento de esgotos e demais resíduos líquidos ou gasosos, tratados ou não, com o fim de sua diluição, transporte ou disposição final:</w:t>
      </w:r>
    </w:p>
    <w:p w14:paraId="0E4F582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 vazão máxima instantânea e volume diário a ser lançado no corpo de água receptor e regime de variação do lançamento;</w:t>
      </w:r>
    </w:p>
    <w:p w14:paraId="016D336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b) concentrações e cargas de poluentes físicos, químicos e biológicos.</w:t>
      </w:r>
    </w:p>
    <w:p w14:paraId="7D72BD14"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Parágrafo único. Os estudos e projetos hidráulicos, geológicos, hidrológicos e hidrogeológicos, correspondentes às atividades necessárias ao uso dos recursos hídricos, deverão ser executados sob a responsabilidade de profissional devidamente habilitado junto ao Conselho Regional de Engenharia, Arquitetura e Agronomia - CREA.</w:t>
      </w:r>
    </w:p>
    <w:p w14:paraId="068A7F61"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17. O requerimento de outorga e seus anexos deverão ser protocolizados junto à autoridade outorgante competente, de acordo com a jurisdição onde se localizarem os corpos de água objetos da outorga.</w:t>
      </w:r>
    </w:p>
    <w:p w14:paraId="204AFA1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18. O processo objeto do requerimento de outorga de direito de uso de recursos hídricos, poderá ser arquivado quando o requerente deixar de apresentar as informações ou documentos solicitados pela autoridade outorgante, após três meses contados da data da solicitação.</w:t>
      </w:r>
    </w:p>
    <w:p w14:paraId="379B9B0B"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19. Os pedidos de outorga poderão ser indeferidos em função do não-cumprimento das exigências técnicas ou legais ou do interesse público, mediante decisão devidamente fundamentada, devendo ser publicada na forma de extrato no Diário Oficial.</w:t>
      </w:r>
    </w:p>
    <w:p w14:paraId="422C645A" w14:textId="3A8BA110" w:rsidR="00482096" w:rsidRPr="003517DC" w:rsidRDefault="00482096" w:rsidP="00482096">
      <w:pPr>
        <w:spacing w:before="100" w:beforeAutospacing="1" w:after="100" w:afterAutospacing="1" w:line="240" w:lineRule="auto"/>
        <w:ind w:firstLine="567"/>
        <w:jc w:val="both"/>
        <w:rPr>
          <w:rFonts w:ascii="Book Antiqua" w:hAnsi="Book Antiqua"/>
          <w:b/>
          <w:bCs/>
          <w:sz w:val="19"/>
          <w:szCs w:val="19"/>
        </w:rPr>
      </w:pPr>
      <w:r w:rsidRPr="003517DC">
        <w:rPr>
          <w:rFonts w:ascii="Book Antiqua" w:hAnsi="Book Antiqua"/>
          <w:b/>
          <w:bCs/>
          <w:sz w:val="19"/>
          <w:szCs w:val="19"/>
          <w:highlight w:val="magenta"/>
        </w:rPr>
        <w:t>Art. 20</w:t>
      </w:r>
      <w:r w:rsidRPr="003517DC">
        <w:rPr>
          <w:rFonts w:ascii="Book Antiqua" w:hAnsi="Book Antiqua"/>
          <w:b/>
          <w:bCs/>
          <w:sz w:val="19"/>
          <w:szCs w:val="19"/>
        </w:rPr>
        <w:t>. Do ato administrativo da outorga, deverão constar, no mínimo, as seguintes informações:</w:t>
      </w:r>
      <w:r w:rsidR="003517DC" w:rsidRPr="003517DC">
        <w:rPr>
          <w:rFonts w:ascii="Book Antiqua" w:hAnsi="Book Antiqua"/>
          <w:b/>
          <w:bCs/>
          <w:sz w:val="19"/>
          <w:szCs w:val="19"/>
        </w:rPr>
        <w:t xml:space="preserve"> </w:t>
      </w:r>
      <w:r w:rsidR="003517DC" w:rsidRPr="003517DC">
        <w:rPr>
          <w:rFonts w:ascii="Book Antiqua" w:eastAsia="Times New Roman" w:hAnsi="Book Antiqua" w:cs="Times New Roman"/>
          <w:b/>
          <w:bCs/>
          <w:color w:val="FF0000"/>
          <w:sz w:val="16"/>
          <w:szCs w:val="16"/>
          <w:u w:val="single"/>
          <w:lang w:eastAsia="pt-BR"/>
        </w:rPr>
        <w:t>(PGEES-2023)</w:t>
      </w:r>
    </w:p>
    <w:p w14:paraId="31257276" w14:textId="5BB9B02E" w:rsidR="00482096" w:rsidRPr="003517DC" w:rsidRDefault="00482096" w:rsidP="00482096">
      <w:pPr>
        <w:spacing w:before="100" w:beforeAutospacing="1" w:after="100" w:afterAutospacing="1" w:line="240" w:lineRule="auto"/>
        <w:ind w:firstLine="567"/>
        <w:jc w:val="both"/>
        <w:rPr>
          <w:rFonts w:ascii="Book Antiqua" w:hAnsi="Book Antiqua"/>
          <w:b/>
          <w:bCs/>
          <w:sz w:val="19"/>
          <w:szCs w:val="19"/>
        </w:rPr>
      </w:pPr>
      <w:r w:rsidRPr="003517DC">
        <w:rPr>
          <w:rFonts w:ascii="Book Antiqua" w:hAnsi="Book Antiqua"/>
          <w:b/>
          <w:bCs/>
          <w:sz w:val="19"/>
          <w:szCs w:val="19"/>
        </w:rPr>
        <w:t xml:space="preserve">I - </w:t>
      </w:r>
      <w:proofErr w:type="gramStart"/>
      <w:r w:rsidRPr="003517DC">
        <w:rPr>
          <w:rFonts w:ascii="Book Antiqua" w:hAnsi="Book Antiqua"/>
          <w:b/>
          <w:bCs/>
          <w:sz w:val="19"/>
          <w:szCs w:val="19"/>
        </w:rPr>
        <w:t>identificação</w:t>
      </w:r>
      <w:proofErr w:type="gramEnd"/>
      <w:r w:rsidRPr="003517DC">
        <w:rPr>
          <w:rFonts w:ascii="Book Antiqua" w:hAnsi="Book Antiqua"/>
          <w:b/>
          <w:bCs/>
          <w:sz w:val="19"/>
          <w:szCs w:val="19"/>
        </w:rPr>
        <w:t xml:space="preserve"> do outorgado;</w:t>
      </w:r>
      <w:r w:rsidR="003517DC" w:rsidRPr="003517DC">
        <w:rPr>
          <w:rFonts w:ascii="Book Antiqua" w:hAnsi="Book Antiqua"/>
          <w:b/>
          <w:bCs/>
          <w:sz w:val="19"/>
          <w:szCs w:val="19"/>
        </w:rPr>
        <w:t xml:space="preserve"> </w:t>
      </w:r>
      <w:r w:rsidR="003517DC" w:rsidRPr="003517DC">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3517DC" w14:paraId="06B02C65" w14:textId="77777777" w:rsidTr="003517DC">
        <w:tc>
          <w:tcPr>
            <w:tcW w:w="8494" w:type="dxa"/>
            <w:shd w:val="clear" w:color="auto" w:fill="CCFFFF"/>
          </w:tcPr>
          <w:p w14:paraId="5E15D599" w14:textId="263BBE67" w:rsidR="003517DC" w:rsidRPr="003517DC" w:rsidRDefault="003517DC" w:rsidP="003517D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17DC">
              <w:rPr>
                <w:rFonts w:ascii="Book Antiqua" w:hAnsi="Book Antiqua"/>
                <w:b/>
                <w:bCs/>
                <w:sz w:val="19"/>
                <w:szCs w:val="19"/>
                <w:highlight w:val="yellow"/>
              </w:rPr>
              <w:t>PGEES-2023-CESPE</w:t>
            </w:r>
            <w:r>
              <w:rPr>
                <w:rFonts w:ascii="Book Antiqua" w:hAnsi="Book Antiqua"/>
                <w:b/>
                <w:bCs/>
                <w:sz w:val="19"/>
                <w:szCs w:val="19"/>
              </w:rPr>
              <w:t>)</w:t>
            </w:r>
            <w:r>
              <w:rPr>
                <w:rFonts w:ascii="Book Antiqua" w:hAnsi="Book Antiqua"/>
                <w:sz w:val="19"/>
                <w:szCs w:val="19"/>
              </w:rPr>
              <w:t xml:space="preserve">: </w:t>
            </w:r>
            <w:r w:rsidRPr="003517DC">
              <w:rPr>
                <w:rFonts w:ascii="Book Antiqua" w:hAnsi="Book Antiqua"/>
                <w:sz w:val="19"/>
                <w:szCs w:val="19"/>
              </w:rPr>
              <w:t>De acordo com a Resolução n.º 16/01 do Conselho Nacional de Recursos Hídricos (CNRH), as informações que devem constar do ato administrativo de outorga de direito de uso de recursos hídricos incluem</w:t>
            </w:r>
            <w:r>
              <w:rPr>
                <w:rFonts w:ascii="Book Antiqua" w:hAnsi="Book Antiqua"/>
                <w:sz w:val="19"/>
                <w:szCs w:val="19"/>
              </w:rPr>
              <w:t xml:space="preserve">: </w:t>
            </w:r>
            <w:r w:rsidRPr="003517DC">
              <w:rPr>
                <w:rFonts w:ascii="Book Antiqua" w:hAnsi="Book Antiqua"/>
                <w:sz w:val="19"/>
                <w:szCs w:val="19"/>
              </w:rPr>
              <w:t>a identificação do outorgado.</w:t>
            </w:r>
            <w:r>
              <w:rPr>
                <w:rFonts w:ascii="Book Antiqua" w:hAnsi="Book Antiqua"/>
                <w:sz w:val="19"/>
                <w:szCs w:val="19"/>
              </w:rPr>
              <w:t xml:space="preserve"> </w:t>
            </w:r>
            <w:r>
              <w:rPr>
                <w:rFonts w:ascii="Book Antiqua" w:hAnsi="Book Antiqua"/>
                <w:b/>
                <w:bCs/>
                <w:sz w:val="19"/>
                <w:szCs w:val="19"/>
              </w:rPr>
              <w:t>BL: art. 20, I, Res. 16/01, CNRH.</w:t>
            </w:r>
          </w:p>
        </w:tc>
      </w:tr>
    </w:tbl>
    <w:p w14:paraId="47A0D42F" w14:textId="389F1368" w:rsidR="00482096" w:rsidRDefault="00482096" w:rsidP="0048209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517DC">
        <w:rPr>
          <w:rFonts w:ascii="Book Antiqua" w:hAnsi="Book Antiqua"/>
          <w:b/>
          <w:bCs/>
          <w:sz w:val="19"/>
          <w:szCs w:val="19"/>
        </w:rPr>
        <w:t xml:space="preserve">II - </w:t>
      </w:r>
      <w:proofErr w:type="gramStart"/>
      <w:r w:rsidRPr="003517DC">
        <w:rPr>
          <w:rFonts w:ascii="Book Antiqua" w:hAnsi="Book Antiqua"/>
          <w:b/>
          <w:bCs/>
          <w:sz w:val="19"/>
          <w:szCs w:val="19"/>
        </w:rPr>
        <w:t>localização</w:t>
      </w:r>
      <w:proofErr w:type="gramEnd"/>
      <w:r w:rsidRPr="003517DC">
        <w:rPr>
          <w:rFonts w:ascii="Book Antiqua" w:hAnsi="Book Antiqua"/>
          <w:b/>
          <w:bCs/>
          <w:sz w:val="19"/>
          <w:szCs w:val="19"/>
        </w:rPr>
        <w:t xml:space="preserve"> geográfica e hidrográfica, quantidade, e finalidade a que se destinem as águas;</w:t>
      </w:r>
      <w:r w:rsidR="003517DC" w:rsidRPr="003517DC">
        <w:rPr>
          <w:rFonts w:ascii="Book Antiqua" w:hAnsi="Book Antiqua"/>
          <w:b/>
          <w:bCs/>
          <w:sz w:val="19"/>
          <w:szCs w:val="19"/>
        </w:rPr>
        <w:t xml:space="preserve"> </w:t>
      </w:r>
      <w:r w:rsidR="003517DC" w:rsidRPr="003517DC">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3517DC" w14:paraId="700F8D75" w14:textId="77777777" w:rsidTr="00F87D82">
        <w:tc>
          <w:tcPr>
            <w:tcW w:w="8494" w:type="dxa"/>
            <w:shd w:val="clear" w:color="auto" w:fill="CCFFFF"/>
          </w:tcPr>
          <w:p w14:paraId="3E341B7E" w14:textId="501F0058" w:rsidR="003517DC" w:rsidRPr="003517DC" w:rsidRDefault="003517DC" w:rsidP="00F87D8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17DC">
              <w:rPr>
                <w:rFonts w:ascii="Book Antiqua" w:hAnsi="Book Antiqua"/>
                <w:b/>
                <w:bCs/>
                <w:sz w:val="19"/>
                <w:szCs w:val="19"/>
                <w:highlight w:val="yellow"/>
              </w:rPr>
              <w:t>PGEES-2023-CESPE</w:t>
            </w:r>
            <w:r>
              <w:rPr>
                <w:rFonts w:ascii="Book Antiqua" w:hAnsi="Book Antiqua"/>
                <w:b/>
                <w:bCs/>
                <w:sz w:val="19"/>
                <w:szCs w:val="19"/>
              </w:rPr>
              <w:t>)</w:t>
            </w:r>
            <w:r>
              <w:rPr>
                <w:rFonts w:ascii="Book Antiqua" w:hAnsi="Book Antiqua"/>
                <w:sz w:val="19"/>
                <w:szCs w:val="19"/>
              </w:rPr>
              <w:t xml:space="preserve">: </w:t>
            </w:r>
            <w:r w:rsidRPr="003517DC">
              <w:rPr>
                <w:rFonts w:ascii="Book Antiqua" w:hAnsi="Book Antiqua"/>
                <w:sz w:val="19"/>
                <w:szCs w:val="19"/>
              </w:rPr>
              <w:t>De acordo com a Resolução n.º 16/01 do Conselho Nacional de Recursos Hídricos (CNRH), as informações que devem constar do ato administrativo de outorga de direito de uso de recursos hídricos incluem</w:t>
            </w:r>
            <w:r>
              <w:rPr>
                <w:rFonts w:ascii="Book Antiqua" w:hAnsi="Book Antiqua"/>
                <w:sz w:val="19"/>
                <w:szCs w:val="19"/>
              </w:rPr>
              <w:t xml:space="preserve">: </w:t>
            </w:r>
            <w:r w:rsidRPr="003517DC">
              <w:rPr>
                <w:rFonts w:ascii="Book Antiqua" w:hAnsi="Book Antiqua"/>
                <w:sz w:val="19"/>
                <w:szCs w:val="19"/>
              </w:rPr>
              <w:t>a localização geográfica e hidrográfica, a quantidade e a finalidade a que se destinem as águas.</w:t>
            </w:r>
            <w:r>
              <w:rPr>
                <w:rFonts w:ascii="Book Antiqua" w:hAnsi="Book Antiqua"/>
                <w:sz w:val="19"/>
                <w:szCs w:val="19"/>
              </w:rPr>
              <w:t xml:space="preserve"> </w:t>
            </w:r>
            <w:r>
              <w:rPr>
                <w:rFonts w:ascii="Book Antiqua" w:hAnsi="Book Antiqua"/>
                <w:b/>
                <w:bCs/>
                <w:sz w:val="19"/>
                <w:szCs w:val="19"/>
              </w:rPr>
              <w:t xml:space="preserve">BL: art. 20, </w:t>
            </w:r>
            <w:r>
              <w:rPr>
                <w:rFonts w:ascii="Book Antiqua" w:hAnsi="Book Antiqua"/>
                <w:b/>
                <w:bCs/>
                <w:sz w:val="19"/>
                <w:szCs w:val="19"/>
              </w:rPr>
              <w:t>I</w:t>
            </w:r>
            <w:r>
              <w:rPr>
                <w:rFonts w:ascii="Book Antiqua" w:hAnsi="Book Antiqua"/>
                <w:b/>
                <w:bCs/>
                <w:sz w:val="19"/>
                <w:szCs w:val="19"/>
              </w:rPr>
              <w:t>I, Res. 16/01, CNRH.</w:t>
            </w:r>
          </w:p>
        </w:tc>
      </w:tr>
    </w:tbl>
    <w:p w14:paraId="0AE3EC7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prazo de vigência;</w:t>
      </w:r>
    </w:p>
    <w:p w14:paraId="0EB2355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 xml:space="preserve">IV - </w:t>
      </w:r>
      <w:proofErr w:type="gramStart"/>
      <w:r w:rsidRPr="00482096">
        <w:rPr>
          <w:rFonts w:ascii="Book Antiqua" w:hAnsi="Book Antiqua"/>
          <w:sz w:val="19"/>
          <w:szCs w:val="19"/>
        </w:rPr>
        <w:t>obrigação</w:t>
      </w:r>
      <w:proofErr w:type="gramEnd"/>
      <w:r w:rsidRPr="00482096">
        <w:rPr>
          <w:rFonts w:ascii="Book Antiqua" w:hAnsi="Book Antiqua"/>
          <w:sz w:val="19"/>
          <w:szCs w:val="19"/>
        </w:rPr>
        <w:t>, nos termos da legislação, de recolher os valores da cobrança pelo uso dos recursos hídricos, quando exigível, que será definida mediante regulamento específico;</w:t>
      </w:r>
    </w:p>
    <w:p w14:paraId="654BC4F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V - </w:t>
      </w:r>
      <w:proofErr w:type="gramStart"/>
      <w:r w:rsidRPr="00482096">
        <w:rPr>
          <w:rFonts w:ascii="Book Antiqua" w:hAnsi="Book Antiqua"/>
          <w:sz w:val="19"/>
          <w:szCs w:val="19"/>
        </w:rPr>
        <w:t>condição</w:t>
      </w:r>
      <w:proofErr w:type="gramEnd"/>
      <w:r w:rsidRPr="00482096">
        <w:rPr>
          <w:rFonts w:ascii="Book Antiqua" w:hAnsi="Book Antiqua"/>
          <w:sz w:val="19"/>
          <w:szCs w:val="19"/>
        </w:rPr>
        <w:t xml:space="preserve"> em que a outorga poderá cessar seus efeitos legais, observada a legislação pertinente; e</w:t>
      </w:r>
    </w:p>
    <w:p w14:paraId="7D6009AD" w14:textId="0C3717F7" w:rsidR="00482096" w:rsidRDefault="00482096" w:rsidP="0048209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517DC">
        <w:rPr>
          <w:rFonts w:ascii="Book Antiqua" w:hAnsi="Book Antiqua"/>
          <w:b/>
          <w:bCs/>
          <w:sz w:val="19"/>
          <w:szCs w:val="19"/>
        </w:rPr>
        <w:t xml:space="preserve">VI - </w:t>
      </w:r>
      <w:proofErr w:type="gramStart"/>
      <w:r w:rsidRPr="003517DC">
        <w:rPr>
          <w:rFonts w:ascii="Book Antiqua" w:hAnsi="Book Antiqua"/>
          <w:b/>
          <w:bCs/>
          <w:sz w:val="19"/>
          <w:szCs w:val="19"/>
        </w:rPr>
        <w:t>situações ou circunstâncias</w:t>
      </w:r>
      <w:proofErr w:type="gramEnd"/>
      <w:r w:rsidRPr="003517DC">
        <w:rPr>
          <w:rFonts w:ascii="Book Antiqua" w:hAnsi="Book Antiqua"/>
          <w:b/>
          <w:bCs/>
          <w:sz w:val="19"/>
          <w:szCs w:val="19"/>
        </w:rPr>
        <w:t xml:space="preserve"> em que poderá ocorrer a suspensão da outorga em observância ao art. 15 da Lei nº 9.433, de 1997 e do art. 24 desta Resolução</w:t>
      </w:r>
      <w:r w:rsidRPr="00482096">
        <w:rPr>
          <w:rFonts w:ascii="Book Antiqua" w:hAnsi="Book Antiqua"/>
          <w:sz w:val="19"/>
          <w:szCs w:val="19"/>
        </w:rPr>
        <w:t>.</w:t>
      </w:r>
      <w:r w:rsidR="003517DC">
        <w:rPr>
          <w:rFonts w:ascii="Book Antiqua" w:hAnsi="Book Antiqua"/>
          <w:sz w:val="19"/>
          <w:szCs w:val="19"/>
        </w:rPr>
        <w:t xml:space="preserve"> </w:t>
      </w:r>
      <w:r w:rsidR="003517DC"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3517DC" w14:paraId="048C2006" w14:textId="77777777" w:rsidTr="00F87D82">
        <w:tc>
          <w:tcPr>
            <w:tcW w:w="8494" w:type="dxa"/>
            <w:shd w:val="clear" w:color="auto" w:fill="CCFFFF"/>
          </w:tcPr>
          <w:p w14:paraId="240F9321" w14:textId="1D826A2D" w:rsidR="003517DC" w:rsidRPr="003517DC" w:rsidRDefault="003517DC" w:rsidP="00F87D8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17DC">
              <w:rPr>
                <w:rFonts w:ascii="Book Antiqua" w:hAnsi="Book Antiqua"/>
                <w:b/>
                <w:bCs/>
                <w:sz w:val="19"/>
                <w:szCs w:val="19"/>
                <w:highlight w:val="yellow"/>
              </w:rPr>
              <w:t>PGEES-2023-CESPE</w:t>
            </w:r>
            <w:r>
              <w:rPr>
                <w:rFonts w:ascii="Book Antiqua" w:hAnsi="Book Antiqua"/>
                <w:b/>
                <w:bCs/>
                <w:sz w:val="19"/>
                <w:szCs w:val="19"/>
              </w:rPr>
              <w:t>)</w:t>
            </w:r>
            <w:r>
              <w:rPr>
                <w:rFonts w:ascii="Book Antiqua" w:hAnsi="Book Antiqua"/>
                <w:sz w:val="19"/>
                <w:szCs w:val="19"/>
              </w:rPr>
              <w:t xml:space="preserve">: </w:t>
            </w:r>
            <w:r w:rsidRPr="003517DC">
              <w:rPr>
                <w:rFonts w:ascii="Book Antiqua" w:hAnsi="Book Antiqua"/>
                <w:sz w:val="19"/>
                <w:szCs w:val="19"/>
              </w:rPr>
              <w:t>De acordo com a Resolução n.º 16/01 do Conselho Nacional de Recursos Hídricos (CNRH), as informações que devem constar do ato administrativo de outorga de direito de uso de recursos hídricos incluem</w:t>
            </w:r>
            <w:r>
              <w:rPr>
                <w:rFonts w:ascii="Book Antiqua" w:hAnsi="Book Antiqua"/>
                <w:sz w:val="19"/>
                <w:szCs w:val="19"/>
              </w:rPr>
              <w:t xml:space="preserve">: </w:t>
            </w:r>
            <w:r w:rsidRPr="003517DC">
              <w:rPr>
                <w:rFonts w:ascii="Book Antiqua" w:hAnsi="Book Antiqua"/>
                <w:sz w:val="19"/>
                <w:szCs w:val="19"/>
              </w:rPr>
              <w:t>as situações ou circunstâncias em que poderá ocorrer a suspensão da outorga.</w:t>
            </w:r>
            <w:r>
              <w:rPr>
                <w:rFonts w:ascii="Book Antiqua" w:hAnsi="Book Antiqua"/>
                <w:sz w:val="19"/>
                <w:szCs w:val="19"/>
              </w:rPr>
              <w:t xml:space="preserve"> </w:t>
            </w:r>
            <w:r>
              <w:rPr>
                <w:rFonts w:ascii="Book Antiqua" w:hAnsi="Book Antiqua"/>
                <w:b/>
                <w:bCs/>
                <w:sz w:val="19"/>
                <w:szCs w:val="19"/>
              </w:rPr>
              <w:t xml:space="preserve">BL: art. 20, </w:t>
            </w:r>
            <w:r>
              <w:rPr>
                <w:rFonts w:ascii="Book Antiqua" w:hAnsi="Book Antiqua"/>
                <w:b/>
                <w:bCs/>
                <w:sz w:val="19"/>
                <w:szCs w:val="19"/>
              </w:rPr>
              <w:t>V</w:t>
            </w:r>
            <w:r>
              <w:rPr>
                <w:rFonts w:ascii="Book Antiqua" w:hAnsi="Book Antiqua"/>
                <w:b/>
                <w:bCs/>
                <w:sz w:val="19"/>
                <w:szCs w:val="19"/>
              </w:rPr>
              <w:t>I, Res. 16/01, CNRH.</w:t>
            </w:r>
          </w:p>
        </w:tc>
      </w:tr>
    </w:tbl>
    <w:p w14:paraId="4A7BD05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21. A autoridade outorgante manterá cadastro dos usuários de recursos hídricos contendo, para cada corpo de água, no mínimo:</w:t>
      </w:r>
    </w:p>
    <w:p w14:paraId="720BB29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registro</w:t>
      </w:r>
      <w:proofErr w:type="gramEnd"/>
      <w:r w:rsidRPr="00482096">
        <w:rPr>
          <w:rFonts w:ascii="Book Antiqua" w:hAnsi="Book Antiqua"/>
          <w:sz w:val="19"/>
          <w:szCs w:val="19"/>
        </w:rPr>
        <w:t xml:space="preserve"> das outorgas emitidas e dos usos que independem de outorga;</w:t>
      </w:r>
    </w:p>
    <w:p w14:paraId="62FA351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vazão</w:t>
      </w:r>
      <w:proofErr w:type="gramEnd"/>
      <w:r w:rsidRPr="00482096">
        <w:rPr>
          <w:rFonts w:ascii="Book Antiqua" w:hAnsi="Book Antiqua"/>
          <w:sz w:val="19"/>
          <w:szCs w:val="19"/>
        </w:rPr>
        <w:t xml:space="preserve"> máxima instantânea e volume diário outorgado no corpo de água e em todos os corpos de água localizados a montante e a jusante;</w:t>
      </w:r>
    </w:p>
    <w:p w14:paraId="3A5CE58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vazão máxima instantânea e volume diário disponibilizados no corpo de água e nos corpos de água localizados a montante e a jusante, para atendimento aos usos que independem de outorga; e</w:t>
      </w:r>
    </w:p>
    <w:p w14:paraId="4AC8CD0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IV - </w:t>
      </w:r>
      <w:proofErr w:type="gramStart"/>
      <w:r w:rsidRPr="00482096">
        <w:rPr>
          <w:rFonts w:ascii="Book Antiqua" w:hAnsi="Book Antiqua"/>
          <w:sz w:val="19"/>
          <w:szCs w:val="19"/>
        </w:rPr>
        <w:t>vazão</w:t>
      </w:r>
      <w:proofErr w:type="gramEnd"/>
      <w:r w:rsidRPr="00482096">
        <w:rPr>
          <w:rFonts w:ascii="Book Antiqua" w:hAnsi="Book Antiqua"/>
          <w:sz w:val="19"/>
          <w:szCs w:val="19"/>
        </w:rPr>
        <w:t xml:space="preserve"> mínima do corpo de água necessária à prevenção da degradação ambiental, à manutenção dos ecossistemas aquáticos e à manutenção de condições adequadas ao transporte aquaviário, quando couber, dentre outros usos.</w:t>
      </w:r>
    </w:p>
    <w:p w14:paraId="439C566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As informações sobre o cadastro e o registro das outorgas integrarão o Sistema Nacional de Informações sobre Recursos Hídricos.</w:t>
      </w:r>
    </w:p>
    <w:p w14:paraId="6CE7EFD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A cada emissão de nova outorga a autoridade outorgante fará o registro do aumento da vazão e do volume outorgados no respectivo corpo de água.</w:t>
      </w:r>
    </w:p>
    <w:p w14:paraId="2736DDF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3º Será obrigatório o cadastro para qualquer tipo de uso de recurso hídrico e deverá ser efetuada a comunicação à autoridade outorgante, da paralisação temporária de uso por período superior a seis meses, bem como da desistência do(s) uso(s) outorgado(s).</w:t>
      </w:r>
    </w:p>
    <w:p w14:paraId="096B7B5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22. O outorgado interessado em renovar a outorga deverá apresentar requerimento à autoridade outorgante competente com antecedência mínima de noventa dias da data de término da outorga.</w:t>
      </w:r>
    </w:p>
    <w:p w14:paraId="79574E2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O pedido de renovação somente será atendido se forem observadas as normas, critérios e prioridades vigentes na época da renovação.</w:t>
      </w:r>
    </w:p>
    <w:p w14:paraId="50ABFD0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Cumpridos os termos do caput, se a autoridade outorgante não houver se manifestado expressamente a respeito do pedido de renovação até a data de término da outorga, fica esta automaticamente prorrogada até que ocorra deferimento ou indeferimento do referido pedido.</w:t>
      </w:r>
    </w:p>
    <w:p w14:paraId="19208F1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23. As outorgas emitidas serão publicadas no Diário Oficial da União, do Estado ou do Distrito Federal, conforme o caso, na forma de extrato, no qual deverá constar, no mínimo, as informações constantes do art. 20, desta Resolução.</w:t>
      </w:r>
    </w:p>
    <w:p w14:paraId="47E854D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Fica facultada às autoridades outorgantes a adoção de sistema eletrônico para requerimento das outorgas, podendo dispensar a apresentação dos originais da documentação exigível, desde que seja assegurada sua disponibilidade a qualquer tempo, para fins de verificação e fiscalização.</w:t>
      </w:r>
    </w:p>
    <w:p w14:paraId="77640DE0"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 2º Caso a autoridade outorgante verifique inexatidão quanto à documentação apresentada pelo requerente, serão aplicadas as sanções cabíveis, previstas em lei.</w:t>
      </w:r>
    </w:p>
    <w:p w14:paraId="33F7134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24. A outorga de. uso de recursos hídricos poderá ser suspensa pela autoridade outorgante, parcial ou totalmente, em definitivo ou por prazo determinado, sem qualquer direito de indenização ao usuário, nas seguintes circunstâncias:</w:t>
      </w:r>
    </w:p>
    <w:p w14:paraId="5FC830A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não-cumprimento</w:t>
      </w:r>
      <w:proofErr w:type="gramEnd"/>
      <w:r w:rsidRPr="00482096">
        <w:rPr>
          <w:rFonts w:ascii="Book Antiqua" w:hAnsi="Book Antiqua"/>
          <w:sz w:val="19"/>
          <w:szCs w:val="19"/>
        </w:rPr>
        <w:t xml:space="preserve"> pelo outorgado dos termos da outorga;</w:t>
      </w:r>
    </w:p>
    <w:p w14:paraId="17E0471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ausência</w:t>
      </w:r>
      <w:proofErr w:type="gramEnd"/>
      <w:r w:rsidRPr="00482096">
        <w:rPr>
          <w:rFonts w:ascii="Book Antiqua" w:hAnsi="Book Antiqua"/>
          <w:sz w:val="19"/>
          <w:szCs w:val="19"/>
        </w:rPr>
        <w:t xml:space="preserve"> de uso por três anos consecutivos;</w:t>
      </w:r>
    </w:p>
    <w:p w14:paraId="3364053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necessidade premente de água para atender a situações de calamidade, inclusive as decorrentes de condições climáticas adversas;</w:t>
      </w:r>
    </w:p>
    <w:p w14:paraId="27D6610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IV - </w:t>
      </w:r>
      <w:proofErr w:type="gramStart"/>
      <w:r w:rsidRPr="00482096">
        <w:rPr>
          <w:rFonts w:ascii="Book Antiqua" w:hAnsi="Book Antiqua"/>
          <w:sz w:val="19"/>
          <w:szCs w:val="19"/>
        </w:rPr>
        <w:t>necessidade</w:t>
      </w:r>
      <w:proofErr w:type="gramEnd"/>
      <w:r w:rsidRPr="00482096">
        <w:rPr>
          <w:rFonts w:ascii="Book Antiqua" w:hAnsi="Book Antiqua"/>
          <w:sz w:val="19"/>
          <w:szCs w:val="19"/>
        </w:rPr>
        <w:t xml:space="preserve"> de se prevenir ou reverter grave degradação ambiental;</w:t>
      </w:r>
    </w:p>
    <w:p w14:paraId="759E20A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V - </w:t>
      </w:r>
      <w:proofErr w:type="gramStart"/>
      <w:r w:rsidRPr="00482096">
        <w:rPr>
          <w:rFonts w:ascii="Book Antiqua" w:hAnsi="Book Antiqua"/>
          <w:sz w:val="19"/>
          <w:szCs w:val="19"/>
        </w:rPr>
        <w:t>necessidade</w:t>
      </w:r>
      <w:proofErr w:type="gramEnd"/>
      <w:r w:rsidRPr="00482096">
        <w:rPr>
          <w:rFonts w:ascii="Book Antiqua" w:hAnsi="Book Antiqua"/>
          <w:sz w:val="19"/>
          <w:szCs w:val="19"/>
        </w:rPr>
        <w:t xml:space="preserve"> de se atender a usos prioritários de interesse coletivo para os quais não se disponha de fontes alternativas;</w:t>
      </w:r>
    </w:p>
    <w:p w14:paraId="05FF483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VI - </w:t>
      </w:r>
      <w:proofErr w:type="gramStart"/>
      <w:r w:rsidRPr="00482096">
        <w:rPr>
          <w:rFonts w:ascii="Book Antiqua" w:hAnsi="Book Antiqua"/>
          <w:sz w:val="19"/>
          <w:szCs w:val="19"/>
        </w:rPr>
        <w:t>necessidade</w:t>
      </w:r>
      <w:proofErr w:type="gramEnd"/>
      <w:r w:rsidRPr="00482096">
        <w:rPr>
          <w:rFonts w:ascii="Book Antiqua" w:hAnsi="Book Antiqua"/>
          <w:sz w:val="19"/>
          <w:szCs w:val="19"/>
        </w:rPr>
        <w:t xml:space="preserve"> de serem mantidas as características de navegabilidade do corpo de água; e</w:t>
      </w:r>
    </w:p>
    <w:p w14:paraId="04D242F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VII - indeferimento ou cassação da licença ambiental.</w:t>
      </w:r>
    </w:p>
    <w:p w14:paraId="2CBCD30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A suspensão da outorga só poderá ser efetivada se devidamente fundamentada em estudos técnicos que comprovem a necessidade do ato.</w:t>
      </w:r>
    </w:p>
    <w:p w14:paraId="1AC41F98"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2º A suspensão de outorga de uso de recursos hídricos, prevista neste artigo, implica automaticamente no corte ou na redução dos usos outorgados.</w:t>
      </w:r>
    </w:p>
    <w:p w14:paraId="2CA6F49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25. A outorga de direito de uso de recursos hídricos extingue-se, sem qualquer direito de indenização ao usuário, nas seguintes circunstâncias:</w:t>
      </w:r>
    </w:p>
    <w:p w14:paraId="0F424D5A"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morte</w:t>
      </w:r>
      <w:proofErr w:type="gramEnd"/>
      <w:r w:rsidRPr="00482096">
        <w:rPr>
          <w:rFonts w:ascii="Book Antiqua" w:hAnsi="Book Antiqua"/>
          <w:sz w:val="19"/>
          <w:szCs w:val="19"/>
        </w:rPr>
        <w:t xml:space="preserve"> do usuário - pessoa física;</w:t>
      </w:r>
    </w:p>
    <w:p w14:paraId="38DA806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liquidação</w:t>
      </w:r>
      <w:proofErr w:type="gramEnd"/>
      <w:r w:rsidRPr="00482096">
        <w:rPr>
          <w:rFonts w:ascii="Book Antiqua" w:hAnsi="Book Antiqua"/>
          <w:sz w:val="19"/>
          <w:szCs w:val="19"/>
        </w:rPr>
        <w:t xml:space="preserve"> judicial ou extrajudicial do usuário - pessoa jurídica; e</w:t>
      </w:r>
    </w:p>
    <w:p w14:paraId="447CDFC4"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término do prazo de validade de outorga sem que tenha havido tempestivo pedido de renovação.</w:t>
      </w:r>
    </w:p>
    <w:p w14:paraId="12DD227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Parágrafo único. No caso do inciso I deste artigo, os herdeiros ou inventariantes do usuário outorgado, se interessados em prosseguir com a utilização da outorga, deverão solicitar em até cento e oitenta dias da data do óbito, a retificação do ato administrativo da portaria, que manterá seu prazo e condições originais, quando da definição do(s) legítimo(s) herdeiro(s), sendo emitida nova portaria, em nome deste(s).</w:t>
      </w:r>
    </w:p>
    <w:p w14:paraId="595A6F8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26. Quando da ocorrência de eventos críticos na bacia hidrográfica, a autoridade outorgante poderá instituir regime de racionamento de água para os usuários, pelo período que se fizer necessário, ouvido o respectivo Comitê.</w:t>
      </w:r>
    </w:p>
    <w:p w14:paraId="47206B75"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1º Serão prioritariamente assegurados os volumes mínimos necessários para consumo humano e dessedentação de animais.</w:t>
      </w:r>
    </w:p>
    <w:p w14:paraId="119EBB9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 2º Em caso onde haja o não-atendimento da vazão outorgada, poderá o usuário prejudicado solicitar providências à autoridade outorgante, de modo a garantir providências que assegure o seu direito de uso ou o tratamento </w:t>
      </w:r>
      <w:proofErr w:type="spellStart"/>
      <w:r w:rsidRPr="00482096">
        <w:rPr>
          <w:rFonts w:ascii="Book Antiqua" w:hAnsi="Book Antiqua"/>
          <w:sz w:val="19"/>
          <w:szCs w:val="19"/>
        </w:rPr>
        <w:t>eqüitativo</w:t>
      </w:r>
      <w:proofErr w:type="spellEnd"/>
      <w:r w:rsidRPr="00482096">
        <w:rPr>
          <w:rFonts w:ascii="Book Antiqua" w:hAnsi="Book Antiqua"/>
          <w:sz w:val="19"/>
          <w:szCs w:val="19"/>
        </w:rPr>
        <w:t>.</w:t>
      </w:r>
    </w:p>
    <w:p w14:paraId="62E014E6"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lastRenderedPageBreak/>
        <w:t>§ 3º Poderão ser racionadas, indistintamente, as captações de água e/ou as diluições de efluentes, sendo que, neste último caso, o racionamento poderá implicar restrição ao lançamento de efluentes que comprometam a qualidade de água do corpo receptor.</w:t>
      </w:r>
    </w:p>
    <w:p w14:paraId="7F25886D"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27. As Unidades da Federação a quem compete a emissão das outorgas dos recursos hídricos subterrâneos, deverão manter os serviços indispensáveis à avaliação destes recursos, ao comportamento hidrológico dos aquíferos e ao controle da qualidade e quantidade.</w:t>
      </w:r>
    </w:p>
    <w:p w14:paraId="52BB62E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28. Em caso de conflito no uso das águas subterrâneas de aquíferos que se estendam a mais de uma Unidade da Federação, caberá ao Conselho Nacional de Recursos Hídricos arbitrá-lo.</w:t>
      </w:r>
    </w:p>
    <w:p w14:paraId="11F0FC0C"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29. A autoridade outorgante poderá delegar às Agências de Água o exercício das seguintes atividades relacionadas à outorga de uso dos recursos hídricos situados em suas respectivas áreas de atuação:</w:t>
      </w:r>
    </w:p>
    <w:p w14:paraId="1AFFDD3E"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 - </w:t>
      </w:r>
      <w:proofErr w:type="gramStart"/>
      <w:r w:rsidRPr="00482096">
        <w:rPr>
          <w:rFonts w:ascii="Book Antiqua" w:hAnsi="Book Antiqua"/>
          <w:sz w:val="19"/>
          <w:szCs w:val="19"/>
        </w:rPr>
        <w:t>recepção</w:t>
      </w:r>
      <w:proofErr w:type="gramEnd"/>
      <w:r w:rsidRPr="00482096">
        <w:rPr>
          <w:rFonts w:ascii="Book Antiqua" w:hAnsi="Book Antiqua"/>
          <w:sz w:val="19"/>
          <w:szCs w:val="19"/>
        </w:rPr>
        <w:t xml:space="preserve"> dos requerimentos de outorga;</w:t>
      </w:r>
    </w:p>
    <w:p w14:paraId="35C52EE4"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II - </w:t>
      </w:r>
      <w:proofErr w:type="gramStart"/>
      <w:r w:rsidRPr="00482096">
        <w:rPr>
          <w:rFonts w:ascii="Book Antiqua" w:hAnsi="Book Antiqua"/>
          <w:sz w:val="19"/>
          <w:szCs w:val="19"/>
        </w:rPr>
        <w:t>análise</w:t>
      </w:r>
      <w:proofErr w:type="gramEnd"/>
      <w:r w:rsidRPr="00482096">
        <w:rPr>
          <w:rFonts w:ascii="Book Antiqua" w:hAnsi="Book Antiqua"/>
          <w:sz w:val="19"/>
          <w:szCs w:val="19"/>
        </w:rPr>
        <w:t xml:space="preserve"> técnica dos pedidos de outorga;</w:t>
      </w:r>
    </w:p>
    <w:p w14:paraId="12608662"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III - emissão de parecer sobre os pedidos de outorga.</w:t>
      </w:r>
    </w:p>
    <w:p w14:paraId="303534E3"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30. O ato administrativo de outorga não exime o outorgado do cumprimento da legislação ambiental pertinente ou das exigências que venham a ser feitas por outros órgãos e entidades competentes.</w:t>
      </w:r>
    </w:p>
    <w:p w14:paraId="5A2F1F2F"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31. O outorgado deverá implantar e manter o monitoramento da vazão captada e/ou lançada e da qualidade do efluente, encaminhando à autoridade outorgante os dados observados ou medidos na forma preconizada no ato da outorga.</w:t>
      </w:r>
    </w:p>
    <w:p w14:paraId="2054BFF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 xml:space="preserve">Art. 32. O não-cumprimento ao disposto nesta Resolução acarretará aos infratores as sanções previstas na Lei nº 9.433, de </w:t>
      </w:r>
      <w:proofErr w:type="gramStart"/>
      <w:r w:rsidRPr="00482096">
        <w:rPr>
          <w:rFonts w:ascii="Book Antiqua" w:hAnsi="Book Antiqua"/>
          <w:sz w:val="19"/>
          <w:szCs w:val="19"/>
        </w:rPr>
        <w:t>1997 ,</w:t>
      </w:r>
      <w:proofErr w:type="gramEnd"/>
      <w:r w:rsidRPr="00482096">
        <w:rPr>
          <w:rFonts w:ascii="Book Antiqua" w:hAnsi="Book Antiqua"/>
          <w:sz w:val="19"/>
          <w:szCs w:val="19"/>
        </w:rPr>
        <w:t xml:space="preserve"> e na legislação correlata.</w:t>
      </w:r>
    </w:p>
    <w:p w14:paraId="60D008A9" w14:textId="77777777" w:rsidR="00482096" w:rsidRPr="00482096" w:rsidRDefault="00482096" w:rsidP="00482096">
      <w:pPr>
        <w:spacing w:before="100" w:beforeAutospacing="1" w:after="100" w:afterAutospacing="1" w:line="240" w:lineRule="auto"/>
        <w:ind w:firstLine="567"/>
        <w:jc w:val="both"/>
        <w:rPr>
          <w:rFonts w:ascii="Book Antiqua" w:hAnsi="Book Antiqua"/>
          <w:sz w:val="19"/>
          <w:szCs w:val="19"/>
        </w:rPr>
      </w:pPr>
      <w:r w:rsidRPr="00482096">
        <w:rPr>
          <w:rFonts w:ascii="Book Antiqua" w:hAnsi="Book Antiqua"/>
          <w:sz w:val="19"/>
          <w:szCs w:val="19"/>
        </w:rPr>
        <w:t>Art. 33. Esta Resolução entra em vigor na data de sua publicação.</w:t>
      </w:r>
    </w:p>
    <w:p w14:paraId="27E93801" w14:textId="77777777" w:rsidR="00482096" w:rsidRPr="00482096" w:rsidRDefault="00482096" w:rsidP="00482096">
      <w:pPr>
        <w:spacing w:before="100" w:beforeAutospacing="1" w:after="100" w:afterAutospacing="1" w:line="240" w:lineRule="auto"/>
        <w:rPr>
          <w:rFonts w:ascii="Book Antiqua" w:hAnsi="Book Antiqua"/>
          <w:sz w:val="19"/>
          <w:szCs w:val="19"/>
        </w:rPr>
      </w:pPr>
    </w:p>
    <w:p w14:paraId="39163476" w14:textId="77777777" w:rsidR="00482096" w:rsidRPr="00482096" w:rsidRDefault="00482096" w:rsidP="00482096">
      <w:pPr>
        <w:spacing w:before="100" w:beforeAutospacing="1" w:after="100" w:afterAutospacing="1" w:line="240" w:lineRule="auto"/>
        <w:jc w:val="center"/>
        <w:rPr>
          <w:rFonts w:ascii="Book Antiqua" w:hAnsi="Book Antiqua"/>
          <w:sz w:val="19"/>
          <w:szCs w:val="19"/>
        </w:rPr>
      </w:pPr>
      <w:r w:rsidRPr="00482096">
        <w:rPr>
          <w:rFonts w:ascii="Book Antiqua" w:hAnsi="Book Antiqua"/>
          <w:sz w:val="19"/>
          <w:szCs w:val="19"/>
        </w:rPr>
        <w:t>JOSÉ SARNEY FILHO</w:t>
      </w:r>
    </w:p>
    <w:p w14:paraId="34098B8D" w14:textId="0116E3DC" w:rsidR="00482096" w:rsidRPr="00482096" w:rsidRDefault="00482096" w:rsidP="00482096">
      <w:pPr>
        <w:spacing w:before="100" w:beforeAutospacing="1" w:after="100" w:afterAutospacing="1" w:line="240" w:lineRule="auto"/>
        <w:jc w:val="center"/>
        <w:rPr>
          <w:rFonts w:ascii="Book Antiqua" w:hAnsi="Book Antiqua"/>
          <w:sz w:val="19"/>
          <w:szCs w:val="19"/>
        </w:rPr>
      </w:pPr>
      <w:r w:rsidRPr="00482096">
        <w:rPr>
          <w:rFonts w:ascii="Book Antiqua" w:hAnsi="Book Antiqua"/>
          <w:sz w:val="19"/>
          <w:szCs w:val="19"/>
        </w:rPr>
        <w:t>Presidente do Conselho Nacional de Recursos Hídricos</w:t>
      </w:r>
    </w:p>
    <w:sectPr w:rsidR="00482096" w:rsidRPr="00482096" w:rsidSect="0048209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15"/>
    <w:rsid w:val="00056442"/>
    <w:rsid w:val="00095DB1"/>
    <w:rsid w:val="003517DC"/>
    <w:rsid w:val="00482096"/>
    <w:rsid w:val="00644115"/>
    <w:rsid w:val="00BB7FE6"/>
    <w:rsid w:val="00C457E0"/>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575E"/>
  <w15:chartTrackingRefBased/>
  <w15:docId w15:val="{003DC6D8-A3AB-43F0-AC42-5F5C9708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44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44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441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441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441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441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441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441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441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4411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4411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4411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4411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4411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441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441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441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44115"/>
    <w:rPr>
      <w:rFonts w:eastAsiaTheme="majorEastAsia" w:cstheme="majorBidi"/>
      <w:color w:val="272727" w:themeColor="text1" w:themeTint="D8"/>
    </w:rPr>
  </w:style>
  <w:style w:type="paragraph" w:styleId="Ttulo">
    <w:name w:val="Title"/>
    <w:basedOn w:val="Normal"/>
    <w:next w:val="Normal"/>
    <w:link w:val="TtuloChar"/>
    <w:uiPriority w:val="10"/>
    <w:qFormat/>
    <w:rsid w:val="00644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441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441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441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44115"/>
    <w:pPr>
      <w:spacing w:before="160"/>
      <w:jc w:val="center"/>
    </w:pPr>
    <w:rPr>
      <w:i/>
      <w:iCs/>
      <w:color w:val="404040" w:themeColor="text1" w:themeTint="BF"/>
    </w:rPr>
  </w:style>
  <w:style w:type="character" w:customStyle="1" w:styleId="CitaoChar">
    <w:name w:val="Citação Char"/>
    <w:basedOn w:val="Fontepargpadro"/>
    <w:link w:val="Citao"/>
    <w:uiPriority w:val="29"/>
    <w:rsid w:val="00644115"/>
    <w:rPr>
      <w:i/>
      <w:iCs/>
      <w:color w:val="404040" w:themeColor="text1" w:themeTint="BF"/>
    </w:rPr>
  </w:style>
  <w:style w:type="paragraph" w:styleId="PargrafodaLista">
    <w:name w:val="List Paragraph"/>
    <w:basedOn w:val="Normal"/>
    <w:uiPriority w:val="34"/>
    <w:qFormat/>
    <w:rsid w:val="00644115"/>
    <w:pPr>
      <w:ind w:left="720"/>
      <w:contextualSpacing/>
    </w:pPr>
  </w:style>
  <w:style w:type="character" w:styleId="nfaseIntensa">
    <w:name w:val="Intense Emphasis"/>
    <w:basedOn w:val="Fontepargpadro"/>
    <w:uiPriority w:val="21"/>
    <w:qFormat/>
    <w:rsid w:val="00644115"/>
    <w:rPr>
      <w:i/>
      <w:iCs/>
      <w:color w:val="2F5496" w:themeColor="accent1" w:themeShade="BF"/>
    </w:rPr>
  </w:style>
  <w:style w:type="paragraph" w:styleId="CitaoIntensa">
    <w:name w:val="Intense Quote"/>
    <w:basedOn w:val="Normal"/>
    <w:next w:val="Normal"/>
    <w:link w:val="CitaoIntensaChar"/>
    <w:uiPriority w:val="30"/>
    <w:qFormat/>
    <w:rsid w:val="00644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44115"/>
    <w:rPr>
      <w:i/>
      <w:iCs/>
      <w:color w:val="2F5496" w:themeColor="accent1" w:themeShade="BF"/>
    </w:rPr>
  </w:style>
  <w:style w:type="character" w:styleId="RefernciaIntensa">
    <w:name w:val="Intense Reference"/>
    <w:basedOn w:val="Fontepargpadro"/>
    <w:uiPriority w:val="32"/>
    <w:qFormat/>
    <w:rsid w:val="00644115"/>
    <w:rPr>
      <w:b/>
      <w:bCs/>
      <w:smallCaps/>
      <w:color w:val="2F5496" w:themeColor="accent1" w:themeShade="BF"/>
      <w:spacing w:val="5"/>
    </w:rPr>
  </w:style>
  <w:style w:type="table" w:styleId="Tabelacomgrade">
    <w:name w:val="Table Grid"/>
    <w:basedOn w:val="Tabelanormal"/>
    <w:uiPriority w:val="39"/>
    <w:rsid w:val="00351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3067</Words>
  <Characters>16564</Characters>
  <Application>Microsoft Office Word</Application>
  <DocSecurity>0</DocSecurity>
  <Lines>138</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2025-02-25T18:12:00Z</dcterms:created>
  <dcterms:modified xsi:type="dcterms:W3CDTF">2025-02-25T18:21:00Z</dcterms:modified>
</cp:coreProperties>
</file>