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FD729" w14:textId="77777777" w:rsidR="00D97EF3" w:rsidRPr="0096769A" w:rsidRDefault="00D97EF3" w:rsidP="00D97EF3">
      <w:pPr>
        <w:jc w:val="center"/>
        <w:rPr>
          <w:rFonts w:ascii="Book Antiqua" w:hAnsi="Book Antiqua" w:cs="Times New Roman"/>
          <w:b/>
          <w:sz w:val="19"/>
          <w:szCs w:val="19"/>
        </w:rPr>
      </w:pPr>
      <w:r w:rsidRPr="0096769A">
        <w:rPr>
          <w:rFonts w:ascii="Book Antiqua" w:hAnsi="Book Antiqua" w:cs="Times New Roman"/>
          <w:b/>
          <w:sz w:val="19"/>
          <w:szCs w:val="19"/>
        </w:rPr>
        <w:t xml:space="preserve">ZONEAMENTO </w:t>
      </w:r>
      <w:r w:rsidR="00524F74" w:rsidRPr="0096769A">
        <w:rPr>
          <w:rFonts w:ascii="Book Antiqua" w:hAnsi="Book Antiqua" w:cs="Times New Roman"/>
          <w:b/>
          <w:sz w:val="19"/>
          <w:szCs w:val="19"/>
        </w:rPr>
        <w:t>INDUSTRIAL NAS</w:t>
      </w:r>
      <w:r w:rsidRPr="0096769A">
        <w:rPr>
          <w:rFonts w:ascii="Book Antiqua" w:hAnsi="Book Antiqua" w:cs="Times New Roman"/>
          <w:b/>
          <w:sz w:val="19"/>
          <w:szCs w:val="19"/>
        </w:rPr>
        <w:t xml:space="preserve"> ÁREAS CRÍTICAS – </w:t>
      </w:r>
      <w:r w:rsidRPr="0096769A">
        <w:rPr>
          <w:rFonts w:ascii="Book Antiqua" w:eastAsia="Times New Roman" w:hAnsi="Book Antiqua" w:cs="Times New Roman"/>
          <w:b/>
          <w:sz w:val="19"/>
          <w:szCs w:val="19"/>
          <w:lang w:eastAsia="pt-BR"/>
        </w:rPr>
        <w:t>Lei 6.803/80</w:t>
      </w:r>
    </w:p>
    <w:p w14:paraId="106E170B" w14:textId="77777777" w:rsidR="00D97EF3" w:rsidRPr="0096769A" w:rsidRDefault="00D97EF3" w:rsidP="00D97EF3">
      <w:pPr>
        <w:jc w:val="center"/>
        <w:rPr>
          <w:rFonts w:ascii="Book Antiqua" w:hAnsi="Book Antiqua" w:cs="Times New Roman"/>
          <w:b/>
          <w:sz w:val="19"/>
          <w:szCs w:val="19"/>
        </w:rPr>
      </w:pPr>
      <w:r w:rsidRPr="0096769A">
        <w:rPr>
          <w:rFonts w:ascii="Book Antiqua" w:hAnsi="Book Antiqua" w:cs="Times New Roman"/>
          <w:b/>
          <w:sz w:val="19"/>
          <w:szCs w:val="19"/>
        </w:rPr>
        <w:t>MATERIAL COM QUESTÕES DE CONCURSO e ALGUMAS REFERÊNCIAS À SÚMULAS E JULGADOS DOS TRIBUNAIS SUPERIORES</w:t>
      </w:r>
    </w:p>
    <w:p w14:paraId="6A76AEA0" w14:textId="77777777" w:rsidR="00D97EF3" w:rsidRPr="0096769A" w:rsidRDefault="00D97EF3" w:rsidP="00D97EF3">
      <w:pPr>
        <w:jc w:val="center"/>
        <w:rPr>
          <w:rFonts w:ascii="Book Antiqua" w:hAnsi="Book Antiqua" w:cs="Times New Roman"/>
          <w:b/>
          <w:color w:val="FF0000"/>
          <w:sz w:val="19"/>
          <w:szCs w:val="19"/>
        </w:rPr>
      </w:pPr>
      <w:r w:rsidRPr="0096769A">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97EF3" w:rsidRPr="00DA77DD" w14:paraId="308B3F10" w14:textId="77777777" w:rsidTr="00411236">
        <w:trPr>
          <w:trHeight w:val="3581"/>
        </w:trPr>
        <w:tc>
          <w:tcPr>
            <w:tcW w:w="8450" w:type="dxa"/>
            <w:shd w:val="clear" w:color="auto" w:fill="E7E6E6" w:themeFill="background2"/>
          </w:tcPr>
          <w:p w14:paraId="661621B7" w14:textId="77777777" w:rsidR="00D97EF3" w:rsidRPr="00B57C5B" w:rsidRDefault="00D97EF3" w:rsidP="00411236">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F2184F">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nenhuma.</w:t>
            </w:r>
          </w:p>
          <w:p w14:paraId="7A185167" w14:textId="77777777" w:rsidR="00D97EF3" w:rsidRDefault="00D97EF3" w:rsidP="00411236">
            <w:pPr>
              <w:jc w:val="both"/>
              <w:rPr>
                <w:rFonts w:ascii="Book Antiqua" w:eastAsia="Times New Roman" w:hAnsi="Book Antiqua" w:cs="Times New Roman"/>
                <w:b/>
                <w:sz w:val="18"/>
                <w:szCs w:val="18"/>
                <w:lang w:eastAsia="pt-BR"/>
              </w:rPr>
            </w:pPr>
          </w:p>
          <w:p w14:paraId="11F7DA27" w14:textId="77777777" w:rsidR="00D97EF3" w:rsidRDefault="00D97EF3" w:rsidP="00411236">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nenhuma.</w:t>
            </w:r>
          </w:p>
          <w:p w14:paraId="6C78B5D9" w14:textId="77777777" w:rsidR="00D97EF3" w:rsidRPr="00B57C5B" w:rsidRDefault="00D97EF3" w:rsidP="00411236">
            <w:pPr>
              <w:jc w:val="both"/>
              <w:rPr>
                <w:rFonts w:ascii="Book Antiqua" w:eastAsia="Times New Roman" w:hAnsi="Book Antiqua" w:cs="Times New Roman"/>
                <w:b/>
                <w:sz w:val="18"/>
                <w:szCs w:val="18"/>
                <w:lang w:eastAsia="pt-BR"/>
              </w:rPr>
            </w:pPr>
          </w:p>
          <w:p w14:paraId="6DE54210" w14:textId="2B78D29D" w:rsidR="00D97EF3" w:rsidRPr="00B57C5B" w:rsidRDefault="00D97EF3" w:rsidP="00411236">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5E7F1B">
              <w:rPr>
                <w:rFonts w:ascii="Book Antiqua" w:eastAsia="Times New Roman" w:hAnsi="Book Antiqua" w:cs="Times New Roman"/>
                <w:b/>
                <w:color w:val="FF0000"/>
                <w:sz w:val="18"/>
                <w:szCs w:val="18"/>
                <w:lang w:eastAsia="pt-BR"/>
              </w:rPr>
              <w:t>08/10</w:t>
            </w:r>
            <w:r w:rsidR="00546D13">
              <w:rPr>
                <w:rFonts w:ascii="Book Antiqua" w:eastAsia="Times New Roman" w:hAnsi="Book Antiqua" w:cs="Times New Roman"/>
                <w:b/>
                <w:color w:val="FF0000"/>
                <w:sz w:val="18"/>
                <w:szCs w:val="18"/>
                <w:lang w:eastAsia="pt-BR"/>
              </w:rPr>
              <w:t>/2023</w:t>
            </w:r>
            <w:r w:rsidRPr="00B57C5B">
              <w:rPr>
                <w:rFonts w:ascii="Book Antiqua" w:eastAsia="Times New Roman" w:hAnsi="Book Antiqua" w:cs="Times New Roman"/>
                <w:b/>
                <w:color w:val="FF0000"/>
                <w:sz w:val="18"/>
                <w:szCs w:val="18"/>
                <w:lang w:eastAsia="pt-BR"/>
              </w:rPr>
              <w:t>.</w:t>
            </w:r>
          </w:p>
          <w:p w14:paraId="0F243FF3" w14:textId="77777777" w:rsidR="00D97EF3" w:rsidRPr="00B57C5B" w:rsidRDefault="00D97EF3" w:rsidP="00411236">
            <w:pPr>
              <w:jc w:val="both"/>
              <w:rPr>
                <w:rFonts w:ascii="Book Antiqua" w:eastAsia="Times New Roman" w:hAnsi="Book Antiqua" w:cs="Times New Roman"/>
                <w:b/>
                <w:sz w:val="18"/>
                <w:szCs w:val="18"/>
                <w:lang w:eastAsia="pt-BR"/>
              </w:rPr>
            </w:pPr>
          </w:p>
          <w:p w14:paraId="7CB6028C" w14:textId="77777777" w:rsidR="00D97EF3" w:rsidRPr="00B57C5B" w:rsidRDefault="00D97EF3" w:rsidP="00411236">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6D8CBAAE" w14:textId="77777777" w:rsidR="00D97EF3" w:rsidRPr="00B57C5B" w:rsidRDefault="00D97EF3" w:rsidP="00D97EF3">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4AE28EEF" w14:textId="77777777" w:rsidR="00D97EF3" w:rsidRPr="00B57C5B" w:rsidRDefault="00D97EF3" w:rsidP="00D97EF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70924C0D" w14:textId="77777777" w:rsidR="00D97EF3" w:rsidRPr="00B57C5B" w:rsidRDefault="00D97EF3" w:rsidP="00D97EF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377C77C6" w14:textId="77777777" w:rsidR="00D97EF3" w:rsidRPr="00B57C5B" w:rsidRDefault="00D97EF3" w:rsidP="00D97EF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w:t>
            </w:r>
            <w:r>
              <w:rPr>
                <w:rFonts w:ascii="Book Antiqua" w:eastAsia="Times New Roman" w:hAnsi="Book Antiqua" w:cs="Times New Roman"/>
                <w:sz w:val="18"/>
                <w:szCs w:val="18"/>
                <w:lang w:eastAsia="pt-BR"/>
              </w:rPr>
              <w:t>803</w:t>
            </w:r>
            <w:r w:rsidRPr="00B57C5B">
              <w:rPr>
                <w:rFonts w:ascii="Book Antiqua" w:eastAsia="Times New Roman" w:hAnsi="Book Antiqua" w:cs="Times New Roman"/>
                <w:sz w:val="18"/>
                <w:szCs w:val="18"/>
                <w:lang w:eastAsia="pt-BR"/>
              </w:rPr>
              <w:t>/8</w:t>
            </w:r>
            <w:r>
              <w:rPr>
                <w:rFonts w:ascii="Book Antiqua" w:eastAsia="Times New Roman" w:hAnsi="Book Antiqua" w:cs="Times New Roman"/>
                <w:sz w:val="18"/>
                <w:szCs w:val="18"/>
                <w:lang w:eastAsia="pt-BR"/>
              </w:rPr>
              <w:t>0</w:t>
            </w:r>
            <w:r w:rsidRPr="00B57C5B">
              <w:rPr>
                <w:rFonts w:ascii="Book Antiqua" w:eastAsia="Times New Roman" w:hAnsi="Book Antiqua" w:cs="Times New Roman"/>
                <w:sz w:val="18"/>
                <w:szCs w:val="18"/>
                <w:lang w:eastAsia="pt-BR"/>
              </w:rPr>
              <w:t>).</w:t>
            </w:r>
          </w:p>
          <w:p w14:paraId="3D0BB3E2" w14:textId="77777777" w:rsidR="00D97EF3" w:rsidRPr="00B57C5B" w:rsidRDefault="00D97EF3" w:rsidP="00D97EF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0500AD7C" w14:textId="77777777" w:rsidR="00D97EF3" w:rsidRPr="00B57C5B" w:rsidRDefault="00D97EF3" w:rsidP="00411236">
            <w:pPr>
              <w:jc w:val="both"/>
              <w:rPr>
                <w:rFonts w:ascii="Book Antiqua" w:eastAsia="Times New Roman" w:hAnsi="Book Antiqua" w:cs="Times New Roman"/>
                <w:sz w:val="18"/>
                <w:szCs w:val="18"/>
                <w:lang w:eastAsia="pt-BR"/>
              </w:rPr>
            </w:pPr>
          </w:p>
          <w:p w14:paraId="060C335C" w14:textId="77777777" w:rsidR="00D97EF3" w:rsidRPr="00B57C5B" w:rsidRDefault="00D97EF3" w:rsidP="00D97EF3">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1D1B0493" w14:textId="77777777" w:rsidR="00D97EF3" w:rsidRPr="00B57C5B" w:rsidRDefault="00D97EF3" w:rsidP="00D97EF3">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68FF2379" w14:textId="77777777" w:rsidR="007933D6" w:rsidRPr="00D97EF3" w:rsidRDefault="00000000" w:rsidP="001D76A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007933D6" w:rsidRPr="00D97EF3">
          <w:rPr>
            <w:rFonts w:ascii="Book Antiqua" w:eastAsia="Times New Roman" w:hAnsi="Book Antiqua" w:cs="Times New Roman"/>
            <w:b/>
            <w:bCs/>
            <w:color w:val="000080"/>
            <w:sz w:val="20"/>
            <w:szCs w:val="20"/>
            <w:u w:val="single"/>
            <w:lang w:eastAsia="pt-BR"/>
          </w:rPr>
          <w:t>LEI N</w:t>
        </w:r>
        <w:r w:rsidR="007933D6" w:rsidRPr="00D97EF3">
          <w:rPr>
            <w:rFonts w:ascii="Book Antiqua" w:eastAsia="Times New Roman" w:hAnsi="Book Antiqua" w:cs="Times New Roman"/>
            <w:b/>
            <w:bCs/>
            <w:color w:val="000080"/>
            <w:sz w:val="20"/>
            <w:szCs w:val="20"/>
            <w:u w:val="single"/>
            <w:vertAlign w:val="superscript"/>
            <w:lang w:eastAsia="pt-BR"/>
          </w:rPr>
          <w:t>o</w:t>
        </w:r>
        <w:r w:rsidR="007933D6" w:rsidRPr="00D97EF3">
          <w:rPr>
            <w:rFonts w:ascii="Book Antiqua" w:eastAsia="Times New Roman" w:hAnsi="Book Antiqua" w:cs="Times New Roman"/>
            <w:b/>
            <w:bCs/>
            <w:color w:val="000080"/>
            <w:sz w:val="20"/>
            <w:szCs w:val="20"/>
            <w:u w:val="single"/>
            <w:lang w:eastAsia="pt-BR"/>
          </w:rPr>
          <w:t xml:space="preserve"> 6.803, DE 2 DE JULHO DE 1980.</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933D6" w:rsidRPr="00D97EF3" w14:paraId="3E27D318" w14:textId="77777777" w:rsidTr="00D97EF3">
        <w:trPr>
          <w:tblCellSpacing w:w="0" w:type="dxa"/>
        </w:trPr>
        <w:tc>
          <w:tcPr>
            <w:tcW w:w="1500" w:type="pct"/>
            <w:vAlign w:val="center"/>
            <w:hideMark/>
          </w:tcPr>
          <w:p w14:paraId="1F00D0EB" w14:textId="77777777" w:rsidR="007933D6" w:rsidRPr="00D97EF3" w:rsidRDefault="007933D6" w:rsidP="007933D6">
            <w:pPr>
              <w:spacing w:after="0" w:line="240" w:lineRule="auto"/>
              <w:jc w:val="both"/>
              <w:rPr>
                <w:rFonts w:ascii="Book Antiqua" w:eastAsia="Times New Roman" w:hAnsi="Book Antiqua" w:cs="Times New Roman"/>
                <w:sz w:val="20"/>
                <w:szCs w:val="20"/>
                <w:lang w:eastAsia="pt-BR"/>
              </w:rPr>
            </w:pPr>
          </w:p>
        </w:tc>
        <w:tc>
          <w:tcPr>
            <w:tcW w:w="3500" w:type="pct"/>
            <w:vAlign w:val="center"/>
            <w:hideMark/>
          </w:tcPr>
          <w:p w14:paraId="7D5B99CA" w14:textId="77777777" w:rsidR="007933D6" w:rsidRPr="00D97EF3" w:rsidRDefault="007933D6" w:rsidP="007933D6">
            <w:pPr>
              <w:spacing w:before="100" w:beforeAutospacing="1" w:after="100" w:afterAutospacing="1" w:line="240" w:lineRule="auto"/>
              <w:jc w:val="both"/>
              <w:rPr>
                <w:rFonts w:ascii="Book Antiqua" w:eastAsia="Times New Roman" w:hAnsi="Book Antiqua" w:cs="Times New Roman"/>
                <w:sz w:val="20"/>
                <w:szCs w:val="20"/>
                <w:lang w:eastAsia="pt-BR"/>
              </w:rPr>
            </w:pPr>
            <w:r w:rsidRPr="0096769A">
              <w:rPr>
                <w:rFonts w:ascii="Book Antiqua" w:eastAsia="Times New Roman" w:hAnsi="Book Antiqua" w:cs="Times New Roman"/>
                <w:color w:val="800000"/>
                <w:sz w:val="18"/>
                <w:szCs w:val="18"/>
                <w:lang w:eastAsia="pt-BR"/>
              </w:rPr>
              <w:t>Dispõe sobre as diretrizes básicas para o zoneamento industrial nas áreas críticas de poluição, e dá outras providências.</w:t>
            </w:r>
          </w:p>
        </w:tc>
      </w:tr>
    </w:tbl>
    <w:p w14:paraId="18DA0B2D"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bCs/>
          <w:color w:val="000000"/>
          <w:sz w:val="19"/>
          <w:szCs w:val="19"/>
          <w:lang w:eastAsia="pt-BR"/>
        </w:rPr>
        <w:t>O PRESIDENTE DA REPÚBLICA</w:t>
      </w:r>
      <w:r w:rsidRPr="0096769A">
        <w:rPr>
          <w:rFonts w:ascii="Book Antiqua" w:eastAsia="Times New Roman" w:hAnsi="Book Antiqua" w:cs="Times New Roman"/>
          <w:color w:val="000000"/>
          <w:sz w:val="19"/>
          <w:szCs w:val="19"/>
          <w:lang w:eastAsia="pt-BR"/>
        </w:rPr>
        <w:t xml:space="preserve"> , faço saber que o CONGRESSO NACIONAL decreta e eu sanciono a seguinte Lei: </w:t>
      </w:r>
    </w:p>
    <w:p w14:paraId="7FEB6D7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color w:val="000000"/>
          <w:sz w:val="19"/>
          <w:szCs w:val="19"/>
          <w:highlight w:val="magenta"/>
          <w:lang w:eastAsia="pt-BR"/>
        </w:rPr>
        <w:t>Art. 1º</w:t>
      </w:r>
      <w:r w:rsidRPr="0096769A">
        <w:rPr>
          <w:rFonts w:ascii="Book Antiqua" w:eastAsia="Times New Roman" w:hAnsi="Book Antiqua" w:cs="Times New Roman"/>
          <w:color w:val="000000"/>
          <w:sz w:val="19"/>
          <w:szCs w:val="19"/>
          <w:lang w:eastAsia="pt-BR"/>
        </w:rPr>
        <w:t xml:space="preserve"> Nas áreas críticas de poluição a que se refere o </w:t>
      </w:r>
      <w:hyperlink r:id="rId9" w:anchor="art4" w:history="1">
        <w:r w:rsidRPr="0096769A">
          <w:rPr>
            <w:rFonts w:ascii="Book Antiqua" w:eastAsia="Times New Roman" w:hAnsi="Book Antiqua" w:cs="Times New Roman"/>
            <w:color w:val="0000FF"/>
            <w:sz w:val="19"/>
            <w:szCs w:val="19"/>
            <w:u w:val="single"/>
            <w:lang w:eastAsia="pt-BR"/>
          </w:rPr>
          <w:t>art. 4º do Decreto-lei nº 1.413, de 14 de agosto de 1975</w:t>
        </w:r>
      </w:hyperlink>
      <w:r w:rsidRPr="0096769A">
        <w:rPr>
          <w:rFonts w:ascii="Book Antiqua" w:eastAsia="Times New Roman" w:hAnsi="Book Antiqua" w:cs="Times New Roman"/>
          <w:color w:val="000000"/>
          <w:sz w:val="19"/>
          <w:szCs w:val="19"/>
          <w:lang w:eastAsia="pt-BR"/>
        </w:rPr>
        <w:t>, as zonas destinadas à instalação de indústrias serão definidas em esquema de zoneamento urbano, aprovado por lei, que compatibilize as atividades industriais com a proteção ambiental.</w:t>
      </w:r>
    </w:p>
    <w:p w14:paraId="05D2C626"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1º As zonas de que trata este artigo serão classificadas nas seguinte categorias: </w:t>
      </w:r>
    </w:p>
    <w:p w14:paraId="02084C8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a) zonas de uso estritamente industrial; </w:t>
      </w:r>
    </w:p>
    <w:p w14:paraId="136D0E78"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b) zonas de uso predominantemente industrial; </w:t>
      </w:r>
    </w:p>
    <w:p w14:paraId="59D0DE3F"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c) zonas de uso diversificado. </w:t>
      </w:r>
    </w:p>
    <w:p w14:paraId="3CEB00C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2º As categorias de zonas referidas no parágrafo anterior poderão ser divididas em subcategorias, observadas as peculiaridades das áreas críticas a que pertençam e a natureza das indústrias nelas instaladas. </w:t>
      </w:r>
    </w:p>
    <w:p w14:paraId="1E890592" w14:textId="2B2E2FED"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6769A">
        <w:rPr>
          <w:rFonts w:ascii="Book Antiqua" w:eastAsia="Times New Roman" w:hAnsi="Book Antiqua" w:cs="Times New Roman"/>
          <w:b/>
          <w:bCs/>
          <w:color w:val="000000"/>
          <w:sz w:val="19"/>
          <w:szCs w:val="19"/>
          <w:highlight w:val="magenta"/>
          <w:lang w:eastAsia="pt-BR"/>
        </w:rPr>
        <w:t>§ 3º</w:t>
      </w:r>
      <w:r w:rsidRPr="0096769A">
        <w:rPr>
          <w:rFonts w:ascii="Book Antiqua" w:eastAsia="Times New Roman" w:hAnsi="Book Antiqua" w:cs="Times New Roman"/>
          <w:color w:val="000000"/>
          <w:sz w:val="19"/>
          <w:szCs w:val="19"/>
          <w:lang w:eastAsia="pt-BR"/>
        </w:rPr>
        <w:t xml:space="preserve"> </w:t>
      </w:r>
      <w:r w:rsidRPr="00546D13">
        <w:rPr>
          <w:rFonts w:ascii="Book Antiqua" w:eastAsia="Times New Roman" w:hAnsi="Book Antiqua" w:cs="Times New Roman"/>
          <w:b/>
          <w:bCs/>
          <w:color w:val="000000"/>
          <w:sz w:val="19"/>
          <w:szCs w:val="19"/>
          <w:lang w:eastAsia="pt-BR"/>
        </w:rPr>
        <w:t>As indústrias ou grupos de indústrias já existentes, que não resultarem confinadas nas zonas industriais definidas de acordo com esta Lei, serão submetidas à instalação de equipamentos especiais de controle e, nos casos mais graves, à relocalização</w:t>
      </w:r>
      <w:r w:rsidRPr="00546D13">
        <w:rPr>
          <w:rFonts w:ascii="Book Antiqua" w:eastAsia="Times New Roman" w:hAnsi="Book Antiqua" w:cs="Times New Roman"/>
          <w:color w:val="000000"/>
          <w:sz w:val="16"/>
          <w:szCs w:val="16"/>
          <w:lang w:eastAsia="pt-BR"/>
        </w:rPr>
        <w:t>.</w:t>
      </w:r>
      <w:r w:rsidR="00546D13">
        <w:rPr>
          <w:rFonts w:ascii="Book Antiqua" w:eastAsia="Times New Roman" w:hAnsi="Book Antiqua" w:cs="Times New Roman"/>
          <w:color w:val="000000"/>
          <w:sz w:val="16"/>
          <w:szCs w:val="16"/>
          <w:lang w:eastAsia="pt-BR"/>
        </w:rPr>
        <w:t xml:space="preserve"> </w:t>
      </w:r>
      <w:r w:rsidR="00546D13" w:rsidRPr="00546D13">
        <w:rPr>
          <w:rFonts w:ascii="Book Antiqua" w:eastAsia="Times New Roman" w:hAnsi="Book Antiqua" w:cs="Times New Roman"/>
          <w:b/>
          <w:bCs/>
          <w:color w:val="FF0000"/>
          <w:sz w:val="16"/>
          <w:szCs w:val="16"/>
          <w:u w:val="single"/>
          <w:lang w:eastAsia="pt-BR"/>
        </w:rPr>
        <w:t>(</w:t>
      </w:r>
      <w:r w:rsidR="00546D13">
        <w:rPr>
          <w:rFonts w:ascii="Book Antiqua" w:eastAsia="Times New Roman" w:hAnsi="Book Antiqua" w:cs="Times New Roman"/>
          <w:b/>
          <w:bCs/>
          <w:color w:val="FF0000"/>
          <w:sz w:val="16"/>
          <w:szCs w:val="16"/>
          <w:u w:val="single"/>
          <w:lang w:eastAsia="pt-BR"/>
        </w:rPr>
        <w:t>TJMS</w:t>
      </w:r>
      <w:r w:rsidR="00546D13" w:rsidRPr="00546D13">
        <w:rPr>
          <w:rFonts w:ascii="Book Antiqua" w:eastAsia="Times New Roman" w:hAnsi="Book Antiqua" w:cs="Times New Roman"/>
          <w:b/>
          <w:bCs/>
          <w:color w:val="FF0000"/>
          <w:sz w:val="16"/>
          <w:szCs w:val="16"/>
          <w:u w:val="single"/>
          <w:lang w:eastAsia="pt-BR"/>
        </w:rPr>
        <w:t>-20</w:t>
      </w:r>
      <w:r w:rsidR="00546D13">
        <w:rPr>
          <w:rFonts w:ascii="Book Antiqua" w:eastAsia="Times New Roman" w:hAnsi="Book Antiqua" w:cs="Times New Roman"/>
          <w:b/>
          <w:bCs/>
          <w:color w:val="FF0000"/>
          <w:sz w:val="16"/>
          <w:szCs w:val="16"/>
          <w:u w:val="single"/>
          <w:lang w:eastAsia="pt-BR"/>
        </w:rPr>
        <w:t>08</w:t>
      </w:r>
      <w:r w:rsidR="00546D13" w:rsidRPr="00546D13">
        <w:rPr>
          <w:rFonts w:ascii="Book Antiqua" w:eastAsia="Times New Roman" w:hAnsi="Book Antiqua" w:cs="Times New Roman"/>
          <w:b/>
          <w:bCs/>
          <w:color w:val="FF0000"/>
          <w:sz w:val="16"/>
          <w:szCs w:val="16"/>
          <w:u w:val="single"/>
          <w:lang w:eastAsia="pt-BR"/>
        </w:rPr>
        <w:t>)</w:t>
      </w:r>
      <w:r w:rsidRPr="00546D13">
        <w:rPr>
          <w:rFonts w:ascii="Book Antiqua" w:eastAsia="Times New Roman" w:hAnsi="Book Antiqua" w:cs="Times New Roman"/>
          <w:color w:val="000000"/>
          <w:sz w:val="16"/>
          <w:szCs w:val="16"/>
          <w:lang w:eastAsia="pt-BR"/>
        </w:rPr>
        <w:t xml:space="preserve"> </w:t>
      </w:r>
      <w:r w:rsidR="0096769A" w:rsidRPr="00546D13">
        <w:rPr>
          <w:rFonts w:ascii="Book Antiqua" w:eastAsia="Times New Roman" w:hAnsi="Book Antiqua" w:cs="Times New Roman"/>
          <w:b/>
          <w:bCs/>
          <w:color w:val="FF0000"/>
          <w:sz w:val="16"/>
          <w:szCs w:val="16"/>
          <w:u w:val="single"/>
          <w:lang w:eastAsia="pt-BR"/>
        </w:rPr>
        <w:t>(TRF5-2011)</w:t>
      </w:r>
      <w:r w:rsidR="00546D13">
        <w:rPr>
          <w:rFonts w:ascii="Book Antiqua" w:eastAsia="Times New Roman" w:hAnsi="Book Antiqua" w:cs="Times New Roman"/>
          <w:b/>
          <w:bCs/>
          <w:color w:val="FF0000"/>
          <w:sz w:val="16"/>
          <w:szCs w:val="16"/>
          <w:lang w:eastAsia="pt-BR"/>
        </w:rPr>
        <w:t xml:space="preserve"> </w:t>
      </w:r>
      <w:r w:rsidR="00546D13">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7933D6" w:rsidRPr="0096769A" w14:paraId="51B1B584" w14:textId="77777777" w:rsidTr="007933D6">
        <w:tc>
          <w:tcPr>
            <w:tcW w:w="8494" w:type="dxa"/>
            <w:shd w:val="clear" w:color="auto" w:fill="CCFFFF"/>
          </w:tcPr>
          <w:p w14:paraId="75EE4A9F" w14:textId="0709A68D" w:rsidR="007933D6" w:rsidRPr="005E7F1B" w:rsidRDefault="00531A00" w:rsidP="007933D6">
            <w:pPr>
              <w:spacing w:before="100" w:beforeAutospacing="1" w:after="100" w:afterAutospacing="1"/>
              <w:jc w:val="both"/>
              <w:rPr>
                <w:rFonts w:ascii="Book Antiqua" w:eastAsia="Times New Roman" w:hAnsi="Book Antiqua" w:cs="Times New Roman"/>
                <w:b/>
                <w:sz w:val="19"/>
                <w:szCs w:val="19"/>
                <w:lang w:eastAsia="pt-BR"/>
              </w:rPr>
            </w:pPr>
            <w:r w:rsidRPr="0096769A">
              <w:rPr>
                <w:rFonts w:ascii="Book Antiqua" w:eastAsia="Times New Roman" w:hAnsi="Book Antiqua" w:cs="Times New Roman"/>
                <w:b/>
                <w:sz w:val="19"/>
                <w:szCs w:val="19"/>
                <w:lang w:eastAsia="pt-BR"/>
              </w:rPr>
              <w:t>(</w:t>
            </w:r>
            <w:r w:rsidRPr="0096769A">
              <w:rPr>
                <w:rFonts w:ascii="Book Antiqua" w:eastAsia="Times New Roman" w:hAnsi="Book Antiqua" w:cs="Times New Roman"/>
                <w:b/>
                <w:sz w:val="19"/>
                <w:szCs w:val="19"/>
                <w:highlight w:val="yellow"/>
                <w:lang w:eastAsia="pt-BR"/>
              </w:rPr>
              <w:t>TJMA-2013-CESPE</w:t>
            </w:r>
            <w:r w:rsidRPr="0096769A">
              <w:rPr>
                <w:rFonts w:ascii="Book Antiqua" w:eastAsia="Times New Roman" w:hAnsi="Book Antiqua" w:cs="Times New Roman"/>
                <w:b/>
                <w:sz w:val="19"/>
                <w:szCs w:val="19"/>
                <w:lang w:eastAsia="pt-BR"/>
              </w:rPr>
              <w:t xml:space="preserve">): </w:t>
            </w:r>
            <w:r w:rsidRPr="0096769A">
              <w:rPr>
                <w:rFonts w:ascii="Book Antiqua" w:eastAsia="Times New Roman" w:hAnsi="Book Antiqua" w:cs="Times New Roman"/>
                <w:sz w:val="19"/>
                <w:szCs w:val="19"/>
                <w:lang w:eastAsia="pt-BR"/>
              </w:rPr>
              <w:t>O zoneamento ambiental, que consiste em limitação do uso do solo, atende ao princípio segundo o qual a propriedade deve cumprir sua função social e configura aspecto do exercício do poder de polícia.</w:t>
            </w:r>
          </w:p>
        </w:tc>
      </w:tr>
    </w:tbl>
    <w:p w14:paraId="298D5741" w14:textId="459EA5DB" w:rsidR="007933D6" w:rsidRPr="005E7F1B" w:rsidRDefault="007933D6" w:rsidP="007933D6">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96769A">
        <w:rPr>
          <w:rFonts w:ascii="Book Antiqua" w:eastAsia="Times New Roman" w:hAnsi="Book Antiqua" w:cs="Times New Roman"/>
          <w:b/>
          <w:color w:val="000000"/>
          <w:sz w:val="19"/>
          <w:szCs w:val="19"/>
          <w:highlight w:val="magenta"/>
          <w:lang w:eastAsia="pt-BR"/>
        </w:rPr>
        <w:t>Art. 2º</w:t>
      </w:r>
      <w:r w:rsidRPr="0096769A">
        <w:rPr>
          <w:rFonts w:ascii="Book Antiqua" w:eastAsia="Times New Roman" w:hAnsi="Book Antiqua" w:cs="Times New Roman"/>
          <w:color w:val="000000"/>
          <w:sz w:val="19"/>
          <w:szCs w:val="19"/>
          <w:lang w:eastAsia="pt-BR"/>
        </w:rPr>
        <w:t xml:space="preserve"> </w:t>
      </w:r>
      <w:r w:rsidRPr="00546D13">
        <w:rPr>
          <w:rFonts w:ascii="Book Antiqua" w:eastAsia="Times New Roman" w:hAnsi="Book Antiqua" w:cs="Times New Roman"/>
          <w:b/>
          <w:bCs/>
          <w:color w:val="000000"/>
          <w:sz w:val="19"/>
          <w:szCs w:val="19"/>
          <w:lang w:eastAsia="pt-BR"/>
        </w:rPr>
        <w:t xml:space="preserve">As </w:t>
      </w:r>
      <w:r w:rsidRPr="00546D13">
        <w:rPr>
          <w:rFonts w:ascii="Book Antiqua" w:eastAsia="Times New Roman" w:hAnsi="Book Antiqua" w:cs="Times New Roman"/>
          <w:b/>
          <w:bCs/>
          <w:caps/>
          <w:color w:val="000000"/>
          <w:sz w:val="19"/>
          <w:szCs w:val="19"/>
          <w:shd w:val="clear" w:color="auto" w:fill="F7CAAC" w:themeFill="accent2" w:themeFillTint="66"/>
          <w:lang w:eastAsia="pt-BR"/>
        </w:rPr>
        <w:t>zonas de uso estritamente industrial</w:t>
      </w:r>
      <w:r w:rsidRPr="00546D13">
        <w:rPr>
          <w:rFonts w:ascii="Book Antiqua" w:eastAsia="Times New Roman" w:hAnsi="Book Antiqua" w:cs="Times New Roman"/>
          <w:b/>
          <w:bCs/>
          <w:color w:val="000000"/>
          <w:sz w:val="19"/>
          <w:szCs w:val="19"/>
          <w:lang w:eastAsia="pt-BR"/>
        </w:rPr>
        <w:t xml:space="preserve"> destinam-se, </w:t>
      </w:r>
      <w:r w:rsidRPr="005E7F1B">
        <w:rPr>
          <w:rFonts w:ascii="Book Antiqua" w:eastAsia="Times New Roman" w:hAnsi="Book Antiqua" w:cs="Times New Roman"/>
          <w:b/>
          <w:bCs/>
          <w:color w:val="000000"/>
          <w:sz w:val="19"/>
          <w:szCs w:val="19"/>
          <w:highlight w:val="cyan"/>
          <w:lang w:eastAsia="pt-BR"/>
        </w:rPr>
        <w:t>preferencialmente</w:t>
      </w:r>
      <w:r w:rsidRPr="00546D13">
        <w:rPr>
          <w:rFonts w:ascii="Book Antiqua" w:eastAsia="Times New Roman" w:hAnsi="Book Antiqua" w:cs="Times New Roman"/>
          <w:b/>
          <w:bCs/>
          <w:color w:val="000000"/>
          <w:sz w:val="19"/>
          <w:szCs w:val="19"/>
          <w:lang w:eastAsia="pt-BR"/>
        </w:rPr>
        <w:t xml:space="preserve">, à localização de estabelecimentos industriais cujos resíduos sólidos, líquidos e gasosos, ruídos, vibrações, emanações e radiações possam causar perigo à saúde, ao bem-estar e à </w:t>
      </w:r>
      <w:r w:rsidRPr="00546D13">
        <w:rPr>
          <w:rFonts w:ascii="Book Antiqua" w:eastAsia="Times New Roman" w:hAnsi="Book Antiqua" w:cs="Times New Roman"/>
          <w:b/>
          <w:bCs/>
          <w:color w:val="000000"/>
          <w:sz w:val="19"/>
          <w:szCs w:val="19"/>
          <w:lang w:eastAsia="pt-BR"/>
        </w:rPr>
        <w:lastRenderedPageBreak/>
        <w:t>segurança das populações, mesmo depois da aplicação de métodos adequados de controle e tratamento de efluentes, nos termos da legislação vigente</w:t>
      </w:r>
      <w:r w:rsidRPr="00546D13">
        <w:rPr>
          <w:rFonts w:ascii="Book Antiqua" w:eastAsia="Times New Roman" w:hAnsi="Book Antiqua" w:cs="Times New Roman"/>
          <w:color w:val="000000"/>
          <w:sz w:val="16"/>
          <w:szCs w:val="16"/>
          <w:lang w:eastAsia="pt-BR"/>
        </w:rPr>
        <w:t xml:space="preserve">. </w:t>
      </w:r>
      <w:r w:rsidRPr="00546D13">
        <w:rPr>
          <w:rFonts w:ascii="Book Antiqua" w:eastAsia="Times New Roman" w:hAnsi="Book Antiqua" w:cs="Times New Roman"/>
          <w:b/>
          <w:color w:val="FF0000"/>
          <w:sz w:val="16"/>
          <w:szCs w:val="16"/>
          <w:u w:val="single"/>
          <w:lang w:eastAsia="pt-BR"/>
        </w:rPr>
        <w:t>(</w:t>
      </w:r>
      <w:r w:rsidR="003E3F8D" w:rsidRPr="00546D13">
        <w:rPr>
          <w:rFonts w:ascii="Book Antiqua" w:eastAsia="Times New Roman" w:hAnsi="Book Antiqua" w:cs="Times New Roman"/>
          <w:b/>
          <w:color w:val="FF0000"/>
          <w:sz w:val="16"/>
          <w:szCs w:val="16"/>
          <w:u w:val="single"/>
          <w:lang w:eastAsia="pt-BR"/>
        </w:rPr>
        <w:t>TJES-2011</w:t>
      </w:r>
      <w:r w:rsidRPr="00546D13">
        <w:rPr>
          <w:rFonts w:ascii="Book Antiqua" w:eastAsia="Times New Roman" w:hAnsi="Book Antiqua" w:cs="Times New Roman"/>
          <w:b/>
          <w:color w:val="FF0000"/>
          <w:sz w:val="16"/>
          <w:szCs w:val="16"/>
          <w:u w:val="single"/>
          <w:lang w:eastAsia="pt-BR"/>
        </w:rPr>
        <w:t>)</w:t>
      </w:r>
      <w:r w:rsidRPr="00546D13">
        <w:rPr>
          <w:rFonts w:ascii="Book Antiqua" w:eastAsia="Times New Roman" w:hAnsi="Book Antiqua" w:cs="Times New Roman"/>
          <w:color w:val="000000"/>
          <w:sz w:val="16"/>
          <w:szCs w:val="16"/>
          <w:lang w:eastAsia="pt-BR"/>
        </w:rPr>
        <w:t xml:space="preserve"> </w:t>
      </w:r>
      <w:r w:rsidR="006D3D88" w:rsidRPr="00546D13">
        <w:rPr>
          <w:rFonts w:ascii="Book Antiqua" w:eastAsia="Times New Roman" w:hAnsi="Book Antiqua" w:cs="Times New Roman"/>
          <w:b/>
          <w:bCs/>
          <w:color w:val="FF0000"/>
          <w:sz w:val="16"/>
          <w:szCs w:val="16"/>
          <w:u w:val="single"/>
          <w:lang w:eastAsia="pt-BR"/>
        </w:rPr>
        <w:t>(TJSC-2019)</w:t>
      </w:r>
      <w:r w:rsidR="005E7F1B">
        <w:rPr>
          <w:rFonts w:ascii="Book Antiqua" w:eastAsia="Times New Roman" w:hAnsi="Book Antiqua" w:cs="Times New Roman"/>
          <w:b/>
          <w:bCs/>
          <w:color w:val="FF0000"/>
          <w:sz w:val="16"/>
          <w:szCs w:val="16"/>
          <w:lang w:eastAsia="pt-BR"/>
        </w:rPr>
        <w:t xml:space="preserve"> </w:t>
      </w:r>
      <w:r w:rsidR="005E7F1B">
        <w:rPr>
          <w:rFonts w:ascii="Book Antiqua" w:eastAsia="Times New Roman" w:hAnsi="Book Antiqua" w:cs="Times New Roman"/>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E3F8D" w:rsidRPr="0096769A" w14:paraId="2DE04A1A" w14:textId="77777777" w:rsidTr="00411236">
        <w:tc>
          <w:tcPr>
            <w:tcW w:w="8494" w:type="dxa"/>
            <w:shd w:val="clear" w:color="auto" w:fill="CCFFFF"/>
          </w:tcPr>
          <w:p w14:paraId="2E592B56" w14:textId="3C4B9709" w:rsidR="003E3F8D" w:rsidRPr="0096769A" w:rsidRDefault="003E3F8D" w:rsidP="00411236">
            <w:pPr>
              <w:spacing w:before="100" w:beforeAutospacing="1" w:after="100" w:afterAutospacing="1"/>
              <w:jc w:val="both"/>
              <w:rPr>
                <w:rFonts w:ascii="Book Antiqua" w:eastAsia="Times New Roman" w:hAnsi="Book Antiqua" w:cs="Times New Roman"/>
                <w:bCs/>
                <w:sz w:val="19"/>
                <w:szCs w:val="19"/>
                <w:lang w:eastAsia="pt-BR"/>
              </w:rPr>
            </w:pPr>
            <w:r w:rsidRPr="0096769A">
              <w:rPr>
                <w:rFonts w:ascii="Book Antiqua" w:eastAsia="Times New Roman" w:hAnsi="Book Antiqua" w:cs="Times New Roman"/>
                <w:b/>
                <w:i/>
                <w:iCs/>
                <w:color w:val="FF0000"/>
                <w:sz w:val="19"/>
                <w:szCs w:val="19"/>
                <w:lang w:eastAsia="pt-BR"/>
              </w:rPr>
              <w:t>#</w:t>
            </w:r>
            <w:r w:rsidRPr="0096769A">
              <w:rPr>
                <w:rFonts w:ascii="Book Antiqua" w:eastAsia="Times New Roman" w:hAnsi="Book Antiqua" w:cs="Times New Roman"/>
                <w:b/>
                <w:i/>
                <w:iCs/>
                <w:color w:val="FF0000"/>
                <w:sz w:val="19"/>
                <w:szCs w:val="19"/>
                <w:highlight w:val="green"/>
                <w:lang w:eastAsia="pt-BR"/>
              </w:rPr>
              <w:t>Atenção</w:t>
            </w:r>
            <w:r w:rsidRPr="0096769A">
              <w:rPr>
                <w:rFonts w:ascii="Book Antiqua" w:eastAsia="Times New Roman" w:hAnsi="Book Antiqua" w:cs="Times New Roman"/>
                <w:bCs/>
                <w:sz w:val="19"/>
                <w:szCs w:val="19"/>
                <w:lang w:eastAsia="pt-BR"/>
              </w:rPr>
              <w:t>: Em razão das peculiaridades das zonas de uso estritamente industrial, previstas no art. 2º da Lei 6803/80, sua localização deve se dar em local com condições de absorver os impactos ambientais, evitando-se o risco à saúde da população, de modo que não se admite sua compatibilização com zonas residenciais.</w:t>
            </w:r>
          </w:p>
        </w:tc>
      </w:tr>
    </w:tbl>
    <w:p w14:paraId="10878258"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1º As zonas a que se refere este artigo deverão: </w:t>
      </w:r>
    </w:p>
    <w:p w14:paraId="39A0149B"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 - situar-se em áreas que apresentem elevadas capacidade de assimilação de efluentes e proteção ambiental, respeitadas quaisquer restrições legais ao uso do solo; </w:t>
      </w:r>
    </w:p>
    <w:p w14:paraId="4D433F5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 - localizar-se em áreas que favoreçam a instalação de </w:t>
      </w:r>
      <w:proofErr w:type="spellStart"/>
      <w:r w:rsidRPr="0096769A">
        <w:rPr>
          <w:rFonts w:ascii="Book Antiqua" w:eastAsia="Times New Roman" w:hAnsi="Book Antiqua" w:cs="Times New Roman"/>
          <w:color w:val="000000"/>
          <w:sz w:val="19"/>
          <w:szCs w:val="19"/>
          <w:lang w:eastAsia="pt-BR"/>
        </w:rPr>
        <w:t>infra-estrutura</w:t>
      </w:r>
      <w:proofErr w:type="spellEnd"/>
      <w:r w:rsidRPr="0096769A">
        <w:rPr>
          <w:rFonts w:ascii="Book Antiqua" w:eastAsia="Times New Roman" w:hAnsi="Book Antiqua" w:cs="Times New Roman"/>
          <w:color w:val="000000"/>
          <w:sz w:val="19"/>
          <w:szCs w:val="19"/>
          <w:lang w:eastAsia="pt-BR"/>
        </w:rPr>
        <w:t xml:space="preserve"> e serviços básicos necessários ao seu funcionamento e segurança; </w:t>
      </w:r>
    </w:p>
    <w:p w14:paraId="27E2064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III - manter, em seu contorno, anéis verdes de isolamento capazes de proteger as zonas circunvizinhas contra possíveis efeitos residuais e acidentes; </w:t>
      </w:r>
    </w:p>
    <w:p w14:paraId="2517E6E7"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2º É vedado, nas zonas de uso estritamente industrial, o estabelecimento de quaisquer atividades não essenciais às suas funções básicas, ou capazes de sofrer efeitos danosos em decorrência dessas funções. </w:t>
      </w:r>
    </w:p>
    <w:p w14:paraId="2101F13B" w14:textId="451A0D6D" w:rsidR="007933D6" w:rsidRPr="005E7F1B" w:rsidRDefault="007933D6" w:rsidP="007933D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96769A">
        <w:rPr>
          <w:rFonts w:ascii="Book Antiqua" w:eastAsia="Times New Roman" w:hAnsi="Book Antiqua" w:cs="Times New Roman"/>
          <w:b/>
          <w:color w:val="000000"/>
          <w:sz w:val="19"/>
          <w:szCs w:val="19"/>
          <w:highlight w:val="magenta"/>
          <w:lang w:eastAsia="pt-BR"/>
        </w:rPr>
        <w:t>Art. 3º</w:t>
      </w:r>
      <w:r w:rsidRPr="0096769A">
        <w:rPr>
          <w:rFonts w:ascii="Book Antiqua" w:eastAsia="Times New Roman" w:hAnsi="Book Antiqua" w:cs="Times New Roman"/>
          <w:color w:val="000000"/>
          <w:sz w:val="19"/>
          <w:szCs w:val="19"/>
          <w:lang w:eastAsia="pt-BR"/>
        </w:rPr>
        <w:t xml:space="preserve"> </w:t>
      </w:r>
      <w:r w:rsidRPr="00546D13">
        <w:rPr>
          <w:rFonts w:ascii="Book Antiqua" w:eastAsia="Times New Roman" w:hAnsi="Book Antiqua" w:cs="Times New Roman"/>
          <w:b/>
          <w:color w:val="000000"/>
          <w:sz w:val="19"/>
          <w:szCs w:val="19"/>
          <w:lang w:eastAsia="pt-BR"/>
        </w:rPr>
        <w:t xml:space="preserve">As </w:t>
      </w:r>
      <w:r w:rsidRPr="00546D13">
        <w:rPr>
          <w:rFonts w:ascii="Book Antiqua" w:eastAsia="Times New Roman" w:hAnsi="Book Antiqua" w:cs="Times New Roman"/>
          <w:b/>
          <w:caps/>
          <w:color w:val="000000"/>
          <w:sz w:val="19"/>
          <w:szCs w:val="19"/>
          <w:shd w:val="clear" w:color="auto" w:fill="F7CAAC" w:themeFill="accent2" w:themeFillTint="66"/>
          <w:lang w:eastAsia="pt-BR"/>
        </w:rPr>
        <w:t>zonas de uso predominantemente industrial</w:t>
      </w:r>
      <w:r w:rsidRPr="00546D13">
        <w:rPr>
          <w:rFonts w:ascii="Book Antiqua" w:eastAsia="Times New Roman" w:hAnsi="Book Antiqua" w:cs="Times New Roman"/>
          <w:b/>
          <w:color w:val="000000"/>
          <w:sz w:val="19"/>
          <w:szCs w:val="19"/>
          <w:lang w:eastAsia="pt-BR"/>
        </w:rPr>
        <w:t xml:space="preserve"> destinam-se, </w:t>
      </w:r>
      <w:r w:rsidRPr="005E7F1B">
        <w:rPr>
          <w:rFonts w:ascii="Book Antiqua" w:eastAsia="Times New Roman" w:hAnsi="Book Antiqua" w:cs="Times New Roman"/>
          <w:b/>
          <w:color w:val="000000"/>
          <w:sz w:val="19"/>
          <w:szCs w:val="19"/>
          <w:highlight w:val="cyan"/>
          <w:lang w:eastAsia="pt-BR"/>
        </w:rPr>
        <w:t>preferencialmente</w:t>
      </w:r>
      <w:r w:rsidRPr="00546D13">
        <w:rPr>
          <w:rFonts w:ascii="Book Antiqua" w:eastAsia="Times New Roman" w:hAnsi="Book Antiqua" w:cs="Times New Roman"/>
          <w:b/>
          <w:color w:val="000000"/>
          <w:sz w:val="19"/>
          <w:szCs w:val="19"/>
          <w:lang w:eastAsia="pt-BR"/>
        </w:rPr>
        <w:t>, à instalação de indústrias cujos processos, submetidos a métodos adequados de controle e tratamento de efluentes, não causem incômodos sensíveis às demais atividades urbanas e nem perturbem o repouso noturno das populações</w:t>
      </w:r>
      <w:r w:rsidRPr="00546D13">
        <w:rPr>
          <w:rFonts w:ascii="Book Antiqua" w:eastAsia="Times New Roman" w:hAnsi="Book Antiqua" w:cs="Times New Roman"/>
          <w:color w:val="000000"/>
          <w:sz w:val="16"/>
          <w:szCs w:val="16"/>
          <w:lang w:eastAsia="pt-BR"/>
        </w:rPr>
        <w:t>.</w:t>
      </w:r>
      <w:r w:rsidR="00546D13">
        <w:rPr>
          <w:rFonts w:ascii="Book Antiqua" w:eastAsia="Times New Roman" w:hAnsi="Book Antiqua" w:cs="Times New Roman"/>
          <w:color w:val="000000"/>
          <w:sz w:val="16"/>
          <w:szCs w:val="16"/>
          <w:lang w:eastAsia="pt-BR"/>
        </w:rPr>
        <w:t xml:space="preserve"> </w:t>
      </w:r>
      <w:r w:rsidR="00546D13" w:rsidRPr="00546D13">
        <w:rPr>
          <w:rFonts w:ascii="Book Antiqua" w:eastAsia="Times New Roman" w:hAnsi="Book Antiqua" w:cs="Times New Roman"/>
          <w:b/>
          <w:bCs/>
          <w:color w:val="FF0000"/>
          <w:sz w:val="16"/>
          <w:szCs w:val="16"/>
          <w:u w:val="single"/>
          <w:lang w:eastAsia="pt-BR"/>
        </w:rPr>
        <w:t>(</w:t>
      </w:r>
      <w:r w:rsidR="00546D13">
        <w:rPr>
          <w:rFonts w:ascii="Book Antiqua" w:eastAsia="Times New Roman" w:hAnsi="Book Antiqua" w:cs="Times New Roman"/>
          <w:b/>
          <w:bCs/>
          <w:color w:val="FF0000"/>
          <w:sz w:val="16"/>
          <w:szCs w:val="16"/>
          <w:u w:val="single"/>
          <w:lang w:eastAsia="pt-BR"/>
        </w:rPr>
        <w:t>TJMS-2008</w:t>
      </w:r>
      <w:r w:rsidR="00546D13" w:rsidRPr="00546D13">
        <w:rPr>
          <w:rFonts w:ascii="Book Antiqua" w:eastAsia="Times New Roman" w:hAnsi="Book Antiqua" w:cs="Times New Roman"/>
          <w:b/>
          <w:bCs/>
          <w:color w:val="FF0000"/>
          <w:sz w:val="16"/>
          <w:szCs w:val="16"/>
          <w:u w:val="single"/>
          <w:lang w:eastAsia="pt-BR"/>
        </w:rPr>
        <w:t>)</w:t>
      </w:r>
      <w:r w:rsidRPr="00546D13">
        <w:rPr>
          <w:rFonts w:ascii="Book Antiqua" w:eastAsia="Times New Roman" w:hAnsi="Book Antiqua" w:cs="Times New Roman"/>
          <w:color w:val="000000"/>
          <w:sz w:val="16"/>
          <w:szCs w:val="16"/>
          <w:lang w:eastAsia="pt-BR"/>
        </w:rPr>
        <w:t xml:space="preserve"> </w:t>
      </w:r>
      <w:r w:rsidR="003E3F8D" w:rsidRPr="00546D13">
        <w:rPr>
          <w:rFonts w:ascii="Book Antiqua" w:eastAsia="Times New Roman" w:hAnsi="Book Antiqua" w:cs="Times New Roman"/>
          <w:b/>
          <w:color w:val="FF0000"/>
          <w:sz w:val="16"/>
          <w:szCs w:val="16"/>
          <w:u w:val="single"/>
          <w:lang w:eastAsia="pt-BR"/>
        </w:rPr>
        <w:t>(TJES-2011)</w:t>
      </w:r>
      <w:r w:rsidR="006D3D88" w:rsidRPr="00546D13">
        <w:rPr>
          <w:rFonts w:ascii="Book Antiqua" w:eastAsia="Times New Roman" w:hAnsi="Book Antiqua" w:cs="Times New Roman"/>
          <w:b/>
          <w:color w:val="FF0000"/>
          <w:sz w:val="16"/>
          <w:szCs w:val="16"/>
          <w:lang w:eastAsia="pt-BR"/>
        </w:rPr>
        <w:t xml:space="preserve"> </w:t>
      </w:r>
      <w:r w:rsidR="006D3D88" w:rsidRPr="00546D13">
        <w:rPr>
          <w:rFonts w:ascii="Book Antiqua" w:eastAsia="Times New Roman" w:hAnsi="Book Antiqua" w:cs="Times New Roman"/>
          <w:b/>
          <w:bCs/>
          <w:color w:val="FF0000"/>
          <w:sz w:val="16"/>
          <w:szCs w:val="16"/>
          <w:u w:val="single"/>
          <w:lang w:eastAsia="pt-BR"/>
        </w:rPr>
        <w:t>(TJSC-2019)</w:t>
      </w:r>
      <w:r w:rsidR="005E7F1B">
        <w:rPr>
          <w:rFonts w:ascii="Book Antiqua" w:eastAsia="Times New Roman" w:hAnsi="Book Antiqua" w:cs="Times New Roman"/>
          <w:b/>
          <w:bCs/>
          <w:color w:val="FF0000"/>
          <w:sz w:val="16"/>
          <w:szCs w:val="16"/>
          <w:lang w:eastAsia="pt-BR"/>
        </w:rPr>
        <w:t xml:space="preserve"> </w:t>
      </w:r>
      <w:r w:rsidR="005E7F1B">
        <w:rPr>
          <w:rFonts w:ascii="Book Antiqua" w:eastAsia="Times New Roman" w:hAnsi="Book Antiqua" w:cs="Times New Roman"/>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FE7322" w:rsidRPr="0096769A" w14:paraId="4D0BF627" w14:textId="77777777" w:rsidTr="00FE7322">
        <w:tc>
          <w:tcPr>
            <w:tcW w:w="8494" w:type="dxa"/>
            <w:shd w:val="clear" w:color="auto" w:fill="CCFFFF"/>
          </w:tcPr>
          <w:p w14:paraId="62901895" w14:textId="56F3A7DB" w:rsidR="00FE7322" w:rsidRPr="005E7F1B" w:rsidRDefault="005E7F1B" w:rsidP="007933D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7F1B">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7F1B">
              <w:rPr>
                <w:rFonts w:ascii="Book Antiqua" w:eastAsia="Times New Roman" w:hAnsi="Book Antiqua" w:cs="Times New Roman"/>
                <w:bCs/>
                <w:sz w:val="19"/>
                <w:szCs w:val="19"/>
                <w:lang w:eastAsia="pt-BR"/>
              </w:rPr>
              <w:t>Considere as seguintes definições, relativas ao zoneamento ambiental.</w:t>
            </w:r>
            <w:r>
              <w:rPr>
                <w:rFonts w:ascii="Book Antiqua" w:eastAsia="Times New Roman" w:hAnsi="Book Antiqua" w:cs="Times New Roman"/>
                <w:bCs/>
                <w:sz w:val="19"/>
                <w:szCs w:val="19"/>
                <w:lang w:eastAsia="pt-BR"/>
              </w:rPr>
              <w:t xml:space="preserve"> </w:t>
            </w:r>
            <w:r w:rsidRPr="005E7F1B">
              <w:rPr>
                <w:rFonts w:ascii="Book Antiqua" w:eastAsia="Times New Roman" w:hAnsi="Book Antiqua" w:cs="Times New Roman"/>
                <w:b/>
                <w:sz w:val="19"/>
                <w:szCs w:val="19"/>
                <w:highlight w:val="magenta"/>
                <w:u w:val="single"/>
                <w:lang w:eastAsia="pt-BR"/>
              </w:rPr>
              <w:t>I</w:t>
            </w:r>
            <w:r w:rsidRPr="005E7F1B">
              <w:rPr>
                <w:rFonts w:ascii="Book Antiqua" w:eastAsia="Times New Roman" w:hAnsi="Book Antiqua" w:cs="Times New Roman"/>
                <w:b/>
                <w:sz w:val="19"/>
                <w:szCs w:val="19"/>
                <w:u w:val="single"/>
                <w:lang w:eastAsia="pt-BR"/>
              </w:rPr>
              <w:t xml:space="preserve"> </w:t>
            </w:r>
            <w:r w:rsidRPr="005E7F1B">
              <w:rPr>
                <w:rFonts w:ascii="Book Antiqua" w:eastAsia="Times New Roman" w:hAnsi="Book Antiqua" w:cs="Times New Roman"/>
                <w:bCs/>
                <w:sz w:val="19"/>
                <w:szCs w:val="19"/>
                <w:lang w:eastAsia="pt-BR"/>
              </w:rPr>
              <w:t>Zonas que se destinam, preferencialmente, à localização de estabelecimentos industriais cujos resíduos sólidos, líquidos e gasosos, ruídos, vibrações, emanações e radiações possam causar perigo à saúde, ao bem-estar e à segurança das populações, mesmo depois da aplicação de métodos adequados de controle e tratamento de efluentes, nos termos da legislação vigente.</w:t>
            </w:r>
            <w:r>
              <w:rPr>
                <w:rFonts w:ascii="Book Antiqua" w:eastAsia="Times New Roman" w:hAnsi="Book Antiqua" w:cs="Times New Roman"/>
                <w:bCs/>
                <w:sz w:val="19"/>
                <w:szCs w:val="19"/>
                <w:lang w:eastAsia="pt-BR"/>
              </w:rPr>
              <w:t>;</w:t>
            </w:r>
            <w:r w:rsidRPr="005E7F1B">
              <w:rPr>
                <w:rFonts w:ascii="Book Antiqua" w:eastAsia="Times New Roman" w:hAnsi="Book Antiqua" w:cs="Times New Roman"/>
                <w:bCs/>
                <w:sz w:val="19"/>
                <w:szCs w:val="19"/>
                <w:lang w:eastAsia="pt-BR"/>
              </w:rPr>
              <w:t xml:space="preserve"> </w:t>
            </w:r>
            <w:r w:rsidRPr="005E7F1B">
              <w:rPr>
                <w:rFonts w:ascii="Book Antiqua" w:eastAsia="Times New Roman" w:hAnsi="Book Antiqua" w:cs="Times New Roman"/>
                <w:b/>
                <w:sz w:val="19"/>
                <w:szCs w:val="19"/>
                <w:highlight w:val="magenta"/>
                <w:u w:val="single"/>
                <w:lang w:eastAsia="pt-BR"/>
              </w:rPr>
              <w:t>II</w:t>
            </w:r>
            <w:r w:rsidRPr="005E7F1B">
              <w:rPr>
                <w:rFonts w:ascii="Book Antiqua" w:eastAsia="Times New Roman" w:hAnsi="Book Antiqua" w:cs="Times New Roman"/>
                <w:bCs/>
                <w:sz w:val="19"/>
                <w:szCs w:val="19"/>
                <w:lang w:eastAsia="pt-BR"/>
              </w:rPr>
              <w:t xml:space="preserve"> Zonas que se destinam, preferencialmente, à instalação de indústrias cujos processos, submetidos a métodos adequados de controle e tratamento de efluentes, não causem incômodos sensíveis às demais atividades urbanas nem perturbem o repouso noturno das populações.</w:t>
            </w:r>
            <w:r>
              <w:rPr>
                <w:rFonts w:ascii="Book Antiqua" w:eastAsia="Times New Roman" w:hAnsi="Book Antiqua" w:cs="Times New Roman"/>
                <w:bCs/>
                <w:sz w:val="19"/>
                <w:szCs w:val="19"/>
                <w:lang w:eastAsia="pt-BR"/>
              </w:rPr>
              <w:t xml:space="preserve"> </w:t>
            </w:r>
            <w:r w:rsidRPr="005E7F1B">
              <w:rPr>
                <w:rFonts w:ascii="Book Antiqua" w:eastAsia="Times New Roman" w:hAnsi="Book Antiqua" w:cs="Times New Roman"/>
                <w:bCs/>
                <w:sz w:val="19"/>
                <w:szCs w:val="19"/>
                <w:lang w:eastAsia="pt-BR"/>
              </w:rPr>
              <w:t xml:space="preserve">Os itens </w:t>
            </w:r>
            <w:r w:rsidRPr="005E7F1B">
              <w:rPr>
                <w:rFonts w:ascii="Book Antiqua" w:eastAsia="Times New Roman" w:hAnsi="Book Antiqua" w:cs="Times New Roman"/>
                <w:b/>
                <w:sz w:val="19"/>
                <w:szCs w:val="19"/>
                <w:highlight w:val="magenta"/>
                <w:u w:val="single"/>
                <w:lang w:eastAsia="pt-BR"/>
              </w:rPr>
              <w:t>I</w:t>
            </w:r>
            <w:r w:rsidRPr="005E7F1B">
              <w:rPr>
                <w:rFonts w:ascii="Book Antiqua" w:eastAsia="Times New Roman" w:hAnsi="Book Antiqua" w:cs="Times New Roman"/>
                <w:bCs/>
                <w:sz w:val="19"/>
                <w:szCs w:val="19"/>
                <w:lang w:eastAsia="pt-BR"/>
              </w:rPr>
              <w:t xml:space="preserve"> e </w:t>
            </w:r>
            <w:r w:rsidRPr="005E7F1B">
              <w:rPr>
                <w:rFonts w:ascii="Book Antiqua" w:eastAsia="Times New Roman" w:hAnsi="Book Antiqua" w:cs="Times New Roman"/>
                <w:b/>
                <w:sz w:val="19"/>
                <w:szCs w:val="19"/>
                <w:highlight w:val="magenta"/>
                <w:u w:val="single"/>
                <w:lang w:eastAsia="pt-BR"/>
              </w:rPr>
              <w:t>II</w:t>
            </w:r>
            <w:r w:rsidRPr="005E7F1B">
              <w:rPr>
                <w:rFonts w:ascii="Book Antiqua" w:eastAsia="Times New Roman" w:hAnsi="Book Antiqua" w:cs="Times New Roman"/>
                <w:bCs/>
                <w:sz w:val="19"/>
                <w:szCs w:val="19"/>
                <w:lang w:eastAsia="pt-BR"/>
              </w:rPr>
              <w:t xml:space="preserve"> conceituam, respectivamente, as zonas de</w:t>
            </w:r>
            <w:r>
              <w:rPr>
                <w:rFonts w:ascii="Book Antiqua" w:eastAsia="Times New Roman" w:hAnsi="Book Antiqua" w:cs="Times New Roman"/>
                <w:bCs/>
                <w:sz w:val="19"/>
                <w:szCs w:val="19"/>
                <w:lang w:eastAsia="pt-BR"/>
              </w:rPr>
              <w:t xml:space="preserve"> </w:t>
            </w:r>
            <w:r w:rsidRPr="005E7F1B">
              <w:rPr>
                <w:rFonts w:ascii="Book Antiqua" w:eastAsia="Times New Roman" w:hAnsi="Book Antiqua" w:cs="Times New Roman"/>
                <w:bCs/>
                <w:sz w:val="19"/>
                <w:szCs w:val="19"/>
                <w:lang w:eastAsia="pt-BR"/>
              </w:rPr>
              <w:t>uso estritamente industrial e de uso predominantemente industrial.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6803.</w:t>
            </w:r>
          </w:p>
        </w:tc>
      </w:tr>
    </w:tbl>
    <w:p w14:paraId="5EEF10D4"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bCs/>
          <w:color w:val="000000"/>
          <w:sz w:val="19"/>
          <w:szCs w:val="19"/>
          <w:highlight w:val="magenta"/>
          <w:lang w:eastAsia="pt-BR"/>
        </w:rPr>
        <w:t>Parágrafo único</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color w:val="000000"/>
          <w:sz w:val="19"/>
          <w:szCs w:val="19"/>
          <w:lang w:eastAsia="pt-BR"/>
        </w:rPr>
        <w:t>As zonas a que se refere este artigo deverão</w:t>
      </w:r>
      <w:r w:rsidRPr="0096769A">
        <w:rPr>
          <w:rFonts w:ascii="Book Antiqua" w:eastAsia="Times New Roman" w:hAnsi="Book Antiqua" w:cs="Times New Roman"/>
          <w:color w:val="000000"/>
          <w:sz w:val="19"/>
          <w:szCs w:val="19"/>
          <w:lang w:eastAsia="pt-BR"/>
        </w:rPr>
        <w:t xml:space="preserve">: </w:t>
      </w:r>
    </w:p>
    <w:p w14:paraId="14658CFB"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 - localizar-se em áreas cujas condições favoreçam a instalação adequada de </w:t>
      </w:r>
      <w:proofErr w:type="spellStart"/>
      <w:r w:rsidRPr="0096769A">
        <w:rPr>
          <w:rFonts w:ascii="Book Antiqua" w:eastAsia="Times New Roman" w:hAnsi="Book Antiqua" w:cs="Times New Roman"/>
          <w:color w:val="000000"/>
          <w:sz w:val="19"/>
          <w:szCs w:val="19"/>
          <w:lang w:eastAsia="pt-BR"/>
        </w:rPr>
        <w:t>infra-estrutura</w:t>
      </w:r>
      <w:proofErr w:type="spellEnd"/>
      <w:r w:rsidRPr="0096769A">
        <w:rPr>
          <w:rFonts w:ascii="Book Antiqua" w:eastAsia="Times New Roman" w:hAnsi="Book Antiqua" w:cs="Times New Roman"/>
          <w:color w:val="000000"/>
          <w:sz w:val="19"/>
          <w:szCs w:val="19"/>
          <w:lang w:eastAsia="pt-BR"/>
        </w:rPr>
        <w:t xml:space="preserve"> de serviços básicos necessária a seu funcionamento e segurança; </w:t>
      </w:r>
    </w:p>
    <w:p w14:paraId="16DE253F" w14:textId="77777777"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546D13">
        <w:rPr>
          <w:rFonts w:ascii="Book Antiqua" w:eastAsia="Times New Roman" w:hAnsi="Book Antiqua" w:cs="Times New Roman"/>
          <w:b/>
          <w:bCs/>
          <w:color w:val="000000"/>
          <w:sz w:val="19"/>
          <w:szCs w:val="19"/>
          <w:lang w:eastAsia="pt-BR"/>
        </w:rPr>
        <w:t>II - dispor, em seu interior, de áreas de proteção ambiental que minimizem os efeitos da poluição, em relação a outros usos</w:t>
      </w:r>
      <w:r w:rsidRPr="00546D13">
        <w:rPr>
          <w:rFonts w:ascii="Book Antiqua" w:eastAsia="Times New Roman" w:hAnsi="Book Antiqua" w:cs="Times New Roman"/>
          <w:b/>
          <w:bCs/>
          <w:color w:val="000000"/>
          <w:sz w:val="16"/>
          <w:szCs w:val="16"/>
          <w:lang w:eastAsia="pt-BR"/>
        </w:rPr>
        <w:t>.</w:t>
      </w:r>
      <w:r w:rsidRPr="00546D13">
        <w:rPr>
          <w:rFonts w:ascii="Book Antiqua" w:eastAsia="Times New Roman" w:hAnsi="Book Antiqua" w:cs="Times New Roman"/>
          <w:color w:val="000000"/>
          <w:sz w:val="16"/>
          <w:szCs w:val="16"/>
          <w:lang w:eastAsia="pt-BR"/>
        </w:rPr>
        <w:t xml:space="preserve"> </w:t>
      </w:r>
      <w:r w:rsidR="003E3F8D" w:rsidRPr="00546D13">
        <w:rPr>
          <w:rFonts w:ascii="Book Antiqua" w:eastAsia="Times New Roman" w:hAnsi="Book Antiqua" w:cs="Times New Roman"/>
          <w:b/>
          <w:color w:val="FF0000"/>
          <w:sz w:val="16"/>
          <w:szCs w:val="16"/>
          <w:u w:val="single"/>
          <w:lang w:eastAsia="pt-BR"/>
        </w:rPr>
        <w:t>(TJES-2011)</w:t>
      </w:r>
    </w:p>
    <w:p w14:paraId="63478DDE" w14:textId="0F0845D8"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6769A">
        <w:rPr>
          <w:rFonts w:ascii="Book Antiqua" w:eastAsia="Times New Roman" w:hAnsi="Book Antiqua" w:cs="Times New Roman"/>
          <w:b/>
          <w:color w:val="000000"/>
          <w:sz w:val="19"/>
          <w:szCs w:val="19"/>
          <w:highlight w:val="magenta"/>
          <w:lang w:eastAsia="pt-BR"/>
        </w:rPr>
        <w:t>Art. 4º</w:t>
      </w:r>
      <w:r w:rsidRPr="0096769A">
        <w:rPr>
          <w:rFonts w:ascii="Book Antiqua" w:eastAsia="Times New Roman" w:hAnsi="Book Antiqua" w:cs="Times New Roman"/>
          <w:color w:val="000000"/>
          <w:sz w:val="19"/>
          <w:szCs w:val="19"/>
          <w:lang w:eastAsia="pt-BR"/>
        </w:rPr>
        <w:t xml:space="preserve"> As </w:t>
      </w:r>
      <w:r w:rsidRPr="0096769A">
        <w:rPr>
          <w:rFonts w:ascii="Book Antiqua" w:eastAsia="Times New Roman" w:hAnsi="Book Antiqua" w:cs="Times New Roman"/>
          <w:b/>
          <w:bCs/>
          <w:caps/>
          <w:color w:val="000000"/>
          <w:sz w:val="19"/>
          <w:szCs w:val="19"/>
          <w:shd w:val="clear" w:color="auto" w:fill="F7CAAC" w:themeFill="accent2" w:themeFillTint="66"/>
          <w:lang w:eastAsia="pt-BR"/>
        </w:rPr>
        <w:t>zonas de uso diversificado</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destinam-se</w:t>
      </w:r>
      <w:r w:rsidRPr="0096769A">
        <w:rPr>
          <w:rFonts w:ascii="Book Antiqua" w:eastAsia="Times New Roman" w:hAnsi="Book Antiqua" w:cs="Times New Roman"/>
          <w:color w:val="000000"/>
          <w:sz w:val="19"/>
          <w:szCs w:val="19"/>
          <w:lang w:eastAsia="pt-BR"/>
        </w:rPr>
        <w:t xml:space="preserve"> à </w:t>
      </w:r>
      <w:r w:rsidRPr="0096769A">
        <w:rPr>
          <w:rFonts w:ascii="Book Antiqua" w:eastAsia="Times New Roman" w:hAnsi="Book Antiqua" w:cs="Times New Roman"/>
          <w:b/>
          <w:bCs/>
          <w:color w:val="000000"/>
          <w:sz w:val="19"/>
          <w:szCs w:val="19"/>
          <w:highlight w:val="cyan"/>
          <w:lang w:eastAsia="pt-BR"/>
        </w:rPr>
        <w:t>localização de estabelecimentos industriais</w:t>
      </w:r>
      <w:r w:rsidRPr="0096769A">
        <w:rPr>
          <w:rFonts w:ascii="Book Antiqua" w:eastAsia="Times New Roman" w:hAnsi="Book Antiqua" w:cs="Times New Roman"/>
          <w:color w:val="000000"/>
          <w:sz w:val="19"/>
          <w:szCs w:val="19"/>
          <w:lang w:eastAsia="pt-BR"/>
        </w:rPr>
        <w:t xml:space="preserve">, cujo </w:t>
      </w:r>
      <w:r w:rsidRPr="0096769A">
        <w:rPr>
          <w:rFonts w:ascii="Book Antiqua" w:eastAsia="Times New Roman" w:hAnsi="Book Antiqua" w:cs="Times New Roman"/>
          <w:b/>
          <w:bCs/>
          <w:color w:val="000000"/>
          <w:sz w:val="19"/>
          <w:szCs w:val="19"/>
          <w:highlight w:val="yellow"/>
          <w:lang w:eastAsia="pt-BR"/>
        </w:rPr>
        <w:t>processo produtivo</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seja</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olor w:val="000000"/>
          <w:sz w:val="19"/>
          <w:szCs w:val="19"/>
          <w:highlight w:val="cyan"/>
          <w:lang w:eastAsia="pt-BR"/>
        </w:rPr>
        <w:t>complementar</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olor w:val="000000"/>
          <w:sz w:val="19"/>
          <w:szCs w:val="19"/>
          <w:highlight w:val="yellow"/>
          <w:lang w:eastAsia="pt-BR"/>
        </w:rPr>
        <w:t>das atividades do meio urbano ou rural que se situem</w:t>
      </w:r>
      <w:r w:rsidRPr="0096769A">
        <w:rPr>
          <w:rFonts w:ascii="Book Antiqua" w:eastAsia="Times New Roman" w:hAnsi="Book Antiqua" w:cs="Times New Roman"/>
          <w:color w:val="000000"/>
          <w:sz w:val="19"/>
          <w:szCs w:val="19"/>
          <w:lang w:eastAsia="pt-BR"/>
        </w:rPr>
        <w:t xml:space="preserve">, e </w:t>
      </w:r>
      <w:r w:rsidRPr="0096769A">
        <w:rPr>
          <w:rFonts w:ascii="Book Antiqua" w:eastAsia="Times New Roman" w:hAnsi="Book Antiqua" w:cs="Times New Roman"/>
          <w:b/>
          <w:bCs/>
          <w:color w:val="000000"/>
          <w:sz w:val="19"/>
          <w:szCs w:val="19"/>
          <w:highlight w:val="yellow"/>
          <w:lang w:eastAsia="pt-BR"/>
        </w:rPr>
        <w:t>com elas se compatibilizem</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independentemente</w:t>
      </w:r>
      <w:r w:rsidRPr="0096769A">
        <w:rPr>
          <w:rFonts w:ascii="Book Antiqua" w:eastAsia="Times New Roman" w:hAnsi="Book Antiqua" w:cs="Times New Roman"/>
          <w:color w:val="000000"/>
          <w:sz w:val="19"/>
          <w:szCs w:val="19"/>
          <w:lang w:eastAsia="pt-BR"/>
        </w:rPr>
        <w:t xml:space="preserve"> do </w:t>
      </w:r>
      <w:r w:rsidRPr="0096769A">
        <w:rPr>
          <w:rFonts w:ascii="Book Antiqua" w:eastAsia="Times New Roman" w:hAnsi="Book Antiqua" w:cs="Times New Roman"/>
          <w:b/>
          <w:bCs/>
          <w:color w:val="000000"/>
          <w:sz w:val="19"/>
          <w:szCs w:val="19"/>
          <w:highlight w:val="cyan"/>
          <w:lang w:eastAsia="pt-BR"/>
        </w:rPr>
        <w:t>uso de métodos especiais de controle da poluição</w:t>
      </w:r>
      <w:r w:rsidRPr="0096769A">
        <w:rPr>
          <w:rFonts w:ascii="Book Antiqua" w:eastAsia="Times New Roman" w:hAnsi="Book Antiqua" w:cs="Times New Roman"/>
          <w:color w:val="000000"/>
          <w:sz w:val="19"/>
          <w:szCs w:val="19"/>
          <w:lang w:eastAsia="pt-BR"/>
        </w:rPr>
        <w:t>, não ocasionando, em qualquer caso, inconvenientes à saúde, ao bem-estar e à segurança das populações vizinhas</w:t>
      </w:r>
      <w:r w:rsidRPr="00546D13">
        <w:rPr>
          <w:rFonts w:ascii="Book Antiqua" w:eastAsia="Times New Roman" w:hAnsi="Book Antiqua" w:cs="Times New Roman"/>
          <w:color w:val="000000"/>
          <w:sz w:val="16"/>
          <w:szCs w:val="16"/>
          <w:lang w:eastAsia="pt-BR"/>
        </w:rPr>
        <w:t>.</w:t>
      </w:r>
      <w:r w:rsidR="00546D13">
        <w:rPr>
          <w:rFonts w:ascii="Book Antiqua" w:eastAsia="Times New Roman" w:hAnsi="Book Antiqua" w:cs="Times New Roman"/>
          <w:color w:val="000000"/>
          <w:sz w:val="16"/>
          <w:szCs w:val="16"/>
          <w:lang w:eastAsia="pt-BR"/>
        </w:rPr>
        <w:t xml:space="preserve"> </w:t>
      </w:r>
      <w:r w:rsidR="00546D13" w:rsidRPr="00546D13">
        <w:rPr>
          <w:rFonts w:ascii="Book Antiqua" w:eastAsia="Times New Roman" w:hAnsi="Book Antiqua" w:cs="Times New Roman"/>
          <w:b/>
          <w:bCs/>
          <w:color w:val="FF0000"/>
          <w:sz w:val="16"/>
          <w:szCs w:val="16"/>
          <w:u w:val="single"/>
          <w:lang w:eastAsia="pt-BR"/>
        </w:rPr>
        <w:t>(T</w:t>
      </w:r>
      <w:r w:rsidR="00546D13">
        <w:rPr>
          <w:rFonts w:ascii="Book Antiqua" w:eastAsia="Times New Roman" w:hAnsi="Book Antiqua" w:cs="Times New Roman"/>
          <w:b/>
          <w:bCs/>
          <w:color w:val="FF0000"/>
          <w:sz w:val="16"/>
          <w:szCs w:val="16"/>
          <w:u w:val="single"/>
          <w:lang w:eastAsia="pt-BR"/>
        </w:rPr>
        <w:t>JES</w:t>
      </w:r>
      <w:r w:rsidR="00546D13" w:rsidRPr="00546D13">
        <w:rPr>
          <w:rFonts w:ascii="Book Antiqua" w:eastAsia="Times New Roman" w:hAnsi="Book Antiqua" w:cs="Times New Roman"/>
          <w:b/>
          <w:bCs/>
          <w:color w:val="FF0000"/>
          <w:sz w:val="16"/>
          <w:szCs w:val="16"/>
          <w:u w:val="single"/>
          <w:lang w:eastAsia="pt-BR"/>
        </w:rPr>
        <w:t>-2011)</w:t>
      </w:r>
      <w:r w:rsidRPr="00546D13">
        <w:rPr>
          <w:rFonts w:ascii="Book Antiqua" w:eastAsia="Times New Roman" w:hAnsi="Book Antiqua" w:cs="Times New Roman"/>
          <w:color w:val="000000"/>
          <w:sz w:val="16"/>
          <w:szCs w:val="16"/>
          <w:lang w:eastAsia="pt-BR"/>
        </w:rPr>
        <w:t xml:space="preserve"> </w:t>
      </w:r>
      <w:r w:rsidR="006D3D88" w:rsidRPr="00546D13">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1D76A7" w:rsidRPr="0096769A" w14:paraId="50301ED4" w14:textId="77777777" w:rsidTr="001D76A7">
        <w:tc>
          <w:tcPr>
            <w:tcW w:w="8494" w:type="dxa"/>
            <w:shd w:val="clear" w:color="auto" w:fill="CCFFFF"/>
          </w:tcPr>
          <w:p w14:paraId="4B1A6F64" w14:textId="77777777" w:rsidR="001D76A7" w:rsidRPr="0096769A" w:rsidRDefault="001D76A7" w:rsidP="001D76A7">
            <w:pPr>
              <w:spacing w:before="100" w:beforeAutospacing="1" w:after="100" w:afterAutospacing="1"/>
              <w:jc w:val="both"/>
              <w:rPr>
                <w:rFonts w:ascii="Book Antiqua" w:eastAsia="Times New Roman" w:hAnsi="Book Antiqua" w:cs="Times New Roman"/>
                <w:b/>
                <w:sz w:val="19"/>
                <w:szCs w:val="19"/>
                <w:lang w:eastAsia="pt-BR"/>
              </w:rPr>
            </w:pPr>
            <w:r w:rsidRPr="0096769A">
              <w:rPr>
                <w:rFonts w:ascii="Book Antiqua" w:eastAsia="Times New Roman" w:hAnsi="Book Antiqua" w:cs="Times New Roman"/>
                <w:b/>
                <w:sz w:val="19"/>
                <w:szCs w:val="19"/>
                <w:lang w:eastAsia="pt-BR"/>
              </w:rPr>
              <w:t>(</w:t>
            </w:r>
            <w:r w:rsidRPr="0096769A">
              <w:rPr>
                <w:rFonts w:ascii="Book Antiqua" w:eastAsia="Times New Roman" w:hAnsi="Book Antiqua" w:cs="Times New Roman"/>
                <w:b/>
                <w:sz w:val="19"/>
                <w:szCs w:val="19"/>
                <w:highlight w:val="yellow"/>
                <w:lang w:eastAsia="pt-BR"/>
              </w:rPr>
              <w:t>TJES</w:t>
            </w:r>
            <w:r w:rsidR="00531A00" w:rsidRPr="0096769A">
              <w:rPr>
                <w:rFonts w:ascii="Book Antiqua" w:eastAsia="Times New Roman" w:hAnsi="Book Antiqua" w:cs="Times New Roman"/>
                <w:b/>
                <w:sz w:val="19"/>
                <w:szCs w:val="19"/>
                <w:highlight w:val="yellow"/>
                <w:lang w:eastAsia="pt-BR"/>
              </w:rPr>
              <w:t>-</w:t>
            </w:r>
            <w:r w:rsidRPr="0096769A">
              <w:rPr>
                <w:rFonts w:ascii="Book Antiqua" w:eastAsia="Times New Roman" w:hAnsi="Book Antiqua" w:cs="Times New Roman"/>
                <w:b/>
                <w:sz w:val="19"/>
                <w:szCs w:val="19"/>
                <w:highlight w:val="yellow"/>
                <w:lang w:eastAsia="pt-BR"/>
              </w:rPr>
              <w:t>201</w:t>
            </w:r>
            <w:r w:rsidR="00D97EF3" w:rsidRPr="0096769A">
              <w:rPr>
                <w:rFonts w:ascii="Book Antiqua" w:eastAsia="Times New Roman" w:hAnsi="Book Antiqua" w:cs="Times New Roman"/>
                <w:b/>
                <w:sz w:val="19"/>
                <w:szCs w:val="19"/>
                <w:highlight w:val="yellow"/>
                <w:lang w:eastAsia="pt-BR"/>
              </w:rPr>
              <w:t>1</w:t>
            </w:r>
            <w:r w:rsidR="00531A00" w:rsidRPr="0096769A">
              <w:rPr>
                <w:rFonts w:ascii="Book Antiqua" w:eastAsia="Times New Roman" w:hAnsi="Book Antiqua" w:cs="Times New Roman"/>
                <w:b/>
                <w:sz w:val="19"/>
                <w:szCs w:val="19"/>
                <w:highlight w:val="yellow"/>
                <w:lang w:eastAsia="pt-BR"/>
              </w:rPr>
              <w:t>-C</w:t>
            </w:r>
            <w:r w:rsidRPr="0096769A">
              <w:rPr>
                <w:rFonts w:ascii="Book Antiqua" w:eastAsia="Times New Roman" w:hAnsi="Book Antiqua" w:cs="Times New Roman"/>
                <w:b/>
                <w:sz w:val="19"/>
                <w:szCs w:val="19"/>
                <w:highlight w:val="yellow"/>
                <w:lang w:eastAsia="pt-BR"/>
              </w:rPr>
              <w:t>ESPE</w:t>
            </w:r>
            <w:r w:rsidRPr="0096769A">
              <w:rPr>
                <w:rFonts w:ascii="Book Antiqua" w:eastAsia="Times New Roman" w:hAnsi="Book Antiqua" w:cs="Times New Roman"/>
                <w:b/>
                <w:sz w:val="19"/>
                <w:szCs w:val="19"/>
                <w:lang w:eastAsia="pt-BR"/>
              </w:rPr>
              <w:t xml:space="preserve">): </w:t>
            </w:r>
            <w:r w:rsidRPr="0096769A">
              <w:rPr>
                <w:rFonts w:ascii="Book Antiqua" w:eastAsia="Times New Roman" w:hAnsi="Book Antiqua" w:cs="Times New Roman"/>
                <w:sz w:val="19"/>
                <w:szCs w:val="19"/>
                <w:lang w:eastAsia="pt-BR"/>
              </w:rPr>
              <w:t xml:space="preserve">No zoneamento, instrumento da PNMA, são previstas as chamadas zonas de uso diversificado, destinadas à localização de estabelecimentos industriais cujo processo produtivo complemente atividades do meio urbano ou rural em que se encontrem situados e com elas se compatibilizem sem que seja necessário o uso de métodos especiais de controle de poluição. </w:t>
            </w:r>
            <w:r w:rsidRPr="0096769A">
              <w:rPr>
                <w:rFonts w:ascii="Book Antiqua" w:eastAsia="Times New Roman" w:hAnsi="Book Antiqua" w:cs="Times New Roman"/>
                <w:b/>
                <w:sz w:val="19"/>
                <w:szCs w:val="19"/>
                <w:lang w:eastAsia="pt-BR"/>
              </w:rPr>
              <w:t>BL: art. 4º da Lei 6803/80.</w:t>
            </w:r>
          </w:p>
        </w:tc>
      </w:tr>
    </w:tbl>
    <w:p w14:paraId="611B7A2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96769A">
        <w:rPr>
          <w:rFonts w:ascii="Book Antiqua" w:eastAsia="Times New Roman" w:hAnsi="Book Antiqua" w:cs="Times New Roman"/>
          <w:color w:val="000000"/>
          <w:sz w:val="19"/>
          <w:szCs w:val="19"/>
          <w:lang w:eastAsia="pt-BR"/>
        </w:rPr>
        <w:lastRenderedPageBreak/>
        <w:t>Art</w:t>
      </w:r>
      <w:proofErr w:type="spellEnd"/>
      <w:r w:rsidRPr="0096769A">
        <w:rPr>
          <w:rFonts w:ascii="Book Antiqua" w:eastAsia="Times New Roman" w:hAnsi="Book Antiqua" w:cs="Times New Roman"/>
          <w:color w:val="000000"/>
          <w:sz w:val="19"/>
          <w:szCs w:val="19"/>
          <w:lang w:eastAsia="pt-BR"/>
        </w:rPr>
        <w:t xml:space="preserve"> . 5º As zonas de uso industrial, independentemente de sua categoria, serão classificadas em: </w:t>
      </w:r>
    </w:p>
    <w:p w14:paraId="762989B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 - não saturadas; </w:t>
      </w:r>
    </w:p>
    <w:p w14:paraId="32956576"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 - em vias de saturação; </w:t>
      </w:r>
    </w:p>
    <w:p w14:paraId="28621F0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III - saturadas; </w:t>
      </w:r>
    </w:p>
    <w:p w14:paraId="574D5477" w14:textId="77777777"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0" w:name="art6"/>
      <w:bookmarkEnd w:id="0"/>
      <w:proofErr w:type="spellStart"/>
      <w:r w:rsidRPr="0096769A">
        <w:rPr>
          <w:rFonts w:ascii="Book Antiqua" w:eastAsia="Times New Roman" w:hAnsi="Book Antiqua" w:cs="Times New Roman"/>
          <w:color w:val="000000"/>
          <w:sz w:val="19"/>
          <w:szCs w:val="19"/>
          <w:lang w:eastAsia="pt-BR"/>
        </w:rPr>
        <w:t>Art</w:t>
      </w:r>
      <w:proofErr w:type="spellEnd"/>
      <w:r w:rsidRPr="0096769A">
        <w:rPr>
          <w:rFonts w:ascii="Book Antiqua" w:eastAsia="Times New Roman" w:hAnsi="Book Antiqua" w:cs="Times New Roman"/>
          <w:color w:val="000000"/>
          <w:sz w:val="19"/>
          <w:szCs w:val="19"/>
          <w:lang w:eastAsia="pt-BR"/>
        </w:rPr>
        <w:t xml:space="preserve"> . 6º O grau de saturação será aferido e fixado em função da área disponível para uso industrial da </w:t>
      </w:r>
      <w:proofErr w:type="spellStart"/>
      <w:r w:rsidRPr="0096769A">
        <w:rPr>
          <w:rFonts w:ascii="Book Antiqua" w:eastAsia="Times New Roman" w:hAnsi="Book Antiqua" w:cs="Times New Roman"/>
          <w:color w:val="000000"/>
          <w:sz w:val="19"/>
          <w:szCs w:val="19"/>
          <w:lang w:eastAsia="pt-BR"/>
        </w:rPr>
        <w:t>infra-estrutura</w:t>
      </w:r>
      <w:proofErr w:type="spellEnd"/>
      <w:r w:rsidRPr="0096769A">
        <w:rPr>
          <w:rFonts w:ascii="Book Antiqua" w:eastAsia="Times New Roman" w:hAnsi="Book Antiqua" w:cs="Times New Roman"/>
          <w:color w:val="000000"/>
          <w:sz w:val="19"/>
          <w:szCs w:val="19"/>
          <w:lang w:eastAsia="pt-BR"/>
        </w:rPr>
        <w:t xml:space="preserve">, bem como dos padrões e normas ambientais fixadas pela </w:t>
      </w:r>
      <w:r w:rsidRPr="0096769A">
        <w:rPr>
          <w:rFonts w:ascii="Book Antiqua" w:eastAsia="Times New Roman" w:hAnsi="Book Antiqua" w:cs="Times New Roman"/>
          <w:strike/>
          <w:color w:val="000000"/>
          <w:sz w:val="19"/>
          <w:szCs w:val="19"/>
          <w:lang w:eastAsia="pt-BR"/>
        </w:rPr>
        <w:t>Secretaria Especial do Meio Ambiente - SEMA</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sz w:val="19"/>
          <w:szCs w:val="19"/>
          <w:lang w:eastAsia="pt-BR"/>
        </w:rPr>
        <w:t xml:space="preserve">Instituto Brasileiro do Meio Ambiente e Recursos Naturais Renováveis - IBAMA. </w:t>
      </w:r>
      <w:r w:rsidRPr="0096769A">
        <w:rPr>
          <w:rFonts w:ascii="Book Antiqua" w:eastAsia="Times New Roman" w:hAnsi="Book Antiqua" w:cs="Times New Roman"/>
          <w:color w:val="000000"/>
          <w:sz w:val="19"/>
          <w:szCs w:val="19"/>
          <w:lang w:eastAsia="pt-BR"/>
        </w:rPr>
        <w:t>e pelo Estado e Município, no limite das respectivas competências</w:t>
      </w:r>
      <w:r w:rsidRPr="00546D13">
        <w:rPr>
          <w:rFonts w:ascii="Book Antiqua" w:eastAsia="Times New Roman" w:hAnsi="Book Antiqua" w:cs="Times New Roman"/>
          <w:color w:val="000000"/>
          <w:sz w:val="16"/>
          <w:szCs w:val="16"/>
          <w:lang w:eastAsia="pt-BR"/>
        </w:rPr>
        <w:t xml:space="preserve">. </w:t>
      </w:r>
      <w:hyperlink r:id="rId10" w:anchor="art3" w:history="1">
        <w:r w:rsidRPr="00546D13">
          <w:rPr>
            <w:rFonts w:ascii="Book Antiqua" w:eastAsia="Times New Roman" w:hAnsi="Book Antiqua" w:cs="Times New Roman"/>
            <w:color w:val="0000FF"/>
            <w:sz w:val="16"/>
            <w:szCs w:val="16"/>
            <w:u w:val="single"/>
            <w:lang w:eastAsia="pt-BR"/>
          </w:rPr>
          <w:t>Vide Lei nº 7.804, de 1989</w:t>
        </w:r>
      </w:hyperlink>
    </w:p>
    <w:p w14:paraId="4CAE3BE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1º Os programas de controle da poluição e o licenciamento para a instalação, operação ou aplicação de indústrias, em áreas críticas de poluição, serão objeto de normas diferenciadas, segundo o nível de saturação, para cada categoria de zona industrial. </w:t>
      </w:r>
    </w:p>
    <w:p w14:paraId="533D3BF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2º Os critérios baseados em padrões ambientais, nos termos do disposto neste artigo, serão estabelecidos tendo em vista as zonas não saturadas, tornando-se mais restritivos, gradativamente, para as zonas em via de saturação e saturadas.</w:t>
      </w:r>
    </w:p>
    <w:p w14:paraId="6F31BF1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3º Os critérios baseados em área disponível e </w:t>
      </w:r>
      <w:proofErr w:type="spellStart"/>
      <w:r w:rsidRPr="0096769A">
        <w:rPr>
          <w:rFonts w:ascii="Book Antiqua" w:eastAsia="Times New Roman" w:hAnsi="Book Antiqua" w:cs="Times New Roman"/>
          <w:color w:val="000000"/>
          <w:sz w:val="19"/>
          <w:szCs w:val="19"/>
          <w:lang w:eastAsia="pt-BR"/>
        </w:rPr>
        <w:t>infra-estrutura</w:t>
      </w:r>
      <w:proofErr w:type="spellEnd"/>
      <w:r w:rsidRPr="0096769A">
        <w:rPr>
          <w:rFonts w:ascii="Book Antiqua" w:eastAsia="Times New Roman" w:hAnsi="Book Antiqua" w:cs="Times New Roman"/>
          <w:color w:val="000000"/>
          <w:sz w:val="19"/>
          <w:szCs w:val="19"/>
          <w:lang w:eastAsia="pt-BR"/>
        </w:rPr>
        <w:t xml:space="preserve"> existente, para aferição de grau de saturação, nos termos do disposto neste artigo, em zonas de uso predominantemente industrial e de uso diversificado, serão fixados pelo Governo do Estado, sem prejuízo da legislação municipal aplicável. </w:t>
      </w:r>
    </w:p>
    <w:p w14:paraId="627D42E0" w14:textId="4B6C317B"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Art. 7º Ressalvada a competência da União e observado o disposto nesta Lei, o Governo do Estado, ouvidos os Municípios interessados, aprovará padrões de uso e ocupação do solo, bem como de zonas de reserva ambiental, nas quais, por suas características culturais, ecológicas, paisagísticas, ou pela necessidade de preservação de mananciais e proteção de áreas especiais, ficará vedada a localização de estabelecimentos industriais. </w:t>
      </w:r>
    </w:p>
    <w:p w14:paraId="7A7B8415" w14:textId="4A31B32B" w:rsidR="007933D6" w:rsidRDefault="007933D6" w:rsidP="007933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7F1B">
        <w:rPr>
          <w:rFonts w:ascii="Book Antiqua" w:eastAsia="Times New Roman" w:hAnsi="Book Antiqua" w:cs="Times New Roman"/>
          <w:b/>
          <w:bCs/>
          <w:color w:val="000000"/>
          <w:sz w:val="19"/>
          <w:szCs w:val="19"/>
          <w:lang w:eastAsia="pt-BR"/>
        </w:rPr>
        <w:t>Art. 8º A implantação de indústrias que, por suas características, devam ter instalações próximas às fontes de matérias-primas situadas fora dos limites fixados para as zonas de uso industrial obedecerá a critérios a serem estabelecidos pelos Governos Estaduais, observadas as normas contidas nesta Lei e demais dispositivos legais pertinentes</w:t>
      </w:r>
      <w:r w:rsidRPr="0096769A">
        <w:rPr>
          <w:rFonts w:ascii="Book Antiqua" w:eastAsia="Times New Roman" w:hAnsi="Book Antiqua" w:cs="Times New Roman"/>
          <w:color w:val="000000"/>
          <w:sz w:val="19"/>
          <w:szCs w:val="19"/>
          <w:lang w:eastAsia="pt-BR"/>
        </w:rPr>
        <w:t xml:space="preserve">. </w:t>
      </w:r>
      <w:r w:rsidR="005E7F1B" w:rsidRPr="00546D13">
        <w:rPr>
          <w:rFonts w:ascii="Book Antiqua" w:eastAsia="Times New Roman" w:hAnsi="Book Antiqua" w:cs="Times New Roman"/>
          <w:b/>
          <w:bCs/>
          <w:color w:val="FF0000"/>
          <w:sz w:val="16"/>
          <w:szCs w:val="16"/>
          <w:u w:val="single"/>
          <w:lang w:eastAsia="pt-BR"/>
        </w:rPr>
        <w:t>(</w:t>
      </w:r>
      <w:r w:rsidR="005E7F1B">
        <w:rPr>
          <w:rFonts w:ascii="Book Antiqua" w:eastAsia="Times New Roman" w:hAnsi="Book Antiqua" w:cs="Times New Roman"/>
          <w:b/>
          <w:bCs/>
          <w:color w:val="FF0000"/>
          <w:sz w:val="16"/>
          <w:szCs w:val="16"/>
          <w:u w:val="single"/>
          <w:lang w:eastAsia="pt-BR"/>
        </w:rPr>
        <w:t>TJMS-2008</w:t>
      </w:r>
      <w:r w:rsidR="005E7F1B" w:rsidRPr="00546D1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E7F1B" w:rsidRPr="0096769A" w14:paraId="19731781" w14:textId="77777777" w:rsidTr="002D61D9">
        <w:tc>
          <w:tcPr>
            <w:tcW w:w="8494" w:type="dxa"/>
            <w:shd w:val="clear" w:color="auto" w:fill="CCFFFF"/>
          </w:tcPr>
          <w:p w14:paraId="2D906F2B" w14:textId="77777777" w:rsidR="005E7F1B" w:rsidRDefault="005E7F1B" w:rsidP="002D61D9">
            <w:pPr>
              <w:spacing w:before="100" w:beforeAutospacing="1" w:after="100" w:afterAutospacing="1"/>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sz w:val="19"/>
                <w:szCs w:val="19"/>
                <w:lang w:eastAsia="pt-BR"/>
              </w:rPr>
              <w:t>(</w:t>
            </w:r>
            <w:r w:rsidRPr="0096769A">
              <w:rPr>
                <w:rFonts w:ascii="Book Antiqua" w:eastAsia="Times New Roman" w:hAnsi="Book Antiqua" w:cs="Times New Roman"/>
                <w:b/>
                <w:sz w:val="19"/>
                <w:szCs w:val="19"/>
                <w:highlight w:val="yellow"/>
                <w:lang w:eastAsia="pt-BR"/>
              </w:rPr>
              <w:t>TJMS-2008-FGV</w:t>
            </w:r>
            <w:r w:rsidRPr="0096769A">
              <w:rPr>
                <w:rFonts w:ascii="Book Antiqua" w:eastAsia="Times New Roman" w:hAnsi="Book Antiqua" w:cs="Times New Roman"/>
                <w:b/>
                <w:sz w:val="19"/>
                <w:szCs w:val="19"/>
                <w:lang w:eastAsia="pt-BR"/>
              </w:rPr>
              <w:t>)</w:t>
            </w:r>
            <w:r w:rsidRPr="0096769A">
              <w:rPr>
                <w:rFonts w:ascii="Book Antiqua" w:eastAsia="Times New Roman" w:hAnsi="Book Antiqua" w:cs="Times New Roman"/>
                <w:sz w:val="19"/>
                <w:szCs w:val="19"/>
                <w:lang w:eastAsia="pt-BR"/>
              </w:rPr>
              <w:t xml:space="preserve">: </w:t>
            </w:r>
            <w:r w:rsidRPr="005E7F1B">
              <w:rPr>
                <w:rFonts w:ascii="Book Antiqua" w:eastAsia="Times New Roman" w:hAnsi="Book Antiqua" w:cs="Times New Roman"/>
                <w:sz w:val="19"/>
                <w:szCs w:val="19"/>
                <w:lang w:eastAsia="pt-BR"/>
              </w:rPr>
              <w:t>A respeito do Zoneamento Ambiental Urbano, julgue a definiç</w:t>
            </w:r>
            <w:r>
              <w:rPr>
                <w:rFonts w:ascii="Book Antiqua" w:eastAsia="Times New Roman" w:hAnsi="Book Antiqua" w:cs="Times New Roman"/>
                <w:sz w:val="19"/>
                <w:szCs w:val="19"/>
                <w:lang w:eastAsia="pt-BR"/>
              </w:rPr>
              <w:t>ão</w:t>
            </w:r>
            <w:r w:rsidRPr="005E7F1B">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6769A">
              <w:rPr>
                <w:rFonts w:ascii="Book Antiqua" w:eastAsia="Times New Roman" w:hAnsi="Book Antiqua" w:cs="Times New Roman"/>
                <w:sz w:val="19"/>
                <w:szCs w:val="19"/>
                <w:lang w:eastAsia="pt-BR"/>
              </w:rPr>
              <w:t>As Zonas de Uso Industrial são aquelas cuja localização se dá em função de um planejamento econômico resultante de determinada política do governo.</w:t>
            </w:r>
          </w:p>
          <w:p w14:paraId="77E14DD0" w14:textId="0BB51AA9" w:rsidR="005E7F1B" w:rsidRPr="005E7F1B" w:rsidRDefault="005E7F1B" w:rsidP="005E7F1B">
            <w:pPr>
              <w:spacing w:before="100" w:beforeAutospacing="1" w:after="100" w:afterAutospacing="1"/>
              <w:jc w:val="both"/>
              <w:rPr>
                <w:rFonts w:ascii="Book Antiqua" w:eastAsia="Times New Roman" w:hAnsi="Book Antiqua" w:cs="Times New Roman"/>
                <w:sz w:val="19"/>
                <w:szCs w:val="19"/>
                <w:lang w:eastAsia="pt-BR"/>
              </w:rPr>
            </w:pPr>
            <w:r w:rsidRPr="005E7F1B">
              <w:rPr>
                <w:rFonts w:ascii="Book Antiqua" w:eastAsia="Times New Roman" w:hAnsi="Book Antiqua" w:cs="Times New Roman"/>
                <w:b/>
                <w:bCs/>
                <w:i/>
                <w:iCs/>
                <w:color w:val="FF0000"/>
                <w:sz w:val="19"/>
                <w:szCs w:val="19"/>
                <w:lang w:eastAsia="pt-BR"/>
              </w:rPr>
              <w:t>#</w:t>
            </w:r>
            <w:r w:rsidRPr="005E7F1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E7F1B">
              <w:rPr>
                <w:rFonts w:ascii="Book Antiqua" w:eastAsia="Times New Roman" w:hAnsi="Book Antiqua" w:cs="Times New Roman"/>
                <w:b/>
                <w:bCs/>
                <w:i/>
                <w:iCs/>
                <w:sz w:val="19"/>
                <w:szCs w:val="19"/>
                <w:shd w:val="clear" w:color="auto" w:fill="F7CAAC" w:themeFill="accent2" w:themeFillTint="66"/>
                <w:lang w:eastAsia="pt-BR"/>
              </w:rPr>
              <w:t>Zona de uso industrial</w:t>
            </w:r>
            <w:r>
              <w:rPr>
                <w:rFonts w:ascii="Book Antiqua" w:eastAsia="Times New Roman" w:hAnsi="Book Antiqua" w:cs="Times New Roman"/>
                <w:sz w:val="19"/>
                <w:szCs w:val="19"/>
                <w:lang w:eastAsia="pt-BR"/>
              </w:rPr>
              <w:t>: Acerca do tema,</w:t>
            </w:r>
            <w:r>
              <w:t xml:space="preserve"> </w:t>
            </w:r>
            <w:r w:rsidRPr="005E7F1B">
              <w:rPr>
                <w:rFonts w:ascii="Book Antiqua" w:eastAsia="Times New Roman" w:hAnsi="Book Antiqua" w:cs="Times New Roman"/>
                <w:sz w:val="19"/>
                <w:szCs w:val="19"/>
                <w:lang w:eastAsia="pt-BR"/>
              </w:rPr>
              <w:t xml:space="preserve">Germano </w:t>
            </w:r>
            <w:proofErr w:type="spellStart"/>
            <w:r w:rsidRPr="005E7F1B">
              <w:rPr>
                <w:rFonts w:ascii="Book Antiqua" w:eastAsia="Times New Roman" w:hAnsi="Book Antiqua" w:cs="Times New Roman"/>
                <w:sz w:val="19"/>
                <w:szCs w:val="19"/>
                <w:lang w:eastAsia="pt-BR"/>
              </w:rPr>
              <w:t>Giehl</w:t>
            </w:r>
            <w:proofErr w:type="spellEnd"/>
            <w:r>
              <w:rPr>
                <w:rFonts w:ascii="Book Antiqua" w:eastAsia="Times New Roman" w:hAnsi="Book Antiqua" w:cs="Times New Roman"/>
                <w:sz w:val="19"/>
                <w:szCs w:val="19"/>
                <w:lang w:eastAsia="pt-BR"/>
              </w:rPr>
              <w:t xml:space="preserve"> explica: </w:t>
            </w:r>
            <w:r w:rsidRPr="005E7F1B">
              <w:rPr>
                <w:rFonts w:ascii="Book Antiqua" w:eastAsia="Times New Roman" w:hAnsi="Book Antiqua" w:cs="Times New Roman"/>
                <w:i/>
                <w:iCs/>
                <w:sz w:val="19"/>
                <w:szCs w:val="19"/>
                <w:lang w:eastAsia="pt-BR"/>
              </w:rPr>
              <w:t>“</w:t>
            </w:r>
            <w:r w:rsidRPr="005E7F1B">
              <w:rPr>
                <w:rFonts w:ascii="Book Antiqua" w:eastAsia="Times New Roman" w:hAnsi="Book Antiqua" w:cs="Times New Roman"/>
                <w:i/>
                <w:iCs/>
                <w:sz w:val="19"/>
                <w:szCs w:val="19"/>
                <w:lang w:eastAsia="pt-BR"/>
              </w:rPr>
              <w:t>As zonas industriais podem surgir de maneira espontânea ou de forma induzida pelo Poder Público. As zonas industriais que se formaram de forma espontânea são aquelas que se localizam em determinados espaços geográficos, nos quais o acúmulo de capital, conjugado com a existência de matérias-primas, boas condições de comercialização do produto, existência de mercado e de mão-de-obra, possibilitou a implantação de indústrias.</w:t>
            </w:r>
            <w:r w:rsidRPr="005E7F1B">
              <w:rPr>
                <w:rFonts w:ascii="Book Antiqua" w:eastAsia="Times New Roman" w:hAnsi="Book Antiqua" w:cs="Times New Roman"/>
                <w:i/>
                <w:iCs/>
                <w:sz w:val="19"/>
                <w:szCs w:val="19"/>
                <w:lang w:eastAsia="pt-BR"/>
              </w:rPr>
              <w:t xml:space="preserve"> </w:t>
            </w:r>
            <w:r w:rsidRPr="005E7F1B">
              <w:rPr>
                <w:rFonts w:ascii="Book Antiqua" w:eastAsia="Times New Roman" w:hAnsi="Book Antiqua" w:cs="Times New Roman"/>
                <w:i/>
                <w:iCs/>
                <w:sz w:val="19"/>
                <w:szCs w:val="19"/>
                <w:lang w:eastAsia="pt-BR"/>
              </w:rPr>
              <w:t xml:space="preserve">As zonas industriais induzidas são aquelas cuja localização é feita em razão de um planejamento econômico resultante de determinada política de governo, como o </w:t>
            </w:r>
            <w:proofErr w:type="spellStart"/>
            <w:r w:rsidRPr="005E7F1B">
              <w:rPr>
                <w:rFonts w:ascii="Book Antiqua" w:eastAsia="Times New Roman" w:hAnsi="Book Antiqua" w:cs="Times New Roman"/>
                <w:i/>
                <w:iCs/>
                <w:sz w:val="19"/>
                <w:szCs w:val="19"/>
                <w:lang w:eastAsia="pt-BR"/>
              </w:rPr>
              <w:t>pólo</w:t>
            </w:r>
            <w:proofErr w:type="spellEnd"/>
            <w:r w:rsidRPr="005E7F1B">
              <w:rPr>
                <w:rFonts w:ascii="Book Antiqua" w:eastAsia="Times New Roman" w:hAnsi="Book Antiqua" w:cs="Times New Roman"/>
                <w:i/>
                <w:iCs/>
                <w:sz w:val="19"/>
                <w:szCs w:val="19"/>
                <w:lang w:eastAsia="pt-BR"/>
              </w:rPr>
              <w:t xml:space="preserve"> petroquímico de Camaçari e outras regiões construídas especificamente para abrigar empresas, tais como: a Zona França de Manaus.</w:t>
            </w:r>
            <w:r w:rsidRPr="005E7F1B">
              <w:rPr>
                <w:rFonts w:ascii="Book Antiqua" w:eastAsia="Times New Roman" w:hAnsi="Book Antiqua" w:cs="Times New Roman"/>
                <w:i/>
                <w:iCs/>
                <w:sz w:val="19"/>
                <w:szCs w:val="19"/>
                <w:lang w:eastAsia="pt-BR"/>
              </w:rPr>
              <w:t xml:space="preserve"> </w:t>
            </w:r>
            <w:r w:rsidRPr="005E7F1B">
              <w:rPr>
                <w:rFonts w:ascii="Book Antiqua" w:eastAsia="Times New Roman" w:hAnsi="Book Antiqua" w:cs="Times New Roman"/>
                <w:i/>
                <w:iCs/>
                <w:sz w:val="19"/>
                <w:szCs w:val="19"/>
                <w:lang w:eastAsia="pt-BR"/>
              </w:rPr>
              <w:t>Vale comentar que o zoneamento ambiental urbano tem origem na necessidade de delimitação de espaços territoriais capazes de criar um mínimo de harmonia entre a atividade industrial e as demais necessidades humanas de habitação e lazer. Assim a indústria tende a dominar todo o cenário urbano e a impor os seus padrões sobre os demais vizinhos.</w:t>
            </w:r>
            <w:r w:rsidRPr="005E7F1B">
              <w:rPr>
                <w:rFonts w:ascii="Book Antiqua" w:eastAsia="Times New Roman" w:hAnsi="Book Antiqua" w:cs="Times New Roman"/>
                <w:i/>
                <w:iCs/>
                <w:sz w:val="19"/>
                <w:szCs w:val="19"/>
                <w:lang w:eastAsia="pt-BR"/>
              </w:rPr>
              <w:t xml:space="preserve"> </w:t>
            </w:r>
            <w:r w:rsidRPr="005E7F1B">
              <w:rPr>
                <w:rFonts w:ascii="Book Antiqua" w:eastAsia="Times New Roman" w:hAnsi="Book Antiqua" w:cs="Times New Roman"/>
                <w:i/>
                <w:iCs/>
                <w:sz w:val="19"/>
                <w:szCs w:val="19"/>
                <w:lang w:eastAsia="pt-BR"/>
              </w:rPr>
              <w:t>As categorias básicas de zonas de uso industrial são definidas pela legislação, que são as seguintes: a) zona de uso estritamente industrial; b) zona de uso predominantemente industrial; e c) zonas de uso diversificado. Além disso, as zonas industriais independentemente da categoria em que estejam classificadas, podem ser classificadas em: a) não saturadas; b) em vias de saturação; e c) saturadas.</w:t>
            </w:r>
            <w:r w:rsidRPr="005E7F1B">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(Fonte: </w:t>
            </w:r>
            <w:hyperlink r:id="rId11" w:history="1">
              <w:r w:rsidRPr="00846AE8">
                <w:rPr>
                  <w:rStyle w:val="Hyperlink"/>
                  <w:rFonts w:ascii="Book Antiqua" w:eastAsia="Times New Roman" w:hAnsi="Book Antiqua" w:cs="Times New Roman"/>
                  <w:sz w:val="19"/>
                  <w:szCs w:val="19"/>
                  <w:lang w:eastAsia="pt-BR"/>
                </w:rPr>
                <w:t>https://ambitojuridico.com.br/cadernos/direito-ambiental/o-zoneamento-ambiental/</w:t>
              </w:r>
            </w:hyperlink>
            <w:r>
              <w:rPr>
                <w:rFonts w:ascii="Book Antiqua" w:eastAsia="Times New Roman" w:hAnsi="Book Antiqua" w:cs="Times New Roman"/>
                <w:sz w:val="19"/>
                <w:szCs w:val="19"/>
                <w:lang w:eastAsia="pt-BR"/>
              </w:rPr>
              <w:t xml:space="preserve">). </w:t>
            </w:r>
          </w:p>
        </w:tc>
      </w:tr>
    </w:tbl>
    <w:p w14:paraId="6F870B5E" w14:textId="4172E5AC"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lastRenderedPageBreak/>
        <w:t xml:space="preserve">Art. 9º O licenciamento para implantação, operação e ampliação de estabelecimentos industriais, nas áreas críticas de poluição, dependerá da observância do disposto nesta Lei, bem como do atendimento das normas e padrões ambientais definidos pelo IBAMA, pelos organismos estaduais e municipais competentes, notadamente quanto às seguintes características dos processos de produção: </w:t>
      </w:r>
    </w:p>
    <w:p w14:paraId="2ACC0B2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 - emissão de gases, vapores, ruídos, vibrações e radiações; </w:t>
      </w:r>
    </w:p>
    <w:p w14:paraId="70D50107"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 - riscos de explosão, incêndios, vazamentos danosos e outras situações de emergência; </w:t>
      </w:r>
    </w:p>
    <w:p w14:paraId="36956147"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III - volume e qualidade de insumos básicos, de pessoal e de tráfego gerados; </w:t>
      </w:r>
    </w:p>
    <w:p w14:paraId="1BC1C4D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IV - padrões de uso e ocupação do solo; </w:t>
      </w:r>
    </w:p>
    <w:p w14:paraId="73A898EF"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V - disponibilidade nas redes de energia elétrica, água, esgoto, comunicações e outros; </w:t>
      </w:r>
    </w:p>
    <w:p w14:paraId="25FFF134"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VI - horários de atividade. </w:t>
      </w:r>
    </w:p>
    <w:p w14:paraId="66D50C6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Parágrafo único. O licenciamento previsto no caput deste artigo é da competência dos órgãos estaduais de controle da poluição e não exclui a exigência de licenças para outros fins.</w:t>
      </w:r>
    </w:p>
    <w:p w14:paraId="164A250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bCs/>
          <w:color w:val="000000"/>
          <w:sz w:val="19"/>
          <w:szCs w:val="19"/>
          <w:highlight w:val="magenta"/>
          <w:lang w:eastAsia="pt-BR"/>
        </w:rPr>
        <w:t>Art. 10</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Caberá</w:t>
      </w:r>
      <w:r w:rsidRPr="0096769A">
        <w:rPr>
          <w:rFonts w:ascii="Book Antiqua" w:eastAsia="Times New Roman" w:hAnsi="Book Antiqua" w:cs="Times New Roman"/>
          <w:color w:val="000000"/>
          <w:sz w:val="19"/>
          <w:szCs w:val="19"/>
          <w:lang w:eastAsia="pt-BR"/>
        </w:rPr>
        <w:t xml:space="preserve"> aos </w:t>
      </w:r>
      <w:r w:rsidRPr="0096769A">
        <w:rPr>
          <w:rFonts w:ascii="Book Antiqua" w:eastAsia="Times New Roman" w:hAnsi="Book Antiqua" w:cs="Times New Roman"/>
          <w:b/>
          <w:bCs/>
          <w:color w:val="000000"/>
          <w:sz w:val="19"/>
          <w:szCs w:val="19"/>
          <w:highlight w:val="yellow"/>
          <w:lang w:eastAsia="pt-BR"/>
        </w:rPr>
        <w:t>Governos Estaduais</w:t>
      </w:r>
      <w:r w:rsidRPr="0096769A">
        <w:rPr>
          <w:rFonts w:ascii="Book Antiqua" w:eastAsia="Times New Roman" w:hAnsi="Book Antiqua" w:cs="Times New Roman"/>
          <w:color w:val="000000"/>
          <w:sz w:val="19"/>
          <w:szCs w:val="19"/>
          <w:lang w:eastAsia="pt-BR"/>
        </w:rPr>
        <w:t xml:space="preserve">, observado o disposto nesta Lei e em outras normas legais em vigor: </w:t>
      </w:r>
    </w:p>
    <w:p w14:paraId="357AAA26" w14:textId="77777777"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96769A">
        <w:rPr>
          <w:rFonts w:ascii="Book Antiqua" w:eastAsia="Times New Roman" w:hAnsi="Book Antiqua" w:cs="Times New Roman"/>
          <w:color w:val="000000"/>
          <w:sz w:val="19"/>
          <w:szCs w:val="19"/>
          <w:lang w:eastAsia="pt-BR"/>
        </w:rPr>
        <w:t xml:space="preserve">I - </w:t>
      </w:r>
      <w:r w:rsidRPr="0096769A">
        <w:rPr>
          <w:rFonts w:ascii="Book Antiqua" w:eastAsia="Times New Roman" w:hAnsi="Book Antiqua" w:cs="Times New Roman"/>
          <w:b/>
          <w:bCs/>
          <w:caps/>
          <w:color w:val="000000"/>
          <w:sz w:val="19"/>
          <w:szCs w:val="19"/>
          <w:highlight w:val="green"/>
          <w:lang w:eastAsia="pt-BR"/>
        </w:rPr>
        <w:t>aprovar</w:t>
      </w:r>
      <w:r w:rsidRPr="0096769A">
        <w:rPr>
          <w:rFonts w:ascii="Book Antiqua" w:eastAsia="Times New Roman" w:hAnsi="Book Antiqua" w:cs="Times New Roman"/>
          <w:color w:val="000000"/>
          <w:sz w:val="19"/>
          <w:szCs w:val="19"/>
          <w:lang w:eastAsia="pt-BR"/>
        </w:rPr>
        <w:t xml:space="preserve"> a </w:t>
      </w:r>
      <w:r w:rsidRPr="0096769A">
        <w:rPr>
          <w:rFonts w:ascii="Book Antiqua" w:eastAsia="Times New Roman" w:hAnsi="Book Antiqua" w:cs="Times New Roman"/>
          <w:b/>
          <w:bCs/>
          <w:color w:val="000000"/>
          <w:sz w:val="19"/>
          <w:szCs w:val="19"/>
          <w:highlight w:val="cyan"/>
          <w:lang w:eastAsia="pt-BR"/>
        </w:rPr>
        <w:t>delimitação</w:t>
      </w:r>
      <w:r w:rsidRPr="0096769A">
        <w:rPr>
          <w:rFonts w:ascii="Book Antiqua" w:eastAsia="Times New Roman" w:hAnsi="Book Antiqua" w:cs="Times New Roman"/>
          <w:color w:val="000000"/>
          <w:sz w:val="19"/>
          <w:szCs w:val="19"/>
          <w:lang w:eastAsia="pt-BR"/>
        </w:rPr>
        <w:t xml:space="preserve">, a </w:t>
      </w:r>
      <w:r w:rsidRPr="0096769A">
        <w:rPr>
          <w:rFonts w:ascii="Book Antiqua" w:eastAsia="Times New Roman" w:hAnsi="Book Antiqua" w:cs="Times New Roman"/>
          <w:b/>
          <w:bCs/>
          <w:color w:val="000000"/>
          <w:sz w:val="19"/>
          <w:szCs w:val="19"/>
          <w:highlight w:val="cyan"/>
          <w:lang w:eastAsia="pt-BR"/>
        </w:rPr>
        <w:t>classificação</w:t>
      </w:r>
      <w:r w:rsidRPr="0096769A">
        <w:rPr>
          <w:rFonts w:ascii="Book Antiqua" w:eastAsia="Times New Roman" w:hAnsi="Book Antiqua" w:cs="Times New Roman"/>
          <w:color w:val="000000"/>
          <w:sz w:val="19"/>
          <w:szCs w:val="19"/>
          <w:lang w:eastAsia="pt-BR"/>
        </w:rPr>
        <w:t xml:space="preserve"> e a </w:t>
      </w:r>
      <w:r w:rsidRPr="0096769A">
        <w:rPr>
          <w:rFonts w:ascii="Book Antiqua" w:eastAsia="Times New Roman" w:hAnsi="Book Antiqua" w:cs="Times New Roman"/>
          <w:b/>
          <w:bCs/>
          <w:color w:val="000000"/>
          <w:sz w:val="19"/>
          <w:szCs w:val="19"/>
          <w:highlight w:val="cyan"/>
          <w:lang w:eastAsia="pt-BR"/>
        </w:rPr>
        <w:t>implantação</w:t>
      </w:r>
      <w:r w:rsidRPr="0096769A">
        <w:rPr>
          <w:rFonts w:ascii="Book Antiqua" w:eastAsia="Times New Roman" w:hAnsi="Book Antiqua" w:cs="Times New Roman"/>
          <w:color w:val="000000"/>
          <w:sz w:val="19"/>
          <w:szCs w:val="19"/>
          <w:lang w:eastAsia="pt-BR"/>
        </w:rPr>
        <w:t xml:space="preserve"> de </w:t>
      </w:r>
      <w:r w:rsidRPr="0096769A">
        <w:rPr>
          <w:rFonts w:ascii="Book Antiqua" w:eastAsia="Times New Roman" w:hAnsi="Book Antiqua" w:cs="Times New Roman"/>
          <w:b/>
          <w:bCs/>
          <w:caps/>
          <w:color w:val="000000"/>
          <w:sz w:val="19"/>
          <w:szCs w:val="19"/>
          <w:shd w:val="clear" w:color="auto" w:fill="F7CAAC" w:themeFill="accent2" w:themeFillTint="66"/>
          <w:lang w:eastAsia="pt-BR"/>
        </w:rPr>
        <w:t>zonas de uso estritamente industrial</w:t>
      </w:r>
      <w:r w:rsidRPr="0096769A">
        <w:rPr>
          <w:rFonts w:ascii="Book Antiqua" w:eastAsia="Times New Roman" w:hAnsi="Book Antiqua" w:cs="Times New Roman"/>
          <w:color w:val="000000"/>
          <w:sz w:val="19"/>
          <w:szCs w:val="19"/>
          <w:lang w:eastAsia="pt-BR"/>
        </w:rPr>
        <w:t xml:space="preserve"> e </w:t>
      </w:r>
      <w:r w:rsidRPr="0096769A">
        <w:rPr>
          <w:rFonts w:ascii="Book Antiqua" w:eastAsia="Times New Roman" w:hAnsi="Book Antiqua" w:cs="Times New Roman"/>
          <w:b/>
          <w:bCs/>
          <w:caps/>
          <w:color w:val="000000"/>
          <w:sz w:val="19"/>
          <w:szCs w:val="19"/>
          <w:shd w:val="clear" w:color="auto" w:fill="F7CAAC" w:themeFill="accent2" w:themeFillTint="66"/>
          <w:lang w:eastAsia="pt-BR"/>
        </w:rPr>
        <w:t>predominantemente industrial</w:t>
      </w:r>
      <w:r w:rsidRPr="00546D13">
        <w:rPr>
          <w:rFonts w:ascii="Book Antiqua" w:eastAsia="Times New Roman" w:hAnsi="Book Antiqua" w:cs="Times New Roman"/>
          <w:color w:val="000000"/>
          <w:sz w:val="16"/>
          <w:szCs w:val="16"/>
          <w:lang w:eastAsia="pt-BR"/>
        </w:rPr>
        <w:t xml:space="preserve">; </w:t>
      </w:r>
      <w:r w:rsidR="006D3D88" w:rsidRPr="00546D13">
        <w:rPr>
          <w:rFonts w:ascii="Book Antiqua" w:eastAsia="Times New Roman" w:hAnsi="Book Antiqua" w:cs="Times New Roman"/>
          <w:b/>
          <w:bCs/>
          <w:color w:val="FF0000"/>
          <w:sz w:val="16"/>
          <w:szCs w:val="16"/>
          <w:u w:val="single"/>
          <w:lang w:eastAsia="pt-BR"/>
        </w:rPr>
        <w:t>(TJSC-2019)</w:t>
      </w:r>
    </w:p>
    <w:p w14:paraId="3DDE4746"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 - definir, com base nesta Lei e nas normas baixadas pelo IBAMA, os tipos de estabelecimentos industriais que poderão ser implantados em cada uma das categorias de zonas industriais a que se refere o § 1º do art. 1º desta Lei; </w:t>
      </w:r>
    </w:p>
    <w:p w14:paraId="13612F9C"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III - instalar e manter, nas zonas a que se refere o item anterior, serviços permanentes de segurança e prevenção de acidentes danosos ao meio ambiente; </w:t>
      </w:r>
    </w:p>
    <w:p w14:paraId="126C2BB9"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IV - fiscalizar, nas zonas de uso estritamente industrial e predominantemente industrial, o cumprimento dos padrões e normas de proteção ambiental; </w:t>
      </w:r>
    </w:p>
    <w:p w14:paraId="5AD60696"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V - administrar as zonas industriais de sua responsabilidade direta ou quando esta responsabilidade decorrer de convênios com a União. </w:t>
      </w:r>
    </w:p>
    <w:p w14:paraId="5FC7930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1º Nas Regiões Metropolitanas, as atribuições dos Governos Estaduais previstas neste artigo serão exercidas através dos respectivos Conselhos Deliberativos. </w:t>
      </w:r>
    </w:p>
    <w:p w14:paraId="0660CBB7" w14:textId="2C2ECBEF" w:rsidR="007933D6" w:rsidRPr="00546D13" w:rsidRDefault="007933D6" w:rsidP="007933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6769A">
        <w:rPr>
          <w:rFonts w:ascii="Book Antiqua" w:eastAsia="Times New Roman" w:hAnsi="Book Antiqua" w:cs="Times New Roman"/>
          <w:b/>
          <w:bCs/>
          <w:color w:val="000000"/>
          <w:sz w:val="19"/>
          <w:szCs w:val="19"/>
          <w:highlight w:val="magenta"/>
          <w:lang w:eastAsia="pt-BR"/>
        </w:rPr>
        <w:t>§ 2º</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Caberá</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96769A">
        <w:rPr>
          <w:rFonts w:ascii="Book Antiqua" w:eastAsia="Times New Roman" w:hAnsi="Book Antiqua" w:cs="Times New Roman"/>
          <w:color w:val="000000"/>
          <w:sz w:val="19"/>
          <w:szCs w:val="19"/>
          <w:lang w:eastAsia="pt-BR"/>
        </w:rPr>
        <w:t xml:space="preserve"> à </w:t>
      </w:r>
      <w:r w:rsidRPr="0096769A">
        <w:rPr>
          <w:rFonts w:ascii="Book Antiqua" w:eastAsia="Times New Roman" w:hAnsi="Book Antiqua" w:cs="Times New Roman"/>
          <w:b/>
          <w:bCs/>
          <w:color w:val="000000"/>
          <w:sz w:val="19"/>
          <w:szCs w:val="19"/>
          <w:highlight w:val="yellow"/>
          <w:lang w:eastAsia="pt-BR"/>
        </w:rPr>
        <w:t>União</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ouvidos</w:t>
      </w:r>
      <w:r w:rsidRPr="0096769A">
        <w:rPr>
          <w:rFonts w:ascii="Book Antiqua" w:eastAsia="Times New Roman" w:hAnsi="Book Antiqua" w:cs="Times New Roman"/>
          <w:color w:val="000000"/>
          <w:sz w:val="19"/>
          <w:szCs w:val="19"/>
          <w:lang w:eastAsia="pt-BR"/>
        </w:rPr>
        <w:t xml:space="preserve"> os </w:t>
      </w:r>
      <w:r w:rsidRPr="0096769A">
        <w:rPr>
          <w:rFonts w:ascii="Book Antiqua" w:eastAsia="Times New Roman" w:hAnsi="Book Antiqua" w:cs="Times New Roman"/>
          <w:b/>
          <w:bCs/>
          <w:color w:val="000000"/>
          <w:sz w:val="19"/>
          <w:szCs w:val="19"/>
          <w:highlight w:val="yellow"/>
          <w:lang w:eastAsia="pt-BR"/>
        </w:rPr>
        <w:t>Governos Estadual</w:t>
      </w:r>
      <w:r w:rsidRPr="0096769A">
        <w:rPr>
          <w:rFonts w:ascii="Book Antiqua" w:eastAsia="Times New Roman" w:hAnsi="Book Antiqua" w:cs="Times New Roman"/>
          <w:color w:val="000000"/>
          <w:sz w:val="19"/>
          <w:szCs w:val="19"/>
          <w:lang w:eastAsia="pt-BR"/>
        </w:rPr>
        <w:t xml:space="preserve"> e </w:t>
      </w:r>
      <w:r w:rsidRPr="0096769A">
        <w:rPr>
          <w:rFonts w:ascii="Book Antiqua" w:eastAsia="Times New Roman" w:hAnsi="Book Antiqua" w:cs="Times New Roman"/>
          <w:b/>
          <w:bCs/>
          <w:color w:val="000000"/>
          <w:sz w:val="19"/>
          <w:szCs w:val="19"/>
          <w:highlight w:val="yellow"/>
          <w:lang w:eastAsia="pt-BR"/>
        </w:rPr>
        <w:t>Municipal interessados</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aps/>
          <w:color w:val="000000"/>
          <w:sz w:val="19"/>
          <w:szCs w:val="19"/>
          <w:highlight w:val="green"/>
          <w:lang w:eastAsia="pt-BR"/>
        </w:rPr>
        <w:t>aprovar</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olor w:val="000000"/>
          <w:sz w:val="19"/>
          <w:szCs w:val="19"/>
          <w:highlight w:val="cyan"/>
          <w:lang w:eastAsia="pt-BR"/>
        </w:rPr>
        <w:t>a delimitação</w:t>
      </w:r>
      <w:r w:rsidRPr="0096769A">
        <w:rPr>
          <w:rFonts w:ascii="Book Antiqua" w:eastAsia="Times New Roman" w:hAnsi="Book Antiqua" w:cs="Times New Roman"/>
          <w:color w:val="000000"/>
          <w:sz w:val="19"/>
          <w:szCs w:val="19"/>
          <w:lang w:eastAsia="pt-BR"/>
        </w:rPr>
        <w:t xml:space="preserve"> e </w:t>
      </w:r>
      <w:r w:rsidRPr="0096769A">
        <w:rPr>
          <w:rFonts w:ascii="Book Antiqua" w:eastAsia="Times New Roman" w:hAnsi="Book Antiqua" w:cs="Times New Roman"/>
          <w:b/>
          <w:bCs/>
          <w:caps/>
          <w:color w:val="000000"/>
          <w:sz w:val="19"/>
          <w:szCs w:val="19"/>
          <w:highlight w:val="green"/>
          <w:lang w:eastAsia="pt-BR"/>
        </w:rPr>
        <w:t>autorizar</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olor w:val="000000"/>
          <w:sz w:val="19"/>
          <w:szCs w:val="19"/>
          <w:highlight w:val="cyan"/>
          <w:lang w:eastAsia="pt-BR"/>
        </w:rPr>
        <w:t>a implantação</w:t>
      </w:r>
      <w:r w:rsidRPr="0096769A">
        <w:rPr>
          <w:rFonts w:ascii="Book Antiqua" w:eastAsia="Times New Roman" w:hAnsi="Book Antiqua" w:cs="Times New Roman"/>
          <w:color w:val="000000"/>
          <w:sz w:val="19"/>
          <w:szCs w:val="19"/>
          <w:lang w:eastAsia="pt-BR"/>
        </w:rPr>
        <w:t xml:space="preserve"> de </w:t>
      </w:r>
      <w:r w:rsidRPr="0096769A">
        <w:rPr>
          <w:rFonts w:ascii="Book Antiqua" w:eastAsia="Times New Roman" w:hAnsi="Book Antiqua" w:cs="Times New Roman"/>
          <w:b/>
          <w:bCs/>
          <w:caps/>
          <w:color w:val="000000"/>
          <w:sz w:val="19"/>
          <w:szCs w:val="19"/>
          <w:shd w:val="clear" w:color="auto" w:fill="F7CAAC" w:themeFill="accent2" w:themeFillTint="66"/>
          <w:lang w:eastAsia="pt-BR"/>
        </w:rPr>
        <w:t>zonas de uso estritamente industrial</w:t>
      </w:r>
      <w:r w:rsidRPr="0096769A">
        <w:rPr>
          <w:rFonts w:ascii="Book Antiqua" w:eastAsia="Times New Roman" w:hAnsi="Book Antiqua" w:cs="Times New Roman"/>
          <w:color w:val="000000"/>
          <w:sz w:val="19"/>
          <w:szCs w:val="19"/>
          <w:lang w:eastAsia="pt-BR"/>
        </w:rPr>
        <w:t xml:space="preserve"> que </w:t>
      </w:r>
      <w:r w:rsidRPr="0096769A">
        <w:rPr>
          <w:rFonts w:ascii="Book Antiqua" w:eastAsia="Times New Roman" w:hAnsi="Book Antiqua" w:cs="Times New Roman"/>
          <w:b/>
          <w:bCs/>
          <w:caps/>
          <w:color w:val="000000"/>
          <w:sz w:val="19"/>
          <w:szCs w:val="19"/>
          <w:highlight w:val="green"/>
          <w:lang w:eastAsia="pt-BR"/>
        </w:rPr>
        <w:t>se destinem</w:t>
      </w:r>
      <w:r w:rsidRPr="0096769A">
        <w:rPr>
          <w:rFonts w:ascii="Book Antiqua" w:eastAsia="Times New Roman" w:hAnsi="Book Antiqua" w:cs="Times New Roman"/>
          <w:color w:val="000000"/>
          <w:sz w:val="19"/>
          <w:szCs w:val="19"/>
          <w:lang w:eastAsia="pt-BR"/>
        </w:rPr>
        <w:t xml:space="preserve"> à </w:t>
      </w:r>
      <w:r w:rsidRPr="0096769A">
        <w:rPr>
          <w:rFonts w:ascii="Book Antiqua" w:eastAsia="Times New Roman" w:hAnsi="Book Antiqua" w:cs="Times New Roman"/>
          <w:b/>
          <w:bCs/>
          <w:color w:val="000000"/>
          <w:sz w:val="19"/>
          <w:szCs w:val="19"/>
          <w:highlight w:val="cyan"/>
          <w:lang w:eastAsia="pt-BR"/>
        </w:rPr>
        <w:t xml:space="preserve">localização de </w:t>
      </w:r>
      <w:r w:rsidR="005A44AC" w:rsidRPr="0096769A">
        <w:rPr>
          <w:rFonts w:ascii="Book Antiqua" w:eastAsia="Times New Roman" w:hAnsi="Book Antiqua" w:cs="Times New Roman"/>
          <w:b/>
          <w:bCs/>
          <w:color w:val="000000"/>
          <w:sz w:val="19"/>
          <w:szCs w:val="19"/>
          <w:highlight w:val="cyan"/>
          <w:lang w:eastAsia="pt-BR"/>
        </w:rPr>
        <w:t>polos</w:t>
      </w:r>
      <w:r w:rsidRPr="0096769A">
        <w:rPr>
          <w:rFonts w:ascii="Book Antiqua" w:eastAsia="Times New Roman" w:hAnsi="Book Antiqua" w:cs="Times New Roman"/>
          <w:color w:val="000000"/>
          <w:sz w:val="19"/>
          <w:szCs w:val="19"/>
          <w:lang w:eastAsia="pt-BR"/>
        </w:rPr>
        <w:t xml:space="preserve"> </w:t>
      </w:r>
      <w:r w:rsidRPr="0096769A">
        <w:rPr>
          <w:rFonts w:ascii="Book Antiqua" w:eastAsia="Times New Roman" w:hAnsi="Book Antiqua" w:cs="Times New Roman"/>
          <w:b/>
          <w:bCs/>
          <w:color w:val="000000"/>
          <w:sz w:val="19"/>
          <w:szCs w:val="19"/>
          <w:highlight w:val="yellow"/>
          <w:lang w:eastAsia="pt-BR"/>
        </w:rPr>
        <w:t>petroquímicos</w:t>
      </w:r>
      <w:r w:rsidRPr="0096769A">
        <w:rPr>
          <w:rFonts w:ascii="Book Antiqua" w:eastAsia="Times New Roman" w:hAnsi="Book Antiqua" w:cs="Times New Roman"/>
          <w:color w:val="000000"/>
          <w:sz w:val="19"/>
          <w:szCs w:val="19"/>
          <w:lang w:eastAsia="pt-BR"/>
        </w:rPr>
        <w:t xml:space="preserve">, </w:t>
      </w:r>
      <w:proofErr w:type="spellStart"/>
      <w:r w:rsidRPr="0096769A">
        <w:rPr>
          <w:rFonts w:ascii="Book Antiqua" w:eastAsia="Times New Roman" w:hAnsi="Book Antiqua" w:cs="Times New Roman"/>
          <w:b/>
          <w:bCs/>
          <w:color w:val="000000"/>
          <w:sz w:val="19"/>
          <w:szCs w:val="19"/>
          <w:highlight w:val="yellow"/>
          <w:lang w:eastAsia="pt-BR"/>
        </w:rPr>
        <w:t>cloroquímicos</w:t>
      </w:r>
      <w:proofErr w:type="spellEnd"/>
      <w:r w:rsidRPr="0096769A">
        <w:rPr>
          <w:rFonts w:ascii="Book Antiqua" w:eastAsia="Times New Roman" w:hAnsi="Book Antiqua" w:cs="Times New Roman"/>
          <w:color w:val="000000"/>
          <w:sz w:val="19"/>
          <w:szCs w:val="19"/>
          <w:lang w:eastAsia="pt-BR"/>
        </w:rPr>
        <w:t xml:space="preserve">, </w:t>
      </w:r>
      <w:proofErr w:type="spellStart"/>
      <w:r w:rsidRPr="0096769A">
        <w:rPr>
          <w:rFonts w:ascii="Book Antiqua" w:eastAsia="Times New Roman" w:hAnsi="Book Antiqua" w:cs="Times New Roman"/>
          <w:b/>
          <w:bCs/>
          <w:color w:val="000000"/>
          <w:sz w:val="19"/>
          <w:szCs w:val="19"/>
          <w:highlight w:val="yellow"/>
          <w:lang w:eastAsia="pt-BR"/>
        </w:rPr>
        <w:t>carboquímicos</w:t>
      </w:r>
      <w:proofErr w:type="spellEnd"/>
      <w:r w:rsidRPr="0096769A">
        <w:rPr>
          <w:rFonts w:ascii="Book Antiqua" w:eastAsia="Times New Roman" w:hAnsi="Book Antiqua" w:cs="Times New Roman"/>
          <w:color w:val="000000"/>
          <w:sz w:val="19"/>
          <w:szCs w:val="19"/>
          <w:lang w:eastAsia="pt-BR"/>
        </w:rPr>
        <w:t xml:space="preserve">, bem como a </w:t>
      </w:r>
      <w:r w:rsidRPr="0096769A">
        <w:rPr>
          <w:rFonts w:ascii="Book Antiqua" w:eastAsia="Times New Roman" w:hAnsi="Book Antiqua" w:cs="Times New Roman"/>
          <w:b/>
          <w:bCs/>
          <w:color w:val="000000"/>
          <w:sz w:val="19"/>
          <w:szCs w:val="19"/>
          <w:highlight w:val="yellow"/>
          <w:lang w:eastAsia="pt-BR"/>
        </w:rPr>
        <w:t>instalações nucleares</w:t>
      </w:r>
      <w:r w:rsidRPr="0096769A">
        <w:rPr>
          <w:rFonts w:ascii="Book Antiqua" w:eastAsia="Times New Roman" w:hAnsi="Book Antiqua" w:cs="Times New Roman"/>
          <w:color w:val="000000"/>
          <w:sz w:val="19"/>
          <w:szCs w:val="19"/>
          <w:lang w:eastAsia="pt-BR"/>
        </w:rPr>
        <w:t xml:space="preserve"> e </w:t>
      </w:r>
      <w:r w:rsidRPr="0096769A">
        <w:rPr>
          <w:rFonts w:ascii="Book Antiqua" w:eastAsia="Times New Roman" w:hAnsi="Book Antiqua" w:cs="Times New Roman"/>
          <w:b/>
          <w:bCs/>
          <w:color w:val="000000"/>
          <w:sz w:val="19"/>
          <w:szCs w:val="19"/>
          <w:highlight w:val="yellow"/>
          <w:lang w:eastAsia="pt-BR"/>
        </w:rPr>
        <w:t>outras definidas em lei</w:t>
      </w:r>
      <w:r w:rsidRPr="00546D13">
        <w:rPr>
          <w:rFonts w:ascii="Book Antiqua" w:eastAsia="Times New Roman" w:hAnsi="Book Antiqua" w:cs="Times New Roman"/>
          <w:color w:val="000000"/>
          <w:sz w:val="16"/>
          <w:szCs w:val="16"/>
          <w:lang w:eastAsia="pt-BR"/>
        </w:rPr>
        <w:t xml:space="preserve">. </w:t>
      </w:r>
      <w:r w:rsidR="00096376" w:rsidRPr="00546D13">
        <w:rPr>
          <w:rFonts w:ascii="Book Antiqua" w:eastAsia="Times New Roman" w:hAnsi="Book Antiqua" w:cs="Times New Roman"/>
          <w:b/>
          <w:color w:val="FF0000"/>
          <w:sz w:val="16"/>
          <w:szCs w:val="16"/>
          <w:u w:val="single"/>
          <w:lang w:eastAsia="pt-BR"/>
        </w:rPr>
        <w:t>(TRF1-2011)</w:t>
      </w:r>
      <w:r w:rsidR="00546D13">
        <w:rPr>
          <w:rFonts w:ascii="Book Antiqua" w:eastAsia="Times New Roman" w:hAnsi="Book Antiqua" w:cs="Times New Roman"/>
          <w:b/>
          <w:color w:val="FF0000"/>
          <w:sz w:val="16"/>
          <w:szCs w:val="16"/>
          <w:lang w:eastAsia="pt-BR"/>
        </w:rPr>
        <w:t xml:space="preserve"> </w:t>
      </w:r>
      <w:r w:rsidR="00546D13" w:rsidRPr="00546D13">
        <w:rPr>
          <w:rFonts w:ascii="Book Antiqua" w:eastAsia="Times New Roman" w:hAnsi="Book Antiqua" w:cs="Times New Roman"/>
          <w:b/>
          <w:bCs/>
          <w:color w:val="FF0000"/>
          <w:sz w:val="16"/>
          <w:szCs w:val="16"/>
          <w:u w:val="single"/>
          <w:lang w:eastAsia="pt-BR"/>
        </w:rPr>
        <w:t>(T</w:t>
      </w:r>
      <w:r w:rsidR="00546D13">
        <w:rPr>
          <w:rFonts w:ascii="Book Antiqua" w:eastAsia="Times New Roman" w:hAnsi="Book Antiqua" w:cs="Times New Roman"/>
          <w:b/>
          <w:bCs/>
          <w:color w:val="FF0000"/>
          <w:sz w:val="16"/>
          <w:szCs w:val="16"/>
          <w:u w:val="single"/>
          <w:lang w:eastAsia="pt-BR"/>
        </w:rPr>
        <w:t>JSC</w:t>
      </w:r>
      <w:r w:rsidR="00546D13" w:rsidRPr="00546D13">
        <w:rPr>
          <w:rFonts w:ascii="Book Antiqua" w:eastAsia="Times New Roman" w:hAnsi="Book Antiqua" w:cs="Times New Roman"/>
          <w:b/>
          <w:bCs/>
          <w:color w:val="FF0000"/>
          <w:sz w:val="16"/>
          <w:szCs w:val="16"/>
          <w:u w:val="single"/>
          <w:lang w:eastAsia="pt-BR"/>
        </w:rPr>
        <w:t>-201</w:t>
      </w:r>
      <w:r w:rsidR="00546D13">
        <w:rPr>
          <w:rFonts w:ascii="Book Antiqua" w:eastAsia="Times New Roman" w:hAnsi="Book Antiqua" w:cs="Times New Roman"/>
          <w:b/>
          <w:bCs/>
          <w:color w:val="FF0000"/>
          <w:sz w:val="16"/>
          <w:szCs w:val="16"/>
          <w:u w:val="single"/>
          <w:lang w:eastAsia="pt-BR"/>
        </w:rPr>
        <w:t>9</w:t>
      </w:r>
      <w:r w:rsidR="00546D13" w:rsidRPr="00546D1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A44AC" w:rsidRPr="0096769A" w14:paraId="4AE18461" w14:textId="77777777" w:rsidTr="006D3D88">
        <w:tc>
          <w:tcPr>
            <w:tcW w:w="8494" w:type="dxa"/>
            <w:shd w:val="clear" w:color="auto" w:fill="CCFFFF"/>
          </w:tcPr>
          <w:p w14:paraId="4A73E03B" w14:textId="77777777" w:rsidR="005A44AC" w:rsidRPr="0096769A" w:rsidRDefault="005A44AC" w:rsidP="005A44AC">
            <w:pPr>
              <w:spacing w:before="100" w:beforeAutospacing="1" w:after="100" w:afterAutospacing="1"/>
              <w:jc w:val="both"/>
              <w:rPr>
                <w:rFonts w:ascii="Book Antiqua" w:eastAsia="Times New Roman" w:hAnsi="Book Antiqua" w:cs="Times New Roman"/>
                <w:b/>
                <w:bCs/>
                <w:sz w:val="19"/>
                <w:szCs w:val="19"/>
                <w:lang w:eastAsia="pt-BR"/>
              </w:rPr>
            </w:pPr>
            <w:r w:rsidRPr="0096769A">
              <w:rPr>
                <w:rFonts w:ascii="Book Antiqua" w:eastAsia="Times New Roman" w:hAnsi="Book Antiqua" w:cs="Times New Roman"/>
                <w:b/>
                <w:bCs/>
                <w:sz w:val="19"/>
                <w:szCs w:val="19"/>
                <w:lang w:eastAsia="pt-BR"/>
              </w:rPr>
              <w:t>(</w:t>
            </w:r>
            <w:r w:rsidRPr="0096769A">
              <w:rPr>
                <w:rFonts w:ascii="Book Antiqua" w:eastAsia="Times New Roman" w:hAnsi="Book Antiqua" w:cs="Times New Roman"/>
                <w:b/>
                <w:bCs/>
                <w:sz w:val="19"/>
                <w:szCs w:val="19"/>
                <w:highlight w:val="yellow"/>
                <w:lang w:eastAsia="pt-BR"/>
              </w:rPr>
              <w:t>TJSC-2019-CESPE</w:t>
            </w:r>
            <w:r w:rsidRPr="0096769A">
              <w:rPr>
                <w:rFonts w:ascii="Book Antiqua" w:eastAsia="Times New Roman" w:hAnsi="Book Antiqua" w:cs="Times New Roman"/>
                <w:b/>
                <w:bCs/>
                <w:sz w:val="19"/>
                <w:szCs w:val="19"/>
                <w:lang w:eastAsia="pt-BR"/>
              </w:rPr>
              <w:t>)</w:t>
            </w:r>
            <w:r w:rsidRPr="0096769A">
              <w:rPr>
                <w:rFonts w:ascii="Book Antiqua" w:eastAsia="Times New Roman" w:hAnsi="Book Antiqua" w:cs="Times New Roman"/>
                <w:sz w:val="19"/>
                <w:szCs w:val="19"/>
                <w:lang w:eastAsia="pt-BR"/>
              </w:rPr>
              <w:t xml:space="preserve">: Determinada empresa pretende instalar uma indústria </w:t>
            </w:r>
            <w:proofErr w:type="spellStart"/>
            <w:r w:rsidRPr="0096769A">
              <w:rPr>
                <w:rFonts w:ascii="Book Antiqua" w:eastAsia="Times New Roman" w:hAnsi="Book Antiqua" w:cs="Times New Roman"/>
                <w:sz w:val="19"/>
                <w:szCs w:val="19"/>
                <w:lang w:eastAsia="pt-BR"/>
              </w:rPr>
              <w:t>cloroquímica</w:t>
            </w:r>
            <w:proofErr w:type="spellEnd"/>
            <w:r w:rsidRPr="0096769A">
              <w:rPr>
                <w:rFonts w:ascii="Book Antiqua" w:eastAsia="Times New Roman" w:hAnsi="Book Antiqua" w:cs="Times New Roman"/>
                <w:sz w:val="19"/>
                <w:szCs w:val="19"/>
                <w:lang w:eastAsia="pt-BR"/>
              </w:rPr>
              <w:t xml:space="preserve"> no estado de Santa Catarina e está ciente de que as atividades dessa indústria gerarão resíduos sólidos, líquidos e gasosos perigosos à saúde, ao bem-estar e à segurança da população local, ainda que sejam adotados todos os métodos adequados de controle e tratamento de efluentes. Para compatibilizar as atividades da referida indústria </w:t>
            </w:r>
            <w:proofErr w:type="spellStart"/>
            <w:r w:rsidRPr="0096769A">
              <w:rPr>
                <w:rFonts w:ascii="Book Antiqua" w:eastAsia="Times New Roman" w:hAnsi="Book Antiqua" w:cs="Times New Roman"/>
                <w:sz w:val="19"/>
                <w:szCs w:val="19"/>
                <w:lang w:eastAsia="pt-BR"/>
              </w:rPr>
              <w:t>cloroquímica</w:t>
            </w:r>
            <w:proofErr w:type="spellEnd"/>
            <w:r w:rsidRPr="0096769A">
              <w:rPr>
                <w:rFonts w:ascii="Book Antiqua" w:eastAsia="Times New Roman" w:hAnsi="Book Antiqua" w:cs="Times New Roman"/>
                <w:sz w:val="19"/>
                <w:szCs w:val="19"/>
                <w:lang w:eastAsia="pt-BR"/>
              </w:rPr>
              <w:t xml:space="preserve"> com a proteção ambiental, a empresa deverá instalar esse empreendimento em zona de uso estritamente industrial aprovada e delimitada pela União, ouvidos os governos interessados, tanto do estado de Santa Catarina quanto do município. </w:t>
            </w:r>
            <w:r w:rsidRPr="0096769A">
              <w:rPr>
                <w:rFonts w:ascii="Book Antiqua" w:eastAsia="Times New Roman" w:hAnsi="Book Antiqua" w:cs="Times New Roman"/>
                <w:b/>
                <w:bCs/>
                <w:sz w:val="19"/>
                <w:szCs w:val="19"/>
                <w:lang w:eastAsia="pt-BR"/>
              </w:rPr>
              <w:t xml:space="preserve">BL: </w:t>
            </w:r>
            <w:r w:rsidR="006D3D88" w:rsidRPr="0096769A">
              <w:rPr>
                <w:rFonts w:ascii="Book Antiqua" w:eastAsia="Times New Roman" w:hAnsi="Book Antiqua" w:cs="Times New Roman"/>
                <w:b/>
                <w:bCs/>
                <w:sz w:val="19"/>
                <w:szCs w:val="19"/>
                <w:lang w:eastAsia="pt-BR"/>
              </w:rPr>
              <w:t xml:space="preserve">art. 2º e </w:t>
            </w:r>
            <w:r w:rsidRPr="0096769A">
              <w:rPr>
                <w:rFonts w:ascii="Book Antiqua" w:eastAsia="Times New Roman" w:hAnsi="Book Antiqua" w:cs="Times New Roman"/>
                <w:b/>
                <w:bCs/>
                <w:sz w:val="19"/>
                <w:szCs w:val="19"/>
                <w:lang w:eastAsia="pt-BR"/>
              </w:rPr>
              <w:t>art. 10, §2º, Lei 6803.</w:t>
            </w:r>
          </w:p>
          <w:p w14:paraId="5A6E0C7A" w14:textId="3AEE0BA3" w:rsidR="006D3D88" w:rsidRPr="0096769A" w:rsidRDefault="006D3D88" w:rsidP="005A44AC">
            <w:pPr>
              <w:spacing w:before="100" w:beforeAutospacing="1" w:after="100" w:afterAutospacing="1"/>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bCs/>
                <w:i/>
                <w:iCs/>
                <w:color w:val="FF0000"/>
                <w:sz w:val="19"/>
                <w:szCs w:val="19"/>
                <w:lang w:eastAsia="pt-BR"/>
              </w:rPr>
              <w:t>#</w:t>
            </w:r>
            <w:r w:rsidRPr="0096769A">
              <w:rPr>
                <w:rFonts w:ascii="Book Antiqua" w:eastAsia="Times New Roman" w:hAnsi="Book Antiqua" w:cs="Times New Roman"/>
                <w:b/>
                <w:bCs/>
                <w:i/>
                <w:iCs/>
                <w:color w:val="FF0000"/>
                <w:sz w:val="19"/>
                <w:szCs w:val="19"/>
                <w:highlight w:val="green"/>
                <w:lang w:eastAsia="pt-BR"/>
              </w:rPr>
              <w:t>Atenção</w:t>
            </w:r>
            <w:r w:rsidRPr="0096769A">
              <w:rPr>
                <w:rFonts w:ascii="Book Antiqua" w:eastAsia="Times New Roman" w:hAnsi="Book Antiqua" w:cs="Times New Roman"/>
                <w:sz w:val="19"/>
                <w:szCs w:val="19"/>
                <w:lang w:eastAsia="pt-BR"/>
              </w:rPr>
              <w:t xml:space="preserve">: Vide art. 2º, </w:t>
            </w:r>
            <w:r w:rsidRPr="0096769A">
              <w:rPr>
                <w:rFonts w:ascii="Book Antiqua" w:eastAsia="Times New Roman" w:hAnsi="Book Antiqua" w:cs="Times New Roman"/>
                <w:i/>
                <w:iCs/>
                <w:sz w:val="19"/>
                <w:szCs w:val="19"/>
                <w:lang w:eastAsia="pt-BR"/>
              </w:rPr>
              <w:t>caput,</w:t>
            </w:r>
            <w:r w:rsidRPr="0096769A">
              <w:rPr>
                <w:rFonts w:ascii="Book Antiqua" w:eastAsia="Times New Roman" w:hAnsi="Book Antiqua" w:cs="Times New Roman"/>
                <w:sz w:val="19"/>
                <w:szCs w:val="19"/>
                <w:lang w:eastAsia="pt-BR"/>
              </w:rPr>
              <w:t xml:space="preserve"> da Lei 6803/80:</w:t>
            </w:r>
            <w:r w:rsidRPr="0096769A">
              <w:rPr>
                <w:rFonts w:ascii="Book Antiqua" w:eastAsia="Times New Roman" w:hAnsi="Book Antiqua" w:cs="Times New Roman"/>
                <w:i/>
                <w:iCs/>
                <w:sz w:val="19"/>
                <w:szCs w:val="19"/>
                <w:lang w:eastAsia="pt-BR"/>
              </w:rPr>
              <w:t xml:space="preserve"> “Art. 2º As zonas de uso estritamente industrial destinam-se, preferencialmente, à localização de estabelecimentos industriais cujos resíduos sólidos, líquidos e gasosos, </w:t>
            </w:r>
            <w:r w:rsidRPr="0096769A">
              <w:rPr>
                <w:rFonts w:ascii="Book Antiqua" w:eastAsia="Times New Roman" w:hAnsi="Book Antiqua" w:cs="Times New Roman"/>
                <w:i/>
                <w:iCs/>
                <w:sz w:val="19"/>
                <w:szCs w:val="19"/>
                <w:lang w:eastAsia="pt-BR"/>
              </w:rPr>
              <w:lastRenderedPageBreak/>
              <w:t>ruídos, vibrações, emanações e radiações possam causar perigo à saúde, ao bem-estar e à segurança das populações, mesmo depois da aplicação de métodos adequados de controle e tratamento de efluentes, nos termos da legislação vigente.”</w:t>
            </w:r>
          </w:p>
        </w:tc>
      </w:tr>
    </w:tbl>
    <w:p w14:paraId="48A051D5"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lastRenderedPageBreak/>
        <w:t xml:space="preserve">§ 3º Além dos estudos normalmente exigíveis para o estabelecimento de zoneamento urbano, a aprovação das zonas a que se refere o parágrafo anterior, será precedida de estudos especiais de alternativas e de avaliações de impacto, que permitam estabelecer a confiabilidade da solução a ser adotada. </w:t>
      </w:r>
    </w:p>
    <w:p w14:paraId="497034FD"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 4º Em casos excepcionais, em que se caracterize o interesse público, o Poder Estadual, mediante a exigência de condições convenientes de controle, e ouvidos o IBAMA, o Conselho Deliberativo da Região Metropolitana e, quando for o caso, o Município, poderá autorizar a instalação de unidades industriais fora das zonas de que trata o § 1º do artigo 1º desta Lei. </w:t>
      </w:r>
    </w:p>
    <w:p w14:paraId="70ADBB3A"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Art. 11. Observado o disposto na </w:t>
      </w:r>
      <w:hyperlink r:id="rId12" w:history="1">
        <w:r w:rsidRPr="0096769A">
          <w:rPr>
            <w:rFonts w:ascii="Book Antiqua" w:eastAsia="Times New Roman" w:hAnsi="Book Antiqua" w:cs="Times New Roman"/>
            <w:color w:val="0000FF"/>
            <w:sz w:val="19"/>
            <w:szCs w:val="19"/>
            <w:u w:val="single"/>
            <w:lang w:eastAsia="pt-BR"/>
          </w:rPr>
          <w:t>Lei Complementar nº 14, de 8 de junho de 1973</w:t>
        </w:r>
      </w:hyperlink>
      <w:r w:rsidRPr="0096769A">
        <w:rPr>
          <w:rFonts w:ascii="Book Antiqua" w:eastAsia="Times New Roman" w:hAnsi="Book Antiqua" w:cs="Times New Roman"/>
          <w:color w:val="000000"/>
          <w:sz w:val="19"/>
          <w:szCs w:val="19"/>
          <w:lang w:eastAsia="pt-BR"/>
        </w:rPr>
        <w:t xml:space="preserve">, sobre a competência dos Órgãos Metropolitanos, compete aos Municípios: </w:t>
      </w:r>
    </w:p>
    <w:p w14:paraId="53F4A0CC"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 - instituir esquema de zoneamento urbano, sem prejuízo do disposto nesta Lei; </w:t>
      </w:r>
    </w:p>
    <w:p w14:paraId="6AC98E58"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II - baixar, observados os limites da sua competência, normas locais de combate à poluição e controle ambiental. </w:t>
      </w:r>
    </w:p>
    <w:p w14:paraId="5166B6CF"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b/>
          <w:bCs/>
          <w:color w:val="000000"/>
          <w:sz w:val="19"/>
          <w:szCs w:val="19"/>
          <w:highlight w:val="magenta"/>
          <w:lang w:eastAsia="pt-BR"/>
        </w:rPr>
        <w:t>Art. 12</w:t>
      </w:r>
      <w:r w:rsidRPr="0096769A">
        <w:rPr>
          <w:rFonts w:ascii="Book Antiqua" w:eastAsia="Times New Roman" w:hAnsi="Book Antiqua" w:cs="Times New Roman"/>
          <w:color w:val="000000"/>
          <w:sz w:val="19"/>
          <w:szCs w:val="19"/>
          <w:lang w:eastAsia="pt-BR"/>
        </w:rPr>
        <w:t xml:space="preserve">. Os órgãos e entidades gestores de incentivos governamentais e os bancos oficiais condicionarão a concessão de incentivos e financiamentos às indústrias, inclusive para participação societária, à apresentação da licença de que trata esta Lei. </w:t>
      </w:r>
    </w:p>
    <w:p w14:paraId="6C801251" w14:textId="66B2472C" w:rsidR="007933D6" w:rsidRDefault="007933D6" w:rsidP="007933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6769A">
        <w:rPr>
          <w:rFonts w:ascii="Book Antiqua" w:eastAsia="Times New Roman" w:hAnsi="Book Antiqua" w:cs="Times New Roman"/>
          <w:b/>
          <w:bCs/>
          <w:color w:val="000000"/>
          <w:sz w:val="19"/>
          <w:szCs w:val="19"/>
          <w:highlight w:val="magenta"/>
          <w:lang w:eastAsia="pt-BR"/>
        </w:rPr>
        <w:t>Parágrafo único</w:t>
      </w:r>
      <w:r w:rsidRPr="0096769A">
        <w:rPr>
          <w:rFonts w:ascii="Book Antiqua" w:eastAsia="Times New Roman" w:hAnsi="Book Antiqua" w:cs="Times New Roman"/>
          <w:color w:val="000000"/>
          <w:sz w:val="19"/>
          <w:szCs w:val="19"/>
          <w:lang w:eastAsia="pt-BR"/>
        </w:rPr>
        <w:t xml:space="preserve">. </w:t>
      </w:r>
      <w:r w:rsidRPr="00546D13">
        <w:rPr>
          <w:rFonts w:ascii="Book Antiqua" w:eastAsia="Times New Roman" w:hAnsi="Book Antiqua" w:cs="Times New Roman"/>
          <w:b/>
          <w:bCs/>
          <w:color w:val="000000"/>
          <w:sz w:val="19"/>
          <w:szCs w:val="19"/>
          <w:lang w:eastAsia="pt-BR"/>
        </w:rPr>
        <w:t>Os projetos destinados à relocalização de indústrias e à redução da poluição ambiental, em especial aqueles em zonas saturadas, terão condições especiais de financiamento, a serem definidos pelos órgãos competentes</w:t>
      </w:r>
      <w:r w:rsidRPr="0096769A">
        <w:rPr>
          <w:rFonts w:ascii="Book Antiqua" w:eastAsia="Times New Roman" w:hAnsi="Book Antiqua" w:cs="Times New Roman"/>
          <w:color w:val="000000"/>
          <w:sz w:val="19"/>
          <w:szCs w:val="19"/>
          <w:lang w:eastAsia="pt-BR"/>
        </w:rPr>
        <w:t>.</w:t>
      </w:r>
      <w:r w:rsidR="00546D13">
        <w:rPr>
          <w:rFonts w:ascii="Book Antiqua" w:eastAsia="Times New Roman" w:hAnsi="Book Antiqua" w:cs="Times New Roman"/>
          <w:color w:val="000000"/>
          <w:sz w:val="19"/>
          <w:szCs w:val="19"/>
          <w:lang w:eastAsia="pt-BR"/>
        </w:rPr>
        <w:t xml:space="preserve"> </w:t>
      </w:r>
      <w:r w:rsidR="00546D13" w:rsidRPr="00546D13">
        <w:rPr>
          <w:rFonts w:ascii="Book Antiqua" w:eastAsia="Times New Roman" w:hAnsi="Book Antiqua" w:cs="Times New Roman"/>
          <w:b/>
          <w:bCs/>
          <w:color w:val="FF0000"/>
          <w:sz w:val="16"/>
          <w:szCs w:val="16"/>
          <w:u w:val="single"/>
          <w:lang w:eastAsia="pt-BR"/>
        </w:rPr>
        <w:t>(TRF5-2011)</w:t>
      </w:r>
    </w:p>
    <w:tbl>
      <w:tblPr>
        <w:tblStyle w:val="Tabelacomgrade"/>
        <w:tblW w:w="0" w:type="auto"/>
        <w:shd w:val="clear" w:color="auto" w:fill="CCFFFF"/>
        <w:tblLook w:val="04A0" w:firstRow="1" w:lastRow="0" w:firstColumn="1" w:lastColumn="0" w:noHBand="0" w:noVBand="1"/>
      </w:tblPr>
      <w:tblGrid>
        <w:gridCol w:w="8494"/>
      </w:tblGrid>
      <w:tr w:rsidR="0096769A" w:rsidRPr="0096769A" w14:paraId="63C64D47" w14:textId="77777777" w:rsidTr="007C70FC">
        <w:tc>
          <w:tcPr>
            <w:tcW w:w="8494" w:type="dxa"/>
            <w:shd w:val="clear" w:color="auto" w:fill="CCFFFF"/>
          </w:tcPr>
          <w:p w14:paraId="63C6FC34" w14:textId="7DBF9698" w:rsidR="0096769A" w:rsidRPr="0096769A" w:rsidRDefault="0096769A" w:rsidP="007C70FC">
            <w:pPr>
              <w:spacing w:before="100" w:beforeAutospacing="1" w:after="100" w:afterAutospacing="1"/>
              <w:jc w:val="both"/>
              <w:rPr>
                <w:rFonts w:ascii="Book Antiqua" w:eastAsia="Times New Roman" w:hAnsi="Book Antiqua" w:cs="Times New Roman"/>
                <w:b/>
                <w:bCs/>
                <w:sz w:val="19"/>
                <w:szCs w:val="19"/>
                <w:lang w:eastAsia="pt-BR"/>
              </w:rPr>
            </w:pPr>
            <w:r w:rsidRPr="0096769A">
              <w:rPr>
                <w:rFonts w:ascii="Book Antiqua" w:eastAsia="Times New Roman" w:hAnsi="Book Antiqua" w:cs="Times New Roman"/>
                <w:b/>
                <w:sz w:val="19"/>
                <w:szCs w:val="19"/>
                <w:lang w:eastAsia="pt-BR"/>
              </w:rPr>
              <w:t>(</w:t>
            </w:r>
            <w:r w:rsidRPr="0096769A">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w:t>
            </w:r>
            <w:r w:rsidRPr="0096769A">
              <w:rPr>
                <w:rFonts w:ascii="Book Antiqua" w:eastAsia="Times New Roman" w:hAnsi="Book Antiqua" w:cs="Times New Roman"/>
                <w:b/>
                <w:sz w:val="19"/>
                <w:szCs w:val="19"/>
                <w:highlight w:val="yellow"/>
                <w:lang w:eastAsia="pt-BR"/>
              </w:rPr>
              <w:t>-CESPE</w:t>
            </w:r>
            <w:r w:rsidRPr="0096769A">
              <w:rPr>
                <w:rFonts w:ascii="Book Antiqua" w:eastAsia="Times New Roman" w:hAnsi="Book Antiqua" w:cs="Times New Roman"/>
                <w:b/>
                <w:sz w:val="19"/>
                <w:szCs w:val="19"/>
                <w:lang w:eastAsia="pt-BR"/>
              </w:rPr>
              <w:t xml:space="preserve">): </w:t>
            </w:r>
            <w:r w:rsidRPr="0096769A">
              <w:rPr>
                <w:rFonts w:ascii="Book Antiqua" w:eastAsia="Times New Roman" w:hAnsi="Book Antiqua" w:cs="Times New Roman"/>
                <w:sz w:val="19"/>
                <w:szCs w:val="19"/>
                <w:lang w:eastAsia="pt-BR"/>
              </w:rPr>
              <w:t>O zoneamento ambiental, que consiste em limitação do uso do solo, atende ao princípio segundo o qual a propriedade deve cumprir sua função social e configura aspecto do exercício do poder de polícia.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§3º</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12, § único, Lei 6803.</w:t>
            </w:r>
          </w:p>
        </w:tc>
      </w:tr>
    </w:tbl>
    <w:p w14:paraId="084B9594"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Art. 13. Esta Lei entrará em vigor na data de sua publicação. </w:t>
      </w:r>
    </w:p>
    <w:p w14:paraId="56B614D3"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Art. 14. Revogam-se as disposições em contrário. </w:t>
      </w:r>
    </w:p>
    <w:p w14:paraId="2249B620" w14:textId="77777777" w:rsidR="007933D6" w:rsidRPr="0096769A" w:rsidRDefault="007933D6" w:rsidP="007933D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6769A">
        <w:rPr>
          <w:rFonts w:ascii="Book Antiqua" w:eastAsia="Times New Roman" w:hAnsi="Book Antiqua" w:cs="Times New Roman"/>
          <w:color w:val="000000"/>
          <w:sz w:val="19"/>
          <w:szCs w:val="19"/>
          <w:lang w:eastAsia="pt-BR"/>
        </w:rPr>
        <w:t xml:space="preserve">Brasília, em 2 de julho de 1980; 159º da Independência e 92º da República. </w:t>
      </w:r>
    </w:p>
    <w:p w14:paraId="00DCAA71" w14:textId="77777777" w:rsidR="007933D6" w:rsidRPr="0096769A" w:rsidRDefault="007933D6" w:rsidP="007933D6">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96769A">
        <w:rPr>
          <w:rFonts w:ascii="Book Antiqua" w:eastAsia="Times New Roman" w:hAnsi="Book Antiqua" w:cs="Times New Roman"/>
          <w:color w:val="000000"/>
          <w:sz w:val="19"/>
          <w:szCs w:val="19"/>
          <w:lang w:eastAsia="pt-BR"/>
        </w:rPr>
        <w:t>JOãO</w:t>
      </w:r>
      <w:proofErr w:type="spellEnd"/>
      <w:r w:rsidRPr="0096769A">
        <w:rPr>
          <w:rFonts w:ascii="Book Antiqua" w:eastAsia="Times New Roman" w:hAnsi="Book Antiqua" w:cs="Times New Roman"/>
          <w:color w:val="000000"/>
          <w:sz w:val="19"/>
          <w:szCs w:val="19"/>
          <w:lang w:eastAsia="pt-BR"/>
        </w:rPr>
        <w:t xml:space="preserve"> FIGUEIREDO</w:t>
      </w:r>
      <w:r w:rsidRPr="0096769A">
        <w:rPr>
          <w:rFonts w:ascii="Book Antiqua" w:eastAsia="Times New Roman" w:hAnsi="Book Antiqua" w:cs="Times New Roman"/>
          <w:color w:val="000000"/>
          <w:sz w:val="19"/>
          <w:szCs w:val="19"/>
          <w:lang w:eastAsia="pt-BR"/>
        </w:rPr>
        <w:br/>
      </w:r>
      <w:r w:rsidRPr="0096769A">
        <w:rPr>
          <w:rFonts w:ascii="Book Antiqua" w:eastAsia="Times New Roman" w:hAnsi="Book Antiqua" w:cs="Times New Roman"/>
          <w:i/>
          <w:iCs/>
          <w:color w:val="000000"/>
          <w:sz w:val="19"/>
          <w:szCs w:val="19"/>
          <w:lang w:eastAsia="pt-BR"/>
        </w:rPr>
        <w:t xml:space="preserve">João Camilo Penna </w:t>
      </w:r>
      <w:r w:rsidRPr="0096769A">
        <w:rPr>
          <w:rFonts w:ascii="Book Antiqua" w:eastAsia="Times New Roman" w:hAnsi="Book Antiqua" w:cs="Times New Roman"/>
          <w:i/>
          <w:iCs/>
          <w:color w:val="000000"/>
          <w:sz w:val="19"/>
          <w:szCs w:val="19"/>
          <w:lang w:eastAsia="pt-BR"/>
        </w:rPr>
        <w:br/>
        <w:t xml:space="preserve">Mário David Andreazza </w:t>
      </w:r>
      <w:r w:rsidRPr="0096769A">
        <w:rPr>
          <w:rFonts w:ascii="Book Antiqua" w:eastAsia="Times New Roman" w:hAnsi="Book Antiqua" w:cs="Times New Roman"/>
          <w:i/>
          <w:iCs/>
          <w:color w:val="000000"/>
          <w:sz w:val="19"/>
          <w:szCs w:val="19"/>
          <w:lang w:eastAsia="pt-BR"/>
        </w:rPr>
        <w:br/>
        <w:t xml:space="preserve">Delfim Netto </w:t>
      </w:r>
    </w:p>
    <w:p w14:paraId="2C836919" w14:textId="77777777" w:rsidR="007933D6" w:rsidRPr="0096769A" w:rsidRDefault="007933D6" w:rsidP="007933D6">
      <w:pPr>
        <w:spacing w:before="100" w:beforeAutospacing="1" w:after="100" w:afterAutospacing="1" w:line="240" w:lineRule="auto"/>
        <w:rPr>
          <w:rFonts w:ascii="Book Antiqua" w:eastAsia="Times New Roman" w:hAnsi="Book Antiqua" w:cs="Times New Roman"/>
          <w:sz w:val="19"/>
          <w:szCs w:val="19"/>
          <w:lang w:eastAsia="pt-BR"/>
        </w:rPr>
      </w:pPr>
      <w:r w:rsidRPr="0096769A">
        <w:rPr>
          <w:rFonts w:ascii="Book Antiqua" w:eastAsia="Times New Roman" w:hAnsi="Book Antiqua" w:cs="Times New Roman"/>
          <w:color w:val="FF0000"/>
          <w:sz w:val="19"/>
          <w:szCs w:val="19"/>
          <w:lang w:eastAsia="pt-BR"/>
        </w:rPr>
        <w:t>Este texto não substitui o publicado no D.O.U. de 3.7.1980</w:t>
      </w:r>
    </w:p>
    <w:p w14:paraId="4863B8D4" w14:textId="77777777" w:rsidR="00FF32DB" w:rsidRPr="00D97EF3" w:rsidRDefault="00FF32DB">
      <w:pPr>
        <w:rPr>
          <w:rFonts w:ascii="Book Antiqua" w:hAnsi="Book Antiqua" w:cs="Times New Roman"/>
          <w:sz w:val="20"/>
          <w:szCs w:val="20"/>
        </w:rPr>
      </w:pPr>
    </w:p>
    <w:sectPr w:rsidR="00FF32DB" w:rsidRPr="00D97EF3" w:rsidSect="0096769A">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73465" w14:textId="77777777" w:rsidR="000F6BA8" w:rsidRDefault="000F6BA8" w:rsidP="00FE7322">
      <w:pPr>
        <w:spacing w:after="0" w:line="240" w:lineRule="auto"/>
      </w:pPr>
      <w:r>
        <w:separator/>
      </w:r>
    </w:p>
  </w:endnote>
  <w:endnote w:type="continuationSeparator" w:id="0">
    <w:p w14:paraId="0B8C4322" w14:textId="77777777" w:rsidR="000F6BA8" w:rsidRDefault="000F6BA8" w:rsidP="00FE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7585D" w14:textId="77777777" w:rsidR="000F6BA8" w:rsidRDefault="000F6BA8" w:rsidP="00FE7322">
      <w:pPr>
        <w:spacing w:after="0" w:line="240" w:lineRule="auto"/>
      </w:pPr>
      <w:r>
        <w:separator/>
      </w:r>
    </w:p>
  </w:footnote>
  <w:footnote w:type="continuationSeparator" w:id="0">
    <w:p w14:paraId="7B07729F" w14:textId="77777777" w:rsidR="000F6BA8" w:rsidRDefault="000F6BA8" w:rsidP="00FE7322">
      <w:pPr>
        <w:spacing w:after="0" w:line="240" w:lineRule="auto"/>
      </w:pPr>
      <w:r>
        <w:continuationSeparator/>
      </w:r>
    </w:p>
  </w:footnote>
  <w:footnote w:id="1">
    <w:p w14:paraId="3A01341D" w14:textId="27AFE049" w:rsidR="0096769A" w:rsidRPr="0096769A" w:rsidRDefault="0096769A" w:rsidP="0096769A">
      <w:pPr>
        <w:pStyle w:val="Textodenotaderodap"/>
        <w:jc w:val="both"/>
        <w:rPr>
          <w:rFonts w:ascii="Book Antiqua" w:hAnsi="Book Antiqua"/>
        </w:rPr>
      </w:pPr>
      <w:r w:rsidRPr="0096769A">
        <w:rPr>
          <w:rStyle w:val="Refdenotaderodap"/>
          <w:rFonts w:ascii="Book Antiqua" w:hAnsi="Book Antiqua"/>
          <w:sz w:val="18"/>
          <w:szCs w:val="18"/>
        </w:rPr>
        <w:footnoteRef/>
      </w:r>
      <w:r w:rsidRPr="0096769A">
        <w:rPr>
          <w:rFonts w:ascii="Book Antiqua" w:hAnsi="Book Antiqua"/>
          <w:sz w:val="18"/>
          <w:szCs w:val="18"/>
        </w:rPr>
        <w:t xml:space="preserve"> Art. 1º. (...) § 3º As indústrias ou grupos de indústrias já existentes, que não resultarem confinadas nas zonas industriais definidas de acordo com esta Lei, serão submetidas à instalação de equipamentos especiais de controle e, nos casos mais graves, à relocalização.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8306535">
    <w:abstractNumId w:val="2"/>
  </w:num>
  <w:num w:numId="2" w16cid:durableId="102845349">
    <w:abstractNumId w:val="1"/>
  </w:num>
  <w:num w:numId="3" w16cid:durableId="137692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77"/>
    <w:rsid w:val="00096376"/>
    <w:rsid w:val="000F6BA8"/>
    <w:rsid w:val="001811E3"/>
    <w:rsid w:val="001D76A7"/>
    <w:rsid w:val="001E15D9"/>
    <w:rsid w:val="003D7A0E"/>
    <w:rsid w:val="003E3F8D"/>
    <w:rsid w:val="00524F74"/>
    <w:rsid w:val="00531A00"/>
    <w:rsid w:val="005352EC"/>
    <w:rsid w:val="00546D13"/>
    <w:rsid w:val="005A44AC"/>
    <w:rsid w:val="005E7F1B"/>
    <w:rsid w:val="00627D68"/>
    <w:rsid w:val="006D3D88"/>
    <w:rsid w:val="006E313C"/>
    <w:rsid w:val="007933D6"/>
    <w:rsid w:val="00897D6E"/>
    <w:rsid w:val="008D38AC"/>
    <w:rsid w:val="00944F73"/>
    <w:rsid w:val="0096769A"/>
    <w:rsid w:val="00B12FFA"/>
    <w:rsid w:val="00B14D26"/>
    <w:rsid w:val="00B157D0"/>
    <w:rsid w:val="00D97EF3"/>
    <w:rsid w:val="00E14BEF"/>
    <w:rsid w:val="00E75777"/>
    <w:rsid w:val="00EA7195"/>
    <w:rsid w:val="00F156D8"/>
    <w:rsid w:val="00FE7322"/>
    <w:rsid w:val="00FF3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EAC00"/>
  <w15:chartTrackingRefBased/>
  <w15:docId w15:val="{CAD7B7DA-3701-4381-BBE6-4F60EA8A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93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E732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E7322"/>
  </w:style>
  <w:style w:type="paragraph" w:styleId="Rodap">
    <w:name w:val="footer"/>
    <w:basedOn w:val="Normal"/>
    <w:link w:val="RodapChar"/>
    <w:uiPriority w:val="99"/>
    <w:unhideWhenUsed/>
    <w:rsid w:val="00FE7322"/>
    <w:pPr>
      <w:tabs>
        <w:tab w:val="center" w:pos="4252"/>
        <w:tab w:val="right" w:pos="8504"/>
      </w:tabs>
      <w:spacing w:after="0" w:line="240" w:lineRule="auto"/>
    </w:pPr>
  </w:style>
  <w:style w:type="character" w:customStyle="1" w:styleId="RodapChar">
    <w:name w:val="Rodapé Char"/>
    <w:basedOn w:val="Fontepargpadro"/>
    <w:link w:val="Rodap"/>
    <w:uiPriority w:val="99"/>
    <w:rsid w:val="00FE7322"/>
  </w:style>
  <w:style w:type="paragraph" w:styleId="PargrafodaLista">
    <w:name w:val="List Paragraph"/>
    <w:basedOn w:val="Normal"/>
    <w:uiPriority w:val="34"/>
    <w:qFormat/>
    <w:rsid w:val="00D97EF3"/>
    <w:pPr>
      <w:ind w:left="720"/>
      <w:contextualSpacing/>
    </w:pPr>
  </w:style>
  <w:style w:type="table" w:customStyle="1" w:styleId="Tabelacomgrade3">
    <w:name w:val="Tabela com grade3"/>
    <w:basedOn w:val="Tabelanormal"/>
    <w:next w:val="Tabelacomgrade"/>
    <w:uiPriority w:val="39"/>
    <w:rsid w:val="00D97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96769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6769A"/>
    <w:rPr>
      <w:sz w:val="20"/>
      <w:szCs w:val="20"/>
    </w:rPr>
  </w:style>
  <w:style w:type="character" w:styleId="Refdenotaderodap">
    <w:name w:val="footnote reference"/>
    <w:basedOn w:val="Fontepargpadro"/>
    <w:uiPriority w:val="99"/>
    <w:semiHidden/>
    <w:unhideWhenUsed/>
    <w:rsid w:val="0096769A"/>
    <w:rPr>
      <w:vertAlign w:val="superscript"/>
    </w:rPr>
  </w:style>
  <w:style w:type="character" w:styleId="Hyperlink">
    <w:name w:val="Hyperlink"/>
    <w:basedOn w:val="Fontepargpadro"/>
    <w:uiPriority w:val="99"/>
    <w:unhideWhenUsed/>
    <w:rsid w:val="005E7F1B"/>
    <w:rPr>
      <w:color w:val="0563C1" w:themeColor="hyperlink"/>
      <w:u w:val="single"/>
    </w:rPr>
  </w:style>
  <w:style w:type="character" w:styleId="MenoPendente">
    <w:name w:val="Unresolved Mention"/>
    <w:basedOn w:val="Fontepargpadro"/>
    <w:uiPriority w:val="99"/>
    <w:semiHidden/>
    <w:unhideWhenUsed/>
    <w:rsid w:val="005E7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255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6.803-1980?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CP/Lcp1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bitojuridico.com.br/cadernos/direito-ambiental/o-zoneamento-ambiental/" TargetMode="External"/><Relationship Id="rId5" Type="http://schemas.openxmlformats.org/officeDocument/2006/relationships/webSettings" Target="webSettings.xml"/><Relationship Id="rId10" Type="http://schemas.openxmlformats.org/officeDocument/2006/relationships/hyperlink" Target="http://www.planalto.gov.br/ccivil_03/Leis/L7804.htm" TargetMode="External"/><Relationship Id="rId4" Type="http://schemas.openxmlformats.org/officeDocument/2006/relationships/settings" Target="settings.xml"/><Relationship Id="rId9" Type="http://schemas.openxmlformats.org/officeDocument/2006/relationships/hyperlink" Target="http://www.planalto.gov.br/ccivil_03/Decreto-Lei/1965-1988/Del1413.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B2E40-CF94-43BF-BB37-CF1710829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2572</Words>
  <Characters>13891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cp:revision>
  <dcterms:created xsi:type="dcterms:W3CDTF">2015-10-09T22:42:00Z</dcterms:created>
  <dcterms:modified xsi:type="dcterms:W3CDTF">2023-10-08T16:52:00Z</dcterms:modified>
</cp:coreProperties>
</file>