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6E06" w14:textId="45A9E249" w:rsidR="00ED1278" w:rsidRPr="00ED1278" w:rsidRDefault="00ED1278" w:rsidP="00F77D55">
      <w:pPr>
        <w:spacing w:before="100" w:beforeAutospacing="1" w:after="100" w:afterAutospacing="1" w:line="240" w:lineRule="auto"/>
        <w:jc w:val="center"/>
        <w:rPr>
          <w:rFonts w:ascii="Book Antiqua" w:eastAsia="Times New Roman" w:hAnsi="Book Antiqua" w:cs="Times New Roman"/>
          <w:b/>
          <w:bCs/>
          <w:color w:val="EE0000"/>
          <w:sz w:val="19"/>
          <w:szCs w:val="19"/>
          <w:lang w:eastAsia="pt-BR"/>
        </w:rPr>
      </w:pPr>
      <w:r w:rsidRPr="00ED1278">
        <w:rPr>
          <w:rFonts w:ascii="Book Antiqua" w:eastAsia="Times New Roman" w:hAnsi="Book Antiqua" w:cs="Times New Roman"/>
          <w:b/>
          <w:bCs/>
          <w:color w:val="EE0000"/>
          <w:sz w:val="19"/>
          <w:szCs w:val="19"/>
          <w:lang w:eastAsia="pt-BR"/>
        </w:rPr>
        <w:t>(Atualização em 29/12/2025: questões de concurso)</w:t>
      </w:r>
    </w:p>
    <w:p w14:paraId="7C77DEB7" w14:textId="262780F1"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F77D55">
          <w:rPr>
            <w:rFonts w:ascii="Book Antiqua" w:eastAsia="Times New Roman" w:hAnsi="Book Antiqua" w:cs="Arial"/>
            <w:b/>
            <w:bCs/>
            <w:color w:val="000080"/>
            <w:sz w:val="19"/>
            <w:szCs w:val="19"/>
            <w:lang w:eastAsia="pt-BR"/>
          </w:rPr>
          <w:t>DECRETO-LEI Nº 3.200, DE 19 DE ABRIL DE 1941.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F77D55" w:rsidRPr="00F77D55" w14:paraId="75FD6085" w14:textId="77777777" w:rsidTr="00F77D55">
        <w:trPr>
          <w:tblCellSpacing w:w="0" w:type="dxa"/>
        </w:trPr>
        <w:tc>
          <w:tcPr>
            <w:tcW w:w="1251" w:type="pct"/>
            <w:vAlign w:val="center"/>
            <w:hideMark/>
          </w:tcPr>
          <w:p w14:paraId="1DA8160F" w14:textId="5B6F27D5" w:rsidR="00F77D55" w:rsidRPr="00F77D55" w:rsidRDefault="00F77D55" w:rsidP="00F77D55">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54630681" w14:textId="77777777" w:rsidR="00F77D55" w:rsidRPr="00F77D55" w:rsidRDefault="00F77D55" w:rsidP="00F77D55">
            <w:pPr>
              <w:spacing w:before="100" w:beforeAutospacing="1" w:after="100" w:afterAutospacing="1" w:line="240" w:lineRule="auto"/>
              <w:rPr>
                <w:rFonts w:ascii="Book Antiqua" w:eastAsia="Times New Roman" w:hAnsi="Book Antiqua" w:cs="Times New Roman"/>
                <w:sz w:val="18"/>
                <w:szCs w:val="18"/>
                <w:lang w:eastAsia="pt-BR"/>
              </w:rPr>
            </w:pPr>
            <w:r w:rsidRPr="00F77D55">
              <w:rPr>
                <w:rFonts w:ascii="Book Antiqua" w:eastAsia="Times New Roman" w:hAnsi="Book Antiqua" w:cs="Arial"/>
                <w:color w:val="800000"/>
                <w:sz w:val="18"/>
                <w:szCs w:val="18"/>
                <w:lang w:eastAsia="pt-BR"/>
              </w:rPr>
              <w:t>Dispõe sobre a organização e proteção da família</w:t>
            </w:r>
          </w:p>
        </w:tc>
      </w:tr>
    </w:tbl>
    <w:p w14:paraId="146CD07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b/>
          <w:bCs/>
          <w:caps/>
          <w:color w:val="000000"/>
          <w:sz w:val="19"/>
          <w:szCs w:val="19"/>
          <w:lang w:eastAsia="pt-BR"/>
        </w:rPr>
        <w:t>O PRESIDENTE DA REPÚBLICA</w:t>
      </w:r>
      <w:r w:rsidRPr="00F77D55">
        <w:rPr>
          <w:rFonts w:ascii="Book Antiqua" w:eastAsia="Times New Roman" w:hAnsi="Book Antiqua" w:cs="Arial"/>
          <w:caps/>
          <w:color w:val="000000"/>
          <w:sz w:val="19"/>
          <w:szCs w:val="19"/>
          <w:lang w:eastAsia="pt-BR"/>
        </w:rPr>
        <w:t>,</w:t>
      </w:r>
      <w:r w:rsidRPr="00F77D55">
        <w:rPr>
          <w:rFonts w:ascii="Book Antiqua" w:eastAsia="Times New Roman" w:hAnsi="Book Antiqua" w:cs="Arial"/>
          <w:color w:val="000000"/>
          <w:sz w:val="19"/>
          <w:szCs w:val="19"/>
          <w:lang w:eastAsia="pt-BR"/>
        </w:rPr>
        <w:t> usando da atribuição que lhe confere o art. 180 da Constituição, decreta:</w:t>
      </w:r>
    </w:p>
    <w:p w14:paraId="2D8652B4"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w:t>
      </w:r>
    </w:p>
    <w:p w14:paraId="151F8555"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Casamento de Colaterais do Terceiro Grau</w:t>
      </w:r>
    </w:p>
    <w:p w14:paraId="754ABB5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F77D55">
        <w:rPr>
          <w:rFonts w:ascii="Book Antiqua" w:eastAsia="Times New Roman" w:hAnsi="Book Antiqua" w:cs="Arial"/>
          <w:color w:val="000000"/>
          <w:sz w:val="19"/>
          <w:szCs w:val="19"/>
          <w:lang w:eastAsia="pt-BR"/>
        </w:rPr>
        <w:t>Art. 1º O casamento de colaterais, legítimos ou ilegítimos do terceiro grau, é permitido nos termos do presente decreto-lei.</w:t>
      </w:r>
    </w:p>
    <w:p w14:paraId="4F029C13" w14:textId="7F5A6100" w:rsidR="00F77D55" w:rsidRDefault="00F77D55" w:rsidP="00F77D55">
      <w:pPr>
        <w:spacing w:before="100" w:beforeAutospacing="1" w:after="100" w:afterAutospacing="1" w:line="240" w:lineRule="auto"/>
        <w:ind w:firstLine="525"/>
        <w:jc w:val="both"/>
        <w:rPr>
          <w:rFonts w:ascii="Book Antiqua" w:hAnsi="Book Antiqua"/>
          <w:b/>
          <w:bCs/>
          <w:color w:val="FF0000"/>
          <w:sz w:val="16"/>
          <w:szCs w:val="16"/>
        </w:rPr>
      </w:pPr>
      <w:bookmarkStart w:id="1" w:name="art2"/>
      <w:bookmarkEnd w:id="1"/>
      <w:r w:rsidRPr="00ED1278">
        <w:rPr>
          <w:rFonts w:ascii="Book Antiqua" w:eastAsia="Times New Roman" w:hAnsi="Book Antiqua" w:cs="Arial"/>
          <w:b/>
          <w:bCs/>
          <w:color w:val="000000"/>
          <w:sz w:val="19"/>
          <w:szCs w:val="19"/>
          <w:highlight w:val="magenta"/>
          <w:lang w:eastAsia="pt-BR"/>
        </w:rPr>
        <w:t>Art. 2º</w:t>
      </w:r>
      <w:r w:rsidRPr="00ED1278">
        <w:rPr>
          <w:rFonts w:ascii="Book Antiqua" w:eastAsia="Times New Roman" w:hAnsi="Book Antiqua" w:cs="Arial"/>
          <w:b/>
          <w:bCs/>
          <w:color w:val="000000"/>
          <w:sz w:val="19"/>
          <w:szCs w:val="19"/>
          <w:lang w:eastAsia="pt-BR"/>
        </w:rPr>
        <w:t xml:space="preserve"> Os colaterais do terceiro grau, que pretendam casar-se, ou seus representantes legais, se forem menores, requererão ao juiz competente para a habilitação que nomeie dois médicos de reconhecida capacidade, isentos de suspensão, para examiná-los e atestar-lhes a sanidade, afirmando não haver inconveniente, sob o ponto de vista da sanidade, afirmando não haver inconveniente, sob o ponto de vista da saúde de qualquer deles e da prole, na realização do matrimônio</w:t>
      </w:r>
      <w:r w:rsidRPr="00ED1278">
        <w:rPr>
          <w:rFonts w:ascii="Book Antiqua" w:eastAsia="Times New Roman" w:hAnsi="Book Antiqua" w:cs="Arial"/>
          <w:color w:val="000000"/>
          <w:sz w:val="16"/>
          <w:szCs w:val="16"/>
          <w:lang w:eastAsia="pt-BR"/>
        </w:rPr>
        <w:t>. </w:t>
      </w:r>
      <w:hyperlink r:id="rId5" w:history="1">
        <w:r w:rsidRPr="00ED1278">
          <w:rPr>
            <w:rFonts w:ascii="Book Antiqua" w:eastAsia="Times New Roman" w:hAnsi="Book Antiqua" w:cs="Arial"/>
            <w:color w:val="0000FF"/>
            <w:sz w:val="16"/>
            <w:szCs w:val="16"/>
            <w:u w:val="single"/>
            <w:lang w:eastAsia="pt-BR"/>
          </w:rPr>
          <w:t>(Vide Lei nº 5.891, de 1973)</w:t>
        </w:r>
      </w:hyperlink>
      <w:r w:rsidR="00ED1278">
        <w:rPr>
          <w:sz w:val="18"/>
          <w:szCs w:val="18"/>
        </w:rPr>
        <w:t xml:space="preserve"> </w:t>
      </w:r>
      <w:r w:rsidR="00ED1278" w:rsidRPr="001B513B">
        <w:rPr>
          <w:rFonts w:ascii="Book Antiqua" w:hAnsi="Book Antiqua"/>
          <w:b/>
          <w:bCs/>
          <w:color w:val="FF0000"/>
          <w:sz w:val="16"/>
          <w:szCs w:val="16"/>
          <w:u w:val="single"/>
        </w:rPr>
        <w:t>(</w:t>
      </w:r>
      <w:r w:rsidR="00ED1278">
        <w:rPr>
          <w:rFonts w:ascii="Book Antiqua" w:hAnsi="Book Antiqua"/>
          <w:b/>
          <w:bCs/>
          <w:color w:val="FF0000"/>
          <w:sz w:val="16"/>
          <w:szCs w:val="16"/>
          <w:u w:val="single"/>
        </w:rPr>
        <w:t>MPMG-2018</w:t>
      </w:r>
      <w:r w:rsidR="00ED1278" w:rsidRPr="001B513B">
        <w:rPr>
          <w:rFonts w:ascii="Book Antiqua" w:hAnsi="Book Antiqua"/>
          <w:b/>
          <w:bCs/>
          <w:color w:val="FF0000"/>
          <w:sz w:val="16"/>
          <w:szCs w:val="16"/>
          <w:u w:val="single"/>
        </w:rPr>
        <w:t>)</w:t>
      </w:r>
      <w:r w:rsidR="00ED1278">
        <w:rPr>
          <w:sz w:val="18"/>
          <w:szCs w:val="18"/>
        </w:rPr>
        <w:t xml:space="preserve"> </w:t>
      </w:r>
      <w:r w:rsidR="00ED1278" w:rsidRPr="001B513B">
        <w:rPr>
          <w:rFonts w:ascii="Book Antiqua" w:hAnsi="Book Antiqua"/>
          <w:b/>
          <w:bCs/>
          <w:color w:val="FF0000"/>
          <w:sz w:val="16"/>
          <w:szCs w:val="16"/>
          <w:u w:val="single"/>
        </w:rPr>
        <w:t>(Cartórios/TJSP-20</w:t>
      </w:r>
      <w:r w:rsidR="00ED1278">
        <w:rPr>
          <w:rFonts w:ascii="Book Antiqua" w:hAnsi="Book Antiqua"/>
          <w:b/>
          <w:bCs/>
          <w:color w:val="FF0000"/>
          <w:sz w:val="16"/>
          <w:szCs w:val="16"/>
          <w:u w:val="single"/>
        </w:rPr>
        <w:t>24</w:t>
      </w:r>
      <w:r w:rsidR="00ED1278" w:rsidRPr="001B513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551CD" w14:paraId="1881DCDA" w14:textId="77777777" w:rsidTr="00E551CD">
        <w:tc>
          <w:tcPr>
            <w:tcW w:w="8494" w:type="dxa"/>
            <w:shd w:val="clear" w:color="auto" w:fill="FFF2CC" w:themeFill="accent4" w:themeFillTint="33"/>
          </w:tcPr>
          <w:p w14:paraId="7B737CA6" w14:textId="1B9CC2F5" w:rsidR="00E551CD" w:rsidRDefault="00E551CD" w:rsidP="00E551CD">
            <w:pPr>
              <w:spacing w:before="100" w:beforeAutospacing="1" w:after="100" w:afterAutospacing="1"/>
              <w:jc w:val="both"/>
              <w:rPr>
                <w:rFonts w:ascii="Book Antiqua" w:eastAsia="Times New Roman" w:hAnsi="Book Antiqua" w:cs="Times New Roman"/>
                <w:color w:val="000000"/>
                <w:sz w:val="16"/>
                <w:szCs w:val="16"/>
                <w:lang w:eastAsia="pt-BR"/>
              </w:rPr>
            </w:pPr>
            <w:r w:rsidRPr="00303205">
              <w:rPr>
                <w:rFonts w:ascii="Book Antiqua" w:eastAsia="Times New Roman" w:hAnsi="Book Antiqua" w:cs="Times New Roman"/>
                <w:b/>
                <w:bCs/>
                <w:color w:val="000000"/>
                <w:sz w:val="19"/>
                <w:szCs w:val="19"/>
                <w:lang w:eastAsia="pt-BR"/>
              </w:rPr>
              <w:t xml:space="preserve">JDC nº </w:t>
            </w:r>
            <w:r>
              <w:rPr>
                <w:rFonts w:ascii="Book Antiqua" w:eastAsia="Times New Roman" w:hAnsi="Book Antiqua" w:cs="Times New Roman"/>
                <w:b/>
                <w:bCs/>
                <w:color w:val="000000"/>
                <w:sz w:val="19"/>
                <w:szCs w:val="19"/>
                <w:lang w:eastAsia="pt-BR"/>
              </w:rPr>
              <w:t>98</w:t>
            </w:r>
            <w:r w:rsidRPr="000D5F6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556AC">
              <w:rPr>
                <w:rFonts w:ascii="Book Antiqua" w:hAnsi="Book Antiqua" w:cs="Arial"/>
                <w:sz w:val="19"/>
                <w:szCs w:val="19"/>
              </w:rPr>
              <w:t>Art. 1.521, IV, do novo Código Civil: o inc. IV do art. 1.521 do novo Código Civil deve ser interpretado à luz do Decreto-Lei n. 3.200/41 no que se refere à possibilidade de casamento entre colaterais de 3º grau.</w:t>
            </w:r>
            <w:r w:rsidRPr="00861F3B">
              <w:rPr>
                <w:rFonts w:ascii="Book Antiqua" w:hAnsi="Book Antiqua" w:cs="Arial"/>
                <w:sz w:val="16"/>
                <w:szCs w:val="16"/>
              </w:rPr>
              <w:t xml:space="preserve"> </w:t>
            </w:r>
            <w:r w:rsidRPr="00861F3B">
              <w:rPr>
                <w:rFonts w:ascii="Book Antiqua" w:hAnsi="Book Antiqua" w:cs="Arial"/>
                <w:b/>
                <w:bCs/>
                <w:color w:val="FF0000"/>
                <w:sz w:val="16"/>
                <w:szCs w:val="16"/>
                <w:u w:val="single"/>
              </w:rPr>
              <w:t>(</w:t>
            </w:r>
            <w:r>
              <w:rPr>
                <w:rFonts w:ascii="Book Antiqua" w:hAnsi="Book Antiqua" w:cs="Arial"/>
                <w:b/>
                <w:bCs/>
                <w:color w:val="FF0000"/>
                <w:sz w:val="16"/>
                <w:szCs w:val="16"/>
                <w:u w:val="single"/>
              </w:rPr>
              <w:t>Cartórios/TJSP-2024</w:t>
            </w:r>
            <w:r w:rsidRPr="00861F3B">
              <w:rPr>
                <w:rFonts w:ascii="Book Antiqua" w:hAnsi="Book Antiqua" w:cs="Arial"/>
                <w:b/>
                <w:bCs/>
                <w:color w:val="FF0000"/>
                <w:sz w:val="16"/>
                <w:szCs w:val="16"/>
                <w:u w:val="single"/>
              </w:rPr>
              <w:t>)</w:t>
            </w:r>
          </w:p>
        </w:tc>
      </w:tr>
    </w:tbl>
    <w:p w14:paraId="1B4FA52E" w14:textId="77777777" w:rsidR="00E551CD" w:rsidRPr="00E551CD" w:rsidRDefault="00E551CD" w:rsidP="00E551CD">
      <w:pPr>
        <w:spacing w:after="0" w:line="240" w:lineRule="auto"/>
        <w:jc w:val="both"/>
        <w:rPr>
          <w:rFonts w:ascii="Book Antiqua" w:eastAsia="Times New Roman" w:hAnsi="Book Antiqua" w:cs="Times New Roman"/>
          <w:color w:val="000000"/>
          <w:sz w:val="16"/>
          <w:szCs w:val="16"/>
          <w:lang w:eastAsia="pt-BR"/>
        </w:rPr>
      </w:pPr>
    </w:p>
    <w:tbl>
      <w:tblPr>
        <w:tblStyle w:val="Tabelacomgrade"/>
        <w:tblW w:w="0" w:type="auto"/>
        <w:tblLook w:val="04A0" w:firstRow="1" w:lastRow="0" w:firstColumn="1" w:lastColumn="0" w:noHBand="0" w:noVBand="1"/>
      </w:tblPr>
      <w:tblGrid>
        <w:gridCol w:w="8494"/>
      </w:tblGrid>
      <w:tr w:rsidR="00ED1278" w14:paraId="7F75EDF9" w14:textId="77777777" w:rsidTr="00ED1278">
        <w:tc>
          <w:tcPr>
            <w:tcW w:w="8494" w:type="dxa"/>
            <w:shd w:val="clear" w:color="auto" w:fill="CCFFFF"/>
          </w:tcPr>
          <w:p w14:paraId="32C02BD1" w14:textId="034B7E44" w:rsidR="00ED1278" w:rsidRDefault="00ED1278" w:rsidP="00ED1278">
            <w:pPr>
              <w:spacing w:before="100" w:beforeAutospacing="1" w:after="100" w:afterAutospacing="1"/>
              <w:jc w:val="both"/>
              <w:rPr>
                <w:rFonts w:ascii="Book Antiqua" w:eastAsia="Times New Roman" w:hAnsi="Book Antiqua" w:cs="Arial"/>
                <w:b/>
                <w:bCs/>
                <w:color w:val="000000"/>
                <w:sz w:val="19"/>
                <w:szCs w:val="19"/>
                <w:lang w:eastAsia="pt-BR"/>
              </w:rPr>
            </w:pPr>
            <w:bookmarkStart w:id="2" w:name="art2§1"/>
            <w:bookmarkEnd w:id="2"/>
            <w:r>
              <w:rPr>
                <w:rFonts w:ascii="Book Antiqua" w:eastAsia="Times New Roman" w:hAnsi="Book Antiqua" w:cs="Arial"/>
                <w:b/>
                <w:bCs/>
                <w:color w:val="000000"/>
                <w:sz w:val="19"/>
                <w:szCs w:val="19"/>
                <w:lang w:eastAsia="pt-BR"/>
              </w:rPr>
              <w:t>(</w:t>
            </w:r>
            <w:r w:rsidRPr="00ED1278">
              <w:rPr>
                <w:rFonts w:ascii="Book Antiqua" w:eastAsia="Times New Roman" w:hAnsi="Book Antiqua" w:cs="Arial"/>
                <w:b/>
                <w:bCs/>
                <w:color w:val="000000"/>
                <w:sz w:val="19"/>
                <w:szCs w:val="19"/>
                <w:highlight w:val="yellow"/>
                <w:lang w:eastAsia="pt-BR"/>
              </w:rPr>
              <w:t>Cartórios/TJSP-2024-VUNESP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D1278">
              <w:rPr>
                <w:rFonts w:ascii="Book Antiqua" w:eastAsia="Times New Roman" w:hAnsi="Book Antiqua" w:cs="Arial"/>
                <w:color w:val="000000"/>
                <w:sz w:val="19"/>
                <w:szCs w:val="19"/>
                <w:lang w:eastAsia="pt-BR"/>
              </w:rPr>
              <w:t>Quanto aos impedimentos para o casamento, assinale a alternativa correta</w:t>
            </w:r>
            <w:r>
              <w:rPr>
                <w:rFonts w:ascii="Book Antiqua" w:eastAsia="Times New Roman" w:hAnsi="Book Antiqua" w:cs="Arial"/>
                <w:color w:val="000000"/>
                <w:sz w:val="19"/>
                <w:szCs w:val="19"/>
                <w:lang w:eastAsia="pt-BR"/>
              </w:rPr>
              <w:t xml:space="preserve">: </w:t>
            </w:r>
            <w:r w:rsidRPr="00ED1278">
              <w:rPr>
                <w:rFonts w:ascii="Book Antiqua" w:eastAsia="Times New Roman" w:hAnsi="Book Antiqua" w:cs="Arial"/>
                <w:color w:val="000000"/>
                <w:sz w:val="19"/>
                <w:szCs w:val="19"/>
                <w:lang w:eastAsia="pt-BR"/>
              </w:rPr>
              <w:t>O impedimento ao casamento avuncular pode ser afastado, desde que cumpridas as formalidades previstas no art</w:t>
            </w:r>
            <w:r>
              <w:rPr>
                <w:rFonts w:ascii="Book Antiqua" w:eastAsia="Times New Roman" w:hAnsi="Book Antiqua" w:cs="Arial"/>
                <w:color w:val="000000"/>
                <w:sz w:val="19"/>
                <w:szCs w:val="19"/>
                <w:lang w:eastAsia="pt-BR"/>
              </w:rPr>
              <w:t>.</w:t>
            </w:r>
            <w:r w:rsidRPr="00ED1278">
              <w:rPr>
                <w:rFonts w:ascii="Book Antiqua" w:eastAsia="Times New Roman" w:hAnsi="Book Antiqua" w:cs="Arial"/>
                <w:color w:val="000000"/>
                <w:sz w:val="19"/>
                <w:szCs w:val="19"/>
                <w:lang w:eastAsia="pt-BR"/>
              </w:rPr>
              <w:t xml:space="preserve"> 2</w:t>
            </w:r>
            <w:r>
              <w:rPr>
                <w:rFonts w:ascii="Book Antiqua" w:eastAsia="Times New Roman" w:hAnsi="Book Antiqua" w:cs="Arial"/>
                <w:color w:val="000000"/>
                <w:sz w:val="19"/>
                <w:szCs w:val="19"/>
                <w:lang w:eastAsia="pt-BR"/>
              </w:rPr>
              <w:t>º</w:t>
            </w:r>
            <w:r w:rsidRPr="00ED1278">
              <w:rPr>
                <w:rFonts w:ascii="Book Antiqua" w:eastAsia="Times New Roman" w:hAnsi="Book Antiqua" w:cs="Arial"/>
                <w:color w:val="000000"/>
                <w:sz w:val="19"/>
                <w:szCs w:val="19"/>
                <w:lang w:eastAsia="pt-BR"/>
              </w:rPr>
              <w:t xml:space="preserve"> do Decreto-lei no 3.200/41.</w:t>
            </w:r>
            <w:r>
              <w:rPr>
                <w:rFonts w:ascii="Book Antiqua" w:eastAsia="Times New Roman" w:hAnsi="Book Antiqua" w:cs="Arial"/>
                <w:color w:val="000000"/>
                <w:sz w:val="19"/>
                <w:szCs w:val="19"/>
                <w:lang w:eastAsia="pt-BR"/>
              </w:rPr>
              <w:t xml:space="preserve"> </w:t>
            </w:r>
            <w:r w:rsidR="00E551CD">
              <w:rPr>
                <w:rFonts w:ascii="Book Antiqua" w:eastAsia="Times New Roman" w:hAnsi="Book Antiqua" w:cs="Arial"/>
                <w:b/>
                <w:bCs/>
                <w:color w:val="000000"/>
                <w:sz w:val="19"/>
                <w:szCs w:val="19"/>
                <w:lang w:eastAsia="pt-BR"/>
              </w:rPr>
              <w:t xml:space="preserve">BL: art. 2º, DL 3.200/31 e art. 1.521, IV, CC e </w:t>
            </w:r>
            <w:proofErr w:type="spellStart"/>
            <w:r w:rsidR="00E551CD">
              <w:rPr>
                <w:rFonts w:ascii="Book Antiqua" w:eastAsia="Times New Roman" w:hAnsi="Book Antiqua" w:cs="Arial"/>
                <w:b/>
                <w:bCs/>
                <w:color w:val="000000"/>
                <w:sz w:val="19"/>
                <w:szCs w:val="19"/>
                <w:lang w:eastAsia="pt-BR"/>
              </w:rPr>
              <w:t>Enunc</w:t>
            </w:r>
            <w:proofErr w:type="spellEnd"/>
            <w:r w:rsidR="00E551CD">
              <w:rPr>
                <w:rFonts w:ascii="Book Antiqua" w:eastAsia="Times New Roman" w:hAnsi="Book Antiqua" w:cs="Arial"/>
                <w:b/>
                <w:bCs/>
                <w:color w:val="000000"/>
                <w:sz w:val="19"/>
                <w:szCs w:val="19"/>
                <w:lang w:eastAsia="pt-BR"/>
              </w:rPr>
              <w:t>. 98, JDC.</w:t>
            </w:r>
          </w:p>
          <w:p w14:paraId="0A9E8C38" w14:textId="0549C631" w:rsidR="00ED1278" w:rsidRPr="00ED1278" w:rsidRDefault="00ED1278" w:rsidP="00ED1278">
            <w:pPr>
              <w:spacing w:before="100" w:beforeAutospacing="1" w:after="100" w:afterAutospacing="1"/>
              <w:jc w:val="both"/>
              <w:rPr>
                <w:rFonts w:ascii="Book Antiqua" w:eastAsia="Times New Roman" w:hAnsi="Book Antiqua" w:cs="Arial"/>
                <w:color w:val="000000"/>
                <w:sz w:val="19"/>
                <w:szCs w:val="19"/>
                <w:lang w:eastAsia="pt-BR"/>
              </w:rPr>
            </w:pPr>
            <w:r w:rsidRPr="00ED1278">
              <w:rPr>
                <w:rFonts w:ascii="Book Antiqua" w:eastAsia="Times New Roman" w:hAnsi="Book Antiqua" w:cs="Arial"/>
                <w:b/>
                <w:bCs/>
                <w:i/>
                <w:iCs/>
                <w:color w:val="EE0000"/>
                <w:sz w:val="19"/>
                <w:szCs w:val="19"/>
                <w:lang w:eastAsia="pt-BR"/>
              </w:rPr>
              <w:t>#</w:t>
            </w:r>
            <w:r w:rsidRPr="00ED1278">
              <w:rPr>
                <w:rFonts w:ascii="Book Antiqua" w:eastAsia="Times New Roman" w:hAnsi="Book Antiqua" w:cs="Arial"/>
                <w:b/>
                <w:bCs/>
                <w:i/>
                <w:iCs/>
                <w:color w:val="EE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ED1278">
              <w:rPr>
                <w:rFonts w:ascii="Book Antiqua" w:eastAsia="Times New Roman" w:hAnsi="Book Antiqua" w:cs="Arial"/>
                <w:color w:val="000000"/>
                <w:sz w:val="19"/>
                <w:szCs w:val="19"/>
                <w:lang w:eastAsia="pt-BR"/>
              </w:rPr>
              <w:t>O casamento "avuncular", entre tios e sobrinhos, gera confusão. Ele foi legalizado em 1941 pelo Decreto-Lei nº 3.200/41, que autorizou esse tipo de união sob autorização judicial, caso o casal se submetesse a prévio exame médico para avaliar questões relacionadas à saúde dos dois e de seus possíveis filhos. Em 2002, com o Código Civil, o casamento avuncular foi novamente proibido, mas decisões em Tribunais de Justiça mostram a lei antiga sendo priorizada.</w:t>
            </w:r>
            <w:r>
              <w:rPr>
                <w:rFonts w:ascii="Book Antiqua" w:eastAsia="Times New Roman" w:hAnsi="Book Antiqua" w:cs="Arial"/>
                <w:color w:val="000000"/>
                <w:sz w:val="19"/>
                <w:szCs w:val="19"/>
                <w:lang w:eastAsia="pt-BR"/>
              </w:rPr>
              <w:t xml:space="preserve"> (</w:t>
            </w:r>
            <w:r w:rsidRPr="00ED1278">
              <w:rPr>
                <w:rFonts w:ascii="Book Antiqua" w:eastAsia="Times New Roman" w:hAnsi="Book Antiqua" w:cs="Arial"/>
                <w:color w:val="000000"/>
                <w:sz w:val="19"/>
                <w:szCs w:val="19"/>
                <w:lang w:eastAsia="pt-BR"/>
              </w:rPr>
              <w:t>https://noticias.uol.com.br/cotidiano/ultimas-noticias/2023/04/28/com-quem-pode-casar.htm?cmpid=copiaecola</w:t>
            </w:r>
            <w:r>
              <w:rPr>
                <w:rFonts w:ascii="Book Antiqua" w:eastAsia="Times New Roman" w:hAnsi="Book Antiqua" w:cs="Arial"/>
                <w:color w:val="000000"/>
                <w:sz w:val="19"/>
                <w:szCs w:val="19"/>
                <w:lang w:eastAsia="pt-BR"/>
              </w:rPr>
              <w:t>).</w:t>
            </w:r>
            <w:r>
              <w:t xml:space="preserve"> </w:t>
            </w:r>
            <w:r w:rsidRPr="00ED1278">
              <w:rPr>
                <w:rFonts w:ascii="Book Antiqua" w:eastAsia="Times New Roman" w:hAnsi="Book Antiqua" w:cs="Arial"/>
                <w:color w:val="000000"/>
                <w:sz w:val="19"/>
                <w:szCs w:val="19"/>
                <w:lang w:eastAsia="pt-BR"/>
              </w:rPr>
              <w:t xml:space="preserve">Conforme se percebe no art. 1.592 do </w:t>
            </w:r>
            <w:r>
              <w:rPr>
                <w:rFonts w:ascii="Book Antiqua" w:eastAsia="Times New Roman" w:hAnsi="Book Antiqua" w:cs="Arial"/>
                <w:color w:val="000000"/>
                <w:sz w:val="19"/>
                <w:szCs w:val="19"/>
                <w:lang w:eastAsia="pt-BR"/>
              </w:rPr>
              <w:t>CC</w:t>
            </w:r>
            <w:r w:rsidRPr="00ED1278">
              <w:rPr>
                <w:rFonts w:ascii="Book Antiqua" w:eastAsia="Times New Roman" w:hAnsi="Book Antiqua" w:cs="Arial"/>
                <w:color w:val="000000"/>
                <w:sz w:val="19"/>
                <w:szCs w:val="19"/>
                <w:lang w:eastAsia="pt-BR"/>
              </w:rPr>
              <w:t xml:space="preserve">, o parentesco colateral se estende até o 4º grau (ou seja, aos primos). Todavia, </w:t>
            </w:r>
            <w:r w:rsidRPr="00ED1278">
              <w:rPr>
                <w:rFonts w:ascii="Book Antiqua" w:eastAsia="Times New Roman" w:hAnsi="Book Antiqua" w:cs="Arial"/>
                <w:b/>
                <w:bCs/>
                <w:color w:val="000000"/>
                <w:sz w:val="19"/>
                <w:szCs w:val="19"/>
                <w:highlight w:val="yellow"/>
                <w:lang w:eastAsia="pt-BR"/>
              </w:rPr>
              <w:t>o art. 1.521, IV, CC estabelece como impedimento matrimonial que os colaterais até o 3º grau, inclusive, não podem se casar, ou seja, tios e sobrinhos</w:t>
            </w:r>
            <w:r w:rsidRPr="00ED1278">
              <w:rPr>
                <w:rFonts w:ascii="Book Antiqua" w:eastAsia="Times New Roman" w:hAnsi="Book Antiqua" w:cs="Arial"/>
                <w:color w:val="000000"/>
                <w:sz w:val="19"/>
                <w:szCs w:val="19"/>
                <w:lang w:eastAsia="pt-BR"/>
              </w:rPr>
              <w:t xml:space="preserve">. Dessa forma, além dos irmãos não poderem se casar (parentesco colateral de 2º grau), os tios e sobrinhos também não podem, de acordo com a literalidade da lei. </w:t>
            </w:r>
            <w:r w:rsidRPr="00ED1278">
              <w:rPr>
                <w:rFonts w:ascii="Book Antiqua" w:eastAsia="Times New Roman" w:hAnsi="Book Antiqua" w:cs="Arial"/>
                <w:b/>
                <w:bCs/>
                <w:color w:val="000000"/>
                <w:sz w:val="19"/>
                <w:szCs w:val="19"/>
                <w:highlight w:val="yellow"/>
                <w:lang w:eastAsia="pt-BR"/>
              </w:rPr>
              <w:t>Entretanto, o entendimento majoritário é no sentido de que o DL 3.200/41, por se tratar de norma especial, continua em vigor, havendo, de forma excepcional, a possibilidade do casamento entre colaterais de 3º grau, quando houver parecer médico favorável para atestar não haver inconveniente, sob o ponto de vista da saúde de qualquer deles e da prole, na realização do matrimônio (art. 2º, do Decreto-Lei nº 3.200/41)</w:t>
            </w:r>
            <w:r w:rsidRPr="00ED1278">
              <w:rPr>
                <w:rFonts w:ascii="Book Antiqua" w:eastAsia="Times New Roman" w:hAnsi="Book Antiqua" w:cs="Arial"/>
                <w:color w:val="000000"/>
                <w:sz w:val="19"/>
                <w:szCs w:val="19"/>
                <w:lang w:eastAsia="pt-BR"/>
              </w:rPr>
              <w:t>.</w:t>
            </w:r>
          </w:p>
        </w:tc>
      </w:tr>
    </w:tbl>
    <w:p w14:paraId="322A7539" w14:textId="6714817C"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Se os dois médicos divergirem quanto a conveniência do matrimônio, poderão os nubentes, conjuntamente, requerer ao juiz que nomeie terceiro, como desempatador.</w:t>
      </w:r>
    </w:p>
    <w:p w14:paraId="21DFC9E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 w:name="art2§2"/>
      <w:bookmarkEnd w:id="3"/>
      <w:r w:rsidRPr="00F77D55">
        <w:rPr>
          <w:rFonts w:ascii="Book Antiqua" w:eastAsia="Times New Roman" w:hAnsi="Book Antiqua" w:cs="Arial"/>
          <w:color w:val="000000"/>
          <w:sz w:val="19"/>
          <w:szCs w:val="19"/>
          <w:lang w:eastAsia="pt-BR"/>
        </w:rPr>
        <w:t>§ 2º Sempre que, a critério do juiz, não for possível a nomeação de dois médicos idôneos, poderá ele incumbir do exame um só médico, cujo parecer será conclusivo.</w:t>
      </w:r>
    </w:p>
    <w:p w14:paraId="21514D4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2§3"/>
      <w:bookmarkEnd w:id="4"/>
      <w:r w:rsidRPr="00F77D55">
        <w:rPr>
          <w:rFonts w:ascii="Book Antiqua" w:eastAsia="Times New Roman" w:hAnsi="Book Antiqua" w:cs="Arial"/>
          <w:color w:val="000000"/>
          <w:sz w:val="19"/>
          <w:szCs w:val="19"/>
          <w:lang w:eastAsia="pt-BR"/>
        </w:rPr>
        <w:t>§ 3º O exame médico será feito extrajudicialmente, sem qualquer formalidade, mediante simples apresentação do requerimento despachado pelo juiz.</w:t>
      </w:r>
    </w:p>
    <w:p w14:paraId="470D8224"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 w:name="art2§4"/>
      <w:bookmarkEnd w:id="5"/>
      <w:r w:rsidRPr="00F77D55">
        <w:rPr>
          <w:rFonts w:ascii="Book Antiqua" w:eastAsia="Times New Roman" w:hAnsi="Book Antiqua" w:cs="Arial"/>
          <w:color w:val="000000"/>
          <w:sz w:val="19"/>
          <w:szCs w:val="19"/>
          <w:lang w:eastAsia="pt-BR"/>
        </w:rPr>
        <w:lastRenderedPageBreak/>
        <w:t>§ 4º Poderá o exame médico concluir não apenas pela declaração da possibilidade ou da irrestrita inconveniência do casamento, mas ainda pelo reconhecimento de sua viabilidade em época ulterior, uma vez feito, por um dos nubentes ou por ambos, o necessário tratamento de saúde. Nesta última hipótese, provando a realização do tratamento, poderão os interessados pedir ao juiz que determine novo exame médico, na forma do presente artigo.</w:t>
      </w:r>
    </w:p>
    <w:p w14:paraId="6C467C83" w14:textId="387D7882"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6" w:name="art2§5"/>
      <w:bookmarkEnd w:id="6"/>
      <w:r w:rsidRPr="00ED1278">
        <w:rPr>
          <w:rFonts w:ascii="Book Antiqua" w:eastAsia="Times New Roman" w:hAnsi="Book Antiqua" w:cs="Arial"/>
          <w:color w:val="000000"/>
          <w:sz w:val="16"/>
          <w:szCs w:val="16"/>
          <w:lang w:eastAsia="pt-BR"/>
        </w:rPr>
        <w:t>§ 5º       </w:t>
      </w:r>
      <w:hyperlink r:id="rId6" w:anchor="art3" w:history="1">
        <w:r w:rsidRPr="00ED1278">
          <w:rPr>
            <w:rFonts w:ascii="Book Antiqua" w:eastAsia="Times New Roman" w:hAnsi="Book Antiqua" w:cs="Arial"/>
            <w:color w:val="0000FF"/>
            <w:sz w:val="16"/>
            <w:szCs w:val="16"/>
            <w:u w:val="single"/>
            <w:lang w:eastAsia="pt-BR"/>
          </w:rPr>
          <w:t>(Revogado pela Lei nº 5.891, de 1973)</w:t>
        </w:r>
      </w:hyperlink>
    </w:p>
    <w:p w14:paraId="67239AD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2§6"/>
      <w:bookmarkEnd w:id="7"/>
      <w:r w:rsidRPr="00F77D55">
        <w:rPr>
          <w:rFonts w:ascii="Book Antiqua" w:eastAsia="Times New Roman" w:hAnsi="Book Antiqua" w:cs="Arial"/>
          <w:color w:val="000000"/>
          <w:sz w:val="19"/>
          <w:szCs w:val="19"/>
          <w:lang w:eastAsia="pt-BR"/>
        </w:rPr>
        <w:t>§ 6º O atestado, constante de um só ou mais instrumentos, será entregue aos interessados, não podendo qualquer deles divulgar o que se refira ao outro, sob as penas do art. 153 do Código Penal.</w:t>
      </w:r>
    </w:p>
    <w:p w14:paraId="5BF7D74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2§7"/>
      <w:bookmarkEnd w:id="8"/>
      <w:r w:rsidRPr="00F77D55">
        <w:rPr>
          <w:rFonts w:ascii="Book Antiqua" w:eastAsia="Times New Roman" w:hAnsi="Book Antiqua" w:cs="Arial"/>
          <w:color w:val="000000"/>
          <w:sz w:val="19"/>
          <w:szCs w:val="19"/>
          <w:lang w:eastAsia="pt-BR"/>
        </w:rPr>
        <w:t>§ 7º Quando o atestado dos dois médicos, havendo ou não desempatador, ou do único médico, no caso do par. 2º deste artigo, afirmar a inexistência de motivo que desaconselhe o matrimônio, poderão os interessados promover o processo de habilitação, apresentando, com o requerimento inicial, a prova de sanidade, devidamente autenticada. Se o atestado declarar a inconveniência do casamento, prevalecerá, em toda a plenitude, o impedimento matrimonial.</w:t>
      </w:r>
    </w:p>
    <w:p w14:paraId="4E0AF9A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2§8"/>
      <w:bookmarkEnd w:id="9"/>
      <w:r w:rsidRPr="00F77D55">
        <w:rPr>
          <w:rFonts w:ascii="Book Antiqua" w:eastAsia="Times New Roman" w:hAnsi="Book Antiqua" w:cs="Arial"/>
          <w:color w:val="000000"/>
          <w:sz w:val="19"/>
          <w:szCs w:val="19"/>
          <w:lang w:eastAsia="pt-BR"/>
        </w:rPr>
        <w:t>§ 8º Sempre que na localidade não se encontrar médico, que possa ser nomeado, o juiz designará profissional de localidade próxima, a que irão os nubentes.</w:t>
      </w:r>
    </w:p>
    <w:p w14:paraId="1618C90D" w14:textId="4084F2C3"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0" w:name="art2§9"/>
      <w:bookmarkEnd w:id="10"/>
      <w:r w:rsidRPr="00ED1278">
        <w:rPr>
          <w:rFonts w:ascii="Book Antiqua" w:eastAsia="Times New Roman" w:hAnsi="Book Antiqua" w:cs="Arial"/>
          <w:color w:val="000000"/>
          <w:sz w:val="16"/>
          <w:szCs w:val="16"/>
          <w:lang w:eastAsia="pt-BR"/>
        </w:rPr>
        <w:t>§ 9º           </w:t>
      </w:r>
      <w:hyperlink r:id="rId7" w:anchor="art3" w:history="1">
        <w:r w:rsidRPr="00ED1278">
          <w:rPr>
            <w:rFonts w:ascii="Book Antiqua" w:eastAsia="Times New Roman" w:hAnsi="Book Antiqua" w:cs="Arial"/>
            <w:color w:val="0000FF"/>
            <w:sz w:val="16"/>
            <w:szCs w:val="16"/>
            <w:u w:val="single"/>
            <w:lang w:eastAsia="pt-BR"/>
          </w:rPr>
          <w:t>(Revogado pela Lei nº 5.891, de 1973)</w:t>
        </w:r>
      </w:hyperlink>
    </w:p>
    <w:p w14:paraId="4FE5A67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1" w:name="art3"/>
      <w:bookmarkEnd w:id="11"/>
      <w:r w:rsidRPr="00F77D55">
        <w:rPr>
          <w:rFonts w:ascii="Book Antiqua" w:eastAsia="Times New Roman" w:hAnsi="Book Antiqua" w:cs="Arial"/>
          <w:color w:val="000000"/>
          <w:sz w:val="19"/>
          <w:szCs w:val="19"/>
          <w:lang w:eastAsia="pt-BR"/>
        </w:rPr>
        <w:t>Art. 3º Se algum dos nubentes, para frustrar os efeitos do exame médico desfavorável, pretender habilitar-se, ou habilitar-se para casamento, perante outro juiz, incorrerá na pena do art. 237 do Código Penal.</w:t>
      </w:r>
    </w:p>
    <w:p w14:paraId="38307D5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II</w:t>
      </w:r>
    </w:p>
    <w:p w14:paraId="37458FC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CASAMENTO RELIGIOSO COM EFEITOS CIVIS</w:t>
      </w:r>
    </w:p>
    <w:p w14:paraId="02AAAED3" w14:textId="4761ED05"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2" w:name="art4"/>
      <w:bookmarkEnd w:id="12"/>
      <w:r w:rsidRPr="00ED1278">
        <w:rPr>
          <w:rFonts w:ascii="Book Antiqua" w:eastAsia="Times New Roman" w:hAnsi="Book Antiqua" w:cs="Arial"/>
          <w:color w:val="000000"/>
          <w:sz w:val="16"/>
          <w:szCs w:val="16"/>
          <w:lang w:eastAsia="pt-BR"/>
        </w:rPr>
        <w:t>Art. 4º        </w:t>
      </w:r>
      <w:hyperlink r:id="rId8" w:anchor="art10" w:history="1">
        <w:r w:rsidRPr="00ED1278">
          <w:rPr>
            <w:rFonts w:ascii="Book Antiqua" w:eastAsia="Times New Roman" w:hAnsi="Book Antiqua" w:cs="Arial"/>
            <w:color w:val="0000FF"/>
            <w:sz w:val="16"/>
            <w:szCs w:val="16"/>
            <w:u w:val="single"/>
            <w:lang w:eastAsia="pt-BR"/>
          </w:rPr>
          <w:t>(Revogado pela Lei nº 1.110, de 1950)</w:t>
        </w:r>
      </w:hyperlink>
    </w:p>
    <w:p w14:paraId="3B0D7AC5" w14:textId="1DA5F458"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3" w:name="art5"/>
      <w:bookmarkEnd w:id="13"/>
      <w:r w:rsidRPr="00ED1278">
        <w:rPr>
          <w:rFonts w:ascii="Book Antiqua" w:eastAsia="Times New Roman" w:hAnsi="Book Antiqua" w:cs="Arial"/>
          <w:color w:val="000000"/>
          <w:sz w:val="16"/>
          <w:szCs w:val="16"/>
          <w:lang w:eastAsia="pt-BR"/>
        </w:rPr>
        <w:t>Art. 5º         </w:t>
      </w:r>
      <w:hyperlink r:id="rId9" w:anchor="art10" w:history="1">
        <w:r w:rsidRPr="00ED1278">
          <w:rPr>
            <w:rFonts w:ascii="Book Antiqua" w:eastAsia="Times New Roman" w:hAnsi="Book Antiqua" w:cs="Arial"/>
            <w:color w:val="0000FF"/>
            <w:sz w:val="16"/>
            <w:szCs w:val="16"/>
            <w:u w:val="single"/>
            <w:lang w:eastAsia="pt-BR"/>
          </w:rPr>
          <w:t>(Revogado pela Lei nº 1.110, de 1950)</w:t>
        </w:r>
      </w:hyperlink>
    </w:p>
    <w:p w14:paraId="0F2B9ADB"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III</w:t>
      </w:r>
    </w:p>
    <w:p w14:paraId="16E07B62"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 GRATUIDADE DO CASAMENTO CIVIL</w:t>
      </w:r>
    </w:p>
    <w:p w14:paraId="3CEA1E7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6"/>
      <w:bookmarkEnd w:id="14"/>
      <w:r w:rsidRPr="00F77D55">
        <w:rPr>
          <w:rFonts w:ascii="Book Antiqua" w:eastAsia="Times New Roman" w:hAnsi="Book Antiqua" w:cs="Arial"/>
          <w:color w:val="000000"/>
          <w:sz w:val="19"/>
          <w:szCs w:val="19"/>
          <w:lang w:eastAsia="pt-BR"/>
        </w:rPr>
        <w:t>Art. 6º No Distrito Federal e no Território do Acre, serão inteiramente gratuitos, e isentos de selos e quaisquer emolumentos ou custas, para as pessoas reconhecidamente pobres, mediante atestado passado pelo prefeito, ou pelo funcionário que este designar, a habilitação para casamento, assim como a sua celebração, registro e primeira certidão.</w:t>
      </w:r>
    </w:p>
    <w:p w14:paraId="7C9EA59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O oficial do registro civil, exibindo o atestado referido no artigo precedente e o recibo da certidão de casamento, firmado por um dos cônjuges, ou, se ambos não souberem escrever, por pessoa idônea, a rogo de qualquer deles, com duas testemunhas, poderá cobrar da municipalidade metade dos emolumentos ou custas que a ele e ao juiz couberem.</w:t>
      </w:r>
    </w:p>
    <w:p w14:paraId="6D43C28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Nos Estados, será a gratuidade do casamento civil assegurada nos termos deste artigo, na conformidade do disposto no art. 41 do preste decreto-lei.</w:t>
      </w:r>
    </w:p>
    <w:p w14:paraId="5B8AE79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IV</w:t>
      </w:r>
    </w:p>
    <w:p w14:paraId="7AE3ACB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DAS PENSÕES ALIMENTÍCIAS</w:t>
      </w:r>
    </w:p>
    <w:p w14:paraId="0B6634B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7"/>
      <w:bookmarkEnd w:id="15"/>
      <w:r w:rsidRPr="00F77D55">
        <w:rPr>
          <w:rFonts w:ascii="Book Antiqua" w:eastAsia="Times New Roman" w:hAnsi="Book Antiqua" w:cs="Arial"/>
          <w:color w:val="000000"/>
          <w:sz w:val="19"/>
          <w:szCs w:val="19"/>
          <w:lang w:eastAsia="pt-BR"/>
        </w:rPr>
        <w:t xml:space="preserve">Art. 7º Sempre que o pagamento da pensão alimentícia, fixada por sentença judicial ou por acordo homologado em juízo, não estiver suficientemente assegurado ou não se fizer com inteira regularidade, será ela descontada, a requerimento do interessado e por ordem do juiz, das vantagens </w:t>
      </w:r>
      <w:r w:rsidRPr="00F77D55">
        <w:rPr>
          <w:rFonts w:ascii="Book Antiqua" w:eastAsia="Times New Roman" w:hAnsi="Book Antiqua" w:cs="Arial"/>
          <w:color w:val="000000"/>
          <w:sz w:val="19"/>
          <w:szCs w:val="19"/>
          <w:lang w:eastAsia="pt-BR"/>
        </w:rPr>
        <w:lastRenderedPageBreak/>
        <w:t>pecuniárias do cargo ou função pública ou do emprego em serviço ou empresa particular, que exerça o devedor, e paga diretamente ao beneficiário.</w:t>
      </w:r>
    </w:p>
    <w:p w14:paraId="6B01F02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Parágrafo único. Quando não seja aplicável o preceito do presente artigo, ou se verifique a insuficiência das vantagens referidas, poderá ser a pensão cobrada de alugueres de prédios ou de quaisquer outros rendimentos do devedor, que o juiz destinará a esse efeito, ressalvados os encargos fiscais e de conservação, e que serão recebidos pelo alimentando diretamente, ou por depositário para isto designado.</w:t>
      </w:r>
    </w:p>
    <w:p w14:paraId="4466080A"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w:t>
      </w:r>
    </w:p>
    <w:p w14:paraId="194F50C3"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MÚTUOS PARA CASAMENTO</w:t>
      </w:r>
    </w:p>
    <w:p w14:paraId="12D9F64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8"/>
      <w:bookmarkEnd w:id="16"/>
      <w:r w:rsidRPr="00F77D55">
        <w:rPr>
          <w:rFonts w:ascii="Book Antiqua" w:eastAsia="Times New Roman" w:hAnsi="Book Antiqua" w:cs="Arial"/>
          <w:color w:val="000000"/>
          <w:sz w:val="19"/>
          <w:szCs w:val="19"/>
          <w:lang w:eastAsia="pt-BR"/>
        </w:rPr>
        <w:t>Art. 8º Ficam autorizados os institutos e caixas de previdência, assim como as caixas econômicas federais, a conceder, respectivamente, a seus associados, ou a trabalhadores de qualquer categoria de idade inferior a trinta anos e residente na localidade em que tenham sede, mútuos para casamento, nos termos do presente artigo.</w:t>
      </w:r>
    </w:p>
    <w:p w14:paraId="4EC8AB9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8§1"/>
      <w:bookmarkEnd w:id="17"/>
      <w:r w:rsidRPr="00F77D55">
        <w:rPr>
          <w:rFonts w:ascii="Book Antiqua" w:eastAsia="Times New Roman" w:hAnsi="Book Antiqua" w:cs="Arial"/>
          <w:color w:val="000000"/>
          <w:sz w:val="19"/>
          <w:szCs w:val="19"/>
          <w:lang w:eastAsia="pt-BR"/>
        </w:rPr>
        <w:t>§ 1º Serão os mútuos efetuados dentro do limite fixado, para cada instituição, pelo Presidente da República.</w:t>
      </w:r>
    </w:p>
    <w:p w14:paraId="036AF45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8§2"/>
      <w:bookmarkEnd w:id="18"/>
      <w:r w:rsidRPr="00F77D55">
        <w:rPr>
          <w:rFonts w:ascii="Book Antiqua" w:eastAsia="Times New Roman" w:hAnsi="Book Antiqua" w:cs="Arial"/>
          <w:color w:val="000000"/>
          <w:sz w:val="19"/>
          <w:szCs w:val="19"/>
          <w:lang w:eastAsia="pt-BR"/>
        </w:rPr>
        <w:t>§ 2º Para obtenção do mútuo, apresentará o requerente declaração autêntica do propósito de casamento, feita pelo outro nubente, e submeter-se-ão ambos, sem qualquer dispêndio, a exame de sanidade pelo médico ou médicos que a instituição designar.</w:t>
      </w:r>
    </w:p>
    <w:p w14:paraId="392C10C2"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8§3"/>
      <w:bookmarkEnd w:id="19"/>
      <w:r w:rsidRPr="00F77D55">
        <w:rPr>
          <w:rFonts w:ascii="Book Antiqua" w:eastAsia="Times New Roman" w:hAnsi="Book Antiqua" w:cs="Arial"/>
          <w:color w:val="000000"/>
          <w:sz w:val="19"/>
          <w:szCs w:val="19"/>
          <w:lang w:eastAsia="pt-BR"/>
        </w:rPr>
        <w:t xml:space="preserve">§ 3º Será dada, pelo médico ou </w:t>
      </w:r>
      <w:proofErr w:type="spellStart"/>
      <w:r w:rsidRPr="00F77D55">
        <w:rPr>
          <w:rFonts w:ascii="Book Antiqua" w:eastAsia="Times New Roman" w:hAnsi="Book Antiqua" w:cs="Arial"/>
          <w:color w:val="000000"/>
          <w:sz w:val="19"/>
          <w:szCs w:val="19"/>
          <w:lang w:eastAsia="pt-BR"/>
        </w:rPr>
        <w:t>pêlos</w:t>
      </w:r>
      <w:proofErr w:type="spellEnd"/>
      <w:r w:rsidRPr="00F77D55">
        <w:rPr>
          <w:rFonts w:ascii="Book Antiqua" w:eastAsia="Times New Roman" w:hAnsi="Book Antiqua" w:cs="Arial"/>
          <w:color w:val="000000"/>
          <w:sz w:val="19"/>
          <w:szCs w:val="19"/>
          <w:lang w:eastAsia="pt-BR"/>
        </w:rPr>
        <w:t xml:space="preserve"> médicos que </w:t>
      </w:r>
      <w:proofErr w:type="spellStart"/>
      <w:r w:rsidRPr="00F77D55">
        <w:rPr>
          <w:rFonts w:ascii="Book Antiqua" w:eastAsia="Times New Roman" w:hAnsi="Book Antiqua" w:cs="Arial"/>
          <w:color w:val="000000"/>
          <w:sz w:val="19"/>
          <w:szCs w:val="19"/>
          <w:lang w:eastAsia="pt-BR"/>
        </w:rPr>
        <w:t>hajam</w:t>
      </w:r>
      <w:proofErr w:type="spellEnd"/>
      <w:r w:rsidRPr="00F77D55">
        <w:rPr>
          <w:rFonts w:ascii="Book Antiqua" w:eastAsia="Times New Roman" w:hAnsi="Book Antiqua" w:cs="Arial"/>
          <w:color w:val="000000"/>
          <w:sz w:val="19"/>
          <w:szCs w:val="19"/>
          <w:lang w:eastAsia="pt-BR"/>
        </w:rPr>
        <w:t xml:space="preserve"> feito o exame, comunicação confidencial do resultado aos nubentes. Somente na hipótese de ser a conclusão favorável à realização do casamento, poderá ser concedido o mútuo, juntando-se o atestado ao processo respectivo. São os nubentes obrigados a sigilo, na conformidade do disposto no par. 6º do art. 2º deste decreto-lei, sob as mesmas penas aí indicadas.</w:t>
      </w:r>
    </w:p>
    <w:p w14:paraId="6A8BBEF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8§4"/>
      <w:bookmarkEnd w:id="20"/>
      <w:r w:rsidRPr="00F77D55">
        <w:rPr>
          <w:rFonts w:ascii="Book Antiqua" w:eastAsia="Times New Roman" w:hAnsi="Book Antiqua" w:cs="Arial"/>
          <w:color w:val="000000"/>
          <w:sz w:val="19"/>
          <w:szCs w:val="19"/>
          <w:lang w:eastAsia="pt-BR"/>
        </w:rPr>
        <w:t>§ 4º O mútuo não excederá do montante, em um triênio, da retribuição que o nubente interessado ou os dois, caso ambos trabalhem já tenham vencido por dois anos contínuos, e será aplicado em imóvel, adquirido pela instituição mutuante, em nome do mutuário, por indicação deste. A assinatura da escritura de compra far-se-á, posteriormente ao matrimônio, no mesmo dia se possível.</w:t>
      </w:r>
    </w:p>
    <w:p w14:paraId="0E28DC9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1" w:name="art8§5"/>
      <w:bookmarkEnd w:id="21"/>
      <w:r w:rsidRPr="00F77D55">
        <w:rPr>
          <w:rFonts w:ascii="Book Antiqua" w:eastAsia="Times New Roman" w:hAnsi="Book Antiqua" w:cs="Arial"/>
          <w:color w:val="000000"/>
          <w:sz w:val="19"/>
          <w:szCs w:val="19"/>
          <w:lang w:eastAsia="pt-BR"/>
        </w:rPr>
        <w:t>§ 5º Será feita a transcrição do título de transferência da propriedade, em nome do mutuário, com a averbação de bem de família, e com as cláusulas de inalienabilidade e de impenhorabilidade, a não ser pelo crédito da instituição mutuante.</w:t>
      </w:r>
    </w:p>
    <w:p w14:paraId="50A2AFA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8§6"/>
      <w:bookmarkEnd w:id="22"/>
      <w:r w:rsidRPr="00F77D55">
        <w:rPr>
          <w:rFonts w:ascii="Book Antiqua" w:eastAsia="Times New Roman" w:hAnsi="Book Antiqua" w:cs="Arial"/>
          <w:color w:val="000000"/>
          <w:sz w:val="19"/>
          <w:szCs w:val="19"/>
          <w:lang w:eastAsia="pt-BR"/>
        </w:rPr>
        <w:t>§ 6º O resgate do mútuo se fará no prazo máximo de vinte anos, mediante amortizações mensais, com os juros de cinco por cento ao ano, ressalvado o disposto nos dois parágrafos seguintes.</w:t>
      </w:r>
    </w:p>
    <w:p w14:paraId="0C39284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8§7"/>
      <w:bookmarkEnd w:id="23"/>
      <w:r w:rsidRPr="00F77D55">
        <w:rPr>
          <w:rFonts w:ascii="Book Antiqua" w:eastAsia="Times New Roman" w:hAnsi="Book Antiqua" w:cs="Arial"/>
          <w:color w:val="000000"/>
          <w:sz w:val="19"/>
          <w:szCs w:val="19"/>
          <w:lang w:eastAsia="pt-BR"/>
        </w:rPr>
        <w:t>§ 7º Por motivo do nascimento de cada filho do casal, mediante apresentação da certidão do respectivo registro e atestado de saúde passado por médico designado pela instituição credora, depois do trigésimo dia de vida, se fará no mútuo dedução da importância correspondente a dez por cento da importância inicialmente devida, ou redução de dez por cento da amortização mensal, como preferir o mutuário. Quando cada filho completar dez anos de idade, o mutuário, provando que lhe presta a assistência devida, educando-o convenientemente, obterá nova redução de dez por cento da importância do mútuo, ou, se preferir, de dez por cento da amortização mensal a que se obrigou.</w:t>
      </w:r>
    </w:p>
    <w:p w14:paraId="07CB15B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4" w:name="art8§8"/>
      <w:bookmarkEnd w:id="24"/>
      <w:r w:rsidRPr="00F77D55">
        <w:rPr>
          <w:rFonts w:ascii="Book Antiqua" w:eastAsia="Times New Roman" w:hAnsi="Book Antiqua" w:cs="Arial"/>
          <w:color w:val="000000"/>
          <w:sz w:val="19"/>
          <w:szCs w:val="19"/>
          <w:lang w:eastAsia="pt-BR"/>
        </w:rPr>
        <w:t>§ 8º Por motivo comprovado de doença ou de perda involuntária de emprego, a administração da instituição mutuante poderá conceder moratória para o pagamento das quotas mensais de amortização ou reduzir temporariamente a importância destas.</w:t>
      </w:r>
    </w:p>
    <w:p w14:paraId="150DEDB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8§9"/>
      <w:bookmarkEnd w:id="25"/>
      <w:r w:rsidRPr="00F77D55">
        <w:rPr>
          <w:rFonts w:ascii="Book Antiqua" w:eastAsia="Times New Roman" w:hAnsi="Book Antiqua" w:cs="Arial"/>
          <w:color w:val="000000"/>
          <w:sz w:val="19"/>
          <w:szCs w:val="19"/>
          <w:lang w:eastAsia="pt-BR"/>
        </w:rPr>
        <w:t>§ 9º A falta injustificada de pagamento pontual da amortização acarretará, de pleno direito, a rescisão da venda. A instituição mutuante terá direito a obter a adjudicação e a emissão na posse do imóvel, cumprindo-lhe devolver as prestações pagas, deduzidas as despesas e os juros vencidos.</w:t>
      </w:r>
    </w:p>
    <w:p w14:paraId="5265819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8§10"/>
      <w:bookmarkEnd w:id="26"/>
      <w:r w:rsidRPr="00F77D55">
        <w:rPr>
          <w:rFonts w:ascii="Book Antiqua" w:eastAsia="Times New Roman" w:hAnsi="Book Antiqua" w:cs="Arial"/>
          <w:color w:val="000000"/>
          <w:sz w:val="19"/>
          <w:szCs w:val="19"/>
          <w:lang w:eastAsia="pt-BR"/>
        </w:rPr>
        <w:lastRenderedPageBreak/>
        <w:t>§ 10. As quotas mensais de amortização serão pagas, mediante desconto das vantagens pecuniárias do empregado, diretamente pela pessoa natural ou jurídica que o tiver a seu serviço, desde que a instituição mutuante lhe comunique o mútuo realizado.</w:t>
      </w:r>
    </w:p>
    <w:p w14:paraId="1B28435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8§11"/>
      <w:bookmarkEnd w:id="27"/>
      <w:r w:rsidRPr="00F77D55">
        <w:rPr>
          <w:rFonts w:ascii="Book Antiqua" w:eastAsia="Times New Roman" w:hAnsi="Book Antiqua" w:cs="Arial"/>
          <w:color w:val="000000"/>
          <w:sz w:val="19"/>
          <w:szCs w:val="19"/>
          <w:lang w:eastAsia="pt-BR"/>
        </w:rPr>
        <w:t>§ 11. O prédio adquirido na conformidade deste artigo, no distrito Federal e no Território do Acre, gozará de isenção de imposto predial, enquanto não pago o mútuo respectivo. A isenção do imposto predial nos Estados será estabelecida na conformidade do disposto no art. 41 deste decreto-lei.</w:t>
      </w:r>
    </w:p>
    <w:p w14:paraId="72ACF64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8§12"/>
      <w:bookmarkEnd w:id="28"/>
      <w:r w:rsidRPr="00F77D55">
        <w:rPr>
          <w:rFonts w:ascii="Book Antiqua" w:eastAsia="Times New Roman" w:hAnsi="Book Antiqua" w:cs="Arial"/>
          <w:color w:val="000000"/>
          <w:sz w:val="19"/>
          <w:szCs w:val="19"/>
          <w:lang w:eastAsia="pt-BR"/>
        </w:rPr>
        <w:t>§ 12. A instituição mutuante será pela União indenizada da importância da dívida que não possa receber do mutuário, excluídos os juros.</w:t>
      </w:r>
    </w:p>
    <w:p w14:paraId="707154D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9"/>
      <w:bookmarkEnd w:id="29"/>
      <w:r w:rsidRPr="00F77D55">
        <w:rPr>
          <w:rFonts w:ascii="Book Antiqua" w:eastAsia="Times New Roman" w:hAnsi="Book Antiqua" w:cs="Arial"/>
          <w:color w:val="000000"/>
          <w:sz w:val="19"/>
          <w:szCs w:val="19"/>
          <w:lang w:eastAsia="pt-BR"/>
        </w:rPr>
        <w:t>Art. 9º Ficam autorizados os institutos e caixas de previdência e bem assim as caixas econômicas federais a conceder, respectivamente, aos seus associados ou, em geral, a trabalhadores de qualquer condição, que, pretendendo casar-se, não hajam obtido empréstimos nos termos do art. 8º deste decreto-lei, mútuos de importância correspondentes de seis contos de réis, a juros de seis por cento anuais, para aquisição de enxoval e instalação de casa, amortizáveis em prestações mensais no prazo de cinco anos.</w:t>
      </w:r>
    </w:p>
    <w:p w14:paraId="46D1965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9§1"/>
      <w:bookmarkEnd w:id="30"/>
      <w:r w:rsidRPr="00F77D55">
        <w:rPr>
          <w:rFonts w:ascii="Book Antiqua" w:eastAsia="Times New Roman" w:hAnsi="Book Antiqua" w:cs="Arial"/>
          <w:color w:val="000000"/>
          <w:sz w:val="19"/>
          <w:szCs w:val="19"/>
          <w:lang w:eastAsia="pt-BR"/>
        </w:rPr>
        <w:t>§ 1º Aplicam-se ao mútuo de que trata o presente artigo as disposições dos parágrafos 1., 2., 3., 8., 10 e 12 do artigo precedente.</w:t>
      </w:r>
    </w:p>
    <w:p w14:paraId="7181BC1B"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1" w:name="art9§2"/>
      <w:bookmarkEnd w:id="31"/>
      <w:r w:rsidRPr="00F77D55">
        <w:rPr>
          <w:rFonts w:ascii="Book Antiqua" w:eastAsia="Times New Roman" w:hAnsi="Book Antiqua" w:cs="Arial"/>
          <w:color w:val="000000"/>
          <w:sz w:val="19"/>
          <w:szCs w:val="19"/>
          <w:lang w:eastAsia="pt-BR"/>
        </w:rPr>
        <w:t xml:space="preserve">§ 2º Só se iniciará o pagamento depois de decorridos doze meses do matrimônio e caso até não tenha o casal tido filho vivo ou não se tenha verificado a gravidez da mulher; ocorrendo uma destas hipóteses, será prorrogado por vinte e quatro meses o início do pagamento, o qual só entrará a ser exigível se, decorrido o prazo, não tenha tido o casal segundo filho vivo ou não esteja novamente grávida a mulher; verificando-se um ou outro caso, será novamente adiado por vinte e quatro meses o </w:t>
      </w:r>
      <w:proofErr w:type="spellStart"/>
      <w:r w:rsidRPr="00F77D55">
        <w:rPr>
          <w:rFonts w:ascii="Book Antiqua" w:eastAsia="Times New Roman" w:hAnsi="Book Antiqua" w:cs="Arial"/>
          <w:color w:val="000000"/>
          <w:sz w:val="19"/>
          <w:szCs w:val="19"/>
          <w:lang w:eastAsia="pt-BR"/>
        </w:rPr>
        <w:t>inicio</w:t>
      </w:r>
      <w:proofErr w:type="spellEnd"/>
      <w:r w:rsidRPr="00F77D55">
        <w:rPr>
          <w:rFonts w:ascii="Book Antiqua" w:eastAsia="Times New Roman" w:hAnsi="Book Antiqua" w:cs="Arial"/>
          <w:color w:val="000000"/>
          <w:sz w:val="19"/>
          <w:szCs w:val="19"/>
          <w:lang w:eastAsia="pt-BR"/>
        </w:rPr>
        <w:t xml:space="preserve"> do pagamento, e este só será exigível se até então não tiver nascido terceiro filho vivo ou não estiver de novo grávida a mulher; e sendo afirmativa uma destas hipóteses, novo adiantamento far-se-á por vinte e quatro meses, iniciando-se, depois deles, o pagamento, caso não tenha o casal tido quarto filho vivo ou não esteja mais uma vez grávida a mulher. Verificando-se </w:t>
      </w:r>
      <w:proofErr w:type="gramStart"/>
      <w:r w:rsidRPr="00F77D55">
        <w:rPr>
          <w:rFonts w:ascii="Book Antiqua" w:eastAsia="Times New Roman" w:hAnsi="Book Antiqua" w:cs="Arial"/>
          <w:color w:val="000000"/>
          <w:sz w:val="19"/>
          <w:szCs w:val="19"/>
          <w:lang w:eastAsia="pt-BR"/>
        </w:rPr>
        <w:t>as hipótese</w:t>
      </w:r>
      <w:proofErr w:type="gramEnd"/>
      <w:r w:rsidRPr="00F77D55">
        <w:rPr>
          <w:rFonts w:ascii="Book Antiqua" w:eastAsia="Times New Roman" w:hAnsi="Book Antiqua" w:cs="Arial"/>
          <w:color w:val="000000"/>
          <w:sz w:val="19"/>
          <w:szCs w:val="19"/>
          <w:lang w:eastAsia="pt-BR"/>
        </w:rPr>
        <w:t xml:space="preserve"> de nascimento ou de gravidez, conforme os termos do presente parágrafo, será a importância do mútuo sucessivamente deduzida de vinte por cento, de mais vinte por cento e de mais trinta por cento e enfim extinta, como nascimento, com vida, do primeiro, do segundo, do terceiro e do quarto filho.</w:t>
      </w:r>
    </w:p>
    <w:p w14:paraId="191A479B"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2" w:name="art10"/>
      <w:bookmarkEnd w:id="32"/>
      <w:r w:rsidRPr="00F77D55">
        <w:rPr>
          <w:rFonts w:ascii="Book Antiqua" w:eastAsia="Times New Roman" w:hAnsi="Book Antiqua" w:cs="Arial"/>
          <w:color w:val="000000"/>
          <w:sz w:val="19"/>
          <w:szCs w:val="19"/>
          <w:lang w:eastAsia="pt-BR"/>
        </w:rPr>
        <w:t>Art. 10. É proibida a acumulação de empréstimos para casamento, seja qual for a sua natureza, provenham de uma só ou mais instituições.</w:t>
      </w:r>
    </w:p>
    <w:p w14:paraId="2039B91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11"/>
      <w:bookmarkEnd w:id="33"/>
      <w:r w:rsidRPr="00F77D55">
        <w:rPr>
          <w:rFonts w:ascii="Book Antiqua" w:eastAsia="Times New Roman" w:hAnsi="Book Antiqua" w:cs="Arial"/>
          <w:color w:val="000000"/>
          <w:sz w:val="19"/>
          <w:szCs w:val="19"/>
          <w:lang w:eastAsia="pt-BR"/>
        </w:rPr>
        <w:t>Art. 11. Em caso de morte do devedor, ficando sua família em condição precária, será concedida, a critério do Ministro a que esteja afeta a instituição credora, quitação do restante da dívida, correndo o ônus da indenização a conta dos cofres federais.</w:t>
      </w:r>
    </w:p>
    <w:p w14:paraId="617E482C"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VI</w:t>
      </w:r>
    </w:p>
    <w:p w14:paraId="44A3AF41"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MÚTUOS A PESSOAS CASADAS</w:t>
      </w:r>
    </w:p>
    <w:p w14:paraId="5687205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12"/>
      <w:bookmarkEnd w:id="34"/>
      <w:r w:rsidRPr="00F77D55">
        <w:rPr>
          <w:rFonts w:ascii="Book Antiqua" w:eastAsia="Times New Roman" w:hAnsi="Book Antiqua" w:cs="Arial"/>
          <w:color w:val="000000"/>
          <w:sz w:val="19"/>
          <w:szCs w:val="19"/>
          <w:lang w:eastAsia="pt-BR"/>
        </w:rPr>
        <w:t xml:space="preserve">Art. 12. Quando concorrerem vários pretendentes aos mútuos </w:t>
      </w:r>
      <w:proofErr w:type="gramStart"/>
      <w:r w:rsidRPr="00F77D55">
        <w:rPr>
          <w:rFonts w:ascii="Book Antiqua" w:eastAsia="Times New Roman" w:hAnsi="Book Antiqua" w:cs="Arial"/>
          <w:color w:val="000000"/>
          <w:sz w:val="19"/>
          <w:szCs w:val="19"/>
          <w:lang w:eastAsia="pt-BR"/>
        </w:rPr>
        <w:t>dos instituto</w:t>
      </w:r>
      <w:proofErr w:type="gramEnd"/>
      <w:r w:rsidRPr="00F77D55">
        <w:rPr>
          <w:rFonts w:ascii="Book Antiqua" w:eastAsia="Times New Roman" w:hAnsi="Book Antiqua" w:cs="Arial"/>
          <w:color w:val="000000"/>
          <w:sz w:val="19"/>
          <w:szCs w:val="19"/>
          <w:lang w:eastAsia="pt-BR"/>
        </w:rPr>
        <w:t xml:space="preserve"> e caixas de previdência, serão preferidos os casados que tenham filho, e, dentre os casados, os de prole mais numerosa.</w:t>
      </w:r>
    </w:p>
    <w:p w14:paraId="18F06746"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VII</w:t>
      </w:r>
    </w:p>
    <w:p w14:paraId="59B6AEB6"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FILHOS NATURAIS</w:t>
      </w:r>
    </w:p>
    <w:p w14:paraId="5059647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13"/>
      <w:bookmarkEnd w:id="35"/>
      <w:r w:rsidRPr="00F77D55">
        <w:rPr>
          <w:rFonts w:ascii="Book Antiqua" w:eastAsia="Times New Roman" w:hAnsi="Book Antiqua" w:cs="Arial"/>
          <w:color w:val="000000"/>
          <w:sz w:val="19"/>
          <w:szCs w:val="19"/>
          <w:lang w:eastAsia="pt-BR"/>
        </w:rPr>
        <w:t>Art. 13. Os Atos de reconhecimento de filhos naturais são isentos, no Distrito Federal e no Território do Acre, de quaisquer selos, emolumentos ou custas. É assegurada a concessão dos mesmos favores nos Estados, na forma do art. 41 deste decreto-lei.</w:t>
      </w:r>
    </w:p>
    <w:p w14:paraId="10711097"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14"/>
      <w:bookmarkEnd w:id="36"/>
      <w:r w:rsidRPr="00F77D55">
        <w:rPr>
          <w:rFonts w:ascii="Book Antiqua" w:eastAsia="Times New Roman" w:hAnsi="Book Antiqua" w:cs="Arial"/>
          <w:color w:val="000000"/>
          <w:sz w:val="19"/>
          <w:szCs w:val="19"/>
          <w:lang w:eastAsia="pt-BR"/>
        </w:rPr>
        <w:lastRenderedPageBreak/>
        <w:t>Art. 14. Nas certidões de registro civil, não se mencionará a circunstância de ser legítima, ou não, a filiação, salvo a requerimento do próprio interessado ou em virtude de determinação judicial.</w:t>
      </w:r>
    </w:p>
    <w:p w14:paraId="5C962A0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15"/>
      <w:bookmarkEnd w:id="37"/>
      <w:r w:rsidRPr="00F77D55">
        <w:rPr>
          <w:rFonts w:ascii="Book Antiqua" w:eastAsia="Times New Roman" w:hAnsi="Book Antiqua" w:cs="Arial"/>
          <w:color w:val="000000"/>
          <w:sz w:val="19"/>
          <w:szCs w:val="19"/>
          <w:lang w:eastAsia="pt-BR"/>
        </w:rPr>
        <w:t>Art. 15. Se um dos cônjuges negar consentimento para que resida no lar conjugal o filho natural reconhecido do outro, caberá ao pai ou à mãe, que o reconheceu, prestar-lhe, fora do seu lar, inteira assistência, assim como alimentos correspondentes à condição social em que viva, iguais aos que prestar ao filho legítimo se o tiver.</w:t>
      </w:r>
    </w:p>
    <w:p w14:paraId="5A3528AB" w14:textId="7D54FB77"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8" w:name="art16.."/>
      <w:bookmarkStart w:id="39" w:name="art16."/>
      <w:bookmarkEnd w:id="38"/>
      <w:bookmarkEnd w:id="39"/>
      <w:r w:rsidRPr="00F77D55">
        <w:rPr>
          <w:rFonts w:ascii="Book Antiqua" w:eastAsia="Times New Roman" w:hAnsi="Book Antiqua" w:cs="Arial"/>
          <w:color w:val="000000"/>
          <w:sz w:val="19"/>
          <w:szCs w:val="19"/>
          <w:lang w:eastAsia="pt-BR"/>
        </w:rPr>
        <w:t>Art. 16. O filho natural enquanto menor ficará sob o poder do genitor que o reconheceu e, se ambos o reconheceram, sob o poder da mãe, salvo se de tal solução advier prejuízo ao menor</w:t>
      </w:r>
      <w:r w:rsidRPr="00ED1278">
        <w:rPr>
          <w:rFonts w:ascii="Book Antiqua" w:eastAsia="Times New Roman" w:hAnsi="Book Antiqua" w:cs="Arial"/>
          <w:color w:val="000000"/>
          <w:sz w:val="16"/>
          <w:szCs w:val="16"/>
          <w:lang w:eastAsia="pt-BR"/>
        </w:rPr>
        <w:t xml:space="preserve">. </w:t>
      </w:r>
      <w:hyperlink r:id="rId10" w:history="1">
        <w:r w:rsidRPr="00ED1278">
          <w:rPr>
            <w:rFonts w:ascii="Book Antiqua" w:eastAsia="Times New Roman" w:hAnsi="Book Antiqua" w:cs="Arial"/>
            <w:color w:val="0000FF"/>
            <w:sz w:val="16"/>
            <w:szCs w:val="16"/>
            <w:u w:val="single"/>
            <w:lang w:eastAsia="pt-BR"/>
          </w:rPr>
          <w:t>(Redação dada pela Lei nº 5.582, de 1970)</w:t>
        </w:r>
      </w:hyperlink>
    </w:p>
    <w:p w14:paraId="44661B23" w14:textId="14198F12"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77D55">
        <w:rPr>
          <w:rFonts w:ascii="Book Antiqua" w:eastAsia="Times New Roman" w:hAnsi="Book Antiqua" w:cs="Arial"/>
          <w:color w:val="000000"/>
          <w:sz w:val="19"/>
          <w:szCs w:val="19"/>
          <w:lang w:eastAsia="pt-BR"/>
        </w:rPr>
        <w:t xml:space="preserve">§ 1º Verificado que não deve o filho permanecer em poder da mãe ou do pai, deferirá o Juiz a sua guarda a pessoa </w:t>
      </w:r>
      <w:proofErr w:type="spellStart"/>
      <w:r w:rsidRPr="00F77D55">
        <w:rPr>
          <w:rFonts w:ascii="Book Antiqua" w:eastAsia="Times New Roman" w:hAnsi="Book Antiqua" w:cs="Arial"/>
          <w:color w:val="000000"/>
          <w:sz w:val="19"/>
          <w:szCs w:val="19"/>
          <w:lang w:eastAsia="pt-BR"/>
        </w:rPr>
        <w:t>notòriamente</w:t>
      </w:r>
      <w:proofErr w:type="spellEnd"/>
      <w:r w:rsidRPr="00F77D55">
        <w:rPr>
          <w:rFonts w:ascii="Book Antiqua" w:eastAsia="Times New Roman" w:hAnsi="Book Antiqua" w:cs="Arial"/>
          <w:color w:val="000000"/>
          <w:sz w:val="19"/>
          <w:szCs w:val="19"/>
          <w:lang w:eastAsia="pt-BR"/>
        </w:rPr>
        <w:t xml:space="preserve"> idônea, de preferência da família de qualquer dos genitores</w:t>
      </w:r>
      <w:r w:rsidRPr="00F77D55">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1" w:history="1">
        <w:r w:rsidRPr="00ED1278">
          <w:rPr>
            <w:rFonts w:ascii="Book Antiqua" w:eastAsia="Times New Roman" w:hAnsi="Book Antiqua" w:cs="Arial"/>
            <w:color w:val="0000FF"/>
            <w:sz w:val="16"/>
            <w:szCs w:val="16"/>
            <w:u w:val="single"/>
            <w:lang w:eastAsia="pt-BR"/>
          </w:rPr>
          <w:t>(Incluído pela Lei nº 5.582, de 1970)</w:t>
        </w:r>
      </w:hyperlink>
    </w:p>
    <w:p w14:paraId="1C2BE097" w14:textId="3689430C"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F77D55">
        <w:rPr>
          <w:rFonts w:ascii="Book Antiqua" w:eastAsia="Times New Roman" w:hAnsi="Book Antiqua" w:cs="Arial"/>
          <w:color w:val="000000"/>
          <w:sz w:val="19"/>
          <w:szCs w:val="19"/>
          <w:lang w:eastAsia="pt-BR"/>
        </w:rPr>
        <w:t xml:space="preserve">§ 2º Havendo motivos graves, devidamente comprovados, poderá o Juiz, a qualquer tempo e caso, decidir de outro modo, no </w:t>
      </w:r>
      <w:proofErr w:type="spellStart"/>
      <w:r w:rsidRPr="00F77D55">
        <w:rPr>
          <w:rFonts w:ascii="Book Antiqua" w:eastAsia="Times New Roman" w:hAnsi="Book Antiqua" w:cs="Arial"/>
          <w:color w:val="000000"/>
          <w:sz w:val="19"/>
          <w:szCs w:val="19"/>
          <w:lang w:eastAsia="pt-BR"/>
        </w:rPr>
        <w:t>interêsse</w:t>
      </w:r>
      <w:proofErr w:type="spellEnd"/>
      <w:r w:rsidRPr="00F77D55">
        <w:rPr>
          <w:rFonts w:ascii="Book Antiqua" w:eastAsia="Times New Roman" w:hAnsi="Book Antiqua" w:cs="Arial"/>
          <w:color w:val="000000"/>
          <w:sz w:val="19"/>
          <w:szCs w:val="19"/>
          <w:lang w:eastAsia="pt-BR"/>
        </w:rPr>
        <w:t xml:space="preserve"> do menor</w:t>
      </w:r>
      <w:r w:rsidRPr="00ED1278">
        <w:rPr>
          <w:rFonts w:ascii="Book Antiqua" w:eastAsia="Times New Roman" w:hAnsi="Book Antiqua" w:cs="Arial"/>
          <w:color w:val="000000"/>
          <w:sz w:val="16"/>
          <w:szCs w:val="16"/>
          <w:lang w:eastAsia="pt-BR"/>
        </w:rPr>
        <w:t>. </w:t>
      </w:r>
      <w:hyperlink r:id="rId12" w:history="1">
        <w:r w:rsidRPr="00ED1278">
          <w:rPr>
            <w:rFonts w:ascii="Book Antiqua" w:eastAsia="Times New Roman" w:hAnsi="Book Antiqua" w:cs="Arial"/>
            <w:color w:val="0000FF"/>
            <w:sz w:val="16"/>
            <w:szCs w:val="16"/>
            <w:u w:val="single"/>
            <w:lang w:eastAsia="pt-BR"/>
          </w:rPr>
          <w:t>(Incluído pela Lei nº 5.582, de 1970)</w:t>
        </w:r>
      </w:hyperlink>
    </w:p>
    <w:p w14:paraId="5A53B04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VIII</w:t>
      </w:r>
    </w:p>
    <w:p w14:paraId="579EB98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 SUCESSÃO EM CASO DE REGIME MATRIMONIAL EXCLUSIVO DA COMUNHÃO</w:t>
      </w:r>
    </w:p>
    <w:p w14:paraId="6AA83E4F" w14:textId="013D6FA1"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0" w:name="art17."/>
      <w:bookmarkStart w:id="41" w:name="art17"/>
      <w:bookmarkEnd w:id="40"/>
      <w:bookmarkEnd w:id="41"/>
      <w:r w:rsidRPr="00F77D55">
        <w:rPr>
          <w:rFonts w:ascii="Book Antiqua" w:eastAsia="Times New Roman" w:hAnsi="Book Antiqua" w:cs="Arial"/>
          <w:color w:val="000000"/>
          <w:sz w:val="19"/>
          <w:szCs w:val="19"/>
          <w:lang w:eastAsia="pt-BR"/>
        </w:rPr>
        <w:t xml:space="preserve">Art. 17. À brasileira, casada com estrangeiro sob regime que, exclua a comunhão universal, caberá, por morte do marido, o usufruto vitalício de </w:t>
      </w:r>
      <w:proofErr w:type="gramStart"/>
      <w:r w:rsidRPr="00F77D55">
        <w:rPr>
          <w:rFonts w:ascii="Book Antiqua" w:eastAsia="Times New Roman" w:hAnsi="Book Antiqua" w:cs="Arial"/>
          <w:color w:val="000000"/>
          <w:sz w:val="19"/>
          <w:szCs w:val="19"/>
          <w:lang w:eastAsia="pt-BR"/>
        </w:rPr>
        <w:t>quarta parto</w:t>
      </w:r>
      <w:proofErr w:type="gramEnd"/>
      <w:r w:rsidRPr="00F77D55">
        <w:rPr>
          <w:rFonts w:ascii="Book Antiqua" w:eastAsia="Times New Roman" w:hAnsi="Book Antiqua" w:cs="Arial"/>
          <w:color w:val="000000"/>
          <w:sz w:val="19"/>
          <w:szCs w:val="19"/>
          <w:lang w:eastAsia="pt-BR"/>
        </w:rPr>
        <w:t xml:space="preserve"> dos bens deste, se houver filhos brasileiros do casal ou do marido, e de metade, se vão os houver</w:t>
      </w:r>
      <w:r w:rsidRPr="00ED1278">
        <w:rPr>
          <w:rFonts w:ascii="Book Antiqua" w:eastAsia="Times New Roman" w:hAnsi="Book Antiqua" w:cs="Arial"/>
          <w:color w:val="000000"/>
          <w:sz w:val="16"/>
          <w:szCs w:val="16"/>
          <w:lang w:eastAsia="pt-BR"/>
        </w:rPr>
        <w:t>.  </w:t>
      </w:r>
      <w:hyperlink r:id="rId13" w:history="1">
        <w:r w:rsidRPr="00ED1278">
          <w:rPr>
            <w:rFonts w:ascii="Book Antiqua" w:eastAsia="Times New Roman" w:hAnsi="Book Antiqua" w:cs="Arial"/>
            <w:color w:val="0000FF"/>
            <w:sz w:val="16"/>
            <w:szCs w:val="16"/>
            <w:u w:val="single"/>
            <w:lang w:eastAsia="pt-BR"/>
          </w:rPr>
          <w:t>(Redação dada pelo Decreto Lei nº 5,187, de 1943)</w:t>
        </w:r>
      </w:hyperlink>
    </w:p>
    <w:p w14:paraId="536B4D51" w14:textId="2CF02671"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42" w:name="art18"/>
      <w:bookmarkEnd w:id="42"/>
      <w:r w:rsidRPr="00ED1278">
        <w:rPr>
          <w:rFonts w:ascii="Book Antiqua" w:eastAsia="Times New Roman" w:hAnsi="Book Antiqua" w:cs="Arial"/>
          <w:color w:val="000000"/>
          <w:sz w:val="16"/>
          <w:szCs w:val="16"/>
          <w:lang w:eastAsia="pt-BR"/>
        </w:rPr>
        <w:t>Art. 18.        </w:t>
      </w:r>
      <w:hyperlink r:id="rId14" w:anchor="art2" w:history="1">
        <w:r w:rsidRPr="00ED1278">
          <w:rPr>
            <w:rFonts w:ascii="Book Antiqua" w:eastAsia="Times New Roman" w:hAnsi="Book Antiqua" w:cs="Arial"/>
            <w:color w:val="0000FF"/>
            <w:sz w:val="16"/>
            <w:szCs w:val="16"/>
            <w:u w:val="single"/>
            <w:lang w:eastAsia="pt-BR"/>
          </w:rPr>
          <w:t>(Revogado pela Lei nº 2.514, de 1955)</w:t>
        </w:r>
      </w:hyperlink>
    </w:p>
    <w:p w14:paraId="5681F67D"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IX</w:t>
      </w:r>
    </w:p>
    <w:p w14:paraId="52D9FFFC"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BEM DE FAMÍLIA</w:t>
      </w:r>
    </w:p>
    <w:p w14:paraId="63F1AAA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43" w:name="art19..."/>
      <w:bookmarkStart w:id="44" w:name="art19.."/>
      <w:bookmarkEnd w:id="43"/>
      <w:bookmarkEnd w:id="44"/>
      <w:r w:rsidRPr="00F77D55">
        <w:rPr>
          <w:rFonts w:ascii="Book Antiqua" w:eastAsia="Times New Roman" w:hAnsi="Book Antiqua" w:cs="Arial"/>
          <w:color w:val="000000"/>
          <w:sz w:val="19"/>
          <w:szCs w:val="19"/>
          <w:lang w:eastAsia="pt-BR"/>
        </w:rPr>
        <w:t>Art. 19. Não há limite de valor para o bem de família desde que o imóvel seja residência dos interessados por mais de dois anos</w:t>
      </w:r>
      <w:r w:rsidRPr="00ED1278">
        <w:rPr>
          <w:rFonts w:ascii="Book Antiqua" w:eastAsia="Times New Roman" w:hAnsi="Book Antiqua" w:cs="Arial"/>
          <w:color w:val="000000"/>
          <w:sz w:val="16"/>
          <w:szCs w:val="16"/>
          <w:lang w:eastAsia="pt-BR"/>
        </w:rPr>
        <w:t>.         </w:t>
      </w:r>
      <w:hyperlink r:id="rId15" w:history="1">
        <w:r w:rsidRPr="00ED1278">
          <w:rPr>
            <w:rFonts w:ascii="Book Antiqua" w:eastAsia="Times New Roman" w:hAnsi="Book Antiqua" w:cs="Arial"/>
            <w:color w:val="0000FF"/>
            <w:sz w:val="16"/>
            <w:szCs w:val="16"/>
            <w:u w:val="single"/>
            <w:lang w:eastAsia="pt-BR"/>
          </w:rPr>
          <w:t>(Redação dada pela Lei nº 6.742, de 1979)</w:t>
        </w:r>
      </w:hyperlink>
    </w:p>
    <w:p w14:paraId="492D955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20"/>
      <w:bookmarkEnd w:id="45"/>
      <w:r w:rsidRPr="00F77D55">
        <w:rPr>
          <w:rFonts w:ascii="Book Antiqua" w:eastAsia="Times New Roman" w:hAnsi="Book Antiqua" w:cs="Arial"/>
          <w:color w:val="000000"/>
          <w:sz w:val="19"/>
          <w:szCs w:val="19"/>
          <w:lang w:eastAsia="pt-BR"/>
        </w:rPr>
        <w:t>Art. 20. Por morte do instituidor, ou de seu cônjuge, o prédio instituído em bem de família não entrará em inventário, nem será partilhado, enquanto continuar a residir nele o cônjuge sobrevivente ou filho de menor idade. Num e outro caso, não sofrerá modificação a transcrição.</w:t>
      </w:r>
    </w:p>
    <w:p w14:paraId="74C763C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21"/>
      <w:bookmarkEnd w:id="46"/>
      <w:r w:rsidRPr="00F77D55">
        <w:rPr>
          <w:rFonts w:ascii="Book Antiqua" w:eastAsia="Times New Roman" w:hAnsi="Book Antiqua" w:cs="Arial"/>
          <w:color w:val="000000"/>
          <w:sz w:val="19"/>
          <w:szCs w:val="19"/>
          <w:lang w:eastAsia="pt-BR"/>
        </w:rPr>
        <w:t xml:space="preserve">Art. 21. A cláusula de bem de família somente será eliminada, por mandado do juiz, e a requerimento do instituidor, </w:t>
      </w:r>
      <w:proofErr w:type="gramStart"/>
      <w:r w:rsidRPr="00F77D55">
        <w:rPr>
          <w:rFonts w:ascii="Book Antiqua" w:eastAsia="Times New Roman" w:hAnsi="Book Antiqua" w:cs="Arial"/>
          <w:color w:val="000000"/>
          <w:sz w:val="19"/>
          <w:szCs w:val="19"/>
          <w:lang w:eastAsia="pt-BR"/>
        </w:rPr>
        <w:t>ou ,</w:t>
      </w:r>
      <w:proofErr w:type="gramEnd"/>
      <w:r w:rsidRPr="00F77D55">
        <w:rPr>
          <w:rFonts w:ascii="Book Antiqua" w:eastAsia="Times New Roman" w:hAnsi="Book Antiqua" w:cs="Arial"/>
          <w:color w:val="000000"/>
          <w:sz w:val="19"/>
          <w:szCs w:val="19"/>
          <w:lang w:eastAsia="pt-BR"/>
        </w:rPr>
        <w:t xml:space="preserve"> nos casos do art. 20, de qualquer interessado, se o prédio deixar de ser domicílio da família, ou por motivo relevante plenamente comprovado.</w:t>
      </w:r>
    </w:p>
    <w:p w14:paraId="204AB69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Sempre que possível, o juiz determinará que a cláusula recaia em outro prédio, em que a família estabeleça domicílio.</w:t>
      </w:r>
    </w:p>
    <w:p w14:paraId="6D4B5974"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xml:space="preserve">§ 2º Eliminada a cláusula, caso se tenha verificado uma </w:t>
      </w:r>
      <w:proofErr w:type="gramStart"/>
      <w:r w:rsidRPr="00F77D55">
        <w:rPr>
          <w:rFonts w:ascii="Book Antiqua" w:eastAsia="Times New Roman" w:hAnsi="Book Antiqua" w:cs="Arial"/>
          <w:color w:val="000000"/>
          <w:sz w:val="19"/>
          <w:szCs w:val="19"/>
          <w:lang w:eastAsia="pt-BR"/>
        </w:rPr>
        <w:t>das hipótese</w:t>
      </w:r>
      <w:proofErr w:type="gramEnd"/>
      <w:r w:rsidRPr="00F77D55">
        <w:rPr>
          <w:rFonts w:ascii="Book Antiqua" w:eastAsia="Times New Roman" w:hAnsi="Book Antiqua" w:cs="Arial"/>
          <w:color w:val="000000"/>
          <w:sz w:val="19"/>
          <w:szCs w:val="19"/>
          <w:lang w:eastAsia="pt-BR"/>
        </w:rPr>
        <w:t xml:space="preserve"> do art. 20, entrará o prédio logo em inventário para ser partilhado. Não se cobrará juro de mora sobre o imposto de transmissão relativamente ao período decorrido da abertura da sucessão ao cancelamento da cláusula.</w:t>
      </w:r>
    </w:p>
    <w:p w14:paraId="7EB3A37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22"/>
      <w:bookmarkEnd w:id="47"/>
      <w:r w:rsidRPr="00F77D55">
        <w:rPr>
          <w:rFonts w:ascii="Book Antiqua" w:eastAsia="Times New Roman" w:hAnsi="Book Antiqua" w:cs="Arial"/>
          <w:color w:val="000000"/>
          <w:sz w:val="19"/>
          <w:szCs w:val="19"/>
          <w:lang w:eastAsia="pt-BR"/>
        </w:rPr>
        <w:t>Art. 22. Quando instituído em bem de família prédio de zona rural, poderão ficar incluídos na instituição a mobília e utensílios de uso doméstico, gado e instrumentos de trabalho, mencionados discriminadamente na escritura respectiva.</w:t>
      </w:r>
    </w:p>
    <w:p w14:paraId="4C93BF10"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23"/>
      <w:bookmarkEnd w:id="48"/>
      <w:r w:rsidRPr="00F77D55">
        <w:rPr>
          <w:rFonts w:ascii="Book Antiqua" w:eastAsia="Times New Roman" w:hAnsi="Book Antiqua" w:cs="Arial"/>
          <w:color w:val="000000"/>
          <w:sz w:val="19"/>
          <w:szCs w:val="19"/>
          <w:lang w:eastAsia="pt-BR"/>
        </w:rPr>
        <w:lastRenderedPageBreak/>
        <w:t xml:space="preserve">Art. 23. São isentos de qualquer imposto federal, inclusive selos, todos os atos relativos à aquisição de imóvel, de valor não superior a </w:t>
      </w:r>
      <w:proofErr w:type="spellStart"/>
      <w:r w:rsidRPr="00F77D55">
        <w:rPr>
          <w:rFonts w:ascii="Book Antiqua" w:eastAsia="Times New Roman" w:hAnsi="Book Antiqua" w:cs="Arial"/>
          <w:color w:val="000000"/>
          <w:sz w:val="19"/>
          <w:szCs w:val="19"/>
          <w:lang w:eastAsia="pt-BR"/>
        </w:rPr>
        <w:t>cinqüenta</w:t>
      </w:r>
      <w:proofErr w:type="spellEnd"/>
      <w:r w:rsidRPr="00F77D55">
        <w:rPr>
          <w:rFonts w:ascii="Book Antiqua" w:eastAsia="Times New Roman" w:hAnsi="Book Antiqua" w:cs="Arial"/>
          <w:color w:val="000000"/>
          <w:sz w:val="19"/>
          <w:szCs w:val="19"/>
          <w:lang w:eastAsia="pt-BR"/>
        </w:rPr>
        <w:t xml:space="preserve"> contos de réis, que se institua em bem de família. Eliminada cláusula, será pago o imposto que tenha sido dispensado por ocasião da instituição.</w:t>
      </w:r>
    </w:p>
    <w:p w14:paraId="5B159BC2"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xml:space="preserve">§ 1º Os prédios urbanos e rurais, de valor superior a trinta contos de réis, instituídos em bem de família, gozarão de redução de </w:t>
      </w:r>
      <w:proofErr w:type="spellStart"/>
      <w:r w:rsidRPr="00F77D55">
        <w:rPr>
          <w:rFonts w:ascii="Book Antiqua" w:eastAsia="Times New Roman" w:hAnsi="Book Antiqua" w:cs="Arial"/>
          <w:color w:val="000000"/>
          <w:sz w:val="19"/>
          <w:szCs w:val="19"/>
          <w:lang w:eastAsia="pt-BR"/>
        </w:rPr>
        <w:t>cinqüenta</w:t>
      </w:r>
      <w:proofErr w:type="spellEnd"/>
      <w:r w:rsidRPr="00F77D55">
        <w:rPr>
          <w:rFonts w:ascii="Book Antiqua" w:eastAsia="Times New Roman" w:hAnsi="Book Antiqua" w:cs="Arial"/>
          <w:color w:val="000000"/>
          <w:sz w:val="19"/>
          <w:szCs w:val="19"/>
          <w:lang w:eastAsia="pt-BR"/>
        </w:rPr>
        <w:t xml:space="preserve"> por cento dos impostos federais que neles recaiam ou em seus rendimentos.</w:t>
      </w:r>
    </w:p>
    <w:p w14:paraId="67053E3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A isenção e redução de que trata o presente artigo são extensivas aos impostos pertencentes ao Distrito Federal, cabendo aos Estados e aos Municípios regular a matéria, no que lhes diz respeito, de acordo com o disposto no art. 41 deste decreto-lei.</w:t>
      </w:r>
    </w:p>
    <w:p w14:paraId="4F317F0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w:t>
      </w:r>
    </w:p>
    <w:p w14:paraId="38E40E35"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 ENSINO SECUNDÁRIO, NORMAL E PROFISSIONAL</w:t>
      </w:r>
    </w:p>
    <w:p w14:paraId="2001E418"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24"/>
      <w:bookmarkEnd w:id="49"/>
      <w:r w:rsidRPr="00F77D55">
        <w:rPr>
          <w:rFonts w:ascii="Book Antiqua" w:eastAsia="Times New Roman" w:hAnsi="Book Antiqua" w:cs="Arial"/>
          <w:color w:val="000000"/>
          <w:sz w:val="19"/>
          <w:szCs w:val="19"/>
          <w:lang w:eastAsia="pt-BR"/>
        </w:rPr>
        <w:t xml:space="preserve">Art. 24. As taxas de matrícula, de exame e quaisquer outras relativas ao ensino, nos estabelecimentos de educação secundária, normal e profissional, oficiais ou fiscalizados, e bem assim quaisquer impostos federais que recaiam em atos da vida escolar discente, nesses estabelecimentos, serão cobrados com as seguintes reduções, para as famílias com mais de um filho: para o segundo filho, redução de vinte por cento; para o terceiro, de quarenta por cento; para o quarto </w:t>
      </w:r>
      <w:proofErr w:type="gramStart"/>
      <w:r w:rsidRPr="00F77D55">
        <w:rPr>
          <w:rFonts w:ascii="Book Antiqua" w:eastAsia="Times New Roman" w:hAnsi="Book Antiqua" w:cs="Arial"/>
          <w:color w:val="000000"/>
          <w:sz w:val="19"/>
          <w:szCs w:val="19"/>
          <w:lang w:eastAsia="pt-BR"/>
        </w:rPr>
        <w:t>o seguintes</w:t>
      </w:r>
      <w:proofErr w:type="gramEnd"/>
      <w:r w:rsidRPr="00F77D55">
        <w:rPr>
          <w:rFonts w:ascii="Book Antiqua" w:eastAsia="Times New Roman" w:hAnsi="Book Antiqua" w:cs="Arial"/>
          <w:color w:val="000000"/>
          <w:sz w:val="19"/>
          <w:szCs w:val="19"/>
          <w:lang w:eastAsia="pt-BR"/>
        </w:rPr>
        <w:t>, de sessenta por cento.</w:t>
      </w:r>
    </w:p>
    <w:p w14:paraId="03982239"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Parágrafo único. Para gozar dessas reduções, demonstrará o interessado que dois ou mais filhos seus estão sujeitos ao pagamento das citadas taxas, no mesmo estabelecimento.</w:t>
      </w:r>
    </w:p>
    <w:p w14:paraId="7E658C57"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0" w:name="art25"/>
      <w:bookmarkEnd w:id="50"/>
      <w:r w:rsidRPr="00F77D55">
        <w:rPr>
          <w:rFonts w:ascii="Book Antiqua" w:eastAsia="Times New Roman" w:hAnsi="Book Antiqua" w:cs="Arial"/>
          <w:color w:val="000000"/>
          <w:sz w:val="19"/>
          <w:szCs w:val="19"/>
          <w:lang w:eastAsia="pt-BR"/>
        </w:rPr>
        <w:t>Art. 25. Nos internatos oficiais de ensino secundário, normal e profissional, serão reservados, em cada ano, havendo candidatos, dez por cento dos lugares para matrícula de filhos de família com mais de dois filhos, e que preencham as condições pedagógicas exigidas.</w:t>
      </w:r>
    </w:p>
    <w:p w14:paraId="2D06D10B" w14:textId="4C83A613"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1" w:name="art26."/>
      <w:bookmarkStart w:id="52" w:name="art26"/>
      <w:bookmarkEnd w:id="51"/>
      <w:bookmarkEnd w:id="52"/>
      <w:r w:rsidRPr="00ED1278">
        <w:rPr>
          <w:rFonts w:ascii="Book Antiqua" w:eastAsia="Times New Roman" w:hAnsi="Book Antiqua" w:cs="Arial"/>
          <w:color w:val="000000"/>
          <w:sz w:val="16"/>
          <w:szCs w:val="16"/>
          <w:lang w:eastAsia="pt-BR"/>
        </w:rPr>
        <w:t>Art. 26.    </w:t>
      </w:r>
      <w:hyperlink r:id="rId16" w:anchor="art17" w:history="1">
        <w:r w:rsidRPr="00ED1278">
          <w:rPr>
            <w:rFonts w:ascii="Book Antiqua" w:eastAsia="Times New Roman" w:hAnsi="Book Antiqua" w:cs="Arial"/>
            <w:color w:val="0000FF"/>
            <w:sz w:val="16"/>
            <w:szCs w:val="16"/>
            <w:u w:val="single"/>
            <w:lang w:eastAsia="pt-BR"/>
          </w:rPr>
          <w:t>(Revogado pelo Decreto Lei nº 5,976, de 1943)</w:t>
        </w:r>
      </w:hyperlink>
    </w:p>
    <w:p w14:paraId="53477A0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3" w:name="art27"/>
      <w:bookmarkEnd w:id="53"/>
      <w:r w:rsidRPr="00F77D55">
        <w:rPr>
          <w:rFonts w:ascii="Book Antiqua" w:eastAsia="Times New Roman" w:hAnsi="Book Antiqua" w:cs="Arial"/>
          <w:color w:val="000000"/>
          <w:sz w:val="19"/>
          <w:szCs w:val="19"/>
          <w:lang w:eastAsia="pt-BR"/>
        </w:rPr>
        <w:t>Art. 27. A mulher de funcionário público, que também seja funcionária, sendo o marido mandado servir, independentemente de solicitação, em outra localidade, será, sempre que possível, sem prejuízo, aí aproveitada em serviço.</w:t>
      </w:r>
    </w:p>
    <w:p w14:paraId="78226358"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XII</w:t>
      </w:r>
    </w:p>
    <w:p w14:paraId="5A4A1543"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DOS ABONOS FAMILIARES</w:t>
      </w:r>
    </w:p>
    <w:p w14:paraId="671E9390" w14:textId="77777777"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4" w:name="art28"/>
      <w:bookmarkEnd w:id="54"/>
      <w:r w:rsidRPr="00F77D55">
        <w:rPr>
          <w:rFonts w:ascii="Book Antiqua" w:eastAsia="Times New Roman" w:hAnsi="Book Antiqua" w:cs="Arial"/>
          <w:color w:val="000000"/>
          <w:sz w:val="19"/>
          <w:szCs w:val="19"/>
          <w:lang w:eastAsia="pt-BR"/>
        </w:rPr>
        <w:t xml:space="preserve">Art. 28. A todo funcionário público, federal, estadual ou municipal, em comissão, em efetivo exercício, interino, em disponibilidade ou aposentado, ao extranumerário de qualquer modalidade, em qualquer esfera do serviço público, ou ao militar da ativa, da reserva ou reformado, mesmo, em qualquer dos casos, quando licenciado com o total de sua retribuição ou parte dela, sendo chefe de família numerosa e percebendo, por mês, menos de um </w:t>
      </w:r>
      <w:proofErr w:type="spellStart"/>
      <w:r w:rsidRPr="00F77D55">
        <w:rPr>
          <w:rFonts w:ascii="Book Antiqua" w:eastAsia="Times New Roman" w:hAnsi="Book Antiqua" w:cs="Arial"/>
          <w:color w:val="000000"/>
          <w:sz w:val="19"/>
          <w:szCs w:val="19"/>
          <w:lang w:eastAsia="pt-BR"/>
        </w:rPr>
        <w:t>conto</w:t>
      </w:r>
      <w:proofErr w:type="spellEnd"/>
      <w:r w:rsidRPr="00F77D55">
        <w:rPr>
          <w:rFonts w:ascii="Book Antiqua" w:eastAsia="Times New Roman" w:hAnsi="Book Antiqua" w:cs="Arial"/>
          <w:color w:val="000000"/>
          <w:sz w:val="19"/>
          <w:szCs w:val="19"/>
          <w:lang w:eastAsia="pt-BR"/>
        </w:rPr>
        <w:t xml:space="preserve"> de réis de vencimento, remuneração, gratificação, provento ou salário, conceder-se-á, mensalmente, o abono familiar de vinte mil réis por filho, se a retribuição mensal, que tenha, for de quinhentos mil réis ou menos, ou de dez mil réis, observada a disposição mensal for de mais de quinhentos mil réis, observada a disposição da alínea a do art. 37 deste decreto-lei</w:t>
      </w:r>
      <w:r w:rsidRPr="00ED1278">
        <w:rPr>
          <w:rFonts w:ascii="Book Antiqua" w:eastAsia="Times New Roman" w:hAnsi="Book Antiqua" w:cs="Arial"/>
          <w:color w:val="000000"/>
          <w:sz w:val="16"/>
          <w:szCs w:val="16"/>
          <w:lang w:eastAsia="pt-BR"/>
        </w:rPr>
        <w:t>.        </w:t>
      </w:r>
      <w:hyperlink r:id="rId17" w:anchor="art42" w:history="1">
        <w:r w:rsidRPr="00ED1278">
          <w:rPr>
            <w:rFonts w:ascii="Book Antiqua" w:eastAsia="Times New Roman" w:hAnsi="Book Antiqua" w:cs="Arial"/>
            <w:color w:val="0000FF"/>
            <w:sz w:val="16"/>
            <w:szCs w:val="16"/>
            <w:u w:val="single"/>
            <w:lang w:eastAsia="pt-BR"/>
          </w:rPr>
          <w:t>(Produção de efeito)</w:t>
        </w:r>
      </w:hyperlink>
      <w:r w:rsidRPr="00ED1278">
        <w:rPr>
          <w:rFonts w:ascii="Book Antiqua" w:eastAsia="Times New Roman" w:hAnsi="Book Antiqua" w:cs="Arial"/>
          <w:color w:val="000000"/>
          <w:sz w:val="16"/>
          <w:szCs w:val="16"/>
          <w:lang w:eastAsia="pt-BR"/>
        </w:rPr>
        <w:t>        </w:t>
      </w:r>
      <w:hyperlink r:id="rId18" w:history="1">
        <w:r w:rsidRPr="00ED1278">
          <w:rPr>
            <w:rFonts w:ascii="Book Antiqua" w:eastAsia="Times New Roman" w:hAnsi="Book Antiqua" w:cs="Arial"/>
            <w:color w:val="0000FF"/>
            <w:sz w:val="16"/>
            <w:szCs w:val="16"/>
            <w:u w:val="single"/>
            <w:lang w:eastAsia="pt-BR"/>
          </w:rPr>
          <w:t>(Vide Decreto nº 9.816, de 1942)</w:t>
        </w:r>
      </w:hyperlink>
    </w:p>
    <w:p w14:paraId="1B0FEE8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Ao inativo não será concedido o abono familiar a que, nesta qualidade, tenha direito, se entrar a exercer outro cargo ou função remunerada, a menos que desse exercício só provenha gratificação que a lei permita receber além do provento da inatividade.</w:t>
      </w:r>
    </w:p>
    <w:p w14:paraId="4D3F7EF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Quando também a mãe exercer, ou tiver exercido, emprego público, as vantagens pecuniárias, que a ela caibam, serão adicionadas à retribuição do chefe de família, para os efeitos deste artigo.</w:t>
      </w:r>
    </w:p>
    <w:p w14:paraId="17F7EC6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lastRenderedPageBreak/>
        <w:t>§ 3º Poderão a União, os Estados, o Distrito Federal e os Municípios, cada qual de acordo com as suas possibilidades financeiras, estabelecer, par aos seus servidores, abonos possibilidades financeiras, estabelecer, par aos seus servidores, abonos familiares mais amplos ou mais elevados do que os fixados no presente artigo.</w:t>
      </w:r>
    </w:p>
    <w:p w14:paraId="3E6136A1" w14:textId="71870127"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5" w:name="art29."/>
      <w:bookmarkStart w:id="56" w:name="art29"/>
      <w:bookmarkEnd w:id="55"/>
      <w:bookmarkEnd w:id="56"/>
      <w:r w:rsidRPr="00ED1278">
        <w:rPr>
          <w:rFonts w:ascii="Book Antiqua" w:eastAsia="Times New Roman" w:hAnsi="Book Antiqua" w:cs="Arial"/>
          <w:strike/>
          <w:color w:val="000000"/>
          <w:sz w:val="16"/>
          <w:szCs w:val="16"/>
          <w:lang w:eastAsia="pt-BR"/>
        </w:rPr>
        <w:t>Art. 29.</w:t>
      </w:r>
      <w:r w:rsidRPr="00ED1278">
        <w:rPr>
          <w:rFonts w:ascii="Book Antiqua" w:eastAsia="Times New Roman" w:hAnsi="Book Antiqua" w:cs="Times New Roman"/>
          <w:color w:val="000000"/>
          <w:sz w:val="16"/>
          <w:szCs w:val="16"/>
          <w:lang w:eastAsia="pt-BR"/>
        </w:rPr>
        <w:t>         </w:t>
      </w:r>
      <w:r w:rsidRPr="00ED1278">
        <w:rPr>
          <w:rFonts w:ascii="Book Antiqua" w:eastAsia="Times New Roman" w:hAnsi="Book Antiqua" w:cs="Arial"/>
          <w:color w:val="000000"/>
          <w:sz w:val="16"/>
          <w:szCs w:val="16"/>
          <w:lang w:eastAsia="pt-BR"/>
        </w:rPr>
        <w:t>(</w:t>
      </w:r>
      <w:hyperlink r:id="rId19" w:anchor="art37" w:history="1">
        <w:r w:rsidRPr="00ED1278">
          <w:rPr>
            <w:rFonts w:ascii="Book Antiqua" w:eastAsia="Times New Roman" w:hAnsi="Book Antiqua" w:cs="Arial"/>
            <w:color w:val="0000FF"/>
            <w:sz w:val="16"/>
            <w:szCs w:val="16"/>
            <w:u w:val="single"/>
            <w:lang w:eastAsia="pt-BR"/>
          </w:rPr>
          <w:t>Revogado pela Lei nº Complementar nº 11, de 1971</w:t>
        </w:r>
      </w:hyperlink>
      <w:r w:rsidRPr="00ED1278">
        <w:rPr>
          <w:rFonts w:ascii="Book Antiqua" w:eastAsia="Times New Roman" w:hAnsi="Book Antiqua" w:cs="Arial"/>
          <w:color w:val="000000"/>
          <w:sz w:val="16"/>
          <w:szCs w:val="16"/>
          <w:lang w:eastAsia="pt-BR"/>
        </w:rPr>
        <w:t>)</w:t>
      </w:r>
    </w:p>
    <w:p w14:paraId="7B4BFD69"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57" w:name="art29p"/>
      <w:bookmarkEnd w:id="57"/>
      <w:r w:rsidRPr="00F77D55">
        <w:rPr>
          <w:rFonts w:ascii="Book Antiqua" w:eastAsia="Times New Roman" w:hAnsi="Book Antiqua" w:cs="Arial"/>
          <w:color w:val="000000"/>
          <w:sz w:val="19"/>
          <w:szCs w:val="19"/>
          <w:lang w:eastAsia="pt-BR"/>
        </w:rPr>
        <w:t>CAPÍTULO XIII</w:t>
      </w:r>
    </w:p>
    <w:p w14:paraId="2D45AF8A"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DAS FAMÍLIAS EM SITUAÇÃO DE MISÉRIA</w:t>
      </w:r>
    </w:p>
    <w:p w14:paraId="656C077D"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30"/>
      <w:bookmarkEnd w:id="58"/>
      <w:r w:rsidRPr="00F77D55">
        <w:rPr>
          <w:rFonts w:ascii="Book Antiqua" w:eastAsia="Times New Roman" w:hAnsi="Book Antiqua" w:cs="Arial"/>
          <w:color w:val="000000"/>
          <w:sz w:val="19"/>
          <w:szCs w:val="19"/>
          <w:lang w:eastAsia="pt-BR"/>
        </w:rPr>
        <w:t xml:space="preserve">Art. 30. As instituições assistenciais, já organizadas ou que se organizarem para dar proteção às famílias em situação de miséria, seja qual fora extensão da prole, mediante a prestação de alimentos, internamento dos filhos menores para fins de educação e outras providências de natureza semelhante, serão, de modo especial, subvencionadas pela União, </w:t>
      </w:r>
      <w:proofErr w:type="spellStart"/>
      <w:r w:rsidRPr="00F77D55">
        <w:rPr>
          <w:rFonts w:ascii="Book Antiqua" w:eastAsia="Times New Roman" w:hAnsi="Book Antiqua" w:cs="Arial"/>
          <w:color w:val="000000"/>
          <w:sz w:val="19"/>
          <w:szCs w:val="19"/>
          <w:lang w:eastAsia="pt-BR"/>
        </w:rPr>
        <w:t>pêlos</w:t>
      </w:r>
      <w:proofErr w:type="spellEnd"/>
      <w:r w:rsidRPr="00F77D55">
        <w:rPr>
          <w:rFonts w:ascii="Book Antiqua" w:eastAsia="Times New Roman" w:hAnsi="Book Antiqua" w:cs="Arial"/>
          <w:color w:val="000000"/>
          <w:sz w:val="19"/>
          <w:szCs w:val="19"/>
          <w:lang w:eastAsia="pt-BR"/>
        </w:rPr>
        <w:t xml:space="preserve"> Estados, pelo Distrito Federal e </w:t>
      </w:r>
      <w:proofErr w:type="spellStart"/>
      <w:r w:rsidRPr="00F77D55">
        <w:rPr>
          <w:rFonts w:ascii="Book Antiqua" w:eastAsia="Times New Roman" w:hAnsi="Book Antiqua" w:cs="Arial"/>
          <w:color w:val="000000"/>
          <w:sz w:val="19"/>
          <w:szCs w:val="19"/>
          <w:lang w:eastAsia="pt-BR"/>
        </w:rPr>
        <w:t>pêlos</w:t>
      </w:r>
      <w:proofErr w:type="spellEnd"/>
      <w:r w:rsidRPr="00F77D55">
        <w:rPr>
          <w:rFonts w:ascii="Book Antiqua" w:eastAsia="Times New Roman" w:hAnsi="Book Antiqua" w:cs="Arial"/>
          <w:color w:val="000000"/>
          <w:sz w:val="19"/>
          <w:szCs w:val="19"/>
          <w:lang w:eastAsia="pt-BR"/>
        </w:rPr>
        <w:t xml:space="preserve"> Municípios.</w:t>
      </w:r>
    </w:p>
    <w:p w14:paraId="7C6835C0"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XIV</w:t>
      </w:r>
    </w:p>
    <w:p w14:paraId="44E303C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DA INSCRIÇÃO EM SOCIEDADES RECREATIVAS E DESPORTIVAS</w:t>
      </w:r>
    </w:p>
    <w:p w14:paraId="5415D5D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31"/>
      <w:bookmarkEnd w:id="59"/>
      <w:r w:rsidRPr="00F77D55">
        <w:rPr>
          <w:rFonts w:ascii="Book Antiqua" w:eastAsia="Times New Roman" w:hAnsi="Book Antiqua" w:cs="Arial"/>
          <w:color w:val="000000"/>
          <w:sz w:val="19"/>
          <w:szCs w:val="19"/>
          <w:lang w:eastAsia="pt-BR"/>
        </w:rPr>
        <w:t>Art. 31. Toda associação recreativa ou desportiva, que gozar de favor oficial, admitirá, gratuitamente, coo seus associados, na proporção de um por vinte dos sócios inscritos por título oneroso, filhos de famílias numerosas e pobres, residentes na localidade.</w:t>
      </w:r>
    </w:p>
    <w:p w14:paraId="64B8A6E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1º A designação caberá ao prefeito e recairá em jovens, até dezoito anos de idade, que preencham os requisitos dos estatutos da associação, preferindo-se, em equivalência de condições, os filhos das famílias de maior prole e de melhor educação.</w:t>
      </w:r>
    </w:p>
    <w:p w14:paraId="1AE83FB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2º Se não houver, na localidade, filhos de famílias numerosas, nas condições do parágrafo precedente, em número suficiente para preencher todas as vagas, serão indicados filhos de famílias não consideradas numerosas, preferindo-se sempre os das que tenham maior prole.</w:t>
      </w:r>
    </w:p>
    <w:p w14:paraId="5AE2229B"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3º Em caso de exclusão de associado admitido na forma dos parágrafos anteriores, em observância dos estatutos da associação, designará o prefeito outro jovem que lhe preencha o lugar.</w:t>
      </w:r>
    </w:p>
    <w:p w14:paraId="30567232"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XV</w:t>
      </w:r>
    </w:p>
    <w:p w14:paraId="7F67B27D"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DISPOSIÇÕES FISCAIS</w:t>
      </w:r>
    </w:p>
    <w:p w14:paraId="48376CC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32"/>
      <w:bookmarkEnd w:id="60"/>
      <w:r w:rsidRPr="00F77D55">
        <w:rPr>
          <w:rFonts w:ascii="Book Antiqua" w:eastAsia="Times New Roman" w:hAnsi="Book Antiqua" w:cs="Arial"/>
          <w:color w:val="000000"/>
          <w:sz w:val="19"/>
          <w:szCs w:val="19"/>
          <w:lang w:eastAsia="pt-BR"/>
        </w:rPr>
        <w:t>Art. 32. Os contribuintes do imposto de renda, solteiros ou viúvos sem filho, maiores de vinte e cinco, pagarão o adicional de quinze por cento, e os casados, também maiores de vinte e cinco anos, sem filho, pagarão o adicional de dez por cento, sobre a importância, a que estiverem obrigados, do mesmo imposto.</w:t>
      </w:r>
    </w:p>
    <w:p w14:paraId="1155FD5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33"/>
      <w:bookmarkEnd w:id="61"/>
      <w:r w:rsidRPr="00F77D55">
        <w:rPr>
          <w:rFonts w:ascii="Book Antiqua" w:eastAsia="Times New Roman" w:hAnsi="Book Antiqua" w:cs="Arial"/>
          <w:color w:val="000000"/>
          <w:sz w:val="19"/>
          <w:szCs w:val="19"/>
          <w:lang w:eastAsia="pt-BR"/>
        </w:rPr>
        <w:t>Art. 33. Os contribuintes do imposto de renda, maiores de quarenta e cinco anos, que tenham um só filho, pagarão o adicional de cinco por cento sobre a importância do mesmo imposto, a que estiverem sujeitos.</w:t>
      </w:r>
    </w:p>
    <w:p w14:paraId="2AE5D38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34"/>
      <w:bookmarkEnd w:id="62"/>
      <w:r w:rsidRPr="00F77D55">
        <w:rPr>
          <w:rFonts w:ascii="Book Antiqua" w:eastAsia="Times New Roman" w:hAnsi="Book Antiqua" w:cs="Arial"/>
          <w:color w:val="000000"/>
          <w:sz w:val="19"/>
          <w:szCs w:val="19"/>
          <w:lang w:eastAsia="pt-BR"/>
        </w:rPr>
        <w:t xml:space="preserve">Art. 34. Os impostos adicionais, a que se referem os </w:t>
      </w:r>
      <w:proofErr w:type="spellStart"/>
      <w:r w:rsidRPr="00F77D55">
        <w:rPr>
          <w:rFonts w:ascii="Book Antiqua" w:eastAsia="Times New Roman" w:hAnsi="Book Antiqua" w:cs="Arial"/>
          <w:color w:val="000000"/>
          <w:sz w:val="19"/>
          <w:szCs w:val="19"/>
          <w:lang w:eastAsia="pt-BR"/>
        </w:rPr>
        <w:t>arts</w:t>
      </w:r>
      <w:proofErr w:type="spellEnd"/>
      <w:r w:rsidRPr="00F77D55">
        <w:rPr>
          <w:rFonts w:ascii="Book Antiqua" w:eastAsia="Times New Roman" w:hAnsi="Book Antiqua" w:cs="Arial"/>
          <w:color w:val="000000"/>
          <w:sz w:val="19"/>
          <w:szCs w:val="19"/>
          <w:lang w:eastAsia="pt-BR"/>
        </w:rPr>
        <w:t>. 32 e 33, serão mencionados nas declarações de rendimentos e pagos de uma só vez, juntamente com o total ou a primeira quota do imposto de renda, mas escriturados destacadamente pelas repartições arrecadadoras.</w:t>
      </w:r>
    </w:p>
    <w:p w14:paraId="4DF05D06"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35"/>
      <w:bookmarkEnd w:id="63"/>
      <w:r w:rsidRPr="00F77D55">
        <w:rPr>
          <w:rFonts w:ascii="Book Antiqua" w:eastAsia="Times New Roman" w:hAnsi="Book Antiqua" w:cs="Arial"/>
          <w:color w:val="000000"/>
          <w:sz w:val="19"/>
          <w:szCs w:val="19"/>
          <w:lang w:eastAsia="pt-BR"/>
        </w:rPr>
        <w:t>Art. 35. Para efeito do pagamento dos impostos de que trata o presente capítulo, ficam os contribuintes do imposto de renda obrigados a indicar, em suas declarações, a partir do exercício de 1941, a respectiva idade.</w:t>
      </w:r>
    </w:p>
    <w:p w14:paraId="192D8281"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36"/>
      <w:bookmarkEnd w:id="64"/>
      <w:r w:rsidRPr="00F77D55">
        <w:rPr>
          <w:rFonts w:ascii="Book Antiqua" w:eastAsia="Times New Roman" w:hAnsi="Book Antiqua" w:cs="Arial"/>
          <w:color w:val="000000"/>
          <w:sz w:val="19"/>
          <w:szCs w:val="19"/>
          <w:lang w:eastAsia="pt-BR"/>
        </w:rPr>
        <w:lastRenderedPageBreak/>
        <w:t>Art. 36. São extensivos aos impostos ora criados os dispositivos legais sobre o imposto de renda, que lhes forem aplicáveis</w:t>
      </w:r>
    </w:p>
    <w:p w14:paraId="01F441BE"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CAPÍTULO XVI</w:t>
      </w:r>
    </w:p>
    <w:p w14:paraId="128AD651"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DISPOSIÇÕES GERAIS</w:t>
      </w:r>
    </w:p>
    <w:p w14:paraId="734C8F0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37"/>
      <w:bookmarkEnd w:id="65"/>
      <w:r w:rsidRPr="00F77D55">
        <w:rPr>
          <w:rFonts w:ascii="Book Antiqua" w:eastAsia="Times New Roman" w:hAnsi="Book Antiqua" w:cs="Arial"/>
          <w:color w:val="000000"/>
          <w:sz w:val="19"/>
          <w:szCs w:val="19"/>
          <w:lang w:eastAsia="pt-BR"/>
        </w:rPr>
        <w:t>Art. 37. Para efeitos do presente decreto-lei:</w:t>
      </w:r>
    </w:p>
    <w:p w14:paraId="5B1914AE"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a. considerar-se-á família numerosa a que compreender oito ou mais filhos, brasileiros, até dezoito anos de idade, ou incapazes de trabalhar, vivendo em companhia e a expensas dos pais ou de quem os tenha sob sua guarda criando e educando-os à sua custa;</w:t>
      </w:r>
    </w:p>
    <w:p w14:paraId="6C3B362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b. será equiparado ao pai quem tiver, permanentemente, sob sua guarda, criando-o e educando-o a suas expensas, menor de dezoito anos;</w:t>
      </w:r>
    </w:p>
    <w:p w14:paraId="3699089A"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 xml:space="preserve">c. não se computarão os filhos que </w:t>
      </w:r>
      <w:proofErr w:type="spellStart"/>
      <w:r w:rsidRPr="00F77D55">
        <w:rPr>
          <w:rFonts w:ascii="Book Antiqua" w:eastAsia="Times New Roman" w:hAnsi="Book Antiqua" w:cs="Arial"/>
          <w:color w:val="000000"/>
          <w:sz w:val="19"/>
          <w:szCs w:val="19"/>
          <w:lang w:eastAsia="pt-BR"/>
        </w:rPr>
        <w:t>hajam</w:t>
      </w:r>
      <w:proofErr w:type="spellEnd"/>
      <w:r w:rsidRPr="00F77D55">
        <w:rPr>
          <w:rFonts w:ascii="Book Antiqua" w:eastAsia="Times New Roman" w:hAnsi="Book Antiqua" w:cs="Arial"/>
          <w:color w:val="000000"/>
          <w:sz w:val="19"/>
          <w:szCs w:val="19"/>
          <w:lang w:eastAsia="pt-BR"/>
        </w:rPr>
        <w:t xml:space="preserve"> atingido a maioridade, e ainda os casados e os que exerçam qualquer atividade remunerada.</w:t>
      </w:r>
    </w:p>
    <w:p w14:paraId="27EBC9C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38"/>
      <w:bookmarkEnd w:id="66"/>
      <w:r w:rsidRPr="00F77D55">
        <w:rPr>
          <w:rFonts w:ascii="Book Antiqua" w:eastAsia="Times New Roman" w:hAnsi="Book Antiqua" w:cs="Arial"/>
          <w:color w:val="000000"/>
          <w:sz w:val="19"/>
          <w:szCs w:val="19"/>
          <w:lang w:eastAsia="pt-BR"/>
        </w:rPr>
        <w:t>Art. 38. Sempre que este decreto-lei se referir, de modo geral, a filhos, entender-se-á que só abrange os legítimos, os legitimados, os naturais reconhecidos e os adotivos.</w:t>
      </w:r>
    </w:p>
    <w:p w14:paraId="1BA96663"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39"/>
      <w:bookmarkEnd w:id="67"/>
      <w:r w:rsidRPr="00F77D55">
        <w:rPr>
          <w:rFonts w:ascii="Book Antiqua" w:eastAsia="Times New Roman" w:hAnsi="Book Antiqua" w:cs="Arial"/>
          <w:color w:val="000000"/>
          <w:sz w:val="19"/>
          <w:szCs w:val="19"/>
          <w:lang w:eastAsia="pt-BR"/>
        </w:rPr>
        <w:t xml:space="preserve">Art. 39. Para obtenção sempre exigida do interessado prova de que tem feito ministrar a seus filhos educação não só física e intelectual senão também moral, respeitada a orientação religiosa paterna, e adequada </w:t>
      </w:r>
      <w:proofErr w:type="spellStart"/>
      <w:r w:rsidRPr="00F77D55">
        <w:rPr>
          <w:rFonts w:ascii="Book Antiqua" w:eastAsia="Times New Roman" w:hAnsi="Book Antiqua" w:cs="Arial"/>
          <w:color w:val="000000"/>
          <w:sz w:val="19"/>
          <w:szCs w:val="19"/>
          <w:lang w:eastAsia="pt-BR"/>
        </w:rPr>
        <w:t>á</w:t>
      </w:r>
      <w:proofErr w:type="spellEnd"/>
      <w:r w:rsidRPr="00F77D55">
        <w:rPr>
          <w:rFonts w:ascii="Book Antiqua" w:eastAsia="Times New Roman" w:hAnsi="Book Antiqua" w:cs="Arial"/>
          <w:color w:val="000000"/>
          <w:sz w:val="19"/>
          <w:szCs w:val="19"/>
          <w:lang w:eastAsia="pt-BR"/>
        </w:rPr>
        <w:t xml:space="preserve"> sua condição, coo permitam as circunstâncias. Esta prova será renovada anualmente.</w:t>
      </w:r>
    </w:p>
    <w:p w14:paraId="4CC99E2F"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40"/>
      <w:bookmarkEnd w:id="68"/>
      <w:r w:rsidRPr="00F77D55">
        <w:rPr>
          <w:rFonts w:ascii="Book Antiqua" w:eastAsia="Times New Roman" w:hAnsi="Book Antiqua" w:cs="Arial"/>
          <w:color w:val="000000"/>
          <w:sz w:val="19"/>
          <w:szCs w:val="19"/>
          <w:lang w:eastAsia="pt-BR"/>
        </w:rPr>
        <w:t>Art. 40. A concessão dos favores estabelecidos por este decreto-lei se fará a requerimento do interessado, coma prova documental do alegado. O requerimento e todos os documentos serão isentos de selos.</w:t>
      </w:r>
    </w:p>
    <w:p w14:paraId="6DC65015"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41"/>
      <w:bookmarkEnd w:id="69"/>
      <w:r w:rsidRPr="00F77D55">
        <w:rPr>
          <w:rFonts w:ascii="Book Antiqua" w:eastAsia="Times New Roman" w:hAnsi="Book Antiqua" w:cs="Arial"/>
          <w:color w:val="000000"/>
          <w:sz w:val="19"/>
          <w:szCs w:val="19"/>
          <w:lang w:eastAsia="pt-BR"/>
        </w:rPr>
        <w:t xml:space="preserve">Art. 41. Os Estados e os Municípios deverão expedir os atos necessários à concessão dos mesmos favores de que tratam os </w:t>
      </w:r>
      <w:proofErr w:type="spellStart"/>
      <w:r w:rsidRPr="00F77D55">
        <w:rPr>
          <w:rFonts w:ascii="Book Antiqua" w:eastAsia="Times New Roman" w:hAnsi="Book Antiqua" w:cs="Arial"/>
          <w:color w:val="000000"/>
          <w:sz w:val="19"/>
          <w:szCs w:val="19"/>
          <w:lang w:eastAsia="pt-BR"/>
        </w:rPr>
        <w:t>arts</w:t>
      </w:r>
      <w:proofErr w:type="spellEnd"/>
      <w:r w:rsidRPr="00F77D55">
        <w:rPr>
          <w:rFonts w:ascii="Book Antiqua" w:eastAsia="Times New Roman" w:hAnsi="Book Antiqua" w:cs="Arial"/>
          <w:color w:val="000000"/>
          <w:sz w:val="19"/>
          <w:szCs w:val="19"/>
          <w:lang w:eastAsia="pt-BR"/>
        </w:rPr>
        <w:t>. 6º, 8º, § 11, 13 e 23 deste decreto-lei.</w:t>
      </w:r>
    </w:p>
    <w:p w14:paraId="1B64AB22" w14:textId="77777777" w:rsidR="00F77D55" w:rsidRPr="00ED1278"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0" w:name="art42."/>
      <w:bookmarkStart w:id="71" w:name="art42"/>
      <w:bookmarkEnd w:id="70"/>
      <w:bookmarkEnd w:id="71"/>
      <w:r w:rsidRPr="00F77D55">
        <w:rPr>
          <w:rFonts w:ascii="Book Antiqua" w:eastAsia="Times New Roman" w:hAnsi="Book Antiqua" w:cs="Arial"/>
          <w:color w:val="000000"/>
          <w:sz w:val="19"/>
          <w:szCs w:val="19"/>
          <w:lang w:eastAsia="pt-BR"/>
        </w:rPr>
        <w:t>Art. 42. A execução do disposto nos </w:t>
      </w:r>
      <w:proofErr w:type="spellStart"/>
      <w:r w:rsidRPr="00F77D55">
        <w:rPr>
          <w:rFonts w:ascii="Book Antiqua" w:eastAsia="Times New Roman" w:hAnsi="Book Antiqua" w:cs="Arial"/>
          <w:color w:val="000000"/>
          <w:sz w:val="19"/>
          <w:szCs w:val="19"/>
          <w:lang w:eastAsia="pt-BR"/>
        </w:rPr>
        <w:fldChar w:fldCharType="begin"/>
      </w:r>
      <w:r w:rsidRPr="00F77D55">
        <w:rPr>
          <w:rFonts w:ascii="Book Antiqua" w:eastAsia="Times New Roman" w:hAnsi="Book Antiqua" w:cs="Arial"/>
          <w:color w:val="000000"/>
          <w:sz w:val="19"/>
          <w:szCs w:val="19"/>
          <w:lang w:eastAsia="pt-BR"/>
        </w:rPr>
        <w:instrText xml:space="preserve"> HYPERLINK "https://www.planalto.gov.br/ccivil_03/Decreto-Lei/Del3200.htm" \l "art28" </w:instrText>
      </w:r>
      <w:r w:rsidRPr="00F77D55">
        <w:rPr>
          <w:rFonts w:ascii="Book Antiqua" w:eastAsia="Times New Roman" w:hAnsi="Book Antiqua" w:cs="Arial"/>
          <w:color w:val="000000"/>
          <w:sz w:val="19"/>
          <w:szCs w:val="19"/>
          <w:lang w:eastAsia="pt-BR"/>
        </w:rPr>
      </w:r>
      <w:r w:rsidRPr="00F77D55">
        <w:rPr>
          <w:rFonts w:ascii="Book Antiqua" w:eastAsia="Times New Roman" w:hAnsi="Book Antiqua" w:cs="Arial"/>
          <w:color w:val="000000"/>
          <w:sz w:val="19"/>
          <w:szCs w:val="19"/>
          <w:lang w:eastAsia="pt-BR"/>
        </w:rPr>
        <w:fldChar w:fldCharType="separate"/>
      </w:r>
      <w:r w:rsidRPr="00F77D55">
        <w:rPr>
          <w:rFonts w:ascii="Book Antiqua" w:eastAsia="Times New Roman" w:hAnsi="Book Antiqua" w:cs="Arial"/>
          <w:color w:val="0000FF"/>
          <w:sz w:val="19"/>
          <w:szCs w:val="19"/>
          <w:u w:val="single"/>
          <w:lang w:eastAsia="pt-BR"/>
        </w:rPr>
        <w:t>arts</w:t>
      </w:r>
      <w:proofErr w:type="spellEnd"/>
      <w:r w:rsidRPr="00F77D55">
        <w:rPr>
          <w:rFonts w:ascii="Book Antiqua" w:eastAsia="Times New Roman" w:hAnsi="Book Antiqua" w:cs="Arial"/>
          <w:color w:val="0000FF"/>
          <w:sz w:val="19"/>
          <w:szCs w:val="19"/>
          <w:u w:val="single"/>
          <w:lang w:eastAsia="pt-BR"/>
        </w:rPr>
        <w:t>. 28</w:t>
      </w:r>
      <w:r w:rsidRPr="00F77D55">
        <w:rPr>
          <w:rFonts w:ascii="Book Antiqua" w:eastAsia="Times New Roman" w:hAnsi="Book Antiqua" w:cs="Arial"/>
          <w:color w:val="000000"/>
          <w:sz w:val="19"/>
          <w:szCs w:val="19"/>
          <w:lang w:eastAsia="pt-BR"/>
        </w:rPr>
        <w:fldChar w:fldCharType="end"/>
      </w:r>
      <w:r w:rsidRPr="00F77D55">
        <w:rPr>
          <w:rFonts w:ascii="Book Antiqua" w:eastAsia="Times New Roman" w:hAnsi="Book Antiqua" w:cs="Arial"/>
          <w:color w:val="000000"/>
          <w:sz w:val="19"/>
          <w:szCs w:val="19"/>
          <w:lang w:eastAsia="pt-BR"/>
        </w:rPr>
        <w:t> e</w:t>
      </w:r>
      <w:hyperlink r:id="rId20" w:anchor="art29." w:history="1">
        <w:r w:rsidRPr="00F77D55">
          <w:rPr>
            <w:rFonts w:ascii="Book Antiqua" w:eastAsia="Times New Roman" w:hAnsi="Book Antiqua" w:cs="Arial"/>
            <w:color w:val="0000FF"/>
            <w:sz w:val="19"/>
            <w:szCs w:val="19"/>
            <w:u w:val="single"/>
            <w:lang w:eastAsia="pt-BR"/>
          </w:rPr>
          <w:t> 29 deste decreto-lei</w:t>
        </w:r>
      </w:hyperlink>
      <w:r w:rsidRPr="00F77D55">
        <w:rPr>
          <w:rFonts w:ascii="Book Antiqua" w:eastAsia="Times New Roman" w:hAnsi="Book Antiqua" w:cs="Arial"/>
          <w:color w:val="000000"/>
          <w:sz w:val="19"/>
          <w:szCs w:val="19"/>
          <w:lang w:eastAsia="pt-BR"/>
        </w:rPr>
        <w:t> terá início depois que a sua matéria for regulamentada</w:t>
      </w:r>
      <w:r w:rsidRPr="00ED1278">
        <w:rPr>
          <w:rFonts w:ascii="Book Antiqua" w:eastAsia="Times New Roman" w:hAnsi="Book Antiqua" w:cs="Arial"/>
          <w:color w:val="000000"/>
          <w:sz w:val="16"/>
          <w:szCs w:val="16"/>
          <w:lang w:eastAsia="pt-BR"/>
        </w:rPr>
        <w:t>.        </w:t>
      </w:r>
      <w:hyperlink r:id="rId21" w:history="1">
        <w:r w:rsidRPr="00ED1278">
          <w:rPr>
            <w:rFonts w:ascii="Book Antiqua" w:eastAsia="Times New Roman" w:hAnsi="Book Antiqua" w:cs="Arial"/>
            <w:color w:val="0000FF"/>
            <w:sz w:val="16"/>
            <w:szCs w:val="16"/>
            <w:u w:val="single"/>
            <w:lang w:eastAsia="pt-BR"/>
          </w:rPr>
          <w:t>(Redação dada pelo Decreto Lei nº 3.747, de 1941)</w:t>
        </w:r>
      </w:hyperlink>
    </w:p>
    <w:p w14:paraId="0006001C"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43"/>
      <w:bookmarkEnd w:id="72"/>
      <w:r w:rsidRPr="00F77D55">
        <w:rPr>
          <w:rFonts w:ascii="Book Antiqua" w:eastAsia="Times New Roman" w:hAnsi="Book Antiqua" w:cs="Arial"/>
          <w:color w:val="000000"/>
          <w:sz w:val="19"/>
          <w:szCs w:val="19"/>
          <w:lang w:eastAsia="pt-BR"/>
        </w:rPr>
        <w:t>Art. 43. Revogam-se as disposições em contrário.</w:t>
      </w:r>
    </w:p>
    <w:p w14:paraId="013EF3F7" w14:textId="77777777" w:rsidR="00F77D55" w:rsidRPr="00F77D55" w:rsidRDefault="00F77D55" w:rsidP="00F77D5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Rio de Janeiro, 19 de abril de 1944, 120º da Independência e 53º da República.</w:t>
      </w:r>
    </w:p>
    <w:p w14:paraId="6721EA46" w14:textId="77777777" w:rsidR="00F77D55" w:rsidRPr="00F77D55" w:rsidRDefault="00F77D55" w:rsidP="00F77D55">
      <w:pPr>
        <w:spacing w:before="100" w:beforeAutospacing="1" w:after="100" w:afterAutospacing="1" w:line="240" w:lineRule="auto"/>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000000"/>
          <w:sz w:val="19"/>
          <w:szCs w:val="19"/>
          <w:lang w:eastAsia="pt-BR"/>
        </w:rPr>
        <w:t>GETÚLIO VARGAS.</w:t>
      </w:r>
      <w:r w:rsidRPr="00F77D55">
        <w:rPr>
          <w:rFonts w:ascii="Book Antiqua" w:eastAsia="Times New Roman" w:hAnsi="Book Antiqua" w:cs="Arial"/>
          <w:color w:val="000000"/>
          <w:sz w:val="19"/>
          <w:szCs w:val="19"/>
          <w:lang w:eastAsia="pt-BR"/>
        </w:rPr>
        <w:br/>
      </w:r>
      <w:r w:rsidRPr="00F77D55">
        <w:rPr>
          <w:rFonts w:ascii="Book Antiqua" w:eastAsia="Times New Roman" w:hAnsi="Book Antiqua" w:cs="Arial"/>
          <w:i/>
          <w:iCs/>
          <w:color w:val="000000"/>
          <w:sz w:val="19"/>
          <w:szCs w:val="19"/>
          <w:lang w:eastAsia="pt-BR"/>
        </w:rPr>
        <w:t>Francisco Campos.</w:t>
      </w:r>
      <w:r w:rsidRPr="00F77D55">
        <w:rPr>
          <w:rFonts w:ascii="Book Antiqua" w:eastAsia="Times New Roman" w:hAnsi="Book Antiqua" w:cs="Arial"/>
          <w:i/>
          <w:iCs/>
          <w:color w:val="000000"/>
          <w:sz w:val="19"/>
          <w:szCs w:val="19"/>
          <w:lang w:eastAsia="pt-BR"/>
        </w:rPr>
        <w:br/>
        <w:t>A. de Souza Costa.</w:t>
      </w:r>
      <w:r w:rsidRPr="00F77D55">
        <w:rPr>
          <w:rFonts w:ascii="Book Antiqua" w:eastAsia="Times New Roman" w:hAnsi="Book Antiqua" w:cs="Arial"/>
          <w:i/>
          <w:iCs/>
          <w:color w:val="000000"/>
          <w:sz w:val="19"/>
          <w:szCs w:val="19"/>
          <w:lang w:eastAsia="pt-BR"/>
        </w:rPr>
        <w:br/>
        <w:t>Eurico G. Dutra.</w:t>
      </w:r>
      <w:r w:rsidRPr="00F77D55">
        <w:rPr>
          <w:rFonts w:ascii="Book Antiqua" w:eastAsia="Times New Roman" w:hAnsi="Book Antiqua" w:cs="Arial"/>
          <w:i/>
          <w:iCs/>
          <w:color w:val="000000"/>
          <w:sz w:val="19"/>
          <w:szCs w:val="19"/>
          <w:lang w:eastAsia="pt-BR"/>
        </w:rPr>
        <w:br/>
        <w:t>Henrique A. Guilhem.</w:t>
      </w:r>
      <w:r w:rsidRPr="00F77D55">
        <w:rPr>
          <w:rFonts w:ascii="Book Antiqua" w:eastAsia="Times New Roman" w:hAnsi="Book Antiqua" w:cs="Arial"/>
          <w:i/>
          <w:iCs/>
          <w:color w:val="000000"/>
          <w:sz w:val="19"/>
          <w:szCs w:val="19"/>
          <w:lang w:eastAsia="pt-BR"/>
        </w:rPr>
        <w:br/>
        <w:t>João de Mendonça Lima.</w:t>
      </w:r>
      <w:r w:rsidRPr="00F77D55">
        <w:rPr>
          <w:rFonts w:ascii="Book Antiqua" w:eastAsia="Times New Roman" w:hAnsi="Book Antiqua" w:cs="Arial"/>
          <w:i/>
          <w:iCs/>
          <w:color w:val="000000"/>
          <w:sz w:val="19"/>
          <w:szCs w:val="19"/>
          <w:lang w:eastAsia="pt-BR"/>
        </w:rPr>
        <w:br/>
        <w:t>Oswaldo Aranha.</w:t>
      </w:r>
      <w:r w:rsidRPr="00F77D55">
        <w:rPr>
          <w:rFonts w:ascii="Book Antiqua" w:eastAsia="Times New Roman" w:hAnsi="Book Antiqua" w:cs="Arial"/>
          <w:i/>
          <w:iCs/>
          <w:color w:val="000000"/>
          <w:sz w:val="19"/>
          <w:szCs w:val="19"/>
          <w:lang w:eastAsia="pt-BR"/>
        </w:rPr>
        <w:br/>
        <w:t>Fernando Costa.</w:t>
      </w:r>
      <w:r w:rsidRPr="00F77D55">
        <w:rPr>
          <w:rFonts w:ascii="Book Antiqua" w:eastAsia="Times New Roman" w:hAnsi="Book Antiqua" w:cs="Arial"/>
          <w:i/>
          <w:iCs/>
          <w:color w:val="000000"/>
          <w:sz w:val="19"/>
          <w:szCs w:val="19"/>
          <w:lang w:eastAsia="pt-BR"/>
        </w:rPr>
        <w:br/>
        <w:t>Gustavo Capanema.</w:t>
      </w:r>
      <w:r w:rsidRPr="00F77D55">
        <w:rPr>
          <w:rFonts w:ascii="Book Antiqua" w:eastAsia="Times New Roman" w:hAnsi="Book Antiqua" w:cs="Arial"/>
          <w:i/>
          <w:iCs/>
          <w:color w:val="000000"/>
          <w:sz w:val="19"/>
          <w:szCs w:val="19"/>
          <w:lang w:eastAsia="pt-BR"/>
        </w:rPr>
        <w:br/>
        <w:t>Waldemar Falcão.</w:t>
      </w:r>
      <w:r w:rsidRPr="00F77D55">
        <w:rPr>
          <w:rFonts w:ascii="Book Antiqua" w:eastAsia="Times New Roman" w:hAnsi="Book Antiqua" w:cs="Arial"/>
          <w:i/>
          <w:iCs/>
          <w:color w:val="000000"/>
          <w:sz w:val="19"/>
          <w:szCs w:val="19"/>
          <w:lang w:eastAsia="pt-BR"/>
        </w:rPr>
        <w:br/>
        <w:t>J. P. Salgado Filho</w:t>
      </w:r>
    </w:p>
    <w:p w14:paraId="1B2578FC" w14:textId="77777777" w:rsidR="00F77D55" w:rsidRPr="00F77D55" w:rsidRDefault="00F77D55" w:rsidP="00F77D55">
      <w:pPr>
        <w:spacing w:before="100" w:beforeAutospacing="1" w:after="100" w:afterAutospacing="1" w:line="240" w:lineRule="auto"/>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FF0000"/>
          <w:sz w:val="19"/>
          <w:szCs w:val="19"/>
          <w:lang w:eastAsia="pt-BR"/>
        </w:rPr>
        <w:t>Este texto não substitui o publicado no DOU de 19.4.1941</w:t>
      </w:r>
    </w:p>
    <w:p w14:paraId="079F1386" w14:textId="77777777" w:rsidR="00F77D55" w:rsidRPr="00F77D55" w:rsidRDefault="00F77D55" w:rsidP="00F77D5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F77D55">
        <w:rPr>
          <w:rFonts w:ascii="Book Antiqua" w:eastAsia="Times New Roman" w:hAnsi="Book Antiqua" w:cs="Arial"/>
          <w:color w:val="FF0000"/>
          <w:sz w:val="19"/>
          <w:szCs w:val="19"/>
          <w:lang w:eastAsia="pt-BR"/>
        </w:rPr>
        <w:t>*</w:t>
      </w:r>
    </w:p>
    <w:p w14:paraId="0FF3D31D" w14:textId="77777777" w:rsidR="00F66C63" w:rsidRPr="00F77D55" w:rsidRDefault="00F66C63" w:rsidP="00F77D55">
      <w:pPr>
        <w:spacing w:before="100" w:beforeAutospacing="1" w:after="100" w:afterAutospacing="1" w:line="240" w:lineRule="auto"/>
        <w:rPr>
          <w:rFonts w:ascii="Book Antiqua" w:hAnsi="Book Antiqua"/>
          <w:sz w:val="19"/>
          <w:szCs w:val="19"/>
        </w:rPr>
      </w:pPr>
    </w:p>
    <w:sectPr w:rsidR="00F66C63" w:rsidRPr="00F77D55" w:rsidSect="00ED1278">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C63"/>
    <w:rsid w:val="000630A7"/>
    <w:rsid w:val="00E551CD"/>
    <w:rsid w:val="00ED1278"/>
    <w:rsid w:val="00F66C63"/>
    <w:rsid w:val="00F77D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4371"/>
  <w15:chartTrackingRefBased/>
  <w15:docId w15:val="{A8C6A938-93A3-4261-99BD-B06C850E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D1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473786">
      <w:bodyDiv w:val="1"/>
      <w:marLeft w:val="0"/>
      <w:marRight w:val="0"/>
      <w:marTop w:val="0"/>
      <w:marBottom w:val="0"/>
      <w:divBdr>
        <w:top w:val="none" w:sz="0" w:space="0" w:color="auto"/>
        <w:left w:val="none" w:sz="0" w:space="0" w:color="auto"/>
        <w:bottom w:val="none" w:sz="0" w:space="0" w:color="auto"/>
        <w:right w:val="none" w:sz="0" w:space="0" w:color="auto"/>
      </w:divBdr>
      <w:divsChild>
        <w:div w:id="1529828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5847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1950-1969/L1110.htm" TargetMode="External"/><Relationship Id="rId13" Type="http://schemas.openxmlformats.org/officeDocument/2006/relationships/hyperlink" Target="https://www.planalto.gov.br/ccivil_03/Decreto-Lei/1937-1946/Del5187.htm" TargetMode="External"/><Relationship Id="rId18" Type="http://schemas.openxmlformats.org/officeDocument/2006/relationships/hyperlink" Target="https://legislacao.planalto.gov.br/LEGISLA/Legislacao.nsf/viwTodos/D376EBE214FAE711032569FA004B2147?OpenDocument&amp;HIGHLIGHT=1," TargetMode="External"/><Relationship Id="rId3" Type="http://schemas.openxmlformats.org/officeDocument/2006/relationships/webSettings" Target="webSettings.xml"/><Relationship Id="rId21" Type="http://schemas.openxmlformats.org/officeDocument/2006/relationships/hyperlink" Target="https://www.planalto.gov.br/ccivil_03/Decreto-Lei/1937-1946/Del3747.htm" TargetMode="External"/><Relationship Id="rId7" Type="http://schemas.openxmlformats.org/officeDocument/2006/relationships/hyperlink" Target="https://www.planalto.gov.br/ccivil_03/LEIS/L5891.htm" TargetMode="External"/><Relationship Id="rId12" Type="http://schemas.openxmlformats.org/officeDocument/2006/relationships/hyperlink" Target="https://www.planalto.gov.br/ccivil_03/LEIS/1970-1979/L5582.htm" TargetMode="External"/><Relationship Id="rId17" Type="http://schemas.openxmlformats.org/officeDocument/2006/relationships/hyperlink" Target="https://www.planalto.gov.br/ccivil_03/Decreto-Lei/Del3200.htm" TargetMode="External"/><Relationship Id="rId2" Type="http://schemas.openxmlformats.org/officeDocument/2006/relationships/settings" Target="settings.xml"/><Relationship Id="rId16" Type="http://schemas.openxmlformats.org/officeDocument/2006/relationships/hyperlink" Target="https://www.planalto.gov.br/ccivil_03/Decreto-Lei/1937-1946/Del5976.htm" TargetMode="External"/><Relationship Id="rId20" Type="http://schemas.openxmlformats.org/officeDocument/2006/relationships/hyperlink" Target="https://www.planalto.gov.br/ccivil_03/Decreto-Lei/Del3200.htm" TargetMode="External"/><Relationship Id="rId1" Type="http://schemas.openxmlformats.org/officeDocument/2006/relationships/styles" Target="styles.xml"/><Relationship Id="rId6" Type="http://schemas.openxmlformats.org/officeDocument/2006/relationships/hyperlink" Target="https://www.planalto.gov.br/ccivil_03/LEIS/L5891.htm" TargetMode="External"/><Relationship Id="rId11" Type="http://schemas.openxmlformats.org/officeDocument/2006/relationships/hyperlink" Target="https://www.planalto.gov.br/ccivil_03/LEIS/1970-1979/L5582.htm" TargetMode="External"/><Relationship Id="rId5" Type="http://schemas.openxmlformats.org/officeDocument/2006/relationships/hyperlink" Target="https://www.planalto.gov.br/ccivil_03/LEIS/L5891.htm" TargetMode="External"/><Relationship Id="rId15" Type="http://schemas.openxmlformats.org/officeDocument/2006/relationships/hyperlink" Target="https://www.planalto.gov.br/ccivil_03/LEIS/1970-1979/L6742.htm" TargetMode="External"/><Relationship Id="rId23" Type="http://schemas.openxmlformats.org/officeDocument/2006/relationships/theme" Target="theme/theme1.xml"/><Relationship Id="rId10" Type="http://schemas.openxmlformats.org/officeDocument/2006/relationships/hyperlink" Target="https://www.planalto.gov.br/ccivil_03/LEIS/1970-1979/L5582.htm" TargetMode="External"/><Relationship Id="rId19" Type="http://schemas.openxmlformats.org/officeDocument/2006/relationships/hyperlink" Target="https://www.planalto.gov.br/ccivil_03/LEIS/LCP/Lcp11.htm" TargetMode="External"/><Relationship Id="rId4" Type="http://schemas.openxmlformats.org/officeDocument/2006/relationships/hyperlink" Target="http://legislacao.planalto.gov.br/legisla/legislacao.nsf/Viw_Identificacao/DEL%203.200-1941?OpenDocument" TargetMode="External"/><Relationship Id="rId9" Type="http://schemas.openxmlformats.org/officeDocument/2006/relationships/hyperlink" Target="https://www.planalto.gov.br/ccivil_03/LEIS/1950-1969/L1110.htm" TargetMode="External"/><Relationship Id="rId14" Type="http://schemas.openxmlformats.org/officeDocument/2006/relationships/hyperlink" Target="https://www.planalto.gov.br/ccivil_03/LEIS/1950-1969/L2514.htm"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4155</Words>
  <Characters>22438</Characters>
  <Application>Microsoft Office Word</Application>
  <DocSecurity>0</DocSecurity>
  <Lines>186</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cp:revision>
  <dcterms:created xsi:type="dcterms:W3CDTF">2023-01-23T19:23:00Z</dcterms:created>
  <dcterms:modified xsi:type="dcterms:W3CDTF">2025-12-29T17:09:00Z</dcterms:modified>
</cp:coreProperties>
</file>