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B4724" w14:textId="77777777" w:rsidR="006276F7" w:rsidRPr="008A3A17" w:rsidRDefault="006D2C19" w:rsidP="006276F7">
      <w:pPr>
        <w:spacing w:before="100" w:beforeAutospacing="1" w:after="100" w:afterAutospacing="1" w:line="240" w:lineRule="auto"/>
        <w:jc w:val="center"/>
        <w:rPr>
          <w:rFonts w:ascii="Book Antiqua" w:eastAsia="Times New Roman" w:hAnsi="Book Antiqua" w:cs="Times New Roman"/>
          <w:sz w:val="18"/>
          <w:szCs w:val="18"/>
          <w:lang w:eastAsia="pt-BR"/>
        </w:rPr>
      </w:pPr>
      <w:r>
        <w:fldChar w:fldCharType="begin"/>
      </w:r>
      <w:r>
        <w:instrText xml:space="preserve"> HYPERLINK "http://legislacao.planalto.gov.br/legisla/legislacao.nsf/Viw_Identificacao/lei%206.515-1977?OpenDocument" </w:instrText>
      </w:r>
      <w:r>
        <w:fldChar w:fldCharType="separate"/>
      </w:r>
      <w:r w:rsidR="006276F7" w:rsidRPr="008A3A17">
        <w:rPr>
          <w:rFonts w:ascii="Book Antiqua" w:eastAsia="Times New Roman" w:hAnsi="Book Antiqua" w:cs="Arial"/>
          <w:b/>
          <w:bCs/>
          <w:color w:val="000080"/>
          <w:sz w:val="18"/>
          <w:szCs w:val="18"/>
          <w:lang w:eastAsia="pt-BR"/>
        </w:rPr>
        <w:t>LEI Nº 6.515, DE 26 DE DEZEMBRO DE 1977.</w:t>
      </w:r>
      <w:r>
        <w:rPr>
          <w:rFonts w:ascii="Book Antiqua" w:eastAsia="Times New Roman" w:hAnsi="Book Antiqua" w:cs="Arial"/>
          <w:b/>
          <w:bCs/>
          <w:color w:val="000080"/>
          <w:sz w:val="18"/>
          <w:szCs w:val="18"/>
          <w:lang w:eastAsia="pt-BR"/>
        </w:rPr>
        <w:fldChar w:fldCharType="end"/>
      </w:r>
    </w:p>
    <w:tbl>
      <w:tblPr>
        <w:tblW w:w="4918" w:type="pct"/>
        <w:tblCellSpacing w:w="0" w:type="dxa"/>
        <w:tblCellMar>
          <w:left w:w="0" w:type="dxa"/>
          <w:right w:w="0" w:type="dxa"/>
        </w:tblCellMar>
        <w:tblLook w:val="04A0" w:firstRow="1" w:lastRow="0" w:firstColumn="1" w:lastColumn="0" w:noHBand="0" w:noVBand="1"/>
      </w:tblPr>
      <w:tblGrid>
        <w:gridCol w:w="2126"/>
        <w:gridCol w:w="6239"/>
      </w:tblGrid>
      <w:tr w:rsidR="006276F7" w:rsidRPr="006276F7" w14:paraId="41D42C99" w14:textId="77777777" w:rsidTr="008A3A17">
        <w:trPr>
          <w:tblCellSpacing w:w="0" w:type="dxa"/>
        </w:trPr>
        <w:tc>
          <w:tcPr>
            <w:tcW w:w="1271" w:type="pct"/>
            <w:vAlign w:val="center"/>
            <w:hideMark/>
          </w:tcPr>
          <w:p w14:paraId="61051C46" w14:textId="77777777" w:rsidR="006276F7" w:rsidRPr="008A3A17" w:rsidRDefault="006276F7" w:rsidP="006276F7">
            <w:pPr>
              <w:spacing w:after="0" w:line="240" w:lineRule="auto"/>
              <w:rPr>
                <w:rFonts w:ascii="Book Antiqua" w:eastAsia="Times New Roman" w:hAnsi="Book Antiqua" w:cs="Times New Roman"/>
                <w:sz w:val="18"/>
                <w:szCs w:val="18"/>
                <w:lang w:eastAsia="pt-BR"/>
              </w:rPr>
            </w:pPr>
            <w:r w:rsidRPr="008A3A17">
              <w:rPr>
                <w:rFonts w:ascii="Book Antiqua" w:eastAsia="Times New Roman" w:hAnsi="Book Antiqua" w:cs="Times New Roman"/>
                <w:sz w:val="18"/>
                <w:szCs w:val="18"/>
                <w:lang w:eastAsia="pt-BR"/>
              </w:rPr>
              <w:t> </w:t>
            </w:r>
          </w:p>
        </w:tc>
        <w:tc>
          <w:tcPr>
            <w:tcW w:w="3729" w:type="pct"/>
            <w:vAlign w:val="center"/>
            <w:hideMark/>
          </w:tcPr>
          <w:p w14:paraId="1C1A8E5C" w14:textId="77777777" w:rsidR="006276F7" w:rsidRPr="008A3A17" w:rsidRDefault="006276F7" w:rsidP="006276F7">
            <w:pPr>
              <w:spacing w:before="100" w:beforeAutospacing="1" w:after="100" w:afterAutospacing="1" w:line="240" w:lineRule="auto"/>
              <w:jc w:val="both"/>
              <w:rPr>
                <w:rFonts w:ascii="Book Antiqua" w:eastAsia="Times New Roman" w:hAnsi="Book Antiqua" w:cs="Times New Roman"/>
                <w:sz w:val="18"/>
                <w:szCs w:val="18"/>
                <w:lang w:eastAsia="pt-BR"/>
              </w:rPr>
            </w:pPr>
            <w:r w:rsidRPr="008A3A17">
              <w:rPr>
                <w:rFonts w:ascii="Book Antiqua" w:eastAsia="Times New Roman" w:hAnsi="Book Antiqua" w:cs="Arial"/>
                <w:color w:val="800000"/>
                <w:sz w:val="18"/>
                <w:szCs w:val="18"/>
                <w:lang w:eastAsia="pt-BR"/>
              </w:rPr>
              <w:t>Regula os casos de dissolução da sociedade conjugal e do casamento, seus efeitos e respectivos processos, e dá outras providências</w:t>
            </w:r>
          </w:p>
        </w:tc>
      </w:tr>
    </w:tbl>
    <w:p w14:paraId="03BFC6DF"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b/>
          <w:bCs/>
          <w:color w:val="000000"/>
          <w:sz w:val="19"/>
          <w:szCs w:val="19"/>
          <w:lang w:eastAsia="pt-BR"/>
        </w:rPr>
        <w:t>O PRESIDENTE DA REPÚBLICA</w:t>
      </w:r>
      <w:r w:rsidRPr="008A3A17">
        <w:rPr>
          <w:rFonts w:ascii="Book Antiqua" w:eastAsia="Times New Roman" w:hAnsi="Book Antiqua" w:cs="Arial"/>
          <w:color w:val="000000"/>
          <w:sz w:val="19"/>
          <w:szCs w:val="19"/>
          <w:lang w:eastAsia="pt-BR"/>
        </w:rPr>
        <w:t xml:space="preserve"> , faço saber que o CONGRESSO NACIONAL decreta e eu sanciono a seguinte Lei: </w:t>
      </w:r>
    </w:p>
    <w:p w14:paraId="6F3D11F4"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0" w:name="art1"/>
      <w:bookmarkEnd w:id="0"/>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1º - A separação judicial, a dissolução do casamento, ou a cessação de seus efeitos civis, de que trata a </w:t>
      </w:r>
      <w:hyperlink r:id="rId4" w:history="1">
        <w:r w:rsidRPr="008A3A17">
          <w:rPr>
            <w:rFonts w:ascii="Book Antiqua" w:eastAsia="Times New Roman" w:hAnsi="Book Antiqua" w:cs="Arial"/>
            <w:color w:val="0000FF"/>
            <w:sz w:val="19"/>
            <w:szCs w:val="19"/>
            <w:u w:val="single"/>
            <w:lang w:eastAsia="pt-BR"/>
          </w:rPr>
          <w:t>Emenda Constitucional nº 9, de 28 de junho de 1977</w:t>
        </w:r>
      </w:hyperlink>
      <w:r w:rsidRPr="008A3A17">
        <w:rPr>
          <w:rFonts w:ascii="Book Antiqua" w:eastAsia="Times New Roman" w:hAnsi="Book Antiqua" w:cs="Arial"/>
          <w:color w:val="000000"/>
          <w:sz w:val="19"/>
          <w:szCs w:val="19"/>
          <w:lang w:eastAsia="pt-BR"/>
        </w:rPr>
        <w:t xml:space="preserve">, ocorrerão nos casos e segundo a forma que esta Lei regula. </w:t>
      </w:r>
    </w:p>
    <w:p w14:paraId="14E6BFA5" w14:textId="77777777" w:rsidR="006276F7" w:rsidRPr="008A3A17" w:rsidRDefault="006276F7" w:rsidP="006276F7">
      <w:pPr>
        <w:spacing w:before="100" w:beforeAutospacing="1" w:after="100" w:afterAutospacing="1" w:line="240" w:lineRule="auto"/>
        <w:jc w:val="center"/>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CAPÍTULO I </w:t>
      </w:r>
    </w:p>
    <w:p w14:paraId="7352D61C" w14:textId="77777777" w:rsidR="006276F7" w:rsidRPr="008A3A17" w:rsidRDefault="006276F7" w:rsidP="006276F7">
      <w:pPr>
        <w:spacing w:before="100" w:beforeAutospacing="1" w:after="100" w:afterAutospacing="1" w:line="240" w:lineRule="auto"/>
        <w:jc w:val="center"/>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DA DISSOLUÇÃO DA SOCIEDADE CONJUGAL </w:t>
      </w:r>
    </w:p>
    <w:p w14:paraId="4BECE0B7"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 w:name="art2"/>
      <w:bookmarkEnd w:id="1"/>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2º - A Sociedade Conjugal termina: </w:t>
      </w:r>
    </w:p>
    <w:p w14:paraId="59759FB9"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I - pela morte de um dos cônjuges; </w:t>
      </w:r>
    </w:p>
    <w:p w14:paraId="107D74D8"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Il - pela nulidade ou anulação do casamento; </w:t>
      </w:r>
    </w:p>
    <w:p w14:paraId="37F846E1"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III - pela separação judicial; </w:t>
      </w:r>
    </w:p>
    <w:p w14:paraId="4AC3F95C"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IV - pelo divórcio. </w:t>
      </w:r>
    </w:p>
    <w:p w14:paraId="5B420D2C"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Parágrafo único - O casamento válido somente se dissolve pela morte de um dos cônjuges ou pelo divórcio. </w:t>
      </w:r>
    </w:p>
    <w:p w14:paraId="10002728" w14:textId="77777777" w:rsidR="006276F7" w:rsidRPr="008A3A17" w:rsidRDefault="006276F7" w:rsidP="006276F7">
      <w:pPr>
        <w:spacing w:before="100" w:beforeAutospacing="1" w:after="100" w:afterAutospacing="1" w:line="240" w:lineRule="auto"/>
        <w:jc w:val="center"/>
        <w:rPr>
          <w:rFonts w:ascii="Book Antiqua" w:eastAsia="Times New Roman" w:hAnsi="Book Antiqua" w:cs="Times New Roman"/>
          <w:sz w:val="19"/>
          <w:szCs w:val="19"/>
          <w:lang w:eastAsia="pt-BR"/>
        </w:rPr>
      </w:pPr>
      <w:r w:rsidRPr="008A3A17">
        <w:rPr>
          <w:rFonts w:ascii="Book Antiqua" w:eastAsia="Times New Roman" w:hAnsi="Book Antiqua" w:cs="Arial"/>
          <w:caps/>
          <w:color w:val="000000"/>
          <w:sz w:val="19"/>
          <w:szCs w:val="19"/>
          <w:lang w:eastAsia="pt-BR"/>
        </w:rPr>
        <w:t xml:space="preserve">SEçãO I </w:t>
      </w:r>
    </w:p>
    <w:p w14:paraId="70EAD8A9" w14:textId="77777777" w:rsidR="006276F7" w:rsidRPr="008A3A17" w:rsidRDefault="006276F7" w:rsidP="006276F7">
      <w:pPr>
        <w:spacing w:before="100" w:beforeAutospacing="1" w:after="100" w:afterAutospacing="1" w:line="240" w:lineRule="auto"/>
        <w:jc w:val="center"/>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Dos Casos e Efeitos da Separação Judicial </w:t>
      </w:r>
    </w:p>
    <w:p w14:paraId="7C86AEE5" w14:textId="3A09AA3F"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bookmarkStart w:id="2" w:name="art3"/>
      <w:bookmarkEnd w:id="2"/>
      <w:r w:rsidRPr="008A3A17">
        <w:rPr>
          <w:rFonts w:ascii="Book Antiqua" w:eastAsia="Times New Roman" w:hAnsi="Book Antiqua" w:cs="Arial"/>
          <w:b/>
          <w:bCs/>
          <w:color w:val="000000"/>
          <w:sz w:val="19"/>
          <w:szCs w:val="19"/>
          <w:highlight w:val="magenta"/>
          <w:lang w:eastAsia="pt-BR"/>
        </w:rPr>
        <w:t>Art</w:t>
      </w:r>
      <w:r w:rsidR="008A3A17" w:rsidRPr="008A3A17">
        <w:rPr>
          <w:rFonts w:ascii="Book Antiqua" w:eastAsia="Times New Roman" w:hAnsi="Book Antiqua" w:cs="Arial"/>
          <w:b/>
          <w:bCs/>
          <w:color w:val="000000"/>
          <w:sz w:val="19"/>
          <w:szCs w:val="19"/>
          <w:highlight w:val="magenta"/>
          <w:lang w:eastAsia="pt-BR"/>
        </w:rPr>
        <w:t>.</w:t>
      </w:r>
      <w:r w:rsidRPr="008A3A17">
        <w:rPr>
          <w:rFonts w:ascii="Book Antiqua" w:eastAsia="Times New Roman" w:hAnsi="Book Antiqua" w:cs="Arial"/>
          <w:b/>
          <w:bCs/>
          <w:color w:val="000000"/>
          <w:sz w:val="19"/>
          <w:szCs w:val="19"/>
          <w:highlight w:val="magenta"/>
          <w:lang w:eastAsia="pt-BR"/>
        </w:rPr>
        <w:t xml:space="preserve"> 3º</w:t>
      </w:r>
      <w:r w:rsidRPr="008A3A17">
        <w:rPr>
          <w:rFonts w:ascii="Book Antiqua" w:eastAsia="Times New Roman" w:hAnsi="Book Antiqua" w:cs="Arial"/>
          <w:color w:val="000000"/>
          <w:sz w:val="19"/>
          <w:szCs w:val="19"/>
          <w:lang w:eastAsia="pt-BR"/>
        </w:rPr>
        <w:t xml:space="preserve"> - </w:t>
      </w:r>
      <w:bookmarkStart w:id="3" w:name="_Hlk48399272"/>
      <w:r w:rsidRPr="008A3A17">
        <w:rPr>
          <w:rFonts w:ascii="Book Antiqua" w:eastAsia="Times New Roman" w:hAnsi="Book Antiqua" w:cs="Arial"/>
          <w:color w:val="000000"/>
          <w:sz w:val="19"/>
          <w:szCs w:val="19"/>
          <w:lang w:eastAsia="pt-BR"/>
        </w:rPr>
        <w:t>A separação judicial põe termo aos deveres de coabitação, fidelidade recíproca e ao regime matrimonial de bens, como se o casamento fosse dissolvido.</w:t>
      </w:r>
      <w:bookmarkEnd w:id="3"/>
      <w:r w:rsidR="00A70896">
        <w:rPr>
          <w:rFonts w:ascii="Book Antiqua" w:eastAsia="Times New Roman" w:hAnsi="Book Antiqua" w:cs="Arial"/>
          <w:color w:val="000000"/>
          <w:sz w:val="19"/>
          <w:szCs w:val="19"/>
          <w:lang w:eastAsia="pt-BR"/>
        </w:rPr>
        <w:t xml:space="preserve"> </w:t>
      </w:r>
      <w:r w:rsidR="00A70896">
        <w:rPr>
          <w:rFonts w:ascii="Book Antiqua" w:eastAsia="Times New Roman" w:hAnsi="Book Antiqua" w:cs="Times New Roman"/>
          <w:b/>
          <w:color w:val="FF0000"/>
          <w:sz w:val="19"/>
          <w:szCs w:val="19"/>
          <w:u w:val="single"/>
          <w:lang w:eastAsia="pt-BR"/>
        </w:rPr>
        <w:t>(DPEAL-2009)</w:t>
      </w:r>
      <w:r w:rsidRPr="008A3A17">
        <w:rPr>
          <w:rFonts w:ascii="Book Antiqua" w:eastAsia="Times New Roman" w:hAnsi="Book Antiqua" w:cs="Arial"/>
          <w:color w:val="000000"/>
          <w:sz w:val="19"/>
          <w:szCs w:val="19"/>
          <w:lang w:eastAsia="pt-BR"/>
        </w:rPr>
        <w:t xml:space="preserve"> </w:t>
      </w:r>
      <w:r w:rsidR="008A3A17" w:rsidRPr="008A3A17">
        <w:rPr>
          <w:rFonts w:ascii="Book Antiqua" w:eastAsia="Times New Roman" w:hAnsi="Book Antiqua" w:cs="Arial"/>
          <w:b/>
          <w:bCs/>
          <w:color w:val="FF0000"/>
          <w:sz w:val="19"/>
          <w:szCs w:val="19"/>
          <w:u w:val="single"/>
          <w:lang w:eastAsia="pt-BR"/>
        </w:rPr>
        <w:t>(TJPR-2017)</w:t>
      </w:r>
    </w:p>
    <w:p w14:paraId="55F08FC9"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 1º - O procedimento judicial da separação caberá somente aos cônjuges, e, no caso de incapacidade, serão representados por curador, ascendente ou irmão. </w:t>
      </w:r>
    </w:p>
    <w:p w14:paraId="08C8F0F5"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 2º - O juiz deverá promover todos os meios para que as partes se reconciliem ou transijam, ouvindo pessoal e separadamente cada uma delas e, a seguir, reunindo-as em sua presença, se assim considerar necessário. </w:t>
      </w:r>
    </w:p>
    <w:p w14:paraId="1FD09FCD"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 3º - Após a fase prevista no parágrafo anterior, se os cônjuges pedirem, os advogados deverão ser chamados a assistir aos entendimentos e deles participar. </w:t>
      </w:r>
    </w:p>
    <w:p w14:paraId="218F492D"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 w:name="art4"/>
      <w:bookmarkEnd w:id="4"/>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4º - Dar-se-á a separação judicial por mútuo consentimento dos cônjuges, se forem casados há mais de 2 (dois) anos, manifestado perante o juiz e devidamente homologado. </w:t>
      </w:r>
    </w:p>
    <w:p w14:paraId="10F704B0"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 w:name="art5"/>
      <w:bookmarkEnd w:id="5"/>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5º - A separação judicial pode ser pedida por um só dos cônjuges quando imputar ao outro conduta desonrosa ou qualquer ato que importe em grave violação dos deveres do casamento e tornem insuportável a vida em comum. </w:t>
      </w:r>
    </w:p>
    <w:p w14:paraId="7345A550" w14:textId="2F81466D"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 w:name="§1"/>
      <w:bookmarkEnd w:id="6"/>
      <w:r w:rsidRPr="008A3A17">
        <w:rPr>
          <w:rFonts w:ascii="Book Antiqua" w:eastAsia="Times New Roman" w:hAnsi="Book Antiqua" w:cs="Arial"/>
          <w:sz w:val="19"/>
          <w:szCs w:val="19"/>
          <w:lang w:eastAsia="pt-BR"/>
        </w:rPr>
        <w:t>§ 1° A separação judicial pode, também, ser pedida se um dos cônjuges provar a ruptura da vida em comum há mais de um ano consecutivo, e a impossibilidade de sua reconstituição.  </w:t>
      </w:r>
      <w:hyperlink r:id="rId5" w:anchor="art1" w:history="1">
        <w:r w:rsidRPr="008A3A17">
          <w:rPr>
            <w:rFonts w:ascii="Book Antiqua" w:eastAsia="Times New Roman" w:hAnsi="Book Antiqua" w:cs="Arial"/>
            <w:color w:val="0000FF"/>
            <w:sz w:val="19"/>
            <w:szCs w:val="19"/>
            <w:u w:val="single"/>
            <w:lang w:eastAsia="pt-BR"/>
          </w:rPr>
          <w:t>(Redação dada pela Lei nº 8.408, de 1992)</w:t>
        </w:r>
      </w:hyperlink>
    </w:p>
    <w:p w14:paraId="51E3DB62"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lastRenderedPageBreak/>
        <w:t xml:space="preserve">§ 2º - O cônjuge pode ainda pedir a separação judicial quando o outro estiver acometido de grave doença mental, manifestada após o casamento, que torne impossível a continuação da vida em comum, desde que, após uma duração de 5 (cinco) anos, a enfermidade tenha sido reconhecida de cura improvável. </w:t>
      </w:r>
    </w:p>
    <w:p w14:paraId="2D64190B"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 3º - Nos casos dos parágrafos anteriores, reverterão, ao cônjuge que não houver pedido a separação judicial, os remanescentes dos bens que levou para o casamento, e, se o regime de bens adotado o permitir, também a meação nos adquiridos na constância da sociedade conjugal. </w:t>
      </w:r>
    </w:p>
    <w:p w14:paraId="742177AF"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 w:name="art6"/>
      <w:bookmarkEnd w:id="7"/>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6º - Nos casos dos §§ 1º e 2º do artigo anterior, a separação judicial poderá ser negada, se constituir respectivamente, causa de agravamento das condições pessoais ou da doença do outro cônjuge, ou determinar, em qualquer caso, </w:t>
      </w:r>
      <w:proofErr w:type="spellStart"/>
      <w:r w:rsidRPr="008A3A17">
        <w:rPr>
          <w:rFonts w:ascii="Book Antiqua" w:eastAsia="Times New Roman" w:hAnsi="Book Antiqua" w:cs="Arial"/>
          <w:color w:val="000000"/>
          <w:sz w:val="19"/>
          <w:szCs w:val="19"/>
          <w:lang w:eastAsia="pt-BR"/>
        </w:rPr>
        <w:t>conseqüências</w:t>
      </w:r>
      <w:proofErr w:type="spellEnd"/>
      <w:r w:rsidRPr="008A3A17">
        <w:rPr>
          <w:rFonts w:ascii="Book Antiqua" w:eastAsia="Times New Roman" w:hAnsi="Book Antiqua" w:cs="Arial"/>
          <w:color w:val="000000"/>
          <w:sz w:val="19"/>
          <w:szCs w:val="19"/>
          <w:lang w:eastAsia="pt-BR"/>
        </w:rPr>
        <w:t xml:space="preserve"> morais de excepcional gravidade para os filhos menores. </w:t>
      </w:r>
    </w:p>
    <w:p w14:paraId="42F979B9" w14:textId="450999E6"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 w:name="art7"/>
      <w:bookmarkEnd w:id="8"/>
      <w:r w:rsidRPr="00A70896">
        <w:rPr>
          <w:rFonts w:ascii="Book Antiqua" w:eastAsia="Times New Roman" w:hAnsi="Book Antiqua" w:cs="Arial"/>
          <w:b/>
          <w:bCs/>
          <w:color w:val="000000"/>
          <w:sz w:val="19"/>
          <w:szCs w:val="19"/>
          <w:highlight w:val="magenta"/>
          <w:lang w:eastAsia="pt-BR"/>
        </w:rPr>
        <w:t>Art</w:t>
      </w:r>
      <w:r w:rsidR="00A70896">
        <w:rPr>
          <w:rFonts w:ascii="Book Antiqua" w:eastAsia="Times New Roman" w:hAnsi="Book Antiqua" w:cs="Arial"/>
          <w:b/>
          <w:bCs/>
          <w:color w:val="000000"/>
          <w:sz w:val="19"/>
          <w:szCs w:val="19"/>
          <w:highlight w:val="magenta"/>
          <w:lang w:eastAsia="pt-BR"/>
        </w:rPr>
        <w:t>.</w:t>
      </w:r>
      <w:r w:rsidRPr="00A70896">
        <w:rPr>
          <w:rFonts w:ascii="Book Antiqua" w:eastAsia="Times New Roman" w:hAnsi="Book Antiqua" w:cs="Arial"/>
          <w:b/>
          <w:bCs/>
          <w:color w:val="000000"/>
          <w:sz w:val="19"/>
          <w:szCs w:val="19"/>
          <w:highlight w:val="magenta"/>
          <w:lang w:eastAsia="pt-BR"/>
        </w:rPr>
        <w:t xml:space="preserve"> 7º</w:t>
      </w:r>
      <w:r w:rsidR="00A70896">
        <w:rPr>
          <w:rFonts w:ascii="Book Antiqua" w:eastAsia="Times New Roman" w:hAnsi="Book Antiqua" w:cs="Arial"/>
          <w:color w:val="000000"/>
          <w:sz w:val="19"/>
          <w:szCs w:val="19"/>
          <w:lang w:eastAsia="pt-BR"/>
        </w:rPr>
        <w:t>.</w:t>
      </w:r>
      <w:r w:rsidRPr="008A3A17">
        <w:rPr>
          <w:rFonts w:ascii="Book Antiqua" w:eastAsia="Times New Roman" w:hAnsi="Book Antiqua" w:cs="Arial"/>
          <w:color w:val="000000"/>
          <w:sz w:val="19"/>
          <w:szCs w:val="19"/>
          <w:lang w:eastAsia="pt-BR"/>
        </w:rPr>
        <w:t xml:space="preserve"> - A separação judicial importará na separação de corpos e na partilha de bens. </w:t>
      </w:r>
      <w:r w:rsidR="00A70896">
        <w:rPr>
          <w:rFonts w:ascii="Book Antiqua" w:eastAsia="Times New Roman" w:hAnsi="Book Antiqua" w:cs="Times New Roman"/>
          <w:b/>
          <w:color w:val="FF0000"/>
          <w:sz w:val="19"/>
          <w:szCs w:val="19"/>
          <w:u w:val="single"/>
          <w:lang w:eastAsia="pt-BR"/>
        </w:rPr>
        <w:t>(DPEAL-2009)</w:t>
      </w:r>
    </w:p>
    <w:p w14:paraId="77BF7F80" w14:textId="1C61E7E5"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 1º - A separação de corpos poderá ser determinada como medida cautelar </w:t>
      </w:r>
      <w:hyperlink r:id="rId6" w:anchor="art796" w:history="1">
        <w:r w:rsidRPr="008A3A17">
          <w:rPr>
            <w:rFonts w:ascii="Book Antiqua" w:eastAsia="Times New Roman" w:hAnsi="Book Antiqua" w:cs="Arial"/>
            <w:color w:val="0000FF"/>
            <w:sz w:val="19"/>
            <w:szCs w:val="19"/>
            <w:u w:val="single"/>
            <w:lang w:eastAsia="pt-BR"/>
          </w:rPr>
          <w:t>(art. 796 do CPC)</w:t>
        </w:r>
      </w:hyperlink>
      <w:r w:rsidRPr="008A3A17">
        <w:rPr>
          <w:rFonts w:ascii="Book Antiqua" w:eastAsia="Times New Roman" w:hAnsi="Book Antiqua" w:cs="Arial"/>
          <w:color w:val="000000"/>
          <w:sz w:val="19"/>
          <w:szCs w:val="19"/>
          <w:lang w:eastAsia="pt-BR"/>
        </w:rPr>
        <w:t xml:space="preserve">. </w:t>
      </w:r>
      <w:r w:rsidR="00A70896">
        <w:rPr>
          <w:rFonts w:ascii="Book Antiqua" w:eastAsia="Times New Roman" w:hAnsi="Book Antiqua" w:cs="Times New Roman"/>
          <w:b/>
          <w:color w:val="FF0000"/>
          <w:sz w:val="19"/>
          <w:szCs w:val="19"/>
          <w:u w:val="single"/>
          <w:lang w:eastAsia="pt-BR"/>
        </w:rPr>
        <w:t>(DPEAL-2009)</w:t>
      </w:r>
    </w:p>
    <w:p w14:paraId="088B54C7"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 2º - A partilha de bens poderá ser feita mediante proposta dos cônjuges e homologada pelo juiz ou por este decidida. </w:t>
      </w:r>
    </w:p>
    <w:p w14:paraId="644012C2"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 w:name="art8"/>
      <w:bookmarkEnd w:id="9"/>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8º - A sentença que julgar a separação judicial produz seus efeitos à data de seu trânsito em julgado, o à da decisão que tiver concedido separação cautelar. </w:t>
      </w:r>
    </w:p>
    <w:p w14:paraId="091C8CB9" w14:textId="77777777" w:rsidR="006276F7" w:rsidRPr="008A3A17" w:rsidRDefault="006276F7" w:rsidP="006276F7">
      <w:pPr>
        <w:spacing w:before="100" w:beforeAutospacing="1" w:after="100" w:afterAutospacing="1" w:line="240" w:lineRule="auto"/>
        <w:jc w:val="center"/>
        <w:rPr>
          <w:rFonts w:ascii="Book Antiqua" w:eastAsia="Times New Roman" w:hAnsi="Book Antiqua" w:cs="Times New Roman"/>
          <w:sz w:val="19"/>
          <w:szCs w:val="19"/>
          <w:lang w:eastAsia="pt-BR"/>
        </w:rPr>
      </w:pPr>
      <w:r w:rsidRPr="008A3A17">
        <w:rPr>
          <w:rFonts w:ascii="Book Antiqua" w:eastAsia="Times New Roman" w:hAnsi="Book Antiqua" w:cs="Arial"/>
          <w:caps/>
          <w:color w:val="000000"/>
          <w:sz w:val="19"/>
          <w:szCs w:val="19"/>
          <w:lang w:eastAsia="pt-BR"/>
        </w:rPr>
        <w:t xml:space="preserve">SEçãO II </w:t>
      </w:r>
    </w:p>
    <w:p w14:paraId="274F4C6E" w14:textId="77777777" w:rsidR="006276F7" w:rsidRPr="008A3A17" w:rsidRDefault="006276F7" w:rsidP="006276F7">
      <w:pPr>
        <w:spacing w:before="100" w:beforeAutospacing="1" w:after="100" w:afterAutospacing="1" w:line="240" w:lineRule="auto"/>
        <w:jc w:val="center"/>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Da Proteção da Pessoa dos Filhos </w:t>
      </w:r>
    </w:p>
    <w:p w14:paraId="2833ECC8"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 w:name="art9"/>
      <w:bookmarkEnd w:id="10"/>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9º - No caso de dissolução da sociedade conjugal pela separação judicial consensual (art. 4º), observar-se-á o que os cônjuges acordarem sobre a guarda dos filhos. </w:t>
      </w:r>
    </w:p>
    <w:p w14:paraId="6B0F7FCF"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 w:name="art10"/>
      <w:bookmarkEnd w:id="11"/>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10 - Na separação judicial fundada no " caput</w:t>
      </w:r>
      <w:r w:rsidRPr="008A3A17">
        <w:rPr>
          <w:rFonts w:ascii="Book Antiqua" w:eastAsia="Times New Roman" w:hAnsi="Book Antiqua" w:cs="Arial"/>
          <w:sz w:val="19"/>
          <w:szCs w:val="19"/>
          <w:lang w:eastAsia="pt-BR"/>
        </w:rPr>
        <w:t xml:space="preserve"> </w:t>
      </w:r>
      <w:r w:rsidRPr="008A3A17">
        <w:rPr>
          <w:rFonts w:ascii="Book Antiqua" w:eastAsia="Times New Roman" w:hAnsi="Book Antiqua" w:cs="Arial"/>
          <w:color w:val="000000"/>
          <w:sz w:val="19"/>
          <w:szCs w:val="19"/>
          <w:lang w:eastAsia="pt-BR"/>
        </w:rPr>
        <w:t xml:space="preserve">" do art. 5º, os filhos menores ficarão com o cônjuge que a e não houver dado causa. </w:t>
      </w:r>
    </w:p>
    <w:p w14:paraId="4CA70928"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 1º - Se pela separação judicial forem responsáveis ambos os cônjuges; os filhos menores ficarão em poder da mãe, salvo se o juiz verificar que de tal solução possa </w:t>
      </w:r>
      <w:proofErr w:type="spellStart"/>
      <w:r w:rsidRPr="008A3A17">
        <w:rPr>
          <w:rFonts w:ascii="Book Antiqua" w:eastAsia="Times New Roman" w:hAnsi="Book Antiqua" w:cs="Arial"/>
          <w:color w:val="000000"/>
          <w:sz w:val="19"/>
          <w:szCs w:val="19"/>
          <w:lang w:eastAsia="pt-BR"/>
        </w:rPr>
        <w:t>adv</w:t>
      </w:r>
      <w:proofErr w:type="spellEnd"/>
      <w:r w:rsidRPr="008A3A17">
        <w:rPr>
          <w:rFonts w:ascii="Book Antiqua" w:eastAsia="Times New Roman" w:hAnsi="Book Antiqua" w:cs="Arial"/>
          <w:color w:val="000000"/>
          <w:sz w:val="19"/>
          <w:szCs w:val="19"/>
          <w:lang w:eastAsia="pt-BR"/>
        </w:rPr>
        <w:t xml:space="preserve"> prejuízo de ordem moral para eles. </w:t>
      </w:r>
    </w:p>
    <w:p w14:paraId="3F171F2B"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 2º - Verificado que não devem os filhos permanecer em poder da mãe nem do pai, deferirá o juiz a sua guarda a pessoa notoriamente idônea da família de qualquer dos cônjuges. </w:t>
      </w:r>
    </w:p>
    <w:p w14:paraId="75139414"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 w:name="art11"/>
      <w:bookmarkEnd w:id="12"/>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11 - Quando a separação judicial ocorrer com fundamento no § 1º do art. 5º, os filhos ficarão em poder do cônjuge em cuja companhia estavam durante o tempo de ruptura da vida em comum. </w:t>
      </w:r>
    </w:p>
    <w:p w14:paraId="0B24ACD8"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 w:name="art12"/>
      <w:bookmarkEnd w:id="13"/>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12 - Na separação judicial fundada no § 2º do art. 5º, o juiz deferirá a entrega dos filhos ao cônjuge que estiver em condições de assumir, normalmente, a responsabilidade de sua guarda e educação. </w:t>
      </w:r>
    </w:p>
    <w:p w14:paraId="19078B66"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 w:name="art13"/>
      <w:bookmarkEnd w:id="14"/>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13 - Se houver motivos graves, poderá o juiz, em qualquer caso, a bem dos filhos, regular por maneira diferente da estabelecida nos artigos anteriores a situação deles com os pais. </w:t>
      </w:r>
    </w:p>
    <w:p w14:paraId="517B92FB"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 w:name="art14"/>
      <w:bookmarkEnd w:id="15"/>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14 - No caso de anulação do casamento, havendo filhos comuns, observar-se-á o disposto nos </w:t>
      </w:r>
      <w:proofErr w:type="spellStart"/>
      <w:r w:rsidRPr="008A3A17">
        <w:rPr>
          <w:rFonts w:ascii="Book Antiqua" w:eastAsia="Times New Roman" w:hAnsi="Book Antiqua" w:cs="Arial"/>
          <w:color w:val="000000"/>
          <w:sz w:val="19"/>
          <w:szCs w:val="19"/>
          <w:lang w:eastAsia="pt-BR"/>
        </w:rPr>
        <w:t>arts</w:t>
      </w:r>
      <w:proofErr w:type="spellEnd"/>
      <w:r w:rsidRPr="008A3A17">
        <w:rPr>
          <w:rFonts w:ascii="Book Antiqua" w:eastAsia="Times New Roman" w:hAnsi="Book Antiqua" w:cs="Arial"/>
          <w:color w:val="000000"/>
          <w:sz w:val="19"/>
          <w:szCs w:val="19"/>
          <w:lang w:eastAsia="pt-BR"/>
        </w:rPr>
        <w:t xml:space="preserve">. 10 e 13. </w:t>
      </w:r>
    </w:p>
    <w:p w14:paraId="0CC2999A"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Parágrafo único - Ainda que nenhum dos cônjuges esteja de </w:t>
      </w:r>
      <w:proofErr w:type="spellStart"/>
      <w:r w:rsidRPr="008A3A17">
        <w:rPr>
          <w:rFonts w:ascii="Book Antiqua" w:eastAsia="Times New Roman" w:hAnsi="Book Antiqua" w:cs="Arial"/>
          <w:color w:val="000000"/>
          <w:sz w:val="19"/>
          <w:szCs w:val="19"/>
          <w:lang w:eastAsia="pt-BR"/>
        </w:rPr>
        <w:t>boa fé</w:t>
      </w:r>
      <w:proofErr w:type="spellEnd"/>
      <w:r w:rsidRPr="008A3A17">
        <w:rPr>
          <w:rFonts w:ascii="Book Antiqua" w:eastAsia="Times New Roman" w:hAnsi="Book Antiqua" w:cs="Arial"/>
          <w:color w:val="000000"/>
          <w:sz w:val="19"/>
          <w:szCs w:val="19"/>
          <w:lang w:eastAsia="pt-BR"/>
        </w:rPr>
        <w:t xml:space="preserve"> ao contrair o casamento, seus efeitos civis aproveitarão aos filhos comuns. </w:t>
      </w:r>
    </w:p>
    <w:p w14:paraId="208B6A6F"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 w:name="art15"/>
      <w:bookmarkEnd w:id="16"/>
      <w:proofErr w:type="spellStart"/>
      <w:r w:rsidRPr="008A3A17">
        <w:rPr>
          <w:rFonts w:ascii="Book Antiqua" w:eastAsia="Times New Roman" w:hAnsi="Book Antiqua" w:cs="Arial"/>
          <w:color w:val="000000"/>
          <w:sz w:val="19"/>
          <w:szCs w:val="19"/>
          <w:lang w:eastAsia="pt-BR"/>
        </w:rPr>
        <w:lastRenderedPageBreak/>
        <w:t>Art</w:t>
      </w:r>
      <w:proofErr w:type="spellEnd"/>
      <w:r w:rsidRPr="008A3A17">
        <w:rPr>
          <w:rFonts w:ascii="Book Antiqua" w:eastAsia="Times New Roman" w:hAnsi="Book Antiqua" w:cs="Arial"/>
          <w:color w:val="000000"/>
          <w:sz w:val="19"/>
          <w:szCs w:val="19"/>
          <w:lang w:eastAsia="pt-BR"/>
        </w:rPr>
        <w:t xml:space="preserve"> 15 - Os pais, em cuja guarda não estejam os filhos, poderão visitá-los e tê-los em sua companhia, segundo fixar o juiz, bem como fiscalizar sua manutenção e educação. </w:t>
      </w:r>
    </w:p>
    <w:p w14:paraId="1F7EF4B9"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 w:name="art16"/>
      <w:bookmarkEnd w:id="17"/>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16 - As disposições relativas à guarda e à prestação de alimentos aos filhos menores estendem-se aos filhos maiores inválidos. </w:t>
      </w:r>
    </w:p>
    <w:p w14:paraId="647F3339" w14:textId="77777777" w:rsidR="006276F7" w:rsidRPr="008A3A17" w:rsidRDefault="006276F7" w:rsidP="006276F7">
      <w:pPr>
        <w:spacing w:before="100" w:beforeAutospacing="1" w:after="100" w:afterAutospacing="1" w:line="240" w:lineRule="auto"/>
        <w:jc w:val="center"/>
        <w:rPr>
          <w:rFonts w:ascii="Book Antiqua" w:eastAsia="Times New Roman" w:hAnsi="Book Antiqua" w:cs="Times New Roman"/>
          <w:sz w:val="19"/>
          <w:szCs w:val="19"/>
          <w:lang w:eastAsia="pt-BR"/>
        </w:rPr>
      </w:pPr>
      <w:r w:rsidRPr="008A3A17">
        <w:rPr>
          <w:rFonts w:ascii="Book Antiqua" w:eastAsia="Times New Roman" w:hAnsi="Book Antiqua" w:cs="Arial"/>
          <w:caps/>
          <w:color w:val="000000"/>
          <w:sz w:val="19"/>
          <w:szCs w:val="19"/>
          <w:lang w:eastAsia="pt-BR"/>
        </w:rPr>
        <w:t xml:space="preserve">SEçãO III </w:t>
      </w:r>
    </w:p>
    <w:p w14:paraId="7EDCFFA0" w14:textId="77777777" w:rsidR="006276F7" w:rsidRPr="008A3A17" w:rsidRDefault="006276F7" w:rsidP="006276F7">
      <w:pPr>
        <w:spacing w:before="100" w:beforeAutospacing="1" w:after="100" w:afterAutospacing="1" w:line="240" w:lineRule="auto"/>
        <w:jc w:val="center"/>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Do Uso do Nome </w:t>
      </w:r>
    </w:p>
    <w:p w14:paraId="7F4788DE"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 w:name="art17"/>
      <w:bookmarkEnd w:id="18"/>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17 - Vencida na ação de separação judicial (art. 5º " caput</w:t>
      </w:r>
      <w:r w:rsidRPr="008A3A17">
        <w:rPr>
          <w:rFonts w:ascii="Book Antiqua" w:eastAsia="Times New Roman" w:hAnsi="Book Antiqua" w:cs="Arial"/>
          <w:sz w:val="19"/>
          <w:szCs w:val="19"/>
          <w:lang w:eastAsia="pt-BR"/>
        </w:rPr>
        <w:t xml:space="preserve"> </w:t>
      </w:r>
      <w:r w:rsidRPr="008A3A17">
        <w:rPr>
          <w:rFonts w:ascii="Book Antiqua" w:eastAsia="Times New Roman" w:hAnsi="Book Antiqua" w:cs="Arial"/>
          <w:color w:val="000000"/>
          <w:sz w:val="19"/>
          <w:szCs w:val="19"/>
          <w:lang w:eastAsia="pt-BR"/>
        </w:rPr>
        <w:t xml:space="preserve">"), voltará a mulher a usar o nome de solteira. </w:t>
      </w:r>
    </w:p>
    <w:p w14:paraId="765AB4A4"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 1º - Aplica-se, ainda, o disposto neste artigo, quando é da mulher a iniciativa da separação judicial com fundamento nos §§ 1º e 2º do art. 5º. </w:t>
      </w:r>
    </w:p>
    <w:p w14:paraId="10D0EB7F"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 2º - Nos demais casos, caberá à mulher a opção pela conservação do nome de casada. </w:t>
      </w:r>
    </w:p>
    <w:p w14:paraId="39E71A9D"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 w:name="art18"/>
      <w:bookmarkEnd w:id="19"/>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18 - Vencedora na ação de separação judicial (art. 5º " caput</w:t>
      </w:r>
      <w:r w:rsidRPr="008A3A17">
        <w:rPr>
          <w:rFonts w:ascii="Book Antiqua" w:eastAsia="Times New Roman" w:hAnsi="Book Antiqua" w:cs="Arial"/>
          <w:sz w:val="19"/>
          <w:szCs w:val="19"/>
          <w:lang w:eastAsia="pt-BR"/>
        </w:rPr>
        <w:t xml:space="preserve"> </w:t>
      </w:r>
      <w:r w:rsidRPr="008A3A17">
        <w:rPr>
          <w:rFonts w:ascii="Book Antiqua" w:eastAsia="Times New Roman" w:hAnsi="Book Antiqua" w:cs="Arial"/>
          <w:color w:val="000000"/>
          <w:sz w:val="19"/>
          <w:szCs w:val="19"/>
          <w:lang w:eastAsia="pt-BR"/>
        </w:rPr>
        <w:t xml:space="preserve">"), poderá a mulher renunciar, a qualquer momento, o direito de usar o nome do marido. </w:t>
      </w:r>
    </w:p>
    <w:p w14:paraId="71F4CAB4" w14:textId="77777777" w:rsidR="006276F7" w:rsidRPr="008A3A17" w:rsidRDefault="006276F7" w:rsidP="006276F7">
      <w:pPr>
        <w:spacing w:before="100" w:beforeAutospacing="1" w:after="100" w:afterAutospacing="1" w:line="240" w:lineRule="auto"/>
        <w:jc w:val="center"/>
        <w:rPr>
          <w:rFonts w:ascii="Book Antiqua" w:eastAsia="Times New Roman" w:hAnsi="Book Antiqua" w:cs="Times New Roman"/>
          <w:sz w:val="19"/>
          <w:szCs w:val="19"/>
          <w:lang w:eastAsia="pt-BR"/>
        </w:rPr>
      </w:pPr>
      <w:r w:rsidRPr="008A3A17">
        <w:rPr>
          <w:rFonts w:ascii="Book Antiqua" w:eastAsia="Times New Roman" w:hAnsi="Book Antiqua" w:cs="Arial"/>
          <w:caps/>
          <w:color w:val="000000"/>
          <w:sz w:val="19"/>
          <w:szCs w:val="19"/>
          <w:lang w:eastAsia="pt-BR"/>
        </w:rPr>
        <w:t xml:space="preserve">SEçãO IV </w:t>
      </w:r>
    </w:p>
    <w:p w14:paraId="57115B24" w14:textId="77777777" w:rsidR="006276F7" w:rsidRPr="008A3A17" w:rsidRDefault="006276F7" w:rsidP="006276F7">
      <w:pPr>
        <w:spacing w:before="100" w:beforeAutospacing="1" w:after="100" w:afterAutospacing="1" w:line="240" w:lineRule="auto"/>
        <w:jc w:val="center"/>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Dos Alimentos </w:t>
      </w:r>
    </w:p>
    <w:p w14:paraId="4FE268BE"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 w:name="art19"/>
      <w:bookmarkEnd w:id="20"/>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19 - O cônjuge responsável pela separação judicial prestará ao outro, se dela necessitar, a pensão que o juiz fixar. </w:t>
      </w:r>
    </w:p>
    <w:p w14:paraId="3BD913BF"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 w:name="art20"/>
      <w:bookmarkEnd w:id="21"/>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20 - Para manutenção dos filhos, os cônjuges, separados judicialmente, contribuirão na proporção de seus recursos. </w:t>
      </w:r>
    </w:p>
    <w:p w14:paraId="11D74E3F"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 w:name="art21"/>
      <w:bookmarkEnd w:id="22"/>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21 - Para assegurar o pagamento da pensão alimentícia, o juiz poderá determinar a constituição de garantia real ou fidejussória. </w:t>
      </w:r>
    </w:p>
    <w:p w14:paraId="0BE181C9"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 1º - Se o cônjuge credor preferir, o juiz poderá determinar que a pensão consista no usufruto de determinados bens do cônjuge devedor. </w:t>
      </w:r>
    </w:p>
    <w:p w14:paraId="653CA6A7"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 2º - Aplica-se, também, o disposto no parágrafo anterior, se o cônjuge credor justificar a possibilidade do não recebimento regular da pensão. </w:t>
      </w:r>
    </w:p>
    <w:p w14:paraId="62D23C11"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 w:name="art22"/>
      <w:bookmarkEnd w:id="23"/>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22 - Salvo decisão judicial, as prestações alimentícias, de qualquer natureza, serão corrigidas monetariamente na forma dos índices de atualização das Obrigações Reajustáveis do Tesouro Nacional - ORTN. </w:t>
      </w:r>
    </w:p>
    <w:p w14:paraId="36574B7E"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Parágrafo único - No caso do não pagamento das referidas prestações no vencimento, o devedor responderá, ainda, por custas e honorários de advogado apurados simultaneamente. </w:t>
      </w:r>
    </w:p>
    <w:p w14:paraId="4DF7E927"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 w:name="art23"/>
      <w:bookmarkEnd w:id="24"/>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23 - A obrigação de prestar alimentos transmite-se aos herdeiros do devedor, na forma do </w:t>
      </w:r>
      <w:hyperlink r:id="rId7" w:anchor="art1796" w:history="1">
        <w:r w:rsidRPr="008A3A17">
          <w:rPr>
            <w:rFonts w:ascii="Book Antiqua" w:eastAsia="Times New Roman" w:hAnsi="Book Antiqua" w:cs="Arial"/>
            <w:color w:val="0000FF"/>
            <w:sz w:val="19"/>
            <w:szCs w:val="19"/>
            <w:u w:val="single"/>
            <w:lang w:eastAsia="pt-BR"/>
          </w:rPr>
          <w:t>art. 1.796 do Código Civil</w:t>
        </w:r>
      </w:hyperlink>
      <w:r w:rsidRPr="008A3A17">
        <w:rPr>
          <w:rFonts w:ascii="Book Antiqua" w:eastAsia="Times New Roman" w:hAnsi="Book Antiqua" w:cs="Arial"/>
          <w:color w:val="000000"/>
          <w:sz w:val="19"/>
          <w:szCs w:val="19"/>
          <w:lang w:eastAsia="pt-BR"/>
        </w:rPr>
        <w:t xml:space="preserve">. </w:t>
      </w:r>
    </w:p>
    <w:p w14:paraId="3AB868D7" w14:textId="77777777" w:rsidR="006276F7" w:rsidRPr="008A3A17" w:rsidRDefault="006276F7" w:rsidP="006276F7">
      <w:pPr>
        <w:spacing w:before="100" w:beforeAutospacing="1" w:after="100" w:afterAutospacing="1" w:line="240" w:lineRule="auto"/>
        <w:jc w:val="center"/>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CAPÍTULO II </w:t>
      </w:r>
    </w:p>
    <w:p w14:paraId="4F9ADA9E" w14:textId="77777777" w:rsidR="006276F7" w:rsidRPr="008A3A17" w:rsidRDefault="006276F7" w:rsidP="006276F7">
      <w:pPr>
        <w:spacing w:before="100" w:beforeAutospacing="1" w:after="100" w:afterAutospacing="1" w:line="240" w:lineRule="auto"/>
        <w:jc w:val="center"/>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DO DIVÓRCIO </w:t>
      </w:r>
    </w:p>
    <w:p w14:paraId="02C1C96D" w14:textId="7CCC61F5"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b/>
          <w:sz w:val="19"/>
          <w:szCs w:val="19"/>
          <w:u w:val="single"/>
          <w:lang w:eastAsia="pt-BR"/>
        </w:rPr>
      </w:pPr>
      <w:bookmarkStart w:id="25" w:name="art24"/>
      <w:bookmarkEnd w:id="25"/>
      <w:proofErr w:type="spellStart"/>
      <w:r w:rsidRPr="008A3A17">
        <w:rPr>
          <w:rFonts w:ascii="Book Antiqua" w:eastAsia="Times New Roman" w:hAnsi="Book Antiqua" w:cs="Arial"/>
          <w:b/>
          <w:color w:val="000000"/>
          <w:sz w:val="19"/>
          <w:szCs w:val="19"/>
          <w:highlight w:val="magenta"/>
          <w:lang w:eastAsia="pt-BR"/>
        </w:rPr>
        <w:t>Art</w:t>
      </w:r>
      <w:proofErr w:type="spellEnd"/>
      <w:r w:rsidRPr="008A3A17">
        <w:rPr>
          <w:rFonts w:ascii="Book Antiqua" w:eastAsia="Times New Roman" w:hAnsi="Book Antiqua" w:cs="Arial"/>
          <w:b/>
          <w:color w:val="000000"/>
          <w:sz w:val="19"/>
          <w:szCs w:val="19"/>
          <w:highlight w:val="magenta"/>
          <w:lang w:eastAsia="pt-BR"/>
        </w:rPr>
        <w:t xml:space="preserve"> 24</w:t>
      </w:r>
      <w:r w:rsidRPr="008A3A17">
        <w:rPr>
          <w:rFonts w:ascii="Book Antiqua" w:eastAsia="Times New Roman" w:hAnsi="Book Antiqua" w:cs="Arial"/>
          <w:color w:val="000000"/>
          <w:sz w:val="19"/>
          <w:szCs w:val="19"/>
          <w:lang w:eastAsia="pt-BR"/>
        </w:rPr>
        <w:t xml:space="preserve"> - O divórcio põe termo ao casamento e aos efeitos civis do matrimônio religioso. </w:t>
      </w:r>
      <w:r w:rsidRPr="008A3A17">
        <w:rPr>
          <w:rFonts w:ascii="Book Antiqua" w:eastAsia="Times New Roman" w:hAnsi="Book Antiqua" w:cs="Arial"/>
          <w:b/>
          <w:color w:val="FF0000"/>
          <w:sz w:val="19"/>
          <w:szCs w:val="19"/>
          <w:u w:val="single"/>
          <w:lang w:eastAsia="pt-BR"/>
        </w:rPr>
        <w:t>(MPSC-2014)</w:t>
      </w:r>
    </w:p>
    <w:p w14:paraId="5F590EE5" w14:textId="1268292F"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b/>
          <w:color w:val="000000"/>
          <w:sz w:val="19"/>
          <w:szCs w:val="19"/>
          <w:highlight w:val="magenta"/>
          <w:lang w:eastAsia="pt-BR"/>
        </w:rPr>
        <w:lastRenderedPageBreak/>
        <w:t>Parágrafo único</w:t>
      </w:r>
      <w:r w:rsidRPr="008A3A17">
        <w:rPr>
          <w:rFonts w:ascii="Book Antiqua" w:eastAsia="Times New Roman" w:hAnsi="Book Antiqua" w:cs="Arial"/>
          <w:color w:val="000000"/>
          <w:sz w:val="19"/>
          <w:szCs w:val="19"/>
          <w:lang w:eastAsia="pt-BR"/>
        </w:rPr>
        <w:t xml:space="preserve"> - O pedido somente competirá aos cônjuges, podendo, contudo, ser exercido, em caso de incapacidade, por curador, ascendente ou irmão. </w:t>
      </w:r>
      <w:r w:rsidRPr="008A3A17">
        <w:rPr>
          <w:rFonts w:ascii="Book Antiqua" w:eastAsia="Times New Roman" w:hAnsi="Book Antiqua" w:cs="Arial"/>
          <w:b/>
          <w:color w:val="FF0000"/>
          <w:sz w:val="19"/>
          <w:szCs w:val="19"/>
          <w:u w:val="single"/>
          <w:lang w:eastAsia="pt-BR"/>
        </w:rPr>
        <w:t>(MPSC-2014)</w:t>
      </w:r>
    </w:p>
    <w:p w14:paraId="0E584498" w14:textId="71F417B8" w:rsidR="006276F7" w:rsidRPr="008A3A17" w:rsidRDefault="006276F7" w:rsidP="006276F7">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6" w:name="art25."/>
      <w:bookmarkStart w:id="27" w:name="art25"/>
      <w:bookmarkEnd w:id="26"/>
      <w:bookmarkEnd w:id="27"/>
      <w:r w:rsidRPr="008A3A17">
        <w:rPr>
          <w:rFonts w:ascii="Book Antiqua" w:eastAsia="Times New Roman" w:hAnsi="Book Antiqua" w:cs="Arial"/>
          <w:sz w:val="19"/>
          <w:szCs w:val="19"/>
          <w:lang w:eastAsia="pt-BR"/>
        </w:rPr>
        <w:t xml:space="preserve">Art. 25. A conversão em divórcio da separação judicial dos cônjuges existente há mais de um ano, contada da data da decisão ou da que concedeu a medida cautelar correspondente (art. 8°), será decretada por sentença, da qual não constará referência à causa que a determinou. </w:t>
      </w:r>
      <w:hyperlink r:id="rId8" w:anchor="art1" w:history="1">
        <w:r w:rsidRPr="008A3A17">
          <w:rPr>
            <w:rFonts w:ascii="Book Antiqua" w:eastAsia="Times New Roman" w:hAnsi="Book Antiqua" w:cs="Arial"/>
            <w:color w:val="0000FF"/>
            <w:sz w:val="19"/>
            <w:szCs w:val="19"/>
            <w:u w:val="single"/>
            <w:lang w:eastAsia="pt-BR"/>
          </w:rPr>
          <w:t>(Redação dada pela Lei nº 8.408, de 1992)</w:t>
        </w:r>
      </w:hyperlink>
    </w:p>
    <w:p w14:paraId="6B4C4492" w14:textId="3C3EE8CD" w:rsidR="006276F7" w:rsidRPr="008A3A17" w:rsidRDefault="006276F7" w:rsidP="006276F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8A3A17">
        <w:rPr>
          <w:rFonts w:ascii="Book Antiqua" w:eastAsia="Times New Roman" w:hAnsi="Book Antiqua" w:cs="Arial"/>
          <w:sz w:val="19"/>
          <w:szCs w:val="19"/>
          <w:lang w:eastAsia="pt-BR"/>
        </w:rPr>
        <w:t xml:space="preserve">Parágrafo único. A sentença de conversão determinará que a mulher volte a usar o nome que tinha antes de contrair matrimônio, só conservando o nome de família do ex-marido se alteração prevista neste artigo acarretar:    </w:t>
      </w:r>
      <w:hyperlink r:id="rId9" w:anchor="art1" w:history="1">
        <w:r w:rsidRPr="008A3A17">
          <w:rPr>
            <w:rFonts w:ascii="Book Antiqua" w:eastAsia="Times New Roman" w:hAnsi="Book Antiqua" w:cs="Arial"/>
            <w:color w:val="0000FF"/>
            <w:sz w:val="19"/>
            <w:szCs w:val="19"/>
            <w:u w:val="single"/>
            <w:lang w:eastAsia="pt-BR"/>
          </w:rPr>
          <w:t>(Incluído pela Lei nº 8.408, de 1992)</w:t>
        </w:r>
      </w:hyperlink>
    </w:p>
    <w:p w14:paraId="67EF8E92" w14:textId="48B23BD2" w:rsidR="006276F7" w:rsidRPr="008A3A17" w:rsidRDefault="006276F7" w:rsidP="006276F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8A3A17">
        <w:rPr>
          <w:rFonts w:ascii="Book Antiqua" w:eastAsia="Times New Roman" w:hAnsi="Book Antiqua" w:cs="Arial"/>
          <w:sz w:val="19"/>
          <w:szCs w:val="19"/>
          <w:lang w:eastAsia="pt-BR"/>
        </w:rPr>
        <w:t xml:space="preserve">I - evidente prejuízo para a sua identificação;  </w:t>
      </w:r>
      <w:hyperlink r:id="rId10" w:anchor="art1" w:history="1">
        <w:r w:rsidRPr="008A3A17">
          <w:rPr>
            <w:rFonts w:ascii="Book Antiqua" w:eastAsia="Times New Roman" w:hAnsi="Book Antiqua" w:cs="Arial"/>
            <w:color w:val="0000FF"/>
            <w:sz w:val="19"/>
            <w:szCs w:val="19"/>
            <w:u w:val="single"/>
            <w:lang w:eastAsia="pt-BR"/>
          </w:rPr>
          <w:t>(Incluído pela Lei nº 8.408, de 1992)</w:t>
        </w:r>
      </w:hyperlink>
    </w:p>
    <w:p w14:paraId="6C3D68DA" w14:textId="78ADBD87" w:rsidR="006276F7" w:rsidRPr="008A3A17" w:rsidRDefault="006276F7" w:rsidP="006276F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8A3A17">
        <w:rPr>
          <w:rFonts w:ascii="Book Antiqua" w:eastAsia="Times New Roman" w:hAnsi="Book Antiqua" w:cs="Arial"/>
          <w:sz w:val="19"/>
          <w:szCs w:val="19"/>
          <w:lang w:eastAsia="pt-BR"/>
        </w:rPr>
        <w:t xml:space="preserve">II - manifesta distinção entre o seu nome de família e dos filhos havidos da união dissolvida; </w:t>
      </w:r>
      <w:hyperlink r:id="rId11" w:anchor="art1" w:history="1">
        <w:r w:rsidRPr="008A3A17">
          <w:rPr>
            <w:rFonts w:ascii="Book Antiqua" w:eastAsia="Times New Roman" w:hAnsi="Book Antiqua" w:cs="Arial"/>
            <w:color w:val="0000FF"/>
            <w:sz w:val="19"/>
            <w:szCs w:val="19"/>
            <w:u w:val="single"/>
            <w:lang w:eastAsia="pt-BR"/>
          </w:rPr>
          <w:t>(Incluído pela Lei nº 8.408, de 1992)</w:t>
        </w:r>
      </w:hyperlink>
    </w:p>
    <w:p w14:paraId="0AEC7008" w14:textId="3C4CE6DE" w:rsidR="006276F7" w:rsidRPr="008A3A17" w:rsidRDefault="006276F7" w:rsidP="006276F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8A3A17">
        <w:rPr>
          <w:rFonts w:ascii="Book Antiqua" w:eastAsia="Times New Roman" w:hAnsi="Book Antiqua" w:cs="Arial"/>
          <w:sz w:val="19"/>
          <w:szCs w:val="19"/>
          <w:lang w:eastAsia="pt-BR"/>
        </w:rPr>
        <w:t xml:space="preserve">III - dano grave reconhecido em decisão judicial.  </w:t>
      </w:r>
      <w:hyperlink r:id="rId12" w:anchor="art1" w:history="1">
        <w:r w:rsidRPr="008A3A17">
          <w:rPr>
            <w:rFonts w:ascii="Book Antiqua" w:eastAsia="Times New Roman" w:hAnsi="Book Antiqua" w:cs="Arial"/>
            <w:color w:val="0000FF"/>
            <w:sz w:val="19"/>
            <w:szCs w:val="19"/>
            <w:u w:val="single"/>
            <w:lang w:eastAsia="pt-BR"/>
          </w:rPr>
          <w:t>(Incluído pela Lei nº 8.408, de 1992)</w:t>
        </w:r>
      </w:hyperlink>
    </w:p>
    <w:p w14:paraId="2B9287B3"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 w:name="art26"/>
      <w:bookmarkEnd w:id="28"/>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26 - No caso de divórcio resultante da separação prevista nos §§ 1º e 2º do art. 5º, o cônjuge que teve a iniciativa da separação continuará com o dever de assistência ao outro. </w:t>
      </w:r>
      <w:hyperlink r:id="rId13" w:anchor="art231" w:history="1">
        <w:r w:rsidRPr="008A3A17">
          <w:rPr>
            <w:rFonts w:ascii="Book Antiqua" w:eastAsia="Times New Roman" w:hAnsi="Book Antiqua" w:cs="Arial"/>
            <w:color w:val="0000FF"/>
            <w:sz w:val="19"/>
            <w:szCs w:val="19"/>
            <w:u w:val="single"/>
            <w:lang w:eastAsia="pt-BR"/>
          </w:rPr>
          <w:t>(Código Civil - art. 231, nº III)</w:t>
        </w:r>
      </w:hyperlink>
      <w:r w:rsidRPr="008A3A17">
        <w:rPr>
          <w:rFonts w:ascii="Book Antiqua" w:eastAsia="Times New Roman" w:hAnsi="Book Antiqua" w:cs="Arial"/>
          <w:color w:val="000000"/>
          <w:sz w:val="19"/>
          <w:szCs w:val="19"/>
          <w:lang w:eastAsia="pt-BR"/>
        </w:rPr>
        <w:t xml:space="preserve">. </w:t>
      </w:r>
    </w:p>
    <w:p w14:paraId="2F6C989F"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 w:name="art27"/>
      <w:bookmarkEnd w:id="29"/>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27 - O divórcio não modificará os direitos e deveres dos pais em relação aos filhos. </w:t>
      </w:r>
    </w:p>
    <w:p w14:paraId="7427E73F"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Parágrafo único - O novo casamento de qualquer dos pais ou de ambos também não importará restrição a esses direitos e deveres. </w:t>
      </w:r>
    </w:p>
    <w:p w14:paraId="39DF53C6"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 w:name="art28"/>
      <w:bookmarkEnd w:id="30"/>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28 - Os alimentos devidos pelos pais e fixados na sentença de separação poderão ser alterados a qualquer tempo. </w:t>
      </w:r>
    </w:p>
    <w:p w14:paraId="479D9E62"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 w:name="art29"/>
      <w:bookmarkEnd w:id="31"/>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29 - O novo casamento do cônjuge credor da pensão </w:t>
      </w:r>
      <w:proofErr w:type="spellStart"/>
      <w:r w:rsidRPr="008A3A17">
        <w:rPr>
          <w:rFonts w:ascii="Book Antiqua" w:eastAsia="Times New Roman" w:hAnsi="Book Antiqua" w:cs="Arial"/>
          <w:color w:val="000000"/>
          <w:sz w:val="19"/>
          <w:szCs w:val="19"/>
          <w:lang w:eastAsia="pt-BR"/>
        </w:rPr>
        <w:t>extingüirá</w:t>
      </w:r>
      <w:proofErr w:type="spellEnd"/>
      <w:r w:rsidRPr="008A3A17">
        <w:rPr>
          <w:rFonts w:ascii="Book Antiqua" w:eastAsia="Times New Roman" w:hAnsi="Book Antiqua" w:cs="Arial"/>
          <w:color w:val="000000"/>
          <w:sz w:val="19"/>
          <w:szCs w:val="19"/>
          <w:lang w:eastAsia="pt-BR"/>
        </w:rPr>
        <w:t xml:space="preserve"> a obrigação do cônjuge devedor. </w:t>
      </w:r>
    </w:p>
    <w:p w14:paraId="04D1EC13"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2" w:name="art30"/>
      <w:bookmarkEnd w:id="32"/>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30 - Se o cônjuge devedor da pensão vier a casar-se, o novo casamento não alterará sua obrigação. </w:t>
      </w:r>
    </w:p>
    <w:p w14:paraId="045A398C"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3" w:name="art31"/>
      <w:bookmarkEnd w:id="33"/>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31 - Não se decretará o divórcio se ainda não houver sentença definitiva de separação judicial, ou se esta não tiver decidido sobre a partilha dos bens. </w:t>
      </w:r>
    </w:p>
    <w:p w14:paraId="145E5C85" w14:textId="0553F6E4"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4" w:name="art32"/>
      <w:bookmarkEnd w:id="34"/>
      <w:r w:rsidRPr="006D2C19">
        <w:rPr>
          <w:rFonts w:ascii="Book Antiqua" w:eastAsia="Times New Roman" w:hAnsi="Book Antiqua" w:cs="Arial"/>
          <w:b/>
          <w:bCs/>
          <w:color w:val="000000"/>
          <w:sz w:val="19"/>
          <w:szCs w:val="19"/>
          <w:highlight w:val="magenta"/>
          <w:lang w:eastAsia="pt-BR"/>
        </w:rPr>
        <w:t>Art</w:t>
      </w:r>
      <w:r w:rsidR="006D2C19" w:rsidRPr="006D2C19">
        <w:rPr>
          <w:rFonts w:ascii="Book Antiqua" w:eastAsia="Times New Roman" w:hAnsi="Book Antiqua" w:cs="Arial"/>
          <w:b/>
          <w:bCs/>
          <w:color w:val="000000"/>
          <w:sz w:val="19"/>
          <w:szCs w:val="19"/>
          <w:highlight w:val="magenta"/>
          <w:lang w:eastAsia="pt-BR"/>
        </w:rPr>
        <w:t>.</w:t>
      </w:r>
      <w:r w:rsidRPr="006D2C19">
        <w:rPr>
          <w:rFonts w:ascii="Book Antiqua" w:eastAsia="Times New Roman" w:hAnsi="Book Antiqua" w:cs="Arial"/>
          <w:b/>
          <w:bCs/>
          <w:color w:val="000000"/>
          <w:sz w:val="19"/>
          <w:szCs w:val="19"/>
          <w:highlight w:val="magenta"/>
          <w:lang w:eastAsia="pt-BR"/>
        </w:rPr>
        <w:t xml:space="preserve"> 32</w:t>
      </w:r>
      <w:r w:rsidR="006D2C19">
        <w:rPr>
          <w:rFonts w:ascii="Book Antiqua" w:eastAsia="Times New Roman" w:hAnsi="Book Antiqua" w:cs="Arial"/>
          <w:color w:val="000000"/>
          <w:sz w:val="19"/>
          <w:szCs w:val="19"/>
          <w:lang w:eastAsia="pt-BR"/>
        </w:rPr>
        <w:t>.</w:t>
      </w:r>
      <w:r w:rsidRPr="008A3A17">
        <w:rPr>
          <w:rFonts w:ascii="Book Antiqua" w:eastAsia="Times New Roman" w:hAnsi="Book Antiqua" w:cs="Arial"/>
          <w:color w:val="000000"/>
          <w:sz w:val="19"/>
          <w:szCs w:val="19"/>
          <w:lang w:eastAsia="pt-BR"/>
        </w:rPr>
        <w:t xml:space="preserve"> A sentença definitiva do divórcio produzirá efeitos depois de registrada no Registro Público competente. </w:t>
      </w:r>
      <w:r w:rsidR="006D2C19" w:rsidRPr="006D2C19">
        <w:rPr>
          <w:rFonts w:ascii="Book Antiqua" w:eastAsia="Times New Roman" w:hAnsi="Book Antiqua" w:cs="Arial"/>
          <w:b/>
          <w:bCs/>
          <w:color w:val="FF0000"/>
          <w:sz w:val="19"/>
          <w:szCs w:val="19"/>
          <w:u w:val="single"/>
          <w:lang w:eastAsia="pt-BR"/>
        </w:rPr>
        <w:t>(MPGO-2014)</w:t>
      </w:r>
    </w:p>
    <w:p w14:paraId="031017B0"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5" w:name="art33"/>
      <w:bookmarkEnd w:id="35"/>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33 - Se os cônjuges divorciados quiserem restabelecer a união conjugal só poderão fazê-lo mediante novo casamento. </w:t>
      </w:r>
    </w:p>
    <w:p w14:paraId="1B696559" w14:textId="77777777" w:rsidR="006276F7" w:rsidRPr="008A3A17" w:rsidRDefault="006276F7" w:rsidP="006276F7">
      <w:pPr>
        <w:spacing w:before="100" w:beforeAutospacing="1" w:after="100" w:afterAutospacing="1" w:line="240" w:lineRule="auto"/>
        <w:jc w:val="center"/>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CAPÍTULO III </w:t>
      </w:r>
    </w:p>
    <w:p w14:paraId="3561D9D5" w14:textId="77777777" w:rsidR="006276F7" w:rsidRPr="008A3A17" w:rsidRDefault="006276F7" w:rsidP="006276F7">
      <w:pPr>
        <w:spacing w:before="100" w:beforeAutospacing="1" w:after="100" w:afterAutospacing="1" w:line="240" w:lineRule="auto"/>
        <w:jc w:val="center"/>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DO PROCESSO </w:t>
      </w:r>
    </w:p>
    <w:p w14:paraId="05EE8A56"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6" w:name="art34"/>
      <w:bookmarkEnd w:id="36"/>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34 - A separação judicial consensual se fará pelo procedimento previsto nos </w:t>
      </w:r>
      <w:hyperlink r:id="rId14" w:anchor="art1120" w:history="1">
        <w:proofErr w:type="spellStart"/>
        <w:r w:rsidRPr="008A3A17">
          <w:rPr>
            <w:rFonts w:ascii="Book Antiqua" w:eastAsia="Times New Roman" w:hAnsi="Book Antiqua" w:cs="Arial"/>
            <w:color w:val="0000FF"/>
            <w:sz w:val="19"/>
            <w:szCs w:val="19"/>
            <w:u w:val="single"/>
            <w:lang w:eastAsia="pt-BR"/>
          </w:rPr>
          <w:t>arts</w:t>
        </w:r>
        <w:proofErr w:type="spellEnd"/>
        <w:r w:rsidRPr="008A3A17">
          <w:rPr>
            <w:rFonts w:ascii="Book Antiqua" w:eastAsia="Times New Roman" w:hAnsi="Book Antiqua" w:cs="Arial"/>
            <w:color w:val="0000FF"/>
            <w:sz w:val="19"/>
            <w:szCs w:val="19"/>
            <w:u w:val="single"/>
            <w:lang w:eastAsia="pt-BR"/>
          </w:rPr>
          <w:t>. 1.120</w:t>
        </w:r>
      </w:hyperlink>
      <w:r w:rsidRPr="008A3A17">
        <w:rPr>
          <w:rFonts w:ascii="Book Antiqua" w:eastAsia="Times New Roman" w:hAnsi="Book Antiqua" w:cs="Arial"/>
          <w:color w:val="000000"/>
          <w:sz w:val="19"/>
          <w:szCs w:val="19"/>
          <w:lang w:eastAsia="pt-BR"/>
        </w:rPr>
        <w:t xml:space="preserve"> e </w:t>
      </w:r>
      <w:hyperlink r:id="rId15" w:anchor="art1124" w:history="1">
        <w:r w:rsidRPr="008A3A17">
          <w:rPr>
            <w:rFonts w:ascii="Book Antiqua" w:eastAsia="Times New Roman" w:hAnsi="Book Antiqua" w:cs="Arial"/>
            <w:color w:val="0000FF"/>
            <w:sz w:val="19"/>
            <w:szCs w:val="19"/>
            <w:u w:val="single"/>
            <w:lang w:eastAsia="pt-BR"/>
          </w:rPr>
          <w:t>1.124 do Código de Processo Civil</w:t>
        </w:r>
      </w:hyperlink>
      <w:r w:rsidRPr="008A3A17">
        <w:rPr>
          <w:rFonts w:ascii="Book Antiqua" w:eastAsia="Times New Roman" w:hAnsi="Book Antiqua" w:cs="Arial"/>
          <w:color w:val="000000"/>
          <w:sz w:val="19"/>
          <w:szCs w:val="19"/>
          <w:lang w:eastAsia="pt-BR"/>
        </w:rPr>
        <w:t xml:space="preserve">, e as demais pelo procedimento ordinário. </w:t>
      </w:r>
    </w:p>
    <w:p w14:paraId="2B3DC36F"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 1º - A petição será também assinada pelos advogados das partes ou pelo advogado escolhido de comum acordo. </w:t>
      </w:r>
    </w:p>
    <w:p w14:paraId="7B7F4A05"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 2º - O juiz pode recusar a homologação e não decretar a separação judicial, se comprovar que a convenção não preserva suficientemente os interesses dos filhos ou de um dos cônjuges. </w:t>
      </w:r>
    </w:p>
    <w:p w14:paraId="5D4793B5"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lastRenderedPageBreak/>
        <w:t xml:space="preserve">§ 3º - Se os cônjuges não puderem ou não souberem assinar, é lícito que outrem o faça a rogo deles. </w:t>
      </w:r>
    </w:p>
    <w:p w14:paraId="1DFA6431"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 4º - Às assinaturas, quando não lançadas na presença do juiz, serão, obrigatoriamente, reconhecidas por tabelião. </w:t>
      </w:r>
    </w:p>
    <w:p w14:paraId="29E272AF" w14:textId="3B72AC1F" w:rsidR="006276F7" w:rsidRPr="006D2C19" w:rsidRDefault="006276F7" w:rsidP="006276F7">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bookmarkStart w:id="37" w:name="art35"/>
      <w:bookmarkEnd w:id="37"/>
      <w:r w:rsidRPr="006D2C19">
        <w:rPr>
          <w:rFonts w:ascii="Book Antiqua" w:eastAsia="Times New Roman" w:hAnsi="Book Antiqua" w:cs="Arial"/>
          <w:b/>
          <w:bCs/>
          <w:color w:val="000000"/>
          <w:sz w:val="19"/>
          <w:szCs w:val="19"/>
          <w:highlight w:val="magenta"/>
          <w:lang w:eastAsia="pt-BR"/>
        </w:rPr>
        <w:t>Art</w:t>
      </w:r>
      <w:r w:rsidR="006D2C19" w:rsidRPr="006D2C19">
        <w:rPr>
          <w:rFonts w:ascii="Book Antiqua" w:eastAsia="Times New Roman" w:hAnsi="Book Antiqua" w:cs="Arial"/>
          <w:b/>
          <w:bCs/>
          <w:color w:val="000000"/>
          <w:sz w:val="19"/>
          <w:szCs w:val="19"/>
          <w:highlight w:val="magenta"/>
          <w:lang w:eastAsia="pt-BR"/>
        </w:rPr>
        <w:t>.</w:t>
      </w:r>
      <w:r w:rsidRPr="006D2C19">
        <w:rPr>
          <w:rFonts w:ascii="Book Antiqua" w:eastAsia="Times New Roman" w:hAnsi="Book Antiqua" w:cs="Arial"/>
          <w:b/>
          <w:bCs/>
          <w:color w:val="000000"/>
          <w:sz w:val="19"/>
          <w:szCs w:val="19"/>
          <w:highlight w:val="magenta"/>
          <w:lang w:eastAsia="pt-BR"/>
        </w:rPr>
        <w:t xml:space="preserve"> 35</w:t>
      </w:r>
      <w:r w:rsidR="006D2C19">
        <w:rPr>
          <w:rFonts w:ascii="Book Antiqua" w:eastAsia="Times New Roman" w:hAnsi="Book Antiqua" w:cs="Arial"/>
          <w:color w:val="000000"/>
          <w:sz w:val="19"/>
          <w:szCs w:val="19"/>
          <w:lang w:eastAsia="pt-BR"/>
        </w:rPr>
        <w:t>.</w:t>
      </w:r>
      <w:r w:rsidRPr="008A3A17">
        <w:rPr>
          <w:rFonts w:ascii="Book Antiqua" w:eastAsia="Times New Roman" w:hAnsi="Book Antiqua" w:cs="Arial"/>
          <w:color w:val="000000"/>
          <w:sz w:val="19"/>
          <w:szCs w:val="19"/>
          <w:lang w:eastAsia="pt-BR"/>
        </w:rPr>
        <w:t xml:space="preserve"> A conversão da separação judicial em divórcio será feita mediante pedido de qualquer dos cônjuges. </w:t>
      </w:r>
      <w:r w:rsidR="006D2C19" w:rsidRPr="006D2C19">
        <w:rPr>
          <w:rFonts w:ascii="Book Antiqua" w:eastAsia="Times New Roman" w:hAnsi="Book Antiqua" w:cs="Arial"/>
          <w:b/>
          <w:bCs/>
          <w:color w:val="FF0000"/>
          <w:sz w:val="19"/>
          <w:szCs w:val="19"/>
          <w:u w:val="single"/>
          <w:lang w:eastAsia="pt-BR"/>
        </w:rPr>
        <w:t>(MPGO-2014)</w:t>
      </w:r>
    </w:p>
    <w:p w14:paraId="6F5676F8"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Parágrafo único - O pedido será apensado aos autos da separação judicial. (art. 48) </w:t>
      </w:r>
    </w:p>
    <w:p w14:paraId="631EE84D"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8" w:name="art36"/>
      <w:bookmarkEnd w:id="38"/>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36 - Do pedido referido no artigo anterior, será citado o outro cônjuge, em cuja resposta não caberá reconvenção. </w:t>
      </w:r>
    </w:p>
    <w:p w14:paraId="33C2B481"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Parágrafo único - A contestação só pode fundar-se em: </w:t>
      </w:r>
    </w:p>
    <w:p w14:paraId="6A9DFE80" w14:textId="48EBD131"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9" w:name="art36i"/>
      <w:bookmarkEnd w:id="39"/>
      <w:r w:rsidRPr="008A3A17">
        <w:rPr>
          <w:rFonts w:ascii="Book Antiqua" w:eastAsia="Times New Roman" w:hAnsi="Book Antiqua" w:cs="Arial"/>
          <w:color w:val="000000"/>
          <w:sz w:val="19"/>
          <w:szCs w:val="19"/>
          <w:lang w:eastAsia="pt-BR"/>
        </w:rPr>
        <w:t>I - falta do decurso de 1 (um) ano da separação judicial; </w:t>
      </w:r>
      <w:hyperlink r:id="rId16" w:history="1">
        <w:r w:rsidRPr="008A3A17">
          <w:rPr>
            <w:rFonts w:ascii="Book Antiqua" w:eastAsia="Times New Roman" w:hAnsi="Book Antiqua" w:cs="Arial"/>
            <w:color w:val="0000FF"/>
            <w:sz w:val="19"/>
            <w:szCs w:val="19"/>
            <w:u w:val="single"/>
            <w:lang w:eastAsia="pt-BR"/>
          </w:rPr>
          <w:t>(Redação dada pela Lei nº 7.841, de 1989)</w:t>
        </w:r>
      </w:hyperlink>
    </w:p>
    <w:p w14:paraId="4A396E2F"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II - descumprimento das obrigações assumidas pelo requerente na separação. </w:t>
      </w:r>
    </w:p>
    <w:p w14:paraId="1844DA51"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0" w:name="art37"/>
      <w:bookmarkEnd w:id="40"/>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37 - O juiz conhecerá diretamente do pedido, quando não houver contestação ou necessidade de produzir prova em audiência, e proferirá sentença dentro em 10 (dez) dias. </w:t>
      </w:r>
    </w:p>
    <w:p w14:paraId="247815B7"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 1º - A sentença limitar-se-á à conversão da separação em divórcio, que não poderá ser negada, salvo se provada qualquer das hipóteses previstas no parágrafo único do artigo anterior. </w:t>
      </w:r>
    </w:p>
    <w:p w14:paraId="2DE5E17A"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 2º - A improcedência do pedido de conversão não impede que o mesmo cônjuge o renove, desde que satisfeita a condição anteriormente descumprida. </w:t>
      </w:r>
    </w:p>
    <w:p w14:paraId="6707D08C" w14:textId="19C52FBA" w:rsidR="006276F7" w:rsidRPr="008A3A17" w:rsidRDefault="006276F7" w:rsidP="006276F7">
      <w:pPr>
        <w:spacing w:before="100" w:beforeAutospacing="1" w:after="100" w:afterAutospacing="1" w:line="240" w:lineRule="auto"/>
        <w:ind w:firstLine="525"/>
        <w:rPr>
          <w:rFonts w:ascii="Book Antiqua" w:eastAsia="Times New Roman" w:hAnsi="Book Antiqua" w:cs="Times New Roman"/>
          <w:sz w:val="19"/>
          <w:szCs w:val="19"/>
          <w:lang w:eastAsia="pt-BR"/>
        </w:rPr>
      </w:pPr>
      <w:bookmarkStart w:id="41" w:name="art38"/>
      <w:bookmarkEnd w:id="41"/>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38 </w:t>
      </w:r>
      <w:hyperlink r:id="rId17" w:anchor="art3" w:history="1">
        <w:r w:rsidRPr="008A3A17">
          <w:rPr>
            <w:rFonts w:ascii="Book Antiqua" w:eastAsia="Times New Roman" w:hAnsi="Book Antiqua" w:cs="Arial"/>
            <w:color w:val="0000FF"/>
            <w:sz w:val="19"/>
            <w:szCs w:val="19"/>
            <w:u w:val="single"/>
            <w:lang w:eastAsia="pt-BR"/>
          </w:rPr>
          <w:t>(Revogado pela Lei nº 7.841, de 1989)</w:t>
        </w:r>
      </w:hyperlink>
    </w:p>
    <w:p w14:paraId="31D872C9"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2" w:name="art39"/>
      <w:bookmarkEnd w:id="42"/>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39 - O capítulo III do Título Il do Livro IV do Código de Processo Civil, as expressões "desquite por mútuo consentimento", "desquite" e "desquite litigioso" são substituídas por "separação consensual" e "separação judicial". </w:t>
      </w:r>
    </w:p>
    <w:p w14:paraId="57B86063" w14:textId="77777777" w:rsidR="006276F7" w:rsidRPr="008A3A17" w:rsidRDefault="006276F7" w:rsidP="006276F7">
      <w:pPr>
        <w:spacing w:before="100" w:beforeAutospacing="1" w:after="100" w:afterAutospacing="1" w:line="240" w:lineRule="auto"/>
        <w:jc w:val="center"/>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CAPÍTULO IV </w:t>
      </w:r>
    </w:p>
    <w:p w14:paraId="575687DC" w14:textId="77777777" w:rsidR="006276F7" w:rsidRPr="008A3A17" w:rsidRDefault="006276F7" w:rsidP="006276F7">
      <w:pPr>
        <w:spacing w:before="100" w:beforeAutospacing="1" w:after="100" w:afterAutospacing="1" w:line="240" w:lineRule="auto"/>
        <w:jc w:val="center"/>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DAS DISPOSIÇÕES FINAIS E TRANSITÓRIAS </w:t>
      </w:r>
    </w:p>
    <w:p w14:paraId="7880B334"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3" w:name="art40."/>
      <w:bookmarkStart w:id="44" w:name="art40"/>
      <w:bookmarkEnd w:id="43"/>
      <w:bookmarkEnd w:id="44"/>
      <w:r w:rsidRPr="008A3A17">
        <w:rPr>
          <w:rFonts w:ascii="Book Antiqua" w:eastAsia="Times New Roman" w:hAnsi="Book Antiqua" w:cs="Arial"/>
          <w:sz w:val="19"/>
          <w:szCs w:val="19"/>
          <w:lang w:eastAsia="pt-BR"/>
        </w:rPr>
        <w:t>Art. 40.</w:t>
      </w:r>
      <w:r w:rsidRPr="008A3A17">
        <w:rPr>
          <w:rFonts w:ascii="Book Antiqua" w:eastAsia="Times New Roman" w:hAnsi="Book Antiqua" w:cs="Arial"/>
          <w:color w:val="000000"/>
          <w:sz w:val="19"/>
          <w:szCs w:val="19"/>
          <w:lang w:eastAsia="pt-BR"/>
        </w:rPr>
        <w:t xml:space="preserve"> No caso de separação de fato, e desde que completados 2 (dois) anos consecutivos, poderá ser promovida ação de divórcio, na qual deverá ser comprovado decurso do tempo da separação.                            </w:t>
      </w:r>
      <w:hyperlink r:id="rId18" w:anchor="art1" w:history="1">
        <w:r w:rsidRPr="008A3A17">
          <w:rPr>
            <w:rFonts w:ascii="Book Antiqua" w:eastAsia="Times New Roman" w:hAnsi="Book Antiqua" w:cs="Arial"/>
            <w:color w:val="0000FF"/>
            <w:sz w:val="19"/>
            <w:szCs w:val="19"/>
            <w:u w:val="single"/>
            <w:lang w:eastAsia="pt-BR"/>
          </w:rPr>
          <w:t>(Redação dada pela Lei nº 7.841, de 1989)</w:t>
        </w:r>
      </w:hyperlink>
    </w:p>
    <w:p w14:paraId="7C67C521" w14:textId="604AFEB6"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5" w:name="art40§1"/>
      <w:bookmarkEnd w:id="45"/>
      <w:r w:rsidRPr="008A3A17">
        <w:rPr>
          <w:rFonts w:ascii="Book Antiqua" w:eastAsia="Times New Roman" w:hAnsi="Book Antiqua" w:cs="Arial"/>
          <w:color w:val="000000"/>
          <w:sz w:val="19"/>
          <w:szCs w:val="19"/>
          <w:lang w:eastAsia="pt-BR"/>
        </w:rPr>
        <w:t xml:space="preserve">§ 1º - </w:t>
      </w:r>
      <w:hyperlink r:id="rId19" w:anchor="art3" w:history="1">
        <w:r w:rsidRPr="008A3A17">
          <w:rPr>
            <w:rFonts w:ascii="Book Antiqua" w:eastAsia="Times New Roman" w:hAnsi="Book Antiqua" w:cs="Arial"/>
            <w:color w:val="0000FF"/>
            <w:sz w:val="19"/>
            <w:szCs w:val="19"/>
            <w:u w:val="single"/>
            <w:lang w:eastAsia="pt-BR"/>
          </w:rPr>
          <w:t>(Revogado pela Lei nº 7.841, de 1989)</w:t>
        </w:r>
      </w:hyperlink>
    </w:p>
    <w:p w14:paraId="34026AEA"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 2º - No divórcio consensual, o procedimento adotado será o previsto nos </w:t>
      </w:r>
      <w:hyperlink r:id="rId20" w:anchor="art1120" w:history="1">
        <w:r w:rsidRPr="008A3A17">
          <w:rPr>
            <w:rFonts w:ascii="Book Antiqua" w:eastAsia="Times New Roman" w:hAnsi="Book Antiqua" w:cs="Arial"/>
            <w:color w:val="0000FF"/>
            <w:sz w:val="19"/>
            <w:szCs w:val="19"/>
            <w:u w:val="single"/>
            <w:lang w:eastAsia="pt-BR"/>
          </w:rPr>
          <w:t>artigos 1.120 a 1.124 do Código de Processo Civil</w:t>
        </w:r>
      </w:hyperlink>
      <w:r w:rsidRPr="008A3A17">
        <w:rPr>
          <w:rFonts w:ascii="Book Antiqua" w:eastAsia="Times New Roman" w:hAnsi="Book Antiqua" w:cs="Arial"/>
          <w:color w:val="000000"/>
          <w:sz w:val="19"/>
          <w:szCs w:val="19"/>
          <w:lang w:eastAsia="pt-BR"/>
        </w:rPr>
        <w:t xml:space="preserve">, observadas, ainda, as seguintes normas: </w:t>
      </w:r>
    </w:p>
    <w:p w14:paraId="5BCC6A73"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I - a petição conterá a indicação dos meios probatórios da separação de fato, e será instruída com a prova documental já existente; </w:t>
      </w:r>
    </w:p>
    <w:p w14:paraId="4C1C96A4"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II - a petição fixará o valor da pensão do cônjuge que dela necessitar para sua manutenção, e indicará as garantias para o cumprimento da obrigação assumida; </w:t>
      </w:r>
    </w:p>
    <w:p w14:paraId="7FCBFBBF"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III - se houver prova testemunhal, ela será produzida na audiência de ratificação do pedido de divórcio a qual </w:t>
      </w:r>
      <w:proofErr w:type="spellStart"/>
      <w:r w:rsidRPr="008A3A17">
        <w:rPr>
          <w:rFonts w:ascii="Book Antiqua" w:eastAsia="Times New Roman" w:hAnsi="Book Antiqua" w:cs="Arial"/>
          <w:color w:val="000000"/>
          <w:sz w:val="19"/>
          <w:szCs w:val="19"/>
          <w:lang w:eastAsia="pt-BR"/>
        </w:rPr>
        <w:t>será</w:t>
      </w:r>
      <w:proofErr w:type="spellEnd"/>
      <w:r w:rsidRPr="008A3A17">
        <w:rPr>
          <w:rFonts w:ascii="Book Antiqua" w:eastAsia="Times New Roman" w:hAnsi="Book Antiqua" w:cs="Arial"/>
          <w:color w:val="000000"/>
          <w:sz w:val="19"/>
          <w:szCs w:val="19"/>
          <w:lang w:eastAsia="pt-BR"/>
        </w:rPr>
        <w:t xml:space="preserve"> obrigatoriamente realizada. </w:t>
      </w:r>
    </w:p>
    <w:p w14:paraId="4F85DD59"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IV - a partilha dos bens deverá ser homologada pela sentença do divórcio. </w:t>
      </w:r>
    </w:p>
    <w:p w14:paraId="5D898F0C"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lastRenderedPageBreak/>
        <w:t xml:space="preserve">§ 3º - Nos demais casos, adotar-se-á o procedimento ordinário. </w:t>
      </w:r>
    </w:p>
    <w:p w14:paraId="0141B8E6"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6" w:name="art41"/>
      <w:bookmarkEnd w:id="46"/>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41 - As causas de desquite em curso na data da vigência desta Lei, tanto as que se processam pelo procedimento especial quanto as de procedimento ordinário, passam automaticamente a visar à separação judicial. </w:t>
      </w:r>
    </w:p>
    <w:p w14:paraId="515EF47E"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7" w:name="art42"/>
      <w:bookmarkEnd w:id="47"/>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42 - As sentenças já proferidas em causas de desquite são equiparadas, para os efeitos desta Lei, às de separação judicial. </w:t>
      </w:r>
    </w:p>
    <w:p w14:paraId="42D674AB"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8" w:name="art43"/>
      <w:bookmarkEnd w:id="48"/>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43 - Se, na sentença do desquite, não tiver sido homologada ou decidida a partilha dos bens, ou quando esta não tenha sido feita posteriormente, a decisão de conversão disporá sobre ela. </w:t>
      </w:r>
    </w:p>
    <w:p w14:paraId="3846A2D5"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9" w:name="art44"/>
      <w:bookmarkEnd w:id="49"/>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44 - Contar-se-á o prazo de separação judicial a partir da data em que, por decisão judicial proferida em qualquer processo, mesmo nos de jurisdição voluntária, for determinada ou presumida a separação dos cônjuges. </w:t>
      </w:r>
    </w:p>
    <w:p w14:paraId="08E18FA3"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0" w:name="art45"/>
      <w:bookmarkEnd w:id="50"/>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45 - Quando o casamento se seguir a uma comunhão de vida entre os nubentes, existentes antes de 28 de junho de 1977, que haja perdurado por 10 (dez) anos consecutivos ou da qual tenha resultado filhos, o regime matrimonial de bens será estabelecido livremente, não se lhe aplicando o disposto no </w:t>
      </w:r>
      <w:hyperlink r:id="rId21" w:anchor="art258ii" w:history="1">
        <w:r w:rsidRPr="008A3A17">
          <w:rPr>
            <w:rFonts w:ascii="Book Antiqua" w:eastAsia="Times New Roman" w:hAnsi="Book Antiqua" w:cs="Arial"/>
            <w:color w:val="0000FF"/>
            <w:sz w:val="19"/>
            <w:szCs w:val="19"/>
            <w:u w:val="single"/>
            <w:lang w:eastAsia="pt-BR"/>
          </w:rPr>
          <w:t>artigo 258, parágrafo único, nº II, do Código Civil</w:t>
        </w:r>
      </w:hyperlink>
      <w:r w:rsidRPr="008A3A17">
        <w:rPr>
          <w:rFonts w:ascii="Book Antiqua" w:eastAsia="Times New Roman" w:hAnsi="Book Antiqua" w:cs="Arial"/>
          <w:color w:val="000000"/>
          <w:sz w:val="19"/>
          <w:szCs w:val="19"/>
          <w:lang w:eastAsia="pt-BR"/>
        </w:rPr>
        <w:t xml:space="preserve">. </w:t>
      </w:r>
    </w:p>
    <w:p w14:paraId="505013EA"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1" w:name="art46"/>
      <w:bookmarkEnd w:id="51"/>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46 - Seja qual for a causa da separação judicial, e o modo como esta se faça, é permitido aos cônjuges restabelecer a todo o tempo a sociedade conjugal, nos termos sem que fora constituída, contanto que o façam mediante requerimento nos autos da ação de separação. </w:t>
      </w:r>
    </w:p>
    <w:p w14:paraId="2B18DE96"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Parágrafo único - A reconciliação em nada prejudicará os direitos de terceiros, adquiridos antes e durante a separação, seja qual for o regime de bens. </w:t>
      </w:r>
    </w:p>
    <w:p w14:paraId="741FED84"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2" w:name="art47"/>
      <w:bookmarkEnd w:id="52"/>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47 - Se os autos do desquite ou os da separação judicial tiverem sido extraviados, ou se encontrarem em outra circunscrição judiciária, o pedido de conversão em divórcio será instruído com a certidão da sentença, ou da sua averbação no assento de casamento. </w:t>
      </w:r>
    </w:p>
    <w:p w14:paraId="07E7D6AB"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3" w:name="art48"/>
      <w:bookmarkEnd w:id="53"/>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48 - Aplica-se o disposto no artigo anterior, quando a mulher desquitada tiver domicílio diverso daquele em que se julgou o desquite. </w:t>
      </w:r>
    </w:p>
    <w:p w14:paraId="64231F62"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4" w:name="art49"/>
      <w:bookmarkEnd w:id="54"/>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49 - Os §§ 5º e 6º do art. 7º da </w:t>
      </w:r>
      <w:hyperlink r:id="rId22" w:history="1">
        <w:r w:rsidRPr="008A3A17">
          <w:rPr>
            <w:rFonts w:ascii="Book Antiqua" w:eastAsia="Times New Roman" w:hAnsi="Book Antiqua" w:cs="Arial"/>
            <w:color w:val="0000FF"/>
            <w:sz w:val="19"/>
            <w:szCs w:val="19"/>
            <w:u w:val="single"/>
            <w:lang w:eastAsia="pt-BR"/>
          </w:rPr>
          <w:t>Lei de Introdução ao Código Civil</w:t>
        </w:r>
      </w:hyperlink>
      <w:r w:rsidRPr="008A3A17">
        <w:rPr>
          <w:rFonts w:ascii="Book Antiqua" w:eastAsia="Times New Roman" w:hAnsi="Book Antiqua" w:cs="Arial"/>
          <w:color w:val="000000"/>
          <w:sz w:val="19"/>
          <w:szCs w:val="19"/>
          <w:lang w:eastAsia="pt-BR"/>
        </w:rPr>
        <w:t xml:space="preserve"> passam a vigorar com a seguinte redação: </w:t>
      </w:r>
    </w:p>
    <w:p w14:paraId="3277D476" w14:textId="77777777" w:rsidR="006276F7" w:rsidRPr="008A3A17" w:rsidRDefault="006276F7" w:rsidP="006276F7">
      <w:pPr>
        <w:spacing w:beforeAutospacing="1" w:after="100" w:afterAutospacing="1" w:line="240" w:lineRule="auto"/>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"Art. 7º. </w:t>
      </w:r>
      <w:r w:rsidRPr="008A3A17">
        <w:rPr>
          <w:rFonts w:ascii="Book Antiqua" w:eastAsia="Times New Roman" w:hAnsi="Book Antiqua" w:cs="Arial"/>
          <w:sz w:val="19"/>
          <w:szCs w:val="19"/>
          <w:lang w:eastAsia="pt-BR"/>
        </w:rPr>
        <w:t>..................................................</w:t>
      </w:r>
    </w:p>
    <w:p w14:paraId="3A1E6EE3" w14:textId="77777777" w:rsidR="006276F7" w:rsidRPr="008A3A17" w:rsidRDefault="006D2C19" w:rsidP="006276F7">
      <w:pPr>
        <w:spacing w:before="100" w:beforeAutospacing="1" w:after="100" w:afterAutospacing="1" w:line="240" w:lineRule="auto"/>
        <w:jc w:val="both"/>
        <w:rPr>
          <w:rFonts w:ascii="Book Antiqua" w:eastAsia="Times New Roman" w:hAnsi="Book Antiqua" w:cs="Times New Roman"/>
          <w:sz w:val="19"/>
          <w:szCs w:val="19"/>
          <w:lang w:eastAsia="pt-BR"/>
        </w:rPr>
      </w:pPr>
      <w:hyperlink r:id="rId23" w:anchor="art7§5" w:history="1">
        <w:r w:rsidR="006276F7" w:rsidRPr="008A3A17">
          <w:rPr>
            <w:rFonts w:ascii="Book Antiqua" w:eastAsia="Times New Roman" w:hAnsi="Book Antiqua" w:cs="Arial"/>
            <w:color w:val="0000FF"/>
            <w:sz w:val="19"/>
            <w:szCs w:val="19"/>
            <w:u w:val="single"/>
            <w:lang w:eastAsia="pt-BR"/>
          </w:rPr>
          <w:t>§ 5º -</w:t>
        </w:r>
      </w:hyperlink>
      <w:r w:rsidR="006276F7" w:rsidRPr="008A3A17">
        <w:rPr>
          <w:rFonts w:ascii="Book Antiqua" w:eastAsia="Times New Roman" w:hAnsi="Book Antiqua" w:cs="Arial"/>
          <w:color w:val="000000"/>
          <w:sz w:val="19"/>
          <w:szCs w:val="19"/>
          <w:lang w:eastAsia="pt-BR"/>
        </w:rPr>
        <w:t xml:space="preserve"> O estrangeiro casado, que se naturalizar brasileiro, pode, mediante expressa anuência de seu cônjuge, requerer ao juiz, no ato de entrega do decreto de naturalização, se apostile ao mesmo a adoção do regime de comunhão parcial de bens, respeitados os direitos de terceiros e dada esta adoção ao competente registro. </w:t>
      </w:r>
    </w:p>
    <w:p w14:paraId="3C90C0E6" w14:textId="77777777" w:rsidR="006276F7" w:rsidRPr="008A3A17" w:rsidRDefault="006D2C19" w:rsidP="006276F7">
      <w:pPr>
        <w:spacing w:before="100" w:beforeAutospacing="1" w:after="100" w:afterAutospacing="1" w:line="240" w:lineRule="auto"/>
        <w:jc w:val="both"/>
        <w:rPr>
          <w:rFonts w:ascii="Book Antiqua" w:eastAsia="Times New Roman" w:hAnsi="Book Antiqua" w:cs="Times New Roman"/>
          <w:sz w:val="19"/>
          <w:szCs w:val="19"/>
          <w:lang w:eastAsia="pt-BR"/>
        </w:rPr>
      </w:pPr>
      <w:hyperlink r:id="rId24" w:anchor="art7§6" w:history="1">
        <w:r w:rsidR="006276F7" w:rsidRPr="008A3A17">
          <w:rPr>
            <w:rFonts w:ascii="Book Antiqua" w:eastAsia="Times New Roman" w:hAnsi="Book Antiqua" w:cs="Arial"/>
            <w:color w:val="0000FF"/>
            <w:sz w:val="19"/>
            <w:szCs w:val="19"/>
            <w:u w:val="single"/>
            <w:lang w:eastAsia="pt-BR"/>
          </w:rPr>
          <w:t xml:space="preserve">§ 6º </w:t>
        </w:r>
      </w:hyperlink>
      <w:r w:rsidR="006276F7" w:rsidRPr="008A3A17">
        <w:rPr>
          <w:rFonts w:ascii="Book Antiqua" w:eastAsia="Times New Roman" w:hAnsi="Book Antiqua" w:cs="Arial"/>
          <w:color w:val="000000"/>
          <w:sz w:val="19"/>
          <w:szCs w:val="19"/>
          <w:lang w:eastAsia="pt-BR"/>
        </w:rPr>
        <w:t xml:space="preserve">- O divórcio realizado no estrangeiro, se um ou ambos os cônjuges forem brasileiros, só será reconhecido no Brasil depois de três anos da data da sentença, salvo se houver sido antecedida de separarão judicial por igual prazo, caso em que a homologação produzirá efeito imediato, obedecidas as condições estabelecidas para a eficácia das sentenças estrangeiras no País. O Supremo Tribunal Federal, na forma de seu regimento interno, poderá reexaminar, a requerimento do interessado, decisões já proferidas em pedidos de homologação de sentenças estrangeiras de divórcio de brasileiros, a fim de que passem a produzir todos os efeitos legais." </w:t>
      </w:r>
    </w:p>
    <w:p w14:paraId="18450782"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5" w:name="art50"/>
      <w:bookmarkEnd w:id="55"/>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50 - São introduzidas no </w:t>
      </w:r>
      <w:hyperlink r:id="rId25" w:anchor="art180v" w:history="1">
        <w:r w:rsidRPr="008A3A17">
          <w:rPr>
            <w:rFonts w:ascii="Book Antiqua" w:eastAsia="Times New Roman" w:hAnsi="Book Antiqua" w:cs="Arial"/>
            <w:color w:val="0000FF"/>
            <w:sz w:val="19"/>
            <w:szCs w:val="19"/>
            <w:u w:val="single"/>
            <w:lang w:eastAsia="pt-BR"/>
          </w:rPr>
          <w:t>Código Civil</w:t>
        </w:r>
      </w:hyperlink>
      <w:r w:rsidRPr="008A3A17">
        <w:rPr>
          <w:rFonts w:ascii="Book Antiqua" w:eastAsia="Times New Roman" w:hAnsi="Book Antiqua" w:cs="Arial"/>
          <w:color w:val="000000"/>
          <w:sz w:val="19"/>
          <w:szCs w:val="19"/>
          <w:lang w:eastAsia="pt-BR"/>
        </w:rPr>
        <w:t xml:space="preserve"> as alterações seguintes: </w:t>
      </w:r>
    </w:p>
    <w:p w14:paraId="2B3DB270" w14:textId="77777777" w:rsidR="006276F7" w:rsidRPr="008A3A17" w:rsidRDefault="006276F7" w:rsidP="006276F7">
      <w:pPr>
        <w:spacing w:beforeAutospacing="1" w:after="100" w:afterAutospacing="1" w:line="240" w:lineRule="auto"/>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1) "Art. 12. </w:t>
      </w:r>
      <w:r w:rsidRPr="008A3A17">
        <w:rPr>
          <w:rFonts w:ascii="Book Antiqua" w:eastAsia="Times New Roman" w:hAnsi="Book Antiqua" w:cs="Arial"/>
          <w:sz w:val="19"/>
          <w:szCs w:val="19"/>
          <w:lang w:eastAsia="pt-BR"/>
        </w:rPr>
        <w:t>.................................</w:t>
      </w:r>
    </w:p>
    <w:p w14:paraId="78F32C9B" w14:textId="77777777" w:rsidR="006276F7" w:rsidRPr="008A3A17" w:rsidRDefault="006D2C19" w:rsidP="006276F7">
      <w:pPr>
        <w:spacing w:before="100" w:beforeAutospacing="1" w:after="100" w:afterAutospacing="1" w:line="240" w:lineRule="auto"/>
        <w:jc w:val="both"/>
        <w:rPr>
          <w:rFonts w:ascii="Book Antiqua" w:eastAsia="Times New Roman" w:hAnsi="Book Antiqua" w:cs="Times New Roman"/>
          <w:sz w:val="19"/>
          <w:szCs w:val="19"/>
          <w:lang w:eastAsia="pt-BR"/>
        </w:rPr>
      </w:pPr>
      <w:hyperlink r:id="rId26" w:history="1">
        <w:r w:rsidR="006276F7" w:rsidRPr="008A3A17">
          <w:rPr>
            <w:rFonts w:ascii="Book Antiqua" w:eastAsia="Times New Roman" w:hAnsi="Book Antiqua" w:cs="Arial"/>
            <w:color w:val="0000FF"/>
            <w:sz w:val="19"/>
            <w:szCs w:val="19"/>
            <w:u w:val="single"/>
            <w:lang w:eastAsia="pt-BR"/>
          </w:rPr>
          <w:t>I -</w:t>
        </w:r>
      </w:hyperlink>
      <w:r w:rsidR="006276F7" w:rsidRPr="008A3A17">
        <w:rPr>
          <w:rFonts w:ascii="Book Antiqua" w:eastAsia="Times New Roman" w:hAnsi="Book Antiqua" w:cs="Arial"/>
          <w:color w:val="000000"/>
          <w:sz w:val="19"/>
          <w:szCs w:val="19"/>
          <w:lang w:eastAsia="pt-BR"/>
        </w:rPr>
        <w:t xml:space="preserve"> os nascimentos, casamentos, separações judiciais, divórcios e óbitos." </w:t>
      </w:r>
    </w:p>
    <w:p w14:paraId="24031FCF" w14:textId="77777777" w:rsidR="006276F7" w:rsidRPr="008A3A17" w:rsidRDefault="006276F7" w:rsidP="006276F7">
      <w:pPr>
        <w:spacing w:before="100" w:beforeAutospacing="1" w:after="100" w:afterAutospacing="1" w:line="240" w:lineRule="auto"/>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lastRenderedPageBreak/>
        <w:t xml:space="preserve">2) "Art. 180. </w:t>
      </w:r>
      <w:r w:rsidRPr="008A3A17">
        <w:rPr>
          <w:rFonts w:ascii="Book Antiqua" w:eastAsia="Times New Roman" w:hAnsi="Book Antiqua" w:cs="Arial"/>
          <w:sz w:val="19"/>
          <w:szCs w:val="19"/>
          <w:lang w:eastAsia="pt-BR"/>
        </w:rPr>
        <w:t>.............................</w:t>
      </w:r>
    </w:p>
    <w:p w14:paraId="26E81873" w14:textId="77777777" w:rsidR="006276F7" w:rsidRPr="008A3A17" w:rsidRDefault="006D2C19" w:rsidP="006276F7">
      <w:pPr>
        <w:spacing w:before="100" w:beforeAutospacing="1" w:after="100" w:afterAutospacing="1" w:line="240" w:lineRule="auto"/>
        <w:jc w:val="both"/>
        <w:rPr>
          <w:rFonts w:ascii="Book Antiqua" w:eastAsia="Times New Roman" w:hAnsi="Book Antiqua" w:cs="Times New Roman"/>
          <w:sz w:val="19"/>
          <w:szCs w:val="19"/>
          <w:lang w:eastAsia="pt-BR"/>
        </w:rPr>
      </w:pPr>
      <w:hyperlink r:id="rId27" w:history="1">
        <w:r w:rsidR="006276F7" w:rsidRPr="008A3A17">
          <w:rPr>
            <w:rFonts w:ascii="Book Antiqua" w:eastAsia="Times New Roman" w:hAnsi="Book Antiqua" w:cs="Arial"/>
            <w:color w:val="0000FF"/>
            <w:sz w:val="19"/>
            <w:szCs w:val="19"/>
            <w:u w:val="single"/>
            <w:lang w:eastAsia="pt-BR"/>
          </w:rPr>
          <w:t xml:space="preserve">V - </w:t>
        </w:r>
      </w:hyperlink>
      <w:r w:rsidR="006276F7" w:rsidRPr="008A3A17">
        <w:rPr>
          <w:rFonts w:ascii="Book Antiqua" w:eastAsia="Times New Roman" w:hAnsi="Book Antiqua" w:cs="Arial"/>
          <w:color w:val="000000"/>
          <w:sz w:val="19"/>
          <w:szCs w:val="19"/>
          <w:lang w:eastAsia="pt-BR"/>
        </w:rPr>
        <w:t xml:space="preserve">certidão de óbito do cônjuge falecido, da anulação do casamento anterior ou do registro da sentença de divórcio." </w:t>
      </w:r>
    </w:p>
    <w:p w14:paraId="30FEBBDC" w14:textId="77777777" w:rsidR="006276F7" w:rsidRPr="008A3A17" w:rsidRDefault="006276F7" w:rsidP="006276F7">
      <w:pPr>
        <w:spacing w:before="100" w:beforeAutospacing="1" w:after="100" w:afterAutospacing="1" w:line="240" w:lineRule="auto"/>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3) "</w:t>
      </w:r>
      <w:hyperlink r:id="rId28" w:history="1">
        <w:r w:rsidRPr="008A3A17">
          <w:rPr>
            <w:rFonts w:ascii="Book Antiqua" w:eastAsia="Times New Roman" w:hAnsi="Book Antiqua" w:cs="Arial"/>
            <w:color w:val="0000FF"/>
            <w:sz w:val="19"/>
            <w:szCs w:val="19"/>
            <w:u w:val="single"/>
            <w:lang w:eastAsia="pt-BR"/>
          </w:rPr>
          <w:t>Art. 186</w:t>
        </w:r>
      </w:hyperlink>
      <w:r w:rsidRPr="008A3A17">
        <w:rPr>
          <w:rFonts w:ascii="Book Antiqua" w:eastAsia="Times New Roman" w:hAnsi="Book Antiqua" w:cs="Arial"/>
          <w:color w:val="000000"/>
          <w:sz w:val="19"/>
          <w:szCs w:val="19"/>
          <w:lang w:eastAsia="pt-BR"/>
        </w:rPr>
        <w:t xml:space="preserve"> - Discordando eles entre si, prevalecerá a vontade paterna, ou, sendo o casal separado, </w:t>
      </w:r>
      <w:proofErr w:type="spellStart"/>
      <w:r w:rsidRPr="008A3A17">
        <w:rPr>
          <w:rFonts w:ascii="Book Antiqua" w:eastAsia="Times New Roman" w:hAnsi="Book Antiqua" w:cs="Arial"/>
          <w:color w:val="000000"/>
          <w:sz w:val="19"/>
          <w:szCs w:val="19"/>
          <w:lang w:eastAsia="pt-BR"/>
        </w:rPr>
        <w:t>devorciado</w:t>
      </w:r>
      <w:proofErr w:type="spellEnd"/>
      <w:r w:rsidRPr="008A3A17">
        <w:rPr>
          <w:rFonts w:ascii="Book Antiqua" w:eastAsia="Times New Roman" w:hAnsi="Book Antiqua" w:cs="Arial"/>
          <w:color w:val="000000"/>
          <w:sz w:val="19"/>
          <w:szCs w:val="19"/>
          <w:lang w:eastAsia="pt-BR"/>
        </w:rPr>
        <w:t xml:space="preserve"> ou tiver sido o seu casamento anulado, a vontade do cônjuge, com quem estiverem os filhos." </w:t>
      </w:r>
    </w:p>
    <w:p w14:paraId="3779B6B9" w14:textId="77777777" w:rsidR="006276F7" w:rsidRPr="008A3A17" w:rsidRDefault="006276F7" w:rsidP="006276F7">
      <w:pPr>
        <w:spacing w:before="100" w:beforeAutospacing="1" w:after="100" w:afterAutospacing="1" w:line="240" w:lineRule="auto"/>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4) "Art. 195. </w:t>
      </w:r>
      <w:r w:rsidRPr="008A3A17">
        <w:rPr>
          <w:rFonts w:ascii="Book Antiqua" w:eastAsia="Times New Roman" w:hAnsi="Book Antiqua" w:cs="Arial"/>
          <w:sz w:val="19"/>
          <w:szCs w:val="19"/>
          <w:lang w:eastAsia="pt-BR"/>
        </w:rPr>
        <w:t>.................................</w:t>
      </w:r>
    </w:p>
    <w:p w14:paraId="53639BD7" w14:textId="77777777" w:rsidR="006276F7" w:rsidRPr="008A3A17" w:rsidRDefault="006D2C19" w:rsidP="006276F7">
      <w:pPr>
        <w:spacing w:before="100" w:beforeAutospacing="1" w:after="100" w:afterAutospacing="1" w:line="240" w:lineRule="auto"/>
        <w:jc w:val="both"/>
        <w:rPr>
          <w:rFonts w:ascii="Book Antiqua" w:eastAsia="Times New Roman" w:hAnsi="Book Antiqua" w:cs="Times New Roman"/>
          <w:sz w:val="19"/>
          <w:szCs w:val="19"/>
          <w:lang w:eastAsia="pt-BR"/>
        </w:rPr>
      </w:pPr>
      <w:hyperlink r:id="rId29" w:history="1">
        <w:r w:rsidR="006276F7" w:rsidRPr="008A3A17">
          <w:rPr>
            <w:rFonts w:ascii="Book Antiqua" w:eastAsia="Times New Roman" w:hAnsi="Book Antiqua" w:cs="Arial"/>
            <w:color w:val="0000FF"/>
            <w:sz w:val="19"/>
            <w:szCs w:val="19"/>
            <w:u w:val="single"/>
            <w:lang w:eastAsia="pt-BR"/>
          </w:rPr>
          <w:t>VII -</w:t>
        </w:r>
      </w:hyperlink>
      <w:r w:rsidR="006276F7" w:rsidRPr="008A3A17">
        <w:rPr>
          <w:rFonts w:ascii="Book Antiqua" w:eastAsia="Times New Roman" w:hAnsi="Book Antiqua" w:cs="Arial"/>
          <w:color w:val="000000"/>
          <w:sz w:val="19"/>
          <w:szCs w:val="19"/>
          <w:lang w:eastAsia="pt-BR"/>
        </w:rPr>
        <w:t xml:space="preserve"> o regime do casamento, com a declaração data e do cartório em cujas notas foi passada a escritura antenupcial, quando o regime não for o de comunhão parcial, ou o legal estabelecido no </w:t>
      </w:r>
      <w:proofErr w:type="spellStart"/>
      <w:r w:rsidR="006276F7" w:rsidRPr="008A3A17">
        <w:rPr>
          <w:rFonts w:ascii="Book Antiqua" w:eastAsia="Times New Roman" w:hAnsi="Book Antiqua" w:cs="Arial"/>
          <w:color w:val="000000"/>
          <w:sz w:val="19"/>
          <w:szCs w:val="19"/>
          <w:lang w:eastAsia="pt-BR"/>
        </w:rPr>
        <w:t>Titulo</w:t>
      </w:r>
      <w:proofErr w:type="spellEnd"/>
      <w:r w:rsidR="006276F7" w:rsidRPr="008A3A17">
        <w:rPr>
          <w:rFonts w:ascii="Book Antiqua" w:eastAsia="Times New Roman" w:hAnsi="Book Antiqua" w:cs="Arial"/>
          <w:color w:val="000000"/>
          <w:sz w:val="19"/>
          <w:szCs w:val="19"/>
          <w:lang w:eastAsia="pt-BR"/>
        </w:rPr>
        <w:t xml:space="preserve"> </w:t>
      </w:r>
      <w:proofErr w:type="spellStart"/>
      <w:r w:rsidR="006276F7" w:rsidRPr="008A3A17">
        <w:rPr>
          <w:rFonts w:ascii="Book Antiqua" w:eastAsia="Times New Roman" w:hAnsi="Book Antiqua" w:cs="Arial"/>
          <w:color w:val="000000"/>
          <w:sz w:val="19"/>
          <w:szCs w:val="19"/>
          <w:lang w:eastAsia="pt-BR"/>
        </w:rPr>
        <w:t>IIl</w:t>
      </w:r>
      <w:proofErr w:type="spellEnd"/>
      <w:r w:rsidR="006276F7" w:rsidRPr="008A3A17">
        <w:rPr>
          <w:rFonts w:ascii="Book Antiqua" w:eastAsia="Times New Roman" w:hAnsi="Book Antiqua" w:cs="Arial"/>
          <w:color w:val="000000"/>
          <w:sz w:val="19"/>
          <w:szCs w:val="19"/>
          <w:lang w:eastAsia="pt-BR"/>
        </w:rPr>
        <w:t xml:space="preserve"> deste livro, para outros casamentos." </w:t>
      </w:r>
    </w:p>
    <w:p w14:paraId="2F5E6FA2" w14:textId="77777777" w:rsidR="006276F7" w:rsidRPr="008A3A17" w:rsidRDefault="006276F7" w:rsidP="006276F7">
      <w:pPr>
        <w:spacing w:before="100" w:beforeAutospacing="1" w:after="100" w:afterAutospacing="1" w:line="240" w:lineRule="auto"/>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5) "</w:t>
      </w:r>
      <w:hyperlink r:id="rId30" w:history="1">
        <w:r w:rsidRPr="008A3A17">
          <w:rPr>
            <w:rFonts w:ascii="Book Antiqua" w:eastAsia="Times New Roman" w:hAnsi="Book Antiqua" w:cs="Arial"/>
            <w:color w:val="0000FF"/>
            <w:sz w:val="19"/>
            <w:szCs w:val="19"/>
            <w:u w:val="single"/>
            <w:lang w:eastAsia="pt-BR"/>
          </w:rPr>
          <w:t>Art. 240</w:t>
        </w:r>
      </w:hyperlink>
      <w:r w:rsidRPr="008A3A17">
        <w:rPr>
          <w:rFonts w:ascii="Book Antiqua" w:eastAsia="Times New Roman" w:hAnsi="Book Antiqua" w:cs="Arial"/>
          <w:color w:val="000000"/>
          <w:sz w:val="19"/>
          <w:szCs w:val="19"/>
          <w:lang w:eastAsia="pt-BR"/>
        </w:rPr>
        <w:t xml:space="preserve"> - A mulher, com o casamento, assume a condição de companheira, consorte e colaboradora do marido nos encargos de família, cumprindo-lhe velar pela direção material e moral desta. </w:t>
      </w:r>
    </w:p>
    <w:p w14:paraId="54ED5C3D" w14:textId="77777777" w:rsidR="006276F7" w:rsidRPr="008A3A17" w:rsidRDefault="006276F7" w:rsidP="006276F7">
      <w:pPr>
        <w:spacing w:before="100" w:beforeAutospacing="1" w:after="100" w:afterAutospacing="1" w:line="240" w:lineRule="auto"/>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Parágrafo único - A mulher poderá acrescer ao seus os apelidos do marido." </w:t>
      </w:r>
    </w:p>
    <w:p w14:paraId="30F86774" w14:textId="77777777" w:rsidR="006276F7" w:rsidRPr="008A3A17" w:rsidRDefault="006276F7" w:rsidP="006276F7">
      <w:pPr>
        <w:spacing w:before="100" w:beforeAutospacing="1" w:after="100" w:afterAutospacing="1" w:line="240" w:lineRule="auto"/>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6) "Art. 248. </w:t>
      </w:r>
      <w:r w:rsidRPr="008A3A17">
        <w:rPr>
          <w:rFonts w:ascii="Book Antiqua" w:eastAsia="Times New Roman" w:hAnsi="Book Antiqua" w:cs="Arial"/>
          <w:sz w:val="19"/>
          <w:szCs w:val="19"/>
          <w:lang w:eastAsia="pt-BR"/>
        </w:rPr>
        <w:t>......................................</w:t>
      </w:r>
    </w:p>
    <w:p w14:paraId="44A59812" w14:textId="77777777" w:rsidR="006276F7" w:rsidRPr="008A3A17" w:rsidRDefault="006D2C19" w:rsidP="006276F7">
      <w:pPr>
        <w:spacing w:before="100" w:beforeAutospacing="1" w:after="100" w:afterAutospacing="1" w:line="240" w:lineRule="auto"/>
        <w:jc w:val="both"/>
        <w:rPr>
          <w:rFonts w:ascii="Book Antiqua" w:eastAsia="Times New Roman" w:hAnsi="Book Antiqua" w:cs="Times New Roman"/>
          <w:sz w:val="19"/>
          <w:szCs w:val="19"/>
          <w:lang w:eastAsia="pt-BR"/>
        </w:rPr>
      </w:pPr>
      <w:hyperlink r:id="rId31" w:history="1">
        <w:r w:rsidR="006276F7" w:rsidRPr="008A3A17">
          <w:rPr>
            <w:rFonts w:ascii="Book Antiqua" w:eastAsia="Times New Roman" w:hAnsi="Book Antiqua" w:cs="Arial"/>
            <w:color w:val="0000FF"/>
            <w:sz w:val="19"/>
            <w:szCs w:val="19"/>
            <w:u w:val="single"/>
            <w:lang w:eastAsia="pt-BR"/>
          </w:rPr>
          <w:t>VIII -</w:t>
        </w:r>
      </w:hyperlink>
      <w:r w:rsidR="006276F7" w:rsidRPr="008A3A17">
        <w:rPr>
          <w:rFonts w:ascii="Book Antiqua" w:eastAsia="Times New Roman" w:hAnsi="Book Antiqua" w:cs="Arial"/>
          <w:color w:val="000000"/>
          <w:sz w:val="19"/>
          <w:szCs w:val="19"/>
          <w:lang w:eastAsia="pt-BR"/>
        </w:rPr>
        <w:t xml:space="preserve"> propor a separação judicial e o divórcio." </w:t>
      </w:r>
    </w:p>
    <w:p w14:paraId="1FC7B698" w14:textId="77777777" w:rsidR="006276F7" w:rsidRPr="008A3A17" w:rsidRDefault="006276F7" w:rsidP="006276F7">
      <w:pPr>
        <w:spacing w:before="100" w:beforeAutospacing="1" w:after="100" w:afterAutospacing="1" w:line="240" w:lineRule="auto"/>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7) "</w:t>
      </w:r>
      <w:hyperlink r:id="rId32" w:history="1">
        <w:r w:rsidRPr="008A3A17">
          <w:rPr>
            <w:rFonts w:ascii="Book Antiqua" w:eastAsia="Times New Roman" w:hAnsi="Book Antiqua" w:cs="Arial"/>
            <w:color w:val="0000FF"/>
            <w:sz w:val="19"/>
            <w:szCs w:val="19"/>
            <w:u w:val="single"/>
            <w:lang w:eastAsia="pt-BR"/>
          </w:rPr>
          <w:t>Art. 258 -</w:t>
        </w:r>
      </w:hyperlink>
      <w:r w:rsidRPr="008A3A17">
        <w:rPr>
          <w:rFonts w:ascii="Book Antiqua" w:eastAsia="Times New Roman" w:hAnsi="Book Antiqua" w:cs="Arial"/>
          <w:color w:val="000000"/>
          <w:sz w:val="19"/>
          <w:szCs w:val="19"/>
          <w:lang w:eastAsia="pt-BR"/>
        </w:rPr>
        <w:t xml:space="preserve"> Não havendo convenção, ou sendo nula, vigorará, quanto aos bens entre os cônjuges, o regime de comunhão parcial." </w:t>
      </w:r>
    </w:p>
    <w:p w14:paraId="4BB4A6B5" w14:textId="77777777" w:rsidR="006276F7" w:rsidRPr="008A3A17" w:rsidRDefault="006276F7" w:rsidP="006276F7">
      <w:pPr>
        <w:spacing w:before="100" w:beforeAutospacing="1" w:after="100" w:afterAutospacing="1" w:line="240" w:lineRule="auto"/>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8) "Art. 267. </w:t>
      </w:r>
      <w:r w:rsidRPr="008A3A17">
        <w:rPr>
          <w:rFonts w:ascii="Book Antiqua" w:eastAsia="Times New Roman" w:hAnsi="Book Antiqua" w:cs="Arial"/>
          <w:sz w:val="19"/>
          <w:szCs w:val="19"/>
          <w:lang w:eastAsia="pt-BR"/>
        </w:rPr>
        <w:t>........................................</w:t>
      </w:r>
    </w:p>
    <w:p w14:paraId="6C6C3E26" w14:textId="77777777" w:rsidR="006276F7" w:rsidRPr="008A3A17" w:rsidRDefault="006D2C19" w:rsidP="006276F7">
      <w:pPr>
        <w:spacing w:before="100" w:beforeAutospacing="1" w:after="100" w:afterAutospacing="1" w:line="240" w:lineRule="auto"/>
        <w:jc w:val="both"/>
        <w:rPr>
          <w:rFonts w:ascii="Book Antiqua" w:eastAsia="Times New Roman" w:hAnsi="Book Antiqua" w:cs="Times New Roman"/>
          <w:sz w:val="19"/>
          <w:szCs w:val="19"/>
          <w:lang w:eastAsia="pt-BR"/>
        </w:rPr>
      </w:pPr>
      <w:hyperlink r:id="rId33" w:history="1">
        <w:r w:rsidR="006276F7" w:rsidRPr="008A3A17">
          <w:rPr>
            <w:rFonts w:ascii="Book Antiqua" w:eastAsia="Times New Roman" w:hAnsi="Book Antiqua" w:cs="Arial"/>
            <w:color w:val="0000FF"/>
            <w:sz w:val="19"/>
            <w:szCs w:val="19"/>
            <w:u w:val="single"/>
            <w:lang w:eastAsia="pt-BR"/>
          </w:rPr>
          <w:t>III -</w:t>
        </w:r>
      </w:hyperlink>
      <w:r w:rsidR="006276F7" w:rsidRPr="008A3A17">
        <w:rPr>
          <w:rFonts w:ascii="Book Antiqua" w:eastAsia="Times New Roman" w:hAnsi="Book Antiqua" w:cs="Arial"/>
          <w:color w:val="000000"/>
          <w:sz w:val="19"/>
          <w:szCs w:val="19"/>
          <w:lang w:eastAsia="pt-BR"/>
        </w:rPr>
        <w:t xml:space="preserve"> pela separação judicial; </w:t>
      </w:r>
    </w:p>
    <w:p w14:paraId="0F993430" w14:textId="77777777" w:rsidR="006276F7" w:rsidRPr="008A3A17" w:rsidRDefault="006276F7" w:rsidP="006276F7">
      <w:pPr>
        <w:spacing w:before="100" w:beforeAutospacing="1" w:after="100" w:afterAutospacing="1" w:line="240" w:lineRule="auto"/>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IV - pelo divórcio." </w:t>
      </w:r>
    </w:p>
    <w:p w14:paraId="0373DCFF" w14:textId="77777777" w:rsidR="006276F7" w:rsidRPr="008A3A17" w:rsidRDefault="006276F7" w:rsidP="006276F7">
      <w:pPr>
        <w:spacing w:before="100" w:beforeAutospacing="1" w:after="100" w:afterAutospacing="1" w:line="240" w:lineRule="auto"/>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9) </w:t>
      </w:r>
      <w:hyperlink r:id="rId34" w:history="1">
        <w:r w:rsidRPr="008A3A17">
          <w:rPr>
            <w:rFonts w:ascii="Book Antiqua" w:eastAsia="Times New Roman" w:hAnsi="Book Antiqua" w:cs="Arial"/>
            <w:color w:val="0000FF"/>
            <w:sz w:val="19"/>
            <w:szCs w:val="19"/>
            <w:u w:val="single"/>
            <w:lang w:eastAsia="pt-BR"/>
          </w:rPr>
          <w:t>"Art. 1.611 -</w:t>
        </w:r>
      </w:hyperlink>
      <w:r w:rsidRPr="008A3A17">
        <w:rPr>
          <w:rFonts w:ascii="Book Antiqua" w:eastAsia="Times New Roman" w:hAnsi="Book Antiqua" w:cs="Arial"/>
          <w:color w:val="000000"/>
          <w:sz w:val="19"/>
          <w:szCs w:val="19"/>
          <w:lang w:eastAsia="pt-BR"/>
        </w:rPr>
        <w:t xml:space="preserve"> A falta de descendentes ou </w:t>
      </w:r>
      <w:proofErr w:type="spellStart"/>
      <w:r w:rsidRPr="008A3A17">
        <w:rPr>
          <w:rFonts w:ascii="Book Antiqua" w:eastAsia="Times New Roman" w:hAnsi="Book Antiqua" w:cs="Arial"/>
          <w:color w:val="000000"/>
          <w:sz w:val="19"/>
          <w:szCs w:val="19"/>
          <w:lang w:eastAsia="pt-BR"/>
        </w:rPr>
        <w:t>ascedentes</w:t>
      </w:r>
      <w:proofErr w:type="spellEnd"/>
      <w:r w:rsidRPr="008A3A17">
        <w:rPr>
          <w:rFonts w:ascii="Book Antiqua" w:eastAsia="Times New Roman" w:hAnsi="Book Antiqua" w:cs="Arial"/>
          <w:color w:val="000000"/>
          <w:sz w:val="19"/>
          <w:szCs w:val="19"/>
          <w:lang w:eastAsia="pt-BR"/>
        </w:rPr>
        <w:t xml:space="preserve"> será deferida a sucessão ao cônjuge sobrevivente se, ao tempo da morte do outro, não estava dissolvida a sociedade conjugal." </w:t>
      </w:r>
    </w:p>
    <w:p w14:paraId="0EF1E806"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6" w:name="art51"/>
      <w:bookmarkEnd w:id="56"/>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51 - A Lei nº 883, de 21 de outubro de 1949 passa a vigorar com as seguintes alterações: </w:t>
      </w:r>
    </w:p>
    <w:p w14:paraId="715EE94C" w14:textId="77777777" w:rsidR="006276F7" w:rsidRPr="008A3A17" w:rsidRDefault="006276F7" w:rsidP="006276F7">
      <w:pPr>
        <w:spacing w:beforeAutospacing="1" w:after="100" w:afterAutospacing="1" w:line="240" w:lineRule="auto"/>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1) "Art. 1º. </w:t>
      </w:r>
      <w:r w:rsidRPr="008A3A17">
        <w:rPr>
          <w:rFonts w:ascii="Book Antiqua" w:eastAsia="Times New Roman" w:hAnsi="Book Antiqua" w:cs="Arial"/>
          <w:sz w:val="19"/>
          <w:szCs w:val="19"/>
          <w:lang w:eastAsia="pt-BR"/>
        </w:rPr>
        <w:t>....................</w:t>
      </w:r>
    </w:p>
    <w:p w14:paraId="6128EE83" w14:textId="77777777" w:rsidR="006276F7" w:rsidRPr="008A3A17" w:rsidRDefault="006D2C19" w:rsidP="006276F7">
      <w:pPr>
        <w:spacing w:before="100" w:beforeAutospacing="1" w:after="100" w:afterAutospacing="1" w:line="240" w:lineRule="auto"/>
        <w:jc w:val="both"/>
        <w:rPr>
          <w:rFonts w:ascii="Book Antiqua" w:eastAsia="Times New Roman" w:hAnsi="Book Antiqua" w:cs="Times New Roman"/>
          <w:sz w:val="19"/>
          <w:szCs w:val="19"/>
          <w:lang w:eastAsia="pt-BR"/>
        </w:rPr>
      </w:pPr>
      <w:hyperlink r:id="rId35" w:anchor="art1p" w:history="1">
        <w:r w:rsidR="006276F7" w:rsidRPr="008A3A17">
          <w:rPr>
            <w:rFonts w:ascii="Book Antiqua" w:eastAsia="Times New Roman" w:hAnsi="Book Antiqua" w:cs="Arial"/>
            <w:color w:val="0000FF"/>
            <w:sz w:val="19"/>
            <w:szCs w:val="19"/>
            <w:u w:val="single"/>
            <w:lang w:eastAsia="pt-BR"/>
          </w:rPr>
          <w:t xml:space="preserve">Parágrafo único </w:t>
        </w:r>
      </w:hyperlink>
      <w:r w:rsidR="006276F7" w:rsidRPr="008A3A17">
        <w:rPr>
          <w:rFonts w:ascii="Book Antiqua" w:eastAsia="Times New Roman" w:hAnsi="Book Antiqua" w:cs="Arial"/>
          <w:color w:val="000000"/>
          <w:sz w:val="19"/>
          <w:szCs w:val="19"/>
          <w:lang w:eastAsia="pt-BR"/>
        </w:rPr>
        <w:t xml:space="preserve">- Ainda na vigência do casamento qualquer dos cônjuges poderá reconhecer o filho havido fora do matrimônio, em testamento cerrado, aprovado antes ou depois do nascimento do filho, e, nessa parte, irrevogável." </w:t>
      </w:r>
    </w:p>
    <w:p w14:paraId="7A52F2A0" w14:textId="77777777" w:rsidR="006276F7" w:rsidRPr="008A3A17" w:rsidRDefault="006276F7" w:rsidP="006276F7">
      <w:pPr>
        <w:spacing w:before="100" w:beforeAutospacing="1" w:after="100" w:afterAutospacing="1" w:line="240" w:lineRule="auto"/>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2) </w:t>
      </w:r>
      <w:hyperlink r:id="rId36" w:anchor="art2" w:history="1">
        <w:r w:rsidRPr="008A3A17">
          <w:rPr>
            <w:rFonts w:ascii="Book Antiqua" w:eastAsia="Times New Roman" w:hAnsi="Book Antiqua" w:cs="Arial"/>
            <w:color w:val="0000FF"/>
            <w:sz w:val="19"/>
            <w:szCs w:val="19"/>
            <w:u w:val="single"/>
            <w:lang w:eastAsia="pt-BR"/>
          </w:rPr>
          <w:t>"Art. 2º -</w:t>
        </w:r>
      </w:hyperlink>
      <w:r w:rsidRPr="008A3A17">
        <w:rPr>
          <w:rFonts w:ascii="Book Antiqua" w:eastAsia="Times New Roman" w:hAnsi="Book Antiqua" w:cs="Arial"/>
          <w:color w:val="000000"/>
          <w:sz w:val="19"/>
          <w:szCs w:val="19"/>
          <w:lang w:eastAsia="pt-BR"/>
        </w:rPr>
        <w:t xml:space="preserve"> Qualquer que seja a natureza da filiação, o direito à herança será reconhecido em igualdade de condições." </w:t>
      </w:r>
    </w:p>
    <w:p w14:paraId="5B32D890" w14:textId="77777777" w:rsidR="006276F7" w:rsidRPr="008A3A17" w:rsidRDefault="006276F7" w:rsidP="006276F7">
      <w:pPr>
        <w:spacing w:before="100" w:beforeAutospacing="1" w:after="100" w:afterAutospacing="1" w:line="240" w:lineRule="auto"/>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3) - "Art. 4º. </w:t>
      </w:r>
      <w:r w:rsidRPr="008A3A17">
        <w:rPr>
          <w:rFonts w:ascii="Book Antiqua" w:eastAsia="Times New Roman" w:hAnsi="Book Antiqua" w:cs="Arial"/>
          <w:sz w:val="19"/>
          <w:szCs w:val="19"/>
          <w:lang w:eastAsia="pt-BR"/>
        </w:rPr>
        <w:t>...................................</w:t>
      </w:r>
    </w:p>
    <w:p w14:paraId="48AAF0A4" w14:textId="77777777" w:rsidR="006276F7" w:rsidRPr="008A3A17" w:rsidRDefault="006D2C19" w:rsidP="006276F7">
      <w:pPr>
        <w:spacing w:before="100" w:beforeAutospacing="1" w:after="100" w:afterAutospacing="1" w:line="240" w:lineRule="auto"/>
        <w:jc w:val="both"/>
        <w:rPr>
          <w:rFonts w:ascii="Book Antiqua" w:eastAsia="Times New Roman" w:hAnsi="Book Antiqua" w:cs="Times New Roman"/>
          <w:sz w:val="19"/>
          <w:szCs w:val="19"/>
          <w:lang w:eastAsia="pt-BR"/>
        </w:rPr>
      </w:pPr>
      <w:hyperlink r:id="rId37" w:anchor="art4p" w:history="1">
        <w:r w:rsidR="006276F7" w:rsidRPr="008A3A17">
          <w:rPr>
            <w:rFonts w:ascii="Book Antiqua" w:eastAsia="Times New Roman" w:hAnsi="Book Antiqua" w:cs="Arial"/>
            <w:color w:val="0000FF"/>
            <w:sz w:val="19"/>
            <w:szCs w:val="19"/>
            <w:u w:val="single"/>
            <w:lang w:eastAsia="pt-BR"/>
          </w:rPr>
          <w:t>Parágrafo único -</w:t>
        </w:r>
      </w:hyperlink>
      <w:r w:rsidR="006276F7" w:rsidRPr="008A3A17">
        <w:rPr>
          <w:rFonts w:ascii="Book Antiqua" w:eastAsia="Times New Roman" w:hAnsi="Book Antiqua" w:cs="Arial"/>
          <w:color w:val="000000"/>
          <w:sz w:val="19"/>
          <w:szCs w:val="19"/>
          <w:lang w:eastAsia="pt-BR"/>
        </w:rPr>
        <w:t xml:space="preserve"> Dissolvida a sociedade conjugal do que foi condenado a prestar alimentos, quem os obteve não precisa propor ação de investigação para ser reconhecido, cabendo, porém, aos interessados o direito de impugnar a filiação." </w:t>
      </w:r>
    </w:p>
    <w:p w14:paraId="60DEA5BC" w14:textId="77777777" w:rsidR="006276F7" w:rsidRPr="008A3A17" w:rsidRDefault="006276F7" w:rsidP="006276F7">
      <w:pPr>
        <w:spacing w:before="100" w:beforeAutospacing="1" w:after="100" w:afterAutospacing="1" w:line="240" w:lineRule="auto"/>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4)</w:t>
      </w:r>
      <w:hyperlink r:id="rId38" w:anchor="art9" w:history="1">
        <w:r w:rsidRPr="008A3A17">
          <w:rPr>
            <w:rFonts w:ascii="Book Antiqua" w:eastAsia="Times New Roman" w:hAnsi="Book Antiqua" w:cs="Arial"/>
            <w:color w:val="0000FF"/>
            <w:sz w:val="19"/>
            <w:szCs w:val="19"/>
            <w:u w:val="single"/>
            <w:lang w:eastAsia="pt-BR"/>
          </w:rPr>
          <w:t xml:space="preserve"> "Art. 9º -</w:t>
        </w:r>
      </w:hyperlink>
      <w:r w:rsidRPr="008A3A17">
        <w:rPr>
          <w:rFonts w:ascii="Book Antiqua" w:eastAsia="Times New Roman" w:hAnsi="Book Antiqua" w:cs="Arial"/>
          <w:color w:val="000000"/>
          <w:sz w:val="19"/>
          <w:szCs w:val="19"/>
          <w:lang w:eastAsia="pt-BR"/>
        </w:rPr>
        <w:t xml:space="preserve"> O filho havido fora do casamento e reconhecido pode ser privado da herança nos casos dos </w:t>
      </w:r>
      <w:hyperlink r:id="rId39" w:anchor="art1595" w:history="1">
        <w:proofErr w:type="spellStart"/>
        <w:r w:rsidRPr="008A3A17">
          <w:rPr>
            <w:rFonts w:ascii="Book Antiqua" w:eastAsia="Times New Roman" w:hAnsi="Book Antiqua" w:cs="Arial"/>
            <w:color w:val="0000FF"/>
            <w:sz w:val="19"/>
            <w:szCs w:val="19"/>
            <w:u w:val="single"/>
            <w:lang w:eastAsia="pt-BR"/>
          </w:rPr>
          <w:t>arts</w:t>
        </w:r>
        <w:proofErr w:type="spellEnd"/>
        <w:r w:rsidRPr="008A3A17">
          <w:rPr>
            <w:rFonts w:ascii="Book Antiqua" w:eastAsia="Times New Roman" w:hAnsi="Book Antiqua" w:cs="Arial"/>
            <w:color w:val="0000FF"/>
            <w:sz w:val="19"/>
            <w:szCs w:val="19"/>
            <w:u w:val="single"/>
            <w:lang w:eastAsia="pt-BR"/>
          </w:rPr>
          <w:t>. 1.595</w:t>
        </w:r>
      </w:hyperlink>
      <w:r w:rsidRPr="008A3A17">
        <w:rPr>
          <w:rFonts w:ascii="Book Antiqua" w:eastAsia="Times New Roman" w:hAnsi="Book Antiqua" w:cs="Arial"/>
          <w:color w:val="000000"/>
          <w:sz w:val="19"/>
          <w:szCs w:val="19"/>
          <w:lang w:eastAsia="pt-BR"/>
        </w:rPr>
        <w:t xml:space="preserve"> e </w:t>
      </w:r>
      <w:hyperlink r:id="rId40" w:anchor="art1744" w:history="1">
        <w:r w:rsidRPr="008A3A17">
          <w:rPr>
            <w:rFonts w:ascii="Book Antiqua" w:eastAsia="Times New Roman" w:hAnsi="Book Antiqua" w:cs="Arial"/>
            <w:color w:val="0000FF"/>
            <w:sz w:val="19"/>
            <w:szCs w:val="19"/>
            <w:u w:val="single"/>
            <w:lang w:eastAsia="pt-BR"/>
          </w:rPr>
          <w:t>1.744 do Código Civil</w:t>
        </w:r>
      </w:hyperlink>
      <w:r w:rsidRPr="008A3A17">
        <w:rPr>
          <w:rFonts w:ascii="Book Antiqua" w:eastAsia="Times New Roman" w:hAnsi="Book Antiqua" w:cs="Arial"/>
          <w:color w:val="000000"/>
          <w:sz w:val="19"/>
          <w:szCs w:val="19"/>
          <w:lang w:eastAsia="pt-BR"/>
        </w:rPr>
        <w:t xml:space="preserve">." </w:t>
      </w:r>
    </w:p>
    <w:p w14:paraId="5888F530"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7" w:name="art52"/>
      <w:bookmarkEnd w:id="57"/>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52 - O nº I do art. 100, o nº Il do art. 155 e o § 2º do art. 733 do </w:t>
      </w:r>
      <w:hyperlink r:id="rId41" w:history="1">
        <w:r w:rsidRPr="008A3A17">
          <w:rPr>
            <w:rFonts w:ascii="Book Antiqua" w:eastAsia="Times New Roman" w:hAnsi="Book Antiqua" w:cs="Arial"/>
            <w:color w:val="0000FF"/>
            <w:sz w:val="19"/>
            <w:szCs w:val="19"/>
            <w:u w:val="single"/>
            <w:lang w:eastAsia="pt-BR"/>
          </w:rPr>
          <w:t>Código de Processo Civil</w:t>
        </w:r>
      </w:hyperlink>
      <w:r w:rsidRPr="008A3A17">
        <w:rPr>
          <w:rFonts w:ascii="Book Antiqua" w:eastAsia="Times New Roman" w:hAnsi="Book Antiqua" w:cs="Arial"/>
          <w:color w:val="000000"/>
          <w:sz w:val="19"/>
          <w:szCs w:val="19"/>
          <w:lang w:eastAsia="pt-BR"/>
        </w:rPr>
        <w:t xml:space="preserve"> passam a vigorar com a seguinte redação: </w:t>
      </w:r>
    </w:p>
    <w:p w14:paraId="19330EC0" w14:textId="77777777" w:rsidR="006276F7" w:rsidRPr="008A3A17" w:rsidRDefault="006276F7" w:rsidP="006276F7">
      <w:pPr>
        <w:spacing w:beforeAutospacing="1" w:after="100" w:afterAutospacing="1" w:line="240" w:lineRule="auto"/>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lastRenderedPageBreak/>
        <w:t xml:space="preserve">"Art. 100. </w:t>
      </w:r>
      <w:r w:rsidRPr="008A3A17">
        <w:rPr>
          <w:rFonts w:ascii="Book Antiqua" w:eastAsia="Times New Roman" w:hAnsi="Book Antiqua" w:cs="Arial"/>
          <w:sz w:val="19"/>
          <w:szCs w:val="19"/>
          <w:lang w:eastAsia="pt-BR"/>
        </w:rPr>
        <w:t>.................................</w:t>
      </w:r>
    </w:p>
    <w:bookmarkStart w:id="58" w:name="art100i"/>
    <w:bookmarkEnd w:id="58"/>
    <w:p w14:paraId="56C9AD32" w14:textId="77777777" w:rsidR="006276F7" w:rsidRPr="008A3A17" w:rsidRDefault="006276F7" w:rsidP="006276F7">
      <w:pPr>
        <w:spacing w:before="100" w:beforeAutospacing="1" w:after="100" w:afterAutospacing="1" w:line="240" w:lineRule="auto"/>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fldChar w:fldCharType="begin"/>
      </w:r>
      <w:r w:rsidRPr="008A3A17">
        <w:rPr>
          <w:rFonts w:ascii="Book Antiqua" w:eastAsia="Times New Roman" w:hAnsi="Book Antiqua" w:cs="Arial"/>
          <w:color w:val="000000"/>
          <w:sz w:val="19"/>
          <w:szCs w:val="19"/>
          <w:lang w:eastAsia="pt-BR"/>
        </w:rPr>
        <w:instrText xml:space="preserve"> HYPERLINK "http://www.planalto.gov.br/ccivil_03/leis/L5869.htm" \l "art100i" </w:instrText>
      </w:r>
      <w:r w:rsidRPr="008A3A17">
        <w:rPr>
          <w:rFonts w:ascii="Book Antiqua" w:eastAsia="Times New Roman" w:hAnsi="Book Antiqua" w:cs="Arial"/>
          <w:color w:val="000000"/>
          <w:sz w:val="19"/>
          <w:szCs w:val="19"/>
          <w:lang w:eastAsia="pt-BR"/>
        </w:rPr>
        <w:fldChar w:fldCharType="separate"/>
      </w:r>
      <w:r w:rsidRPr="008A3A17">
        <w:rPr>
          <w:rFonts w:ascii="Book Antiqua" w:eastAsia="Times New Roman" w:hAnsi="Book Antiqua" w:cs="Arial"/>
          <w:color w:val="0000FF"/>
          <w:sz w:val="19"/>
          <w:szCs w:val="19"/>
          <w:u w:val="single"/>
          <w:lang w:eastAsia="pt-BR"/>
        </w:rPr>
        <w:t> I -</w:t>
      </w:r>
      <w:r w:rsidRPr="008A3A17">
        <w:rPr>
          <w:rFonts w:ascii="Book Antiqua" w:eastAsia="Times New Roman" w:hAnsi="Book Antiqua" w:cs="Arial"/>
          <w:color w:val="000000"/>
          <w:sz w:val="19"/>
          <w:szCs w:val="19"/>
          <w:lang w:eastAsia="pt-BR"/>
        </w:rPr>
        <w:fldChar w:fldCharType="end"/>
      </w:r>
      <w:r w:rsidRPr="008A3A17">
        <w:rPr>
          <w:rFonts w:ascii="Book Antiqua" w:eastAsia="Times New Roman" w:hAnsi="Book Antiqua" w:cs="Arial"/>
          <w:color w:val="000000"/>
          <w:sz w:val="19"/>
          <w:szCs w:val="19"/>
          <w:lang w:eastAsia="pt-BR"/>
        </w:rPr>
        <w:t xml:space="preserve"> da residência da mulher, para a ação de separação dos cônjuges e a conversão desta em divórcio, e para a anulação de casamento. </w:t>
      </w:r>
    </w:p>
    <w:p w14:paraId="12064204" w14:textId="77777777" w:rsidR="006276F7" w:rsidRPr="008A3A17" w:rsidRDefault="006276F7" w:rsidP="006276F7">
      <w:pPr>
        <w:spacing w:before="100" w:beforeAutospacing="1" w:after="100" w:afterAutospacing="1" w:line="240" w:lineRule="auto"/>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Art. 155. </w:t>
      </w:r>
      <w:r w:rsidRPr="008A3A17">
        <w:rPr>
          <w:rFonts w:ascii="Book Antiqua" w:eastAsia="Times New Roman" w:hAnsi="Book Antiqua" w:cs="Arial"/>
          <w:sz w:val="19"/>
          <w:szCs w:val="19"/>
          <w:lang w:eastAsia="pt-BR"/>
        </w:rPr>
        <w:t>.....................................................</w:t>
      </w:r>
    </w:p>
    <w:bookmarkStart w:id="59" w:name="art155ii"/>
    <w:bookmarkEnd w:id="59"/>
    <w:p w14:paraId="151F47AE" w14:textId="77777777" w:rsidR="006276F7" w:rsidRPr="008A3A17" w:rsidRDefault="006276F7" w:rsidP="006276F7">
      <w:pPr>
        <w:spacing w:before="100" w:beforeAutospacing="1" w:after="100" w:afterAutospacing="1" w:line="240" w:lineRule="auto"/>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fldChar w:fldCharType="begin"/>
      </w:r>
      <w:r w:rsidRPr="008A3A17">
        <w:rPr>
          <w:rFonts w:ascii="Book Antiqua" w:eastAsia="Times New Roman" w:hAnsi="Book Antiqua" w:cs="Arial"/>
          <w:color w:val="000000"/>
          <w:sz w:val="19"/>
          <w:szCs w:val="19"/>
          <w:lang w:eastAsia="pt-BR"/>
        </w:rPr>
        <w:instrText xml:space="preserve"> HYPERLINK "http://www.planalto.gov.br/ccivil_03/leis/L5869.htm" \l "art155ii" </w:instrText>
      </w:r>
      <w:r w:rsidRPr="008A3A17">
        <w:rPr>
          <w:rFonts w:ascii="Book Antiqua" w:eastAsia="Times New Roman" w:hAnsi="Book Antiqua" w:cs="Arial"/>
          <w:color w:val="000000"/>
          <w:sz w:val="19"/>
          <w:szCs w:val="19"/>
          <w:lang w:eastAsia="pt-BR"/>
        </w:rPr>
        <w:fldChar w:fldCharType="separate"/>
      </w:r>
      <w:r w:rsidRPr="008A3A17">
        <w:rPr>
          <w:rFonts w:ascii="Book Antiqua" w:eastAsia="Times New Roman" w:hAnsi="Book Antiqua" w:cs="Arial"/>
          <w:color w:val="0000FF"/>
          <w:sz w:val="19"/>
          <w:szCs w:val="19"/>
          <w:u w:val="single"/>
          <w:lang w:eastAsia="pt-BR"/>
        </w:rPr>
        <w:t>II -</w:t>
      </w:r>
      <w:r w:rsidRPr="008A3A17">
        <w:rPr>
          <w:rFonts w:ascii="Book Antiqua" w:eastAsia="Times New Roman" w:hAnsi="Book Antiqua" w:cs="Arial"/>
          <w:color w:val="000000"/>
          <w:sz w:val="19"/>
          <w:szCs w:val="19"/>
          <w:lang w:eastAsia="pt-BR"/>
        </w:rPr>
        <w:fldChar w:fldCharType="end"/>
      </w:r>
      <w:r w:rsidRPr="008A3A17">
        <w:rPr>
          <w:rFonts w:ascii="Book Antiqua" w:eastAsia="Times New Roman" w:hAnsi="Book Antiqua" w:cs="Arial"/>
          <w:color w:val="000000"/>
          <w:sz w:val="19"/>
          <w:szCs w:val="19"/>
          <w:lang w:eastAsia="pt-BR"/>
        </w:rPr>
        <w:t xml:space="preserve"> que dizem respeito a casamento, filiação, separação dos cônjuges, conversão desta em divórcio, alimentos e guarda de menores." </w:t>
      </w:r>
    </w:p>
    <w:p w14:paraId="6C0DA8D6" w14:textId="77777777" w:rsidR="006276F7" w:rsidRPr="008A3A17" w:rsidRDefault="006276F7" w:rsidP="006276F7">
      <w:pPr>
        <w:spacing w:before="100" w:beforeAutospacing="1" w:after="100" w:afterAutospacing="1" w:line="240" w:lineRule="auto"/>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"Art. 733. </w:t>
      </w:r>
      <w:r w:rsidRPr="008A3A17">
        <w:rPr>
          <w:rFonts w:ascii="Book Antiqua" w:eastAsia="Times New Roman" w:hAnsi="Book Antiqua" w:cs="Arial"/>
          <w:sz w:val="19"/>
          <w:szCs w:val="19"/>
          <w:lang w:eastAsia="pt-BR"/>
        </w:rPr>
        <w:t>........................................................</w:t>
      </w:r>
    </w:p>
    <w:bookmarkStart w:id="60" w:name="art733§2"/>
    <w:bookmarkEnd w:id="60"/>
    <w:p w14:paraId="631316A5" w14:textId="77777777" w:rsidR="006276F7" w:rsidRPr="008A3A17" w:rsidRDefault="006276F7" w:rsidP="006276F7">
      <w:pPr>
        <w:spacing w:before="100" w:beforeAutospacing="1" w:after="100" w:afterAutospacing="1" w:line="240" w:lineRule="auto"/>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fldChar w:fldCharType="begin"/>
      </w:r>
      <w:r w:rsidRPr="008A3A17">
        <w:rPr>
          <w:rFonts w:ascii="Book Antiqua" w:eastAsia="Times New Roman" w:hAnsi="Book Antiqua" w:cs="Arial"/>
          <w:color w:val="000000"/>
          <w:sz w:val="19"/>
          <w:szCs w:val="19"/>
          <w:lang w:eastAsia="pt-BR"/>
        </w:rPr>
        <w:instrText xml:space="preserve"> HYPERLINK "http://www.planalto.gov.br/ccivil_03/leis/L5869.htm" \l "art733§2" </w:instrText>
      </w:r>
      <w:r w:rsidRPr="008A3A17">
        <w:rPr>
          <w:rFonts w:ascii="Book Antiqua" w:eastAsia="Times New Roman" w:hAnsi="Book Antiqua" w:cs="Arial"/>
          <w:color w:val="000000"/>
          <w:sz w:val="19"/>
          <w:szCs w:val="19"/>
          <w:lang w:eastAsia="pt-BR"/>
        </w:rPr>
        <w:fldChar w:fldCharType="separate"/>
      </w:r>
      <w:r w:rsidRPr="008A3A17">
        <w:rPr>
          <w:rFonts w:ascii="Book Antiqua" w:eastAsia="Times New Roman" w:hAnsi="Book Antiqua" w:cs="Arial"/>
          <w:color w:val="0000FF"/>
          <w:sz w:val="19"/>
          <w:szCs w:val="19"/>
          <w:u w:val="single"/>
          <w:lang w:eastAsia="pt-BR"/>
        </w:rPr>
        <w:t>§ 2º -</w:t>
      </w:r>
      <w:r w:rsidRPr="008A3A17">
        <w:rPr>
          <w:rFonts w:ascii="Book Antiqua" w:eastAsia="Times New Roman" w:hAnsi="Book Antiqua" w:cs="Arial"/>
          <w:color w:val="000000"/>
          <w:sz w:val="19"/>
          <w:szCs w:val="19"/>
          <w:lang w:eastAsia="pt-BR"/>
        </w:rPr>
        <w:fldChar w:fldCharType="end"/>
      </w:r>
      <w:r w:rsidRPr="008A3A17">
        <w:rPr>
          <w:rFonts w:ascii="Book Antiqua" w:eastAsia="Times New Roman" w:hAnsi="Book Antiqua" w:cs="Arial"/>
          <w:color w:val="000000"/>
          <w:sz w:val="19"/>
          <w:szCs w:val="19"/>
          <w:lang w:eastAsia="pt-BR"/>
        </w:rPr>
        <w:t xml:space="preserve"> O cumprimento da pena não exime o devedor do pagamento das prestações vencidas e vincendas." </w:t>
      </w:r>
    </w:p>
    <w:p w14:paraId="6E58B059"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1" w:name="art53"/>
      <w:bookmarkEnd w:id="61"/>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53 - A presente Lei entrará em vigor na data de sua publicação. </w:t>
      </w:r>
    </w:p>
    <w:p w14:paraId="5B724290"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2" w:name="art54"/>
      <w:bookmarkEnd w:id="62"/>
      <w:proofErr w:type="spellStart"/>
      <w:r w:rsidRPr="008A3A17">
        <w:rPr>
          <w:rFonts w:ascii="Book Antiqua" w:eastAsia="Times New Roman" w:hAnsi="Book Antiqua" w:cs="Arial"/>
          <w:color w:val="000000"/>
          <w:sz w:val="19"/>
          <w:szCs w:val="19"/>
          <w:lang w:eastAsia="pt-BR"/>
        </w:rPr>
        <w:t>Art</w:t>
      </w:r>
      <w:proofErr w:type="spellEnd"/>
      <w:r w:rsidRPr="008A3A17">
        <w:rPr>
          <w:rFonts w:ascii="Book Antiqua" w:eastAsia="Times New Roman" w:hAnsi="Book Antiqua" w:cs="Arial"/>
          <w:color w:val="000000"/>
          <w:sz w:val="19"/>
          <w:szCs w:val="19"/>
          <w:lang w:eastAsia="pt-BR"/>
        </w:rPr>
        <w:t xml:space="preserve"> 54 - Revogam-se os </w:t>
      </w:r>
      <w:hyperlink r:id="rId42" w:history="1">
        <w:proofErr w:type="spellStart"/>
        <w:r w:rsidRPr="008A3A17">
          <w:rPr>
            <w:rFonts w:ascii="Book Antiqua" w:eastAsia="Times New Roman" w:hAnsi="Book Antiqua" w:cs="Arial"/>
            <w:color w:val="0000FF"/>
            <w:sz w:val="19"/>
            <w:szCs w:val="19"/>
            <w:u w:val="single"/>
            <w:lang w:eastAsia="pt-BR"/>
          </w:rPr>
          <w:t>arts</w:t>
        </w:r>
        <w:proofErr w:type="spellEnd"/>
        <w:r w:rsidRPr="008A3A17">
          <w:rPr>
            <w:rFonts w:ascii="Book Antiqua" w:eastAsia="Times New Roman" w:hAnsi="Book Antiqua" w:cs="Arial"/>
            <w:color w:val="0000FF"/>
            <w:sz w:val="19"/>
            <w:szCs w:val="19"/>
            <w:u w:val="single"/>
            <w:lang w:eastAsia="pt-BR"/>
          </w:rPr>
          <w:t>. 315 a 328</w:t>
        </w:r>
      </w:hyperlink>
      <w:r w:rsidRPr="008A3A17">
        <w:rPr>
          <w:rFonts w:ascii="Book Antiqua" w:eastAsia="Times New Roman" w:hAnsi="Book Antiqua" w:cs="Arial"/>
          <w:color w:val="000000"/>
          <w:sz w:val="19"/>
          <w:szCs w:val="19"/>
          <w:lang w:eastAsia="pt-BR"/>
        </w:rPr>
        <w:t xml:space="preserve"> e o </w:t>
      </w:r>
      <w:hyperlink r:id="rId43" w:history="1">
        <w:r w:rsidRPr="008A3A17">
          <w:rPr>
            <w:rFonts w:ascii="Book Antiqua" w:eastAsia="Times New Roman" w:hAnsi="Book Antiqua" w:cs="Arial"/>
            <w:color w:val="0000FF"/>
            <w:sz w:val="19"/>
            <w:szCs w:val="19"/>
            <w:u w:val="single"/>
            <w:lang w:eastAsia="pt-BR"/>
          </w:rPr>
          <w:t>§ 1º do art. 1605 do Código Civil</w:t>
        </w:r>
      </w:hyperlink>
      <w:r w:rsidRPr="008A3A17">
        <w:rPr>
          <w:rFonts w:ascii="Book Antiqua" w:eastAsia="Times New Roman" w:hAnsi="Book Antiqua" w:cs="Arial"/>
          <w:color w:val="000000"/>
          <w:sz w:val="19"/>
          <w:szCs w:val="19"/>
          <w:lang w:eastAsia="pt-BR"/>
        </w:rPr>
        <w:t xml:space="preserve"> e as demais disposições em contrário. </w:t>
      </w:r>
    </w:p>
    <w:p w14:paraId="49706E72" w14:textId="77777777" w:rsidR="006276F7" w:rsidRPr="008A3A17" w:rsidRDefault="006276F7" w:rsidP="006276F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Brasília, em 26 de dezembro de 1977; 156º da Independência e 89º da República. </w:t>
      </w:r>
    </w:p>
    <w:p w14:paraId="7949E6F9" w14:textId="77777777" w:rsidR="006276F7" w:rsidRPr="008A3A17" w:rsidRDefault="006276F7" w:rsidP="006276F7">
      <w:pPr>
        <w:spacing w:before="100" w:beforeAutospacing="1" w:after="100" w:afterAutospacing="1" w:line="240" w:lineRule="auto"/>
        <w:rPr>
          <w:rFonts w:ascii="Book Antiqua" w:eastAsia="Times New Roman" w:hAnsi="Book Antiqua" w:cs="Times New Roman"/>
          <w:sz w:val="19"/>
          <w:szCs w:val="19"/>
          <w:lang w:eastAsia="pt-BR"/>
        </w:rPr>
      </w:pPr>
      <w:r w:rsidRPr="008A3A17">
        <w:rPr>
          <w:rFonts w:ascii="Book Antiqua" w:eastAsia="Times New Roman" w:hAnsi="Book Antiqua" w:cs="Arial"/>
          <w:color w:val="000000"/>
          <w:sz w:val="19"/>
          <w:szCs w:val="19"/>
          <w:lang w:eastAsia="pt-BR"/>
        </w:rPr>
        <w:t xml:space="preserve">ERNESTO GEISEL </w:t>
      </w:r>
      <w:r w:rsidRPr="008A3A17">
        <w:rPr>
          <w:rFonts w:ascii="Book Antiqua" w:eastAsia="Times New Roman" w:hAnsi="Book Antiqua" w:cs="Arial"/>
          <w:sz w:val="19"/>
          <w:szCs w:val="19"/>
          <w:lang w:eastAsia="pt-BR"/>
        </w:rPr>
        <w:br/>
      </w:r>
      <w:r w:rsidRPr="008A3A17">
        <w:rPr>
          <w:rFonts w:ascii="Book Antiqua" w:eastAsia="Times New Roman" w:hAnsi="Book Antiqua" w:cs="Arial"/>
          <w:i/>
          <w:iCs/>
          <w:color w:val="000000"/>
          <w:sz w:val="19"/>
          <w:szCs w:val="19"/>
          <w:lang w:eastAsia="pt-BR"/>
        </w:rPr>
        <w:t xml:space="preserve">Armando Falcão </w:t>
      </w:r>
    </w:p>
    <w:p w14:paraId="7DC1F87A" w14:textId="6E72FDD5" w:rsidR="00CC64D6" w:rsidRPr="008A3A17" w:rsidRDefault="006276F7" w:rsidP="008A3A17">
      <w:pPr>
        <w:spacing w:before="100" w:beforeAutospacing="1" w:after="100" w:afterAutospacing="1" w:line="240" w:lineRule="auto"/>
        <w:rPr>
          <w:rFonts w:ascii="Book Antiqua" w:eastAsia="Times New Roman" w:hAnsi="Book Antiqua" w:cs="Times New Roman"/>
          <w:sz w:val="19"/>
          <w:szCs w:val="19"/>
          <w:lang w:eastAsia="pt-BR"/>
        </w:rPr>
      </w:pPr>
      <w:r w:rsidRPr="008A3A17">
        <w:rPr>
          <w:rFonts w:ascii="Book Antiqua" w:eastAsia="Times New Roman" w:hAnsi="Book Antiqua" w:cs="Arial"/>
          <w:color w:val="FF0000"/>
          <w:sz w:val="19"/>
          <w:szCs w:val="19"/>
          <w:lang w:eastAsia="pt-BR"/>
        </w:rPr>
        <w:t>Este teto não substitui o publicado no DOU de 27.12.1977</w:t>
      </w:r>
      <w:r w:rsidR="008A3A17">
        <w:rPr>
          <w:rFonts w:ascii="Book Antiqua" w:eastAsia="Times New Roman" w:hAnsi="Book Antiqua" w:cs="Times New Roman"/>
          <w:sz w:val="19"/>
          <w:szCs w:val="19"/>
          <w:lang w:eastAsia="pt-BR"/>
        </w:rPr>
        <w:t>.</w:t>
      </w:r>
    </w:p>
    <w:sectPr w:rsidR="00CC64D6" w:rsidRPr="008A3A17" w:rsidSect="006276F7">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1D9"/>
    <w:rsid w:val="006276F7"/>
    <w:rsid w:val="006611D9"/>
    <w:rsid w:val="006D2C19"/>
    <w:rsid w:val="008A3A17"/>
    <w:rsid w:val="00A70896"/>
    <w:rsid w:val="00CC64D6"/>
    <w:rsid w:val="00E412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BF93A"/>
  <w15:chartTrackingRefBased/>
  <w15:docId w15:val="{53AFF574-84E9-41F6-8635-ECF5BAD36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74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2192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74946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5248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47951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3040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4114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346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8408.htm" TargetMode="External"/><Relationship Id="rId13" Type="http://schemas.openxmlformats.org/officeDocument/2006/relationships/hyperlink" Target="http://www.planalto.gov.br/ccivil_03/leis/L3071.htm" TargetMode="External"/><Relationship Id="rId18" Type="http://schemas.openxmlformats.org/officeDocument/2006/relationships/hyperlink" Target="http://www.planalto.gov.br/ccivil_03/leis/L7841.htm" TargetMode="External"/><Relationship Id="rId26" Type="http://schemas.openxmlformats.org/officeDocument/2006/relationships/hyperlink" Target="http://www.planalto.gov.br/ccivil_03/leis/L3071.htm" TargetMode="External"/><Relationship Id="rId39" Type="http://schemas.openxmlformats.org/officeDocument/2006/relationships/hyperlink" Target="http://www.planalto.gov.br/ccivil_03/leis/L3071.htm" TargetMode="External"/><Relationship Id="rId3" Type="http://schemas.openxmlformats.org/officeDocument/2006/relationships/webSettings" Target="webSettings.xml"/><Relationship Id="rId21" Type="http://schemas.openxmlformats.org/officeDocument/2006/relationships/hyperlink" Target="http://www.planalto.gov.br/ccivil_03/leis/L3071.htm" TargetMode="External"/><Relationship Id="rId34" Type="http://schemas.openxmlformats.org/officeDocument/2006/relationships/hyperlink" Target="http://www.planalto.gov.br/ccivil_03/leis/L3071.htm" TargetMode="External"/><Relationship Id="rId42" Type="http://schemas.openxmlformats.org/officeDocument/2006/relationships/hyperlink" Target="http://www.planalto.gov.br/ccivil_03/leis/L3071.htm" TargetMode="External"/><Relationship Id="rId7" Type="http://schemas.openxmlformats.org/officeDocument/2006/relationships/hyperlink" Target="http://www.planalto.gov.br/ccivil_03/leis/L3071.htm" TargetMode="External"/><Relationship Id="rId12" Type="http://schemas.openxmlformats.org/officeDocument/2006/relationships/hyperlink" Target="http://www.planalto.gov.br/ccivil_03/leis/L8408.htm" TargetMode="External"/><Relationship Id="rId17" Type="http://schemas.openxmlformats.org/officeDocument/2006/relationships/hyperlink" Target="http://www.planalto.gov.br/ccivil_03/leis/L7841.htm" TargetMode="External"/><Relationship Id="rId25" Type="http://schemas.openxmlformats.org/officeDocument/2006/relationships/hyperlink" Target="http://www.planalto.gov.br/ccivil_03/leis/L3071.htm" TargetMode="External"/><Relationship Id="rId33" Type="http://schemas.openxmlformats.org/officeDocument/2006/relationships/hyperlink" Target="http://www.planalto.gov.br/ccivil_03/leis/L3071.htm" TargetMode="External"/><Relationship Id="rId38" Type="http://schemas.openxmlformats.org/officeDocument/2006/relationships/hyperlink" Target="http://www.planalto.gov.br/ccivil_03/leis/1930-1949/L0883.htm" TargetMode="External"/><Relationship Id="rId2" Type="http://schemas.openxmlformats.org/officeDocument/2006/relationships/settings" Target="settings.xml"/><Relationship Id="rId16" Type="http://schemas.openxmlformats.org/officeDocument/2006/relationships/hyperlink" Target="http://www.planalto.gov.br/ccivil_03/leis/L7841.htm" TargetMode="External"/><Relationship Id="rId20" Type="http://schemas.openxmlformats.org/officeDocument/2006/relationships/hyperlink" Target="http://www.planalto.gov.br/ccivil_03/leis/L5869.htm" TargetMode="External"/><Relationship Id="rId29" Type="http://schemas.openxmlformats.org/officeDocument/2006/relationships/hyperlink" Target="http://www.planalto.gov.br/ccivil_03/leis/L3071.htm" TargetMode="External"/><Relationship Id="rId41" Type="http://schemas.openxmlformats.org/officeDocument/2006/relationships/hyperlink" Target="http://www.planalto.gov.br/ccivil_03/leis/L5869.htm" TargetMode="External"/><Relationship Id="rId1" Type="http://schemas.openxmlformats.org/officeDocument/2006/relationships/styles" Target="styles.xml"/><Relationship Id="rId6" Type="http://schemas.openxmlformats.org/officeDocument/2006/relationships/hyperlink" Target="http://www.planalto.gov.br/ccivil_03/leis/L5869.htm" TargetMode="External"/><Relationship Id="rId11" Type="http://schemas.openxmlformats.org/officeDocument/2006/relationships/hyperlink" Target="http://www.planalto.gov.br/ccivil_03/leis/L8408.htm" TargetMode="External"/><Relationship Id="rId24" Type="http://schemas.openxmlformats.org/officeDocument/2006/relationships/hyperlink" Target="http://www.planalto.gov.br/ccivil_03/Decreto-Lei/Del4657.htm" TargetMode="External"/><Relationship Id="rId32" Type="http://schemas.openxmlformats.org/officeDocument/2006/relationships/hyperlink" Target="http://www.planalto.gov.br/ccivil_03/leis/L3071.htm" TargetMode="External"/><Relationship Id="rId37" Type="http://schemas.openxmlformats.org/officeDocument/2006/relationships/hyperlink" Target="http://www.planalto.gov.br/ccivil_03/leis/1930-1949/L0883.htm" TargetMode="External"/><Relationship Id="rId40" Type="http://schemas.openxmlformats.org/officeDocument/2006/relationships/hyperlink" Target="http://www.planalto.gov.br/ccivil_03/leis/L3071.htm" TargetMode="External"/><Relationship Id="rId45" Type="http://schemas.openxmlformats.org/officeDocument/2006/relationships/theme" Target="theme/theme1.xml"/><Relationship Id="rId5" Type="http://schemas.openxmlformats.org/officeDocument/2006/relationships/hyperlink" Target="http://www.planalto.gov.br/ccivil_03/leis/L8408.htm" TargetMode="External"/><Relationship Id="rId15" Type="http://schemas.openxmlformats.org/officeDocument/2006/relationships/hyperlink" Target="http://www.planalto.gov.br/ccivil_03/leis/L5869.htm" TargetMode="External"/><Relationship Id="rId23" Type="http://schemas.openxmlformats.org/officeDocument/2006/relationships/hyperlink" Target="http://www.planalto.gov.br/ccivil_03/Decreto-Lei/Del4657.htm" TargetMode="External"/><Relationship Id="rId28" Type="http://schemas.openxmlformats.org/officeDocument/2006/relationships/hyperlink" Target="http://www.planalto.gov.br/ccivil_03/leis/L3071.htm" TargetMode="External"/><Relationship Id="rId36" Type="http://schemas.openxmlformats.org/officeDocument/2006/relationships/hyperlink" Target="http://www.planalto.gov.br/ccivil_03/leis/1930-1949/L0883.htm" TargetMode="External"/><Relationship Id="rId10" Type="http://schemas.openxmlformats.org/officeDocument/2006/relationships/hyperlink" Target="http://www.planalto.gov.br/ccivil_03/leis/L8408.htm" TargetMode="External"/><Relationship Id="rId19" Type="http://schemas.openxmlformats.org/officeDocument/2006/relationships/hyperlink" Target="http://www.planalto.gov.br/ccivil_03/leis/L7841.htm" TargetMode="External"/><Relationship Id="rId31" Type="http://schemas.openxmlformats.org/officeDocument/2006/relationships/hyperlink" Target="http://www.planalto.gov.br/ccivil_03/leis/L3071.htm" TargetMode="External"/><Relationship Id="rId44" Type="http://schemas.openxmlformats.org/officeDocument/2006/relationships/fontTable" Target="fontTable.xml"/><Relationship Id="rId4" Type="http://schemas.openxmlformats.org/officeDocument/2006/relationships/hyperlink" Target="http://www.planalto.gov.br/ccivil_03/Constituicao/Emendas/Emc/emc09.htm" TargetMode="External"/><Relationship Id="rId9" Type="http://schemas.openxmlformats.org/officeDocument/2006/relationships/hyperlink" Target="http://www.planalto.gov.br/ccivil_03/leis/L8408.htm" TargetMode="External"/><Relationship Id="rId14" Type="http://schemas.openxmlformats.org/officeDocument/2006/relationships/hyperlink" Target="http://www.planalto.gov.br/ccivil_03/leis/L5869.htm" TargetMode="External"/><Relationship Id="rId22" Type="http://schemas.openxmlformats.org/officeDocument/2006/relationships/hyperlink" Target="http://www.planalto.gov.br/ccivil_03/Decreto-Lei/Del4657.htm" TargetMode="External"/><Relationship Id="rId27" Type="http://schemas.openxmlformats.org/officeDocument/2006/relationships/hyperlink" Target="http://www.planalto.gov.br/ccivil_03/leis/L3071.htm" TargetMode="External"/><Relationship Id="rId30" Type="http://schemas.openxmlformats.org/officeDocument/2006/relationships/hyperlink" Target="http://www.planalto.gov.br/ccivil_03/leis/L3071.htm" TargetMode="External"/><Relationship Id="rId35" Type="http://schemas.openxmlformats.org/officeDocument/2006/relationships/hyperlink" Target="http://www.planalto.gov.br/ccivil_03/leis/1930-1949/L0883.htm" TargetMode="External"/><Relationship Id="rId43" Type="http://schemas.openxmlformats.org/officeDocument/2006/relationships/hyperlink" Target="http://www.planalto.gov.br/ccivil_03/leis/L3071.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3558</Words>
  <Characters>19219</Characters>
  <Application>Microsoft Office Word</Application>
  <DocSecurity>0</DocSecurity>
  <Lines>160</Lines>
  <Paragraphs>45</Paragraphs>
  <ScaleCrop>false</ScaleCrop>
  <Company/>
  <LinksUpToDate>false</LinksUpToDate>
  <CharactersWithSpaces>22732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cp:lastModifiedBy>
  <cp:revision>7</cp:revision>
  <dcterms:created xsi:type="dcterms:W3CDTF">2019-05-23T00:59:00Z</dcterms:created>
  <dcterms:modified xsi:type="dcterms:W3CDTF">2021-05-18T16:12:00Z</dcterms:modified>
</cp:coreProperties>
</file>