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65D7D" w14:textId="4454D151" w:rsidR="007563E1" w:rsidRPr="007563E1" w:rsidRDefault="007563E1" w:rsidP="00C47572">
      <w:pPr>
        <w:spacing w:before="100" w:beforeAutospacing="1" w:after="100" w:afterAutospacing="1" w:line="240" w:lineRule="auto"/>
        <w:jc w:val="center"/>
        <w:rPr>
          <w:rFonts w:ascii="Book Antiqua" w:eastAsia="Times New Roman" w:hAnsi="Book Antiqua" w:cs="Times New Roman"/>
          <w:b/>
          <w:bCs/>
          <w:color w:val="FF0000"/>
          <w:kern w:val="0"/>
          <w:sz w:val="19"/>
          <w:szCs w:val="19"/>
          <w:lang w:eastAsia="pt-BR"/>
          <w14:ligatures w14:val="none"/>
        </w:rPr>
      </w:pPr>
      <w:r w:rsidRPr="007563E1">
        <w:rPr>
          <w:rFonts w:ascii="Book Antiqua" w:eastAsia="Times New Roman" w:hAnsi="Book Antiqua" w:cs="Times New Roman"/>
          <w:b/>
          <w:bCs/>
          <w:color w:val="FF0000"/>
          <w:kern w:val="0"/>
          <w:sz w:val="19"/>
          <w:szCs w:val="19"/>
          <w:lang w:eastAsia="pt-BR"/>
          <w14:ligatures w14:val="none"/>
        </w:rPr>
        <w:t xml:space="preserve">(Atualização em </w:t>
      </w:r>
      <w:r w:rsidR="007E0986">
        <w:rPr>
          <w:rFonts w:ascii="Book Antiqua" w:eastAsia="Times New Roman" w:hAnsi="Book Antiqua" w:cs="Times New Roman"/>
          <w:b/>
          <w:bCs/>
          <w:color w:val="FF0000"/>
          <w:kern w:val="0"/>
          <w:sz w:val="19"/>
          <w:szCs w:val="19"/>
          <w:lang w:eastAsia="pt-BR"/>
          <w14:ligatures w14:val="none"/>
        </w:rPr>
        <w:t>16/12/2025</w:t>
      </w:r>
      <w:r w:rsidRPr="007563E1">
        <w:rPr>
          <w:rFonts w:ascii="Book Antiqua" w:eastAsia="Times New Roman" w:hAnsi="Book Antiqua" w:cs="Times New Roman"/>
          <w:b/>
          <w:bCs/>
          <w:color w:val="FF0000"/>
          <w:kern w:val="0"/>
          <w:sz w:val="19"/>
          <w:szCs w:val="19"/>
          <w:lang w:eastAsia="pt-BR"/>
          <w14:ligatures w14:val="none"/>
        </w:rPr>
        <w:t>: questões de concurso)</w:t>
      </w:r>
    </w:p>
    <w:p w14:paraId="0870EBDD" w14:textId="46517A1C" w:rsidR="00C47572" w:rsidRPr="00C47572" w:rsidRDefault="00C47572" w:rsidP="00C47572">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C47572">
          <w:rPr>
            <w:rFonts w:ascii="Book Antiqua" w:eastAsia="Times New Roman" w:hAnsi="Book Antiqua" w:cs="Arial"/>
            <w:b/>
            <w:bCs/>
            <w:color w:val="000080"/>
            <w:kern w:val="0"/>
            <w:sz w:val="19"/>
            <w:szCs w:val="19"/>
            <w:lang w:eastAsia="pt-BR"/>
            <w14:ligatures w14:val="none"/>
          </w:rPr>
          <w:t>LEI N</w:t>
        </w:r>
        <w:r w:rsidRPr="00C47572">
          <w:rPr>
            <w:rFonts w:ascii="Book Antiqua" w:eastAsia="Times New Roman" w:hAnsi="Book Antiqua" w:cs="Arial"/>
            <w:b/>
            <w:bCs/>
            <w:color w:val="000080"/>
            <w:kern w:val="0"/>
            <w:sz w:val="19"/>
            <w:szCs w:val="19"/>
            <w:vertAlign w:val="superscript"/>
            <w:lang w:eastAsia="pt-BR"/>
            <w14:ligatures w14:val="none"/>
          </w:rPr>
          <w:t>o</w:t>
        </w:r>
        <w:r w:rsidRPr="00C47572">
          <w:rPr>
            <w:rFonts w:ascii="Book Antiqua" w:eastAsia="Times New Roman" w:hAnsi="Book Antiqua" w:cs="Arial"/>
            <w:b/>
            <w:bCs/>
            <w:color w:val="000080"/>
            <w:kern w:val="0"/>
            <w:sz w:val="19"/>
            <w:szCs w:val="19"/>
            <w:lang w:eastAsia="pt-BR"/>
            <w14:ligatures w14:val="none"/>
          </w:rPr>
          <w:t> 10.169, DE 29 DE DEZEMBRO DE 2000.</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C47572" w:rsidRPr="00C47572" w14:paraId="39508024" w14:textId="77777777" w:rsidTr="00C47572">
        <w:trPr>
          <w:tblCellSpacing w:w="0" w:type="dxa"/>
        </w:trPr>
        <w:tc>
          <w:tcPr>
            <w:tcW w:w="1333" w:type="pct"/>
            <w:vAlign w:val="center"/>
            <w:hideMark/>
          </w:tcPr>
          <w:p w14:paraId="6F153C4C" w14:textId="588F13EA" w:rsidR="00C47572" w:rsidRPr="00C47572" w:rsidRDefault="00C47572" w:rsidP="00C47572">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p>
        </w:tc>
        <w:tc>
          <w:tcPr>
            <w:tcW w:w="3667" w:type="pct"/>
            <w:vAlign w:val="center"/>
            <w:hideMark/>
          </w:tcPr>
          <w:p w14:paraId="1CB72699" w14:textId="77777777" w:rsidR="00C47572" w:rsidRPr="00C47572" w:rsidRDefault="00C47572" w:rsidP="00C47572">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C47572">
              <w:rPr>
                <w:rFonts w:ascii="Book Antiqua" w:eastAsia="Times New Roman" w:hAnsi="Book Antiqua" w:cs="Arial"/>
                <w:color w:val="800000"/>
                <w:kern w:val="0"/>
                <w:sz w:val="18"/>
                <w:szCs w:val="18"/>
                <w:lang w:eastAsia="pt-BR"/>
                <w14:ligatures w14:val="none"/>
              </w:rPr>
              <w:t>Regula o </w:t>
            </w:r>
            <w:hyperlink r:id="rId5" w:anchor="art236%C2%A72" w:history="1">
              <w:r w:rsidRPr="00C47572">
                <w:rPr>
                  <w:rFonts w:ascii="Book Antiqua" w:eastAsia="Times New Roman" w:hAnsi="Book Antiqua" w:cs="Arial"/>
                  <w:color w:val="800000"/>
                  <w:kern w:val="0"/>
                  <w:sz w:val="18"/>
                  <w:szCs w:val="18"/>
                  <w:u w:val="single"/>
                  <w:lang w:eastAsia="pt-BR"/>
                  <w14:ligatures w14:val="none"/>
                </w:rPr>
                <w:t>§ 2</w:t>
              </w:r>
              <w:r w:rsidRPr="00C47572">
                <w:rPr>
                  <w:rFonts w:ascii="Book Antiqua" w:eastAsia="Times New Roman" w:hAnsi="Book Antiqua" w:cs="Arial"/>
                  <w:color w:val="800000"/>
                  <w:kern w:val="0"/>
                  <w:sz w:val="18"/>
                  <w:szCs w:val="18"/>
                  <w:u w:val="single"/>
                  <w:vertAlign w:val="superscript"/>
                  <w:lang w:eastAsia="pt-BR"/>
                  <w14:ligatures w14:val="none"/>
                </w:rPr>
                <w:t>o</w:t>
              </w:r>
              <w:r w:rsidRPr="00C47572">
                <w:rPr>
                  <w:rFonts w:ascii="Book Antiqua" w:eastAsia="Times New Roman" w:hAnsi="Book Antiqua" w:cs="Arial"/>
                  <w:color w:val="800000"/>
                  <w:kern w:val="0"/>
                  <w:sz w:val="18"/>
                  <w:szCs w:val="18"/>
                  <w:u w:val="single"/>
                  <w:lang w:eastAsia="pt-BR"/>
                  <w14:ligatures w14:val="none"/>
                </w:rPr>
                <w:t> do art. 236 da Constituição Federal</w:t>
              </w:r>
            </w:hyperlink>
            <w:r w:rsidRPr="00C47572">
              <w:rPr>
                <w:rFonts w:ascii="Book Antiqua" w:eastAsia="Times New Roman" w:hAnsi="Book Antiqua" w:cs="Arial"/>
                <w:color w:val="800000"/>
                <w:kern w:val="0"/>
                <w:sz w:val="18"/>
                <w:szCs w:val="18"/>
                <w:lang w:eastAsia="pt-BR"/>
                <w14:ligatures w14:val="none"/>
              </w:rPr>
              <w:t>, mediante o estabelecimento de normas gerais para a fixação de emolumentos relativos aos atos praticados pelos serviços notariais e de registro.</w:t>
            </w:r>
          </w:p>
        </w:tc>
      </w:tr>
    </w:tbl>
    <w:p w14:paraId="6050C6A2"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47572">
        <w:rPr>
          <w:rFonts w:ascii="Book Antiqua" w:eastAsia="Times New Roman" w:hAnsi="Book Antiqua" w:cs="Arial"/>
          <w:b/>
          <w:bCs/>
          <w:color w:val="000000"/>
          <w:kern w:val="0"/>
          <w:sz w:val="19"/>
          <w:szCs w:val="19"/>
          <w:lang w:eastAsia="pt-BR"/>
          <w14:ligatures w14:val="none"/>
        </w:rPr>
        <w:t>O PRESIDENTE DA REPÚBLICA </w:t>
      </w:r>
      <w:r w:rsidRPr="00C47572">
        <w:rPr>
          <w:rFonts w:ascii="Book Antiqua" w:eastAsia="Times New Roman" w:hAnsi="Book Antiqua" w:cs="Arial"/>
          <w:color w:val="000000"/>
          <w:kern w:val="0"/>
          <w:sz w:val="19"/>
          <w:szCs w:val="19"/>
          <w:lang w:eastAsia="pt-BR"/>
          <w14:ligatures w14:val="none"/>
        </w:rPr>
        <w:t>Faço saber que o Congresso Nacional decreta e eu sanciono a seguinte Lei:</w:t>
      </w:r>
    </w:p>
    <w:p w14:paraId="15E121BA" w14:textId="5C61BFAB"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8"/>
          <w:szCs w:val="18"/>
          <w:lang w:eastAsia="pt-BR"/>
          <w14:ligatures w14:val="none"/>
        </w:rPr>
      </w:pPr>
      <w:bookmarkStart w:id="0" w:name="art1"/>
      <w:bookmarkEnd w:id="0"/>
      <w:r w:rsidRPr="006B3EBB">
        <w:rPr>
          <w:rFonts w:ascii="Book Antiqua" w:eastAsia="Times New Roman" w:hAnsi="Book Antiqua" w:cs="Arial"/>
          <w:b/>
          <w:bCs/>
          <w:color w:val="000000"/>
          <w:kern w:val="0"/>
          <w:sz w:val="19"/>
          <w:szCs w:val="19"/>
          <w:highlight w:val="magenta"/>
          <w:lang w:eastAsia="pt-BR"/>
          <w14:ligatures w14:val="none"/>
        </w:rPr>
        <w:t>Art. 1</w:t>
      </w:r>
      <w:r w:rsidRPr="006B3EBB">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6B3EBB">
        <w:rPr>
          <w:rFonts w:ascii="Book Antiqua" w:eastAsia="Times New Roman" w:hAnsi="Book Antiqua" w:cs="Arial"/>
          <w:b/>
          <w:bCs/>
          <w:color w:val="000000"/>
          <w:kern w:val="0"/>
          <w:sz w:val="19"/>
          <w:szCs w:val="19"/>
          <w:lang w:eastAsia="pt-BR"/>
          <w14:ligatures w14:val="none"/>
        </w:rPr>
        <w:t> Os Estados e o Distrito Federal fixarão o valor dos emolumentos relativos aos atos praticados pelos respectivos serviços notariais e de registro, observadas as normas desta Lei</w:t>
      </w:r>
      <w:r w:rsidRPr="007E0986">
        <w:rPr>
          <w:rFonts w:ascii="Book Antiqua" w:eastAsia="Times New Roman" w:hAnsi="Book Antiqua" w:cs="Arial"/>
          <w:b/>
          <w:bCs/>
          <w:color w:val="000000"/>
          <w:kern w:val="0"/>
          <w:sz w:val="18"/>
          <w:szCs w:val="18"/>
          <w:lang w:eastAsia="pt-BR"/>
          <w14:ligatures w14:val="none"/>
        </w:rPr>
        <w:t>.</w:t>
      </w:r>
      <w:r w:rsidR="006B3EBB" w:rsidRPr="007E0986">
        <w:rPr>
          <w:rFonts w:ascii="Book Antiqua" w:eastAsia="Times New Roman" w:hAnsi="Book Antiqua" w:cs="Arial"/>
          <w:b/>
          <w:bCs/>
          <w:color w:val="000000"/>
          <w:kern w:val="0"/>
          <w:sz w:val="18"/>
          <w:szCs w:val="18"/>
          <w:lang w:eastAsia="pt-BR"/>
          <w14:ligatures w14:val="none"/>
        </w:rPr>
        <w:t xml:space="preserve"> </w:t>
      </w:r>
      <w:r w:rsidR="006B3EBB" w:rsidRPr="007E0986">
        <w:rPr>
          <w:rFonts w:ascii="Book Antiqua" w:hAnsi="Book Antiqua" w:cs="Arial"/>
          <w:b/>
          <w:bCs/>
          <w:color w:val="FF0000"/>
          <w:sz w:val="16"/>
          <w:szCs w:val="16"/>
          <w:u w:val="single"/>
        </w:rPr>
        <w:t>(Cartórios/TJSE-2014)</w:t>
      </w:r>
      <w:r w:rsidR="00795ACD" w:rsidRPr="007E0986">
        <w:rPr>
          <w:rFonts w:ascii="Book Antiqua" w:hAnsi="Book Antiqua" w:cs="Arial"/>
          <w:b/>
          <w:bCs/>
          <w:color w:val="FF0000"/>
          <w:sz w:val="16"/>
          <w:szCs w:val="16"/>
        </w:rPr>
        <w:t xml:space="preserve"> </w:t>
      </w:r>
      <w:r w:rsidR="00795ACD" w:rsidRPr="007E0986">
        <w:rPr>
          <w:rFonts w:ascii="Book Antiqua" w:eastAsia="Times New Roman" w:hAnsi="Book Antiqua" w:cs="Times New Roman"/>
          <w:b/>
          <w:bCs/>
          <w:color w:val="FF0000"/>
          <w:sz w:val="16"/>
          <w:szCs w:val="16"/>
          <w:u w:val="single"/>
          <w:lang w:eastAsia="pt-BR"/>
        </w:rPr>
        <w:t>(Cartórios/TJPR-2019)</w:t>
      </w:r>
    </w:p>
    <w:p w14:paraId="78D78D1F"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 w:name="art1p"/>
      <w:bookmarkEnd w:id="1"/>
      <w:r w:rsidRPr="00C47572">
        <w:rPr>
          <w:rFonts w:ascii="Book Antiqua" w:eastAsia="Times New Roman" w:hAnsi="Book Antiqua" w:cs="Arial"/>
          <w:color w:val="000000"/>
          <w:kern w:val="0"/>
          <w:sz w:val="19"/>
          <w:szCs w:val="19"/>
          <w:lang w:eastAsia="pt-BR"/>
          <w14:ligatures w14:val="none"/>
        </w:rPr>
        <w:t>Parágrafo único. O valor fixado para os emolumentos deverá corresponder ao efetivo custo e à adequada e suficiente remuneração dos serviços prestados.</w:t>
      </w:r>
    </w:p>
    <w:p w14:paraId="004DD314" w14:textId="618A7F0C"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8"/>
          <w:szCs w:val="18"/>
          <w:lang w:eastAsia="pt-BR"/>
          <w14:ligatures w14:val="none"/>
        </w:rPr>
      </w:pPr>
      <w:bookmarkStart w:id="2" w:name="art2"/>
      <w:bookmarkEnd w:id="2"/>
      <w:r w:rsidRPr="00C47572">
        <w:rPr>
          <w:rFonts w:ascii="Book Antiqua" w:eastAsia="Times New Roman" w:hAnsi="Book Antiqua" w:cs="Arial"/>
          <w:b/>
          <w:bCs/>
          <w:color w:val="000000"/>
          <w:kern w:val="0"/>
          <w:sz w:val="19"/>
          <w:szCs w:val="19"/>
          <w:highlight w:val="magenta"/>
          <w:lang w:eastAsia="pt-BR"/>
          <w14:ligatures w14:val="none"/>
        </w:rPr>
        <w:t>Art. 2</w:t>
      </w:r>
      <w:r w:rsidRPr="00C47572">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C47572">
        <w:rPr>
          <w:rFonts w:ascii="Book Antiqua" w:eastAsia="Times New Roman" w:hAnsi="Book Antiqua" w:cs="Arial"/>
          <w:color w:val="000000"/>
          <w:kern w:val="0"/>
          <w:sz w:val="19"/>
          <w:szCs w:val="19"/>
          <w:lang w:eastAsia="pt-BR"/>
          <w14:ligatures w14:val="none"/>
        </w:rPr>
        <w:t> </w:t>
      </w:r>
      <w:r w:rsidRPr="00C47572">
        <w:rPr>
          <w:rFonts w:ascii="Book Antiqua" w:eastAsia="Times New Roman" w:hAnsi="Book Antiqua" w:cs="Arial"/>
          <w:b/>
          <w:bCs/>
          <w:color w:val="000000"/>
          <w:kern w:val="0"/>
          <w:sz w:val="19"/>
          <w:szCs w:val="19"/>
          <w:lang w:eastAsia="pt-BR"/>
          <w14:ligatures w14:val="none"/>
        </w:rPr>
        <w:t>Para a fixação do valor dos emolumentos, a Lei dos Estados e do Distrito Federal levará em conta a natureza pública e o caráter social dos serviços notariais e de registro, atendidas ainda as seguintes regras</w:t>
      </w:r>
      <w:r w:rsidRPr="007E0986">
        <w:rPr>
          <w:rFonts w:ascii="Book Antiqua" w:eastAsia="Times New Roman" w:hAnsi="Book Antiqua" w:cs="Arial"/>
          <w:b/>
          <w:bCs/>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(Cartórios/TJRJ-2012)</w:t>
      </w:r>
      <w:r w:rsidRPr="007E0986">
        <w:rPr>
          <w:rFonts w:ascii="Book Antiqua" w:eastAsia="Times New Roman" w:hAnsi="Book Antiqua" w:cs="Arial"/>
          <w:b/>
          <w:bCs/>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(Cartórios/TJES-2013)</w:t>
      </w:r>
      <w:r w:rsidR="00795ACD" w:rsidRPr="007E0986">
        <w:rPr>
          <w:rFonts w:ascii="Book Antiqua" w:hAnsi="Book Antiqua"/>
          <w:b/>
          <w:bCs/>
          <w:color w:val="FF0000"/>
          <w:sz w:val="16"/>
          <w:szCs w:val="16"/>
        </w:rPr>
        <w:t xml:space="preserve"> </w:t>
      </w:r>
      <w:r w:rsidR="00795ACD" w:rsidRPr="007E0986">
        <w:rPr>
          <w:rFonts w:ascii="Book Antiqua" w:eastAsia="Times New Roman" w:hAnsi="Book Antiqua" w:cs="Times New Roman"/>
          <w:b/>
          <w:bCs/>
          <w:color w:val="FF0000"/>
          <w:sz w:val="16"/>
          <w:szCs w:val="16"/>
          <w:u w:val="single"/>
          <w:lang w:eastAsia="pt-BR"/>
        </w:rPr>
        <w:t>(Cartórios/TJPR-2019)</w:t>
      </w:r>
      <w:r w:rsidRPr="007E0986">
        <w:rPr>
          <w:rFonts w:ascii="Book Antiqua" w:eastAsia="Times New Roman" w:hAnsi="Book Antiqua" w:cs="Arial"/>
          <w:b/>
          <w:bCs/>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(Cartórios/TJSC-2019)</w:t>
      </w:r>
    </w:p>
    <w:p w14:paraId="44A760A3" w14:textId="19966679"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8"/>
          <w:szCs w:val="18"/>
          <w:lang w:eastAsia="pt-BR"/>
          <w14:ligatures w14:val="none"/>
        </w:rPr>
      </w:pPr>
      <w:bookmarkStart w:id="3" w:name="art2i"/>
      <w:bookmarkEnd w:id="3"/>
      <w:r w:rsidRPr="00C47572">
        <w:rPr>
          <w:rFonts w:ascii="Book Antiqua" w:eastAsia="Times New Roman" w:hAnsi="Book Antiqua" w:cs="Arial"/>
          <w:b/>
          <w:bCs/>
          <w:color w:val="000000"/>
          <w:kern w:val="0"/>
          <w:sz w:val="19"/>
          <w:szCs w:val="19"/>
          <w:lang w:eastAsia="pt-BR"/>
          <w14:ligatures w14:val="none"/>
        </w:rPr>
        <w:t xml:space="preserve">I – </w:t>
      </w:r>
      <w:proofErr w:type="gramStart"/>
      <w:r w:rsidRPr="00C47572">
        <w:rPr>
          <w:rFonts w:ascii="Book Antiqua" w:eastAsia="Times New Roman" w:hAnsi="Book Antiqua" w:cs="Arial"/>
          <w:b/>
          <w:bCs/>
          <w:color w:val="000000"/>
          <w:kern w:val="0"/>
          <w:sz w:val="19"/>
          <w:szCs w:val="19"/>
          <w:lang w:eastAsia="pt-BR"/>
          <w14:ligatures w14:val="none"/>
        </w:rPr>
        <w:t>os</w:t>
      </w:r>
      <w:proofErr w:type="gramEnd"/>
      <w:r w:rsidRPr="00C47572">
        <w:rPr>
          <w:rFonts w:ascii="Book Antiqua" w:eastAsia="Times New Roman" w:hAnsi="Book Antiqua" w:cs="Arial"/>
          <w:b/>
          <w:bCs/>
          <w:color w:val="000000"/>
          <w:kern w:val="0"/>
          <w:sz w:val="19"/>
          <w:szCs w:val="19"/>
          <w:lang w:eastAsia="pt-BR"/>
          <w14:ligatures w14:val="none"/>
        </w:rPr>
        <w:t xml:space="preserve"> valores dos emolumentos constarão de tabelas e serão expressos em moeda corrente do País</w:t>
      </w:r>
      <w:r w:rsidRPr="007E0986">
        <w:rPr>
          <w:rFonts w:ascii="Book Antiqua" w:eastAsia="Times New Roman" w:hAnsi="Book Antiqua" w:cs="Arial"/>
          <w:b/>
          <w:bCs/>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(Cartórios/TJRJ-2012)</w:t>
      </w:r>
    </w:p>
    <w:p w14:paraId="643313CC" w14:textId="26C6595F"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8"/>
          <w:szCs w:val="18"/>
          <w:lang w:eastAsia="pt-BR"/>
          <w14:ligatures w14:val="none"/>
        </w:rPr>
      </w:pPr>
      <w:bookmarkStart w:id="4" w:name="art2ii"/>
      <w:bookmarkEnd w:id="4"/>
      <w:r w:rsidRPr="00C47572">
        <w:rPr>
          <w:rFonts w:ascii="Book Antiqua" w:eastAsia="Times New Roman" w:hAnsi="Book Antiqua" w:cs="Arial"/>
          <w:b/>
          <w:bCs/>
          <w:color w:val="000000"/>
          <w:kern w:val="0"/>
          <w:sz w:val="19"/>
          <w:szCs w:val="19"/>
          <w:lang w:eastAsia="pt-BR"/>
          <w14:ligatures w14:val="none"/>
        </w:rPr>
        <w:t>II – os atos comuns aos vários tipos de serviços notariais e de registro serão remunerados por emolumentos específicos, fixados para cada espécie de ato</w:t>
      </w:r>
      <w:r w:rsidRPr="007E0986">
        <w:rPr>
          <w:rFonts w:ascii="Book Antiqua" w:eastAsia="Times New Roman" w:hAnsi="Book Antiqua" w:cs="Arial"/>
          <w:b/>
          <w:bCs/>
          <w:color w:val="000000"/>
          <w:kern w:val="0"/>
          <w:sz w:val="18"/>
          <w:szCs w:val="18"/>
          <w:lang w:eastAsia="pt-BR"/>
          <w14:ligatures w14:val="none"/>
        </w:rPr>
        <w:t>;</w:t>
      </w:r>
      <w:r w:rsidRPr="007E0986">
        <w:rPr>
          <w:rFonts w:ascii="Book Antiqua" w:eastAsia="Times New Roman" w:hAnsi="Book Antiqua" w:cs="Arial"/>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(Cartórios/TJRJ-2012)</w:t>
      </w:r>
    </w:p>
    <w:p w14:paraId="168B6562" w14:textId="3C4539D6"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8"/>
          <w:szCs w:val="18"/>
          <w:lang w:eastAsia="pt-BR"/>
          <w14:ligatures w14:val="none"/>
        </w:rPr>
      </w:pPr>
      <w:bookmarkStart w:id="5" w:name="art2iii"/>
      <w:bookmarkEnd w:id="5"/>
      <w:r w:rsidRPr="00C47572">
        <w:rPr>
          <w:rFonts w:ascii="Book Antiqua" w:eastAsia="Times New Roman" w:hAnsi="Book Antiqua" w:cs="Arial"/>
          <w:b/>
          <w:bCs/>
          <w:color w:val="000000"/>
          <w:kern w:val="0"/>
          <w:sz w:val="19"/>
          <w:szCs w:val="19"/>
          <w:lang w:eastAsia="pt-BR"/>
          <w14:ligatures w14:val="none"/>
        </w:rPr>
        <w:t>III – os atos específicos de cada serviço serão classificados em</w:t>
      </w:r>
      <w:r w:rsidRPr="007E0986">
        <w:rPr>
          <w:rFonts w:ascii="Book Antiqua" w:eastAsia="Times New Roman" w:hAnsi="Book Antiqua" w:cs="Arial"/>
          <w:b/>
          <w:bCs/>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(Cartórios/TJES-2013)</w:t>
      </w:r>
      <w:r w:rsidRPr="007E0986">
        <w:rPr>
          <w:rFonts w:ascii="Book Antiqua" w:eastAsia="Times New Roman" w:hAnsi="Book Antiqua" w:cs="Arial"/>
          <w:b/>
          <w:bCs/>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(Cartórios/TJSC-2019)</w:t>
      </w:r>
    </w:p>
    <w:p w14:paraId="7CBD2622" w14:textId="0C0AB7D6"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8"/>
          <w:szCs w:val="18"/>
          <w:lang w:eastAsia="pt-BR"/>
          <w14:ligatures w14:val="none"/>
        </w:rPr>
      </w:pPr>
      <w:bookmarkStart w:id="6" w:name="art2iiia"/>
      <w:bookmarkEnd w:id="6"/>
      <w:r w:rsidRPr="00C47572">
        <w:rPr>
          <w:rFonts w:ascii="Book Antiqua" w:eastAsia="Times New Roman" w:hAnsi="Book Antiqua" w:cs="Arial"/>
          <w:b/>
          <w:bCs/>
          <w:color w:val="000000"/>
          <w:kern w:val="0"/>
          <w:sz w:val="19"/>
          <w:szCs w:val="19"/>
          <w:lang w:eastAsia="pt-BR"/>
          <w14:ligatures w14:val="none"/>
        </w:rPr>
        <w:t>a) atos relativos a situações jurídicas, sem conteúdo financeiro, cujos emolumentos atenderão às peculiaridades socioeconômicas de cada região</w:t>
      </w:r>
      <w:r w:rsidRPr="007E0986">
        <w:rPr>
          <w:rFonts w:ascii="Book Antiqua" w:eastAsia="Times New Roman" w:hAnsi="Book Antiqua" w:cs="Arial"/>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(Cartórios/TJES-2013)</w:t>
      </w:r>
      <w:r w:rsidRPr="007E0986">
        <w:rPr>
          <w:rFonts w:ascii="Book Antiqua" w:eastAsia="Times New Roman" w:hAnsi="Book Antiqua" w:cs="Arial"/>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(Cartórios/TJSC-2019)</w:t>
      </w:r>
    </w:p>
    <w:p w14:paraId="7F6CD5C4"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7" w:name="art2iiib"/>
      <w:bookmarkEnd w:id="7"/>
      <w:r w:rsidRPr="00C47572">
        <w:rPr>
          <w:rFonts w:ascii="Book Antiqua" w:eastAsia="Times New Roman" w:hAnsi="Book Antiqua" w:cs="Arial"/>
          <w:color w:val="000000"/>
          <w:kern w:val="0"/>
          <w:sz w:val="19"/>
          <w:szCs w:val="19"/>
          <w:lang w:eastAsia="pt-BR"/>
          <w14:ligatures w14:val="none"/>
        </w:rPr>
        <w:t>b) atos relativos a situações jurídicas, com conteúdo financeiro, cujos emolumentos serão fixados mediante a observância de faixas que estabeleçam valores mínimos e máximos, nas quais enquadrar-se-á o valor constante do documento apresentado aos serviços notariais e de registro.</w:t>
      </w:r>
    </w:p>
    <w:p w14:paraId="14E4A0CE" w14:textId="77777777" w:rsidR="00C47572" w:rsidRPr="00585D80"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bookmarkStart w:id="8" w:name="art2p"/>
      <w:bookmarkStart w:id="9" w:name="art2§1"/>
      <w:bookmarkEnd w:id="8"/>
      <w:bookmarkEnd w:id="9"/>
      <w:r w:rsidRPr="00C47572">
        <w:rPr>
          <w:rFonts w:ascii="Book Antiqua" w:eastAsia="Times New Roman" w:hAnsi="Book Antiqua" w:cs="Arial"/>
          <w:color w:val="000000"/>
          <w:kern w:val="0"/>
          <w:sz w:val="19"/>
          <w:szCs w:val="19"/>
          <w:lang w:eastAsia="pt-BR"/>
          <w14:ligatures w14:val="none"/>
        </w:rPr>
        <w:t>§ 1º Nos casos em que, por força de lei, devam ser utilizados valores decorrentes de avaliação judicial ou fiscal, esses serão os valores considerados para os fins do disposto na alínea “b” do inciso III do </w:t>
      </w:r>
      <w:r w:rsidRPr="00C47572">
        <w:rPr>
          <w:rFonts w:ascii="Book Antiqua" w:eastAsia="Times New Roman" w:hAnsi="Book Antiqua" w:cs="Arial"/>
          <w:b/>
          <w:bCs/>
          <w:color w:val="000000"/>
          <w:kern w:val="0"/>
          <w:sz w:val="19"/>
          <w:szCs w:val="19"/>
          <w:lang w:eastAsia="pt-BR"/>
          <w14:ligatures w14:val="none"/>
        </w:rPr>
        <w:t>caput </w:t>
      </w:r>
      <w:r w:rsidRPr="00C47572">
        <w:rPr>
          <w:rFonts w:ascii="Book Antiqua" w:eastAsia="Times New Roman" w:hAnsi="Book Antiqua" w:cs="Arial"/>
          <w:color w:val="000000"/>
          <w:kern w:val="0"/>
          <w:sz w:val="19"/>
          <w:szCs w:val="19"/>
          <w:lang w:eastAsia="pt-BR"/>
          <w14:ligatures w14:val="none"/>
        </w:rPr>
        <w:t>deste artigo</w:t>
      </w:r>
      <w:r w:rsidRPr="007E0986">
        <w:rPr>
          <w:rFonts w:ascii="Book Antiqua" w:eastAsia="Times New Roman" w:hAnsi="Book Antiqua" w:cs="Arial"/>
          <w:color w:val="000000"/>
          <w:kern w:val="0"/>
          <w:sz w:val="16"/>
          <w:szCs w:val="16"/>
          <w:lang w:eastAsia="pt-BR"/>
          <w14:ligatures w14:val="none"/>
        </w:rPr>
        <w:t>.      </w:t>
      </w:r>
      <w:hyperlink r:id="rId6" w:anchor="art56.0" w:history="1">
        <w:r w:rsidRPr="007E0986">
          <w:rPr>
            <w:rFonts w:ascii="Book Antiqua" w:eastAsia="Times New Roman" w:hAnsi="Book Antiqua" w:cs="Arial"/>
            <w:color w:val="0000FF"/>
            <w:kern w:val="0"/>
            <w:sz w:val="16"/>
            <w:szCs w:val="16"/>
            <w:u w:val="single"/>
            <w:lang w:eastAsia="pt-BR"/>
            <w14:ligatures w14:val="none"/>
          </w:rPr>
          <w:t>(Incluído pela Lei nº 13.986, de 2020)</w:t>
        </w:r>
      </w:hyperlink>
    </w:p>
    <w:p w14:paraId="21F9C8B8" w14:textId="5778F385" w:rsidR="00C47572" w:rsidRPr="007E0986"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C47572">
        <w:rPr>
          <w:rFonts w:ascii="Book Antiqua" w:eastAsia="Times New Roman" w:hAnsi="Book Antiqua" w:cs="Arial"/>
          <w:color w:val="000000"/>
          <w:kern w:val="0"/>
          <w:sz w:val="19"/>
          <w:szCs w:val="19"/>
          <w:lang w:eastAsia="pt-BR"/>
          <w14:ligatures w14:val="none"/>
        </w:rPr>
        <w:t>§ 2º Os emolumentos devidos pela constituição de direitos reais de garantia mobiliária ou imobiliária destinados ao crédito rural não poderão exceder o menor dos seguintes valores</w:t>
      </w:r>
      <w:r w:rsidRPr="007E0986">
        <w:rPr>
          <w:rFonts w:ascii="Book Antiqua" w:eastAsia="Times New Roman" w:hAnsi="Book Antiqua" w:cs="Arial"/>
          <w:color w:val="000000"/>
          <w:kern w:val="0"/>
          <w:sz w:val="16"/>
          <w:szCs w:val="16"/>
          <w:lang w:eastAsia="pt-BR"/>
          <w14:ligatures w14:val="none"/>
        </w:rPr>
        <w:t>: </w:t>
      </w:r>
      <w:hyperlink r:id="rId7" w:anchor="art56.0" w:history="1">
        <w:r w:rsidRPr="007E0986">
          <w:rPr>
            <w:rFonts w:ascii="Book Antiqua" w:eastAsia="Times New Roman" w:hAnsi="Book Antiqua" w:cs="Arial"/>
            <w:color w:val="0000FF"/>
            <w:kern w:val="0"/>
            <w:sz w:val="16"/>
            <w:szCs w:val="16"/>
            <w:u w:val="single"/>
            <w:lang w:eastAsia="pt-BR"/>
            <w14:ligatures w14:val="none"/>
          </w:rPr>
          <w:t>(Incluído pela Lei nº 13.986, de 2020)</w:t>
        </w:r>
      </w:hyperlink>
    </w:p>
    <w:p w14:paraId="0695F212" w14:textId="77777777" w:rsidR="00C47572" w:rsidRPr="007E0986"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C47572">
        <w:rPr>
          <w:rFonts w:ascii="Book Antiqua" w:eastAsia="Times New Roman" w:hAnsi="Book Antiqua" w:cs="Arial"/>
          <w:color w:val="000000"/>
          <w:kern w:val="0"/>
          <w:sz w:val="19"/>
          <w:szCs w:val="19"/>
          <w:lang w:eastAsia="pt-BR"/>
          <w14:ligatures w14:val="none"/>
        </w:rPr>
        <w:t>I - 0,3% (zero vírgula três por cento) do valor do crédito concedido, incluída a taxa de fiscalização judicial, limitada a 5% (cinco por cento) do valor pago pelo usuário, vedados quaisquer outros acréscimos a título de taxas, custas e contribuições para o Estado ou Distrito Federal, carteira de previdência ou para associação de classe, criados ou que venham a ser criados sob qualquer título ou denominação; e   </w:t>
      </w:r>
      <w:hyperlink r:id="rId8" w:anchor="art56.0" w:history="1">
        <w:r w:rsidRPr="007E0986">
          <w:rPr>
            <w:rFonts w:ascii="Book Antiqua" w:eastAsia="Times New Roman" w:hAnsi="Book Antiqua" w:cs="Arial"/>
            <w:color w:val="0000FF"/>
            <w:kern w:val="0"/>
            <w:sz w:val="16"/>
            <w:szCs w:val="16"/>
            <w:u w:val="single"/>
            <w:lang w:eastAsia="pt-BR"/>
            <w14:ligatures w14:val="none"/>
          </w:rPr>
          <w:t>(Incluído pela Lei nº 13.986, de 2020)</w:t>
        </w:r>
      </w:hyperlink>
    </w:p>
    <w:p w14:paraId="41744AFF" w14:textId="17E329D8" w:rsidR="00C47572" w:rsidRPr="007E0986"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C47572">
        <w:rPr>
          <w:rFonts w:ascii="Book Antiqua" w:eastAsia="Times New Roman" w:hAnsi="Book Antiqua" w:cs="Arial"/>
          <w:color w:val="000000"/>
          <w:kern w:val="0"/>
          <w:sz w:val="19"/>
          <w:szCs w:val="19"/>
          <w:lang w:eastAsia="pt-BR"/>
          <w14:ligatures w14:val="none"/>
        </w:rPr>
        <w:t>II - o valor respectivo previsto na tabela estadual definida em lei, observado que</w:t>
      </w:r>
      <w:r w:rsidRPr="007E0986">
        <w:rPr>
          <w:rFonts w:ascii="Book Antiqua" w:eastAsia="Times New Roman" w:hAnsi="Book Antiqua" w:cs="Arial"/>
          <w:color w:val="000000"/>
          <w:kern w:val="0"/>
          <w:sz w:val="16"/>
          <w:szCs w:val="16"/>
          <w:lang w:eastAsia="pt-BR"/>
          <w14:ligatures w14:val="none"/>
        </w:rPr>
        <w:t>: </w:t>
      </w:r>
      <w:hyperlink r:id="rId9" w:anchor="art56.0" w:history="1">
        <w:r w:rsidRPr="007E0986">
          <w:rPr>
            <w:rFonts w:ascii="Book Antiqua" w:eastAsia="Times New Roman" w:hAnsi="Book Antiqua" w:cs="Arial"/>
            <w:color w:val="0000FF"/>
            <w:kern w:val="0"/>
            <w:sz w:val="16"/>
            <w:szCs w:val="16"/>
            <w:u w:val="single"/>
            <w:lang w:eastAsia="pt-BR"/>
            <w14:ligatures w14:val="none"/>
          </w:rPr>
          <w:t>(Incluído pela Lei nº 13.986, de 2020)</w:t>
        </w:r>
      </w:hyperlink>
    </w:p>
    <w:p w14:paraId="256DE3CB" w14:textId="468FF9B2" w:rsidR="00C47572" w:rsidRPr="007E0986"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C47572">
        <w:rPr>
          <w:rFonts w:ascii="Book Antiqua" w:eastAsia="Times New Roman" w:hAnsi="Book Antiqua" w:cs="Arial"/>
          <w:color w:val="000000"/>
          <w:kern w:val="0"/>
          <w:sz w:val="19"/>
          <w:szCs w:val="19"/>
          <w:lang w:eastAsia="pt-BR"/>
          <w14:ligatures w14:val="none"/>
        </w:rPr>
        <w:t>a) nos registros, quando 2 (dois) ou mais imóveis forem dados em garantia, situados ou não na mesma circunscrição imobiliária, tenham ou não igual valor, a base de cálculo dos atos será o resultado da divisão do valor do mútuo pelo número de imóveis, limitada ao potencial econômico de cada bem</w:t>
      </w:r>
      <w:r w:rsidRPr="007E0986">
        <w:rPr>
          <w:rFonts w:ascii="Book Antiqua" w:eastAsia="Times New Roman" w:hAnsi="Book Antiqua" w:cs="Arial"/>
          <w:color w:val="000000"/>
          <w:kern w:val="0"/>
          <w:sz w:val="16"/>
          <w:szCs w:val="16"/>
          <w:lang w:eastAsia="pt-BR"/>
          <w14:ligatures w14:val="none"/>
        </w:rPr>
        <w:t>;</w:t>
      </w:r>
      <w:r w:rsidR="00585D80" w:rsidRPr="007E0986">
        <w:rPr>
          <w:rFonts w:ascii="Book Antiqua" w:eastAsia="Times New Roman" w:hAnsi="Book Antiqua" w:cs="Arial"/>
          <w:color w:val="000000"/>
          <w:kern w:val="0"/>
          <w:sz w:val="16"/>
          <w:szCs w:val="16"/>
          <w:lang w:eastAsia="pt-BR"/>
          <w14:ligatures w14:val="none"/>
        </w:rPr>
        <w:t xml:space="preserve"> </w:t>
      </w:r>
      <w:hyperlink r:id="rId10" w:anchor="art56.0" w:history="1">
        <w:r w:rsidRPr="007E0986">
          <w:rPr>
            <w:rFonts w:ascii="Book Antiqua" w:eastAsia="Times New Roman" w:hAnsi="Book Antiqua" w:cs="Arial"/>
            <w:color w:val="0000FF"/>
            <w:kern w:val="0"/>
            <w:sz w:val="16"/>
            <w:szCs w:val="16"/>
            <w:u w:val="single"/>
            <w:lang w:eastAsia="pt-BR"/>
            <w14:ligatures w14:val="none"/>
          </w:rPr>
          <w:t>(Incluído pela Lei nº 13.986, de 2020)</w:t>
        </w:r>
      </w:hyperlink>
    </w:p>
    <w:p w14:paraId="03C89D58" w14:textId="582AAEA6" w:rsidR="00C47572" w:rsidRPr="007E0986"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C47572">
        <w:rPr>
          <w:rFonts w:ascii="Book Antiqua" w:eastAsia="Times New Roman" w:hAnsi="Book Antiqua" w:cs="Arial"/>
          <w:color w:val="000000"/>
          <w:kern w:val="0"/>
          <w:sz w:val="19"/>
          <w:szCs w:val="19"/>
          <w:lang w:eastAsia="pt-BR"/>
          <w14:ligatures w14:val="none"/>
        </w:rPr>
        <w:lastRenderedPageBreak/>
        <w:t>b) a averbação de aditivo de garantia real com liberação de crédito suplementar será cobrada conforme o disposto neste artigo e terá como base de cálculo o valor do referido crédito</w:t>
      </w:r>
      <w:r w:rsidRPr="007E0986">
        <w:rPr>
          <w:rFonts w:ascii="Book Antiqua" w:eastAsia="Times New Roman" w:hAnsi="Book Antiqua" w:cs="Arial"/>
          <w:color w:val="000000"/>
          <w:kern w:val="0"/>
          <w:sz w:val="16"/>
          <w:szCs w:val="16"/>
          <w:lang w:eastAsia="pt-BR"/>
          <w14:ligatures w14:val="none"/>
        </w:rPr>
        <w:t>; </w:t>
      </w:r>
      <w:hyperlink r:id="rId11" w:anchor="art56.0" w:history="1">
        <w:r w:rsidRPr="007E0986">
          <w:rPr>
            <w:rFonts w:ascii="Book Antiqua" w:eastAsia="Times New Roman" w:hAnsi="Book Antiqua" w:cs="Arial"/>
            <w:color w:val="0000FF"/>
            <w:kern w:val="0"/>
            <w:sz w:val="16"/>
            <w:szCs w:val="16"/>
            <w:u w:val="single"/>
            <w:lang w:eastAsia="pt-BR"/>
            <w14:ligatures w14:val="none"/>
          </w:rPr>
          <w:t>(Incluído pela Lei nº 13.986, de 2020)</w:t>
        </w:r>
      </w:hyperlink>
    </w:p>
    <w:p w14:paraId="4248EE18" w14:textId="77777777" w:rsidR="00C47572" w:rsidRPr="00585D80"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r w:rsidRPr="00C47572">
        <w:rPr>
          <w:rFonts w:ascii="Book Antiqua" w:eastAsia="Times New Roman" w:hAnsi="Book Antiqua" w:cs="Arial"/>
          <w:color w:val="000000"/>
          <w:kern w:val="0"/>
          <w:sz w:val="19"/>
          <w:szCs w:val="19"/>
          <w:lang w:eastAsia="pt-BR"/>
          <w14:ligatures w14:val="none"/>
        </w:rPr>
        <w:t>c) a averbação de aditivo que contenha outras alterações que não importem mudança no valor do crédito concedido é considerada ato sem conteúdo econômico</w:t>
      </w:r>
      <w:r w:rsidRPr="007E0986">
        <w:rPr>
          <w:rFonts w:ascii="Book Antiqua" w:eastAsia="Times New Roman" w:hAnsi="Book Antiqua" w:cs="Arial"/>
          <w:color w:val="000000"/>
          <w:kern w:val="0"/>
          <w:sz w:val="16"/>
          <w:szCs w:val="16"/>
          <w:lang w:eastAsia="pt-BR"/>
          <w14:ligatures w14:val="none"/>
        </w:rPr>
        <w:t>;   </w:t>
      </w:r>
      <w:hyperlink r:id="rId12" w:anchor="art56.0" w:history="1">
        <w:r w:rsidRPr="007E0986">
          <w:rPr>
            <w:rFonts w:ascii="Book Antiqua" w:eastAsia="Times New Roman" w:hAnsi="Book Antiqua" w:cs="Arial"/>
            <w:color w:val="0000FF"/>
            <w:kern w:val="0"/>
            <w:sz w:val="16"/>
            <w:szCs w:val="16"/>
            <w:u w:val="single"/>
            <w:lang w:eastAsia="pt-BR"/>
            <w14:ligatures w14:val="none"/>
          </w:rPr>
          <w:t>(Incluído pela Lei nº 13.986, de 2020)</w:t>
        </w:r>
      </w:hyperlink>
    </w:p>
    <w:p w14:paraId="02E2E03F" w14:textId="77777777" w:rsidR="00C47572" w:rsidRPr="00585D80"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r w:rsidRPr="00C47572">
        <w:rPr>
          <w:rFonts w:ascii="Book Antiqua" w:eastAsia="Times New Roman" w:hAnsi="Book Antiqua" w:cs="Arial"/>
          <w:color w:val="000000"/>
          <w:kern w:val="0"/>
          <w:sz w:val="19"/>
          <w:szCs w:val="19"/>
          <w:lang w:eastAsia="pt-BR"/>
          <w14:ligatures w14:val="none"/>
        </w:rPr>
        <w:t>d) os valores de cancelamento dos atos de que trata o </w:t>
      </w:r>
      <w:r w:rsidRPr="00C47572">
        <w:rPr>
          <w:rFonts w:ascii="Book Antiqua" w:eastAsia="Times New Roman" w:hAnsi="Book Antiqua" w:cs="Arial"/>
          <w:b/>
          <w:bCs/>
          <w:color w:val="000000"/>
          <w:kern w:val="0"/>
          <w:sz w:val="19"/>
          <w:szCs w:val="19"/>
          <w:lang w:eastAsia="pt-BR"/>
          <w14:ligatures w14:val="none"/>
        </w:rPr>
        <w:t>caput </w:t>
      </w:r>
      <w:r w:rsidRPr="00C47572">
        <w:rPr>
          <w:rFonts w:ascii="Book Antiqua" w:eastAsia="Times New Roman" w:hAnsi="Book Antiqua" w:cs="Arial"/>
          <w:color w:val="000000"/>
          <w:kern w:val="0"/>
          <w:sz w:val="19"/>
          <w:szCs w:val="19"/>
          <w:lang w:eastAsia="pt-BR"/>
          <w14:ligatures w14:val="none"/>
        </w:rPr>
        <w:t>deste parágrafo obedecerão ao previsto nas tabelas estaduais, até o limite máximo de 0,1% (zero vírgula um por cento) do valor do crédito concedido</w:t>
      </w:r>
      <w:r w:rsidRPr="007E0986">
        <w:rPr>
          <w:rFonts w:ascii="Book Antiqua" w:eastAsia="Times New Roman" w:hAnsi="Book Antiqua" w:cs="Arial"/>
          <w:color w:val="000000"/>
          <w:kern w:val="0"/>
          <w:sz w:val="16"/>
          <w:szCs w:val="16"/>
          <w:lang w:eastAsia="pt-BR"/>
          <w14:ligatures w14:val="none"/>
        </w:rPr>
        <w:t>;     </w:t>
      </w:r>
      <w:hyperlink r:id="rId13" w:anchor="art56.0" w:history="1">
        <w:r w:rsidRPr="007E0986">
          <w:rPr>
            <w:rFonts w:ascii="Book Antiqua" w:eastAsia="Times New Roman" w:hAnsi="Book Antiqua" w:cs="Arial"/>
            <w:color w:val="0000FF"/>
            <w:kern w:val="0"/>
            <w:sz w:val="16"/>
            <w:szCs w:val="16"/>
            <w:u w:val="single"/>
            <w:lang w:eastAsia="pt-BR"/>
            <w14:ligatures w14:val="none"/>
          </w:rPr>
          <w:t>(Incluído pela Lei nº 13.986, de 2020)</w:t>
        </w:r>
      </w:hyperlink>
    </w:p>
    <w:p w14:paraId="54C175FA" w14:textId="77777777" w:rsidR="00C47572" w:rsidRPr="00585D80"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8"/>
          <w:szCs w:val="18"/>
          <w:lang w:eastAsia="pt-BR"/>
          <w14:ligatures w14:val="none"/>
        </w:rPr>
      </w:pPr>
      <w:r w:rsidRPr="00C47572">
        <w:rPr>
          <w:rFonts w:ascii="Book Antiqua" w:eastAsia="Times New Roman" w:hAnsi="Book Antiqua" w:cs="Arial"/>
          <w:color w:val="000000"/>
          <w:kern w:val="0"/>
          <w:sz w:val="19"/>
          <w:szCs w:val="19"/>
          <w:lang w:eastAsia="pt-BR"/>
          <w14:ligatures w14:val="none"/>
        </w:rPr>
        <w:t>e) a prenotação, as indicações e os arquivamentos estão incluídos nos emolumentos devidos pelos registros de garantias reais previstas nesta Lei</w:t>
      </w:r>
      <w:r w:rsidRPr="007E0986">
        <w:rPr>
          <w:rFonts w:ascii="Book Antiqua" w:eastAsia="Times New Roman" w:hAnsi="Book Antiqua" w:cs="Arial"/>
          <w:color w:val="000000"/>
          <w:kern w:val="0"/>
          <w:sz w:val="16"/>
          <w:szCs w:val="16"/>
          <w:lang w:eastAsia="pt-BR"/>
          <w14:ligatures w14:val="none"/>
        </w:rPr>
        <w:t>;    </w:t>
      </w:r>
      <w:hyperlink r:id="rId14" w:anchor="art56.0" w:history="1">
        <w:r w:rsidRPr="007E0986">
          <w:rPr>
            <w:rFonts w:ascii="Book Antiqua" w:eastAsia="Times New Roman" w:hAnsi="Book Antiqua" w:cs="Arial"/>
            <w:color w:val="0000FF"/>
            <w:kern w:val="0"/>
            <w:sz w:val="16"/>
            <w:szCs w:val="16"/>
            <w:u w:val="single"/>
            <w:lang w:eastAsia="pt-BR"/>
            <w14:ligatures w14:val="none"/>
          </w:rPr>
          <w:t>(Incluído pela Lei nº 13.986, de 2020)</w:t>
        </w:r>
      </w:hyperlink>
    </w:p>
    <w:p w14:paraId="1CD7CE4B" w14:textId="496E3600" w:rsidR="00C47572" w:rsidRPr="007E0986" w:rsidRDefault="00C47572" w:rsidP="00C47572">
      <w:pPr>
        <w:spacing w:before="100" w:beforeAutospacing="1" w:after="100" w:afterAutospacing="1" w:line="240" w:lineRule="auto"/>
        <w:ind w:firstLine="570"/>
        <w:jc w:val="both"/>
        <w:rPr>
          <w:rFonts w:ascii="Book Antiqua" w:eastAsia="Times New Roman" w:hAnsi="Book Antiqua" w:cs="Times New Roman"/>
          <w:color w:val="000000"/>
          <w:kern w:val="0"/>
          <w:sz w:val="16"/>
          <w:szCs w:val="16"/>
          <w:lang w:eastAsia="pt-BR"/>
          <w14:ligatures w14:val="none"/>
        </w:rPr>
      </w:pPr>
      <w:r w:rsidRPr="00C47572">
        <w:rPr>
          <w:rFonts w:ascii="Book Antiqua" w:eastAsia="Times New Roman" w:hAnsi="Book Antiqua" w:cs="Arial"/>
          <w:color w:val="000000"/>
          <w:kern w:val="0"/>
          <w:sz w:val="19"/>
          <w:szCs w:val="19"/>
          <w:lang w:eastAsia="pt-BR"/>
          <w14:ligatures w14:val="none"/>
        </w:rPr>
        <w:t>f) os emolumentos devidos pelo registro auxiliar de cédula ou nota de crédito e de produto rural, não garantida por hipoteca ou alienação fiduciária de bens imóveis, obedecerão ao previsto nas tabelas estaduais e não poderão exceder 0,3% (zero vírgula três por cento) do valor do crédito concedido, incluída a taxa de fiscalização judicial, limitada a 5% (cinco por cento) do valor pago pelo usuário, observadas as vedações estipuladas no inciso I deste parágrafo</w:t>
      </w:r>
      <w:r w:rsidRPr="007E0986">
        <w:rPr>
          <w:rFonts w:ascii="Book Antiqua" w:eastAsia="Times New Roman" w:hAnsi="Book Antiqua" w:cs="Arial"/>
          <w:color w:val="000000"/>
          <w:kern w:val="0"/>
          <w:sz w:val="16"/>
          <w:szCs w:val="16"/>
          <w:lang w:eastAsia="pt-BR"/>
          <w14:ligatures w14:val="none"/>
        </w:rPr>
        <w:t>. </w:t>
      </w:r>
      <w:hyperlink r:id="rId15" w:anchor="art56.0" w:history="1">
        <w:r w:rsidRPr="007E0986">
          <w:rPr>
            <w:rFonts w:ascii="Book Antiqua" w:eastAsia="Times New Roman" w:hAnsi="Book Antiqua" w:cs="Arial"/>
            <w:color w:val="0000FF"/>
            <w:kern w:val="0"/>
            <w:sz w:val="16"/>
            <w:szCs w:val="16"/>
            <w:u w:val="single"/>
            <w:lang w:eastAsia="pt-BR"/>
            <w14:ligatures w14:val="none"/>
          </w:rPr>
          <w:t>(Incluído pela Lei nº 13.986, de 2020)</w:t>
        </w:r>
      </w:hyperlink>
    </w:p>
    <w:p w14:paraId="1E11CEE4"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9"/>
          <w:szCs w:val="19"/>
          <w:lang w:eastAsia="pt-BR"/>
          <w14:ligatures w14:val="none"/>
        </w:rPr>
      </w:pPr>
      <w:bookmarkStart w:id="10" w:name="art3"/>
      <w:bookmarkEnd w:id="10"/>
      <w:r w:rsidRPr="00C47572">
        <w:rPr>
          <w:rFonts w:ascii="Book Antiqua" w:eastAsia="Times New Roman" w:hAnsi="Book Antiqua" w:cs="Arial"/>
          <w:b/>
          <w:bCs/>
          <w:color w:val="000000"/>
          <w:kern w:val="0"/>
          <w:sz w:val="19"/>
          <w:szCs w:val="19"/>
          <w:highlight w:val="magenta"/>
          <w:lang w:eastAsia="pt-BR"/>
          <w14:ligatures w14:val="none"/>
        </w:rPr>
        <w:t>Art. 3</w:t>
      </w:r>
      <w:r w:rsidRPr="00C47572">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C47572">
        <w:rPr>
          <w:rFonts w:ascii="Book Antiqua" w:eastAsia="Times New Roman" w:hAnsi="Book Antiqua" w:cs="Arial"/>
          <w:b/>
          <w:bCs/>
          <w:color w:val="000000"/>
          <w:kern w:val="0"/>
          <w:sz w:val="19"/>
          <w:szCs w:val="19"/>
          <w:lang w:eastAsia="pt-BR"/>
          <w14:ligatures w14:val="none"/>
        </w:rPr>
        <w:t> É vedado:</w:t>
      </w:r>
    </w:p>
    <w:p w14:paraId="2C3ACAC9" w14:textId="77777777"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6"/>
          <w:szCs w:val="16"/>
          <w:lang w:eastAsia="pt-BR"/>
          <w14:ligatures w14:val="none"/>
        </w:rPr>
      </w:pPr>
      <w:bookmarkStart w:id="11" w:name="art3i"/>
      <w:bookmarkEnd w:id="11"/>
      <w:r w:rsidRPr="007E0986">
        <w:rPr>
          <w:rFonts w:ascii="Book Antiqua" w:eastAsia="Times New Roman" w:hAnsi="Book Antiqua" w:cs="Arial"/>
          <w:color w:val="000000"/>
          <w:kern w:val="0"/>
          <w:sz w:val="16"/>
          <w:szCs w:val="16"/>
          <w:lang w:eastAsia="pt-BR"/>
          <w14:ligatures w14:val="none"/>
        </w:rPr>
        <w:t>I – (</w:t>
      </w:r>
      <w:hyperlink r:id="rId16" w:history="1">
        <w:r w:rsidRPr="007E0986">
          <w:rPr>
            <w:rFonts w:ascii="Book Antiqua" w:eastAsia="Times New Roman" w:hAnsi="Book Antiqua" w:cs="Arial"/>
            <w:color w:val="0000FF"/>
            <w:kern w:val="0"/>
            <w:sz w:val="16"/>
            <w:szCs w:val="16"/>
            <w:u w:val="single"/>
            <w:lang w:eastAsia="pt-BR"/>
            <w14:ligatures w14:val="none"/>
          </w:rPr>
          <w:t>VETADO</w:t>
        </w:r>
      </w:hyperlink>
      <w:r w:rsidRPr="007E0986">
        <w:rPr>
          <w:rFonts w:ascii="Book Antiqua" w:eastAsia="Times New Roman" w:hAnsi="Book Antiqua" w:cs="Arial"/>
          <w:color w:val="000000"/>
          <w:kern w:val="0"/>
          <w:sz w:val="16"/>
          <w:szCs w:val="16"/>
          <w:lang w:eastAsia="pt-BR"/>
          <w14:ligatures w14:val="none"/>
        </w:rPr>
        <w:t>) </w:t>
      </w:r>
    </w:p>
    <w:p w14:paraId="66823F35" w14:textId="4D3E9F1A"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8"/>
          <w:szCs w:val="18"/>
          <w:lang w:eastAsia="pt-BR"/>
          <w14:ligatures w14:val="none"/>
        </w:rPr>
      </w:pPr>
      <w:bookmarkStart w:id="12" w:name="art3ii"/>
      <w:bookmarkEnd w:id="12"/>
      <w:r w:rsidRPr="00422F93">
        <w:rPr>
          <w:rFonts w:ascii="Book Antiqua" w:eastAsia="Times New Roman" w:hAnsi="Book Antiqua" w:cs="Arial"/>
          <w:b/>
          <w:bCs/>
          <w:color w:val="000000"/>
          <w:kern w:val="0"/>
          <w:sz w:val="19"/>
          <w:szCs w:val="19"/>
          <w:lang w:eastAsia="pt-BR"/>
          <w14:ligatures w14:val="none"/>
        </w:rPr>
        <w:t xml:space="preserve">II – </w:t>
      </w:r>
      <w:proofErr w:type="gramStart"/>
      <w:r w:rsidRPr="00422F93">
        <w:rPr>
          <w:rFonts w:ascii="Book Antiqua" w:eastAsia="Times New Roman" w:hAnsi="Book Antiqua" w:cs="Arial"/>
          <w:b/>
          <w:bCs/>
          <w:color w:val="000000"/>
          <w:kern w:val="0"/>
          <w:sz w:val="19"/>
          <w:szCs w:val="19"/>
          <w:lang w:eastAsia="pt-BR"/>
          <w14:ligatures w14:val="none"/>
        </w:rPr>
        <w:t>fixar</w:t>
      </w:r>
      <w:proofErr w:type="gramEnd"/>
      <w:r w:rsidRPr="00422F93">
        <w:rPr>
          <w:rFonts w:ascii="Book Antiqua" w:eastAsia="Times New Roman" w:hAnsi="Book Antiqua" w:cs="Arial"/>
          <w:b/>
          <w:bCs/>
          <w:color w:val="000000"/>
          <w:kern w:val="0"/>
          <w:sz w:val="19"/>
          <w:szCs w:val="19"/>
          <w:lang w:eastAsia="pt-BR"/>
          <w14:ligatures w14:val="none"/>
        </w:rPr>
        <w:t xml:space="preserve"> emolumentos em percentual incidente sobre o valor do negócio jurídico objeto dos serviços notariais e de registro</w:t>
      </w:r>
      <w:r w:rsidRPr="007E0986">
        <w:rPr>
          <w:rFonts w:ascii="Book Antiqua" w:eastAsia="Times New Roman" w:hAnsi="Book Antiqua" w:cs="Arial"/>
          <w:color w:val="000000"/>
          <w:kern w:val="0"/>
          <w:sz w:val="18"/>
          <w:szCs w:val="18"/>
          <w:lang w:eastAsia="pt-BR"/>
          <w14:ligatures w14:val="none"/>
        </w:rPr>
        <w:t>;</w:t>
      </w:r>
      <w:r w:rsidR="00422F93" w:rsidRPr="007E0986">
        <w:rPr>
          <w:rFonts w:ascii="Book Antiqua" w:eastAsia="Times New Roman" w:hAnsi="Book Antiqua" w:cs="Arial"/>
          <w:color w:val="000000"/>
          <w:kern w:val="0"/>
          <w:sz w:val="18"/>
          <w:szCs w:val="18"/>
          <w:lang w:eastAsia="pt-BR"/>
          <w14:ligatures w14:val="none"/>
        </w:rPr>
        <w:t xml:space="preserve"> </w:t>
      </w:r>
      <w:r w:rsidR="00422F93" w:rsidRPr="007E0986">
        <w:rPr>
          <w:rFonts w:ascii="Book Antiqua" w:hAnsi="Book Antiqua"/>
          <w:b/>
          <w:bCs/>
          <w:color w:val="FF0000"/>
          <w:sz w:val="16"/>
          <w:szCs w:val="16"/>
          <w:u w:val="single"/>
        </w:rPr>
        <w:t>(Cartórios/TJDFT-2014)</w:t>
      </w:r>
      <w:r w:rsidR="00AC2F86" w:rsidRPr="007E0986">
        <w:rPr>
          <w:rFonts w:ascii="Book Antiqua" w:hAnsi="Book Antiqua"/>
          <w:b/>
          <w:bCs/>
          <w:color w:val="FF0000"/>
          <w:sz w:val="16"/>
          <w:szCs w:val="16"/>
        </w:rPr>
        <w:t xml:space="preserve"> </w:t>
      </w:r>
      <w:r w:rsidR="00AC2F86" w:rsidRPr="007E0986">
        <w:rPr>
          <w:rFonts w:ascii="Book Antiqua" w:hAnsi="Book Antiqua"/>
          <w:b/>
          <w:color w:val="FF0000"/>
          <w:sz w:val="16"/>
          <w:szCs w:val="16"/>
          <w:u w:val="single"/>
        </w:rPr>
        <w:t>(Cartórios/TJSC-2021)</w:t>
      </w:r>
    </w:p>
    <w:p w14:paraId="2DBFCB51" w14:textId="40FED51E"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8"/>
          <w:szCs w:val="18"/>
          <w:lang w:eastAsia="pt-BR"/>
          <w14:ligatures w14:val="none"/>
        </w:rPr>
      </w:pPr>
      <w:bookmarkStart w:id="13" w:name="art3iii"/>
      <w:bookmarkEnd w:id="13"/>
      <w:r w:rsidRPr="00C47572">
        <w:rPr>
          <w:rFonts w:ascii="Book Antiqua" w:eastAsia="Times New Roman" w:hAnsi="Book Antiqua" w:cs="Arial"/>
          <w:b/>
          <w:bCs/>
          <w:color w:val="000000"/>
          <w:kern w:val="0"/>
          <w:sz w:val="19"/>
          <w:szCs w:val="19"/>
          <w:lang w:eastAsia="pt-BR"/>
          <w14:ligatures w14:val="none"/>
        </w:rPr>
        <w:t>III – cobrar das partes interessadas quaisquer outras quantias não expressamente previstas nas tabelas de emolumentos</w:t>
      </w:r>
      <w:r w:rsidRPr="007E0986">
        <w:rPr>
          <w:rFonts w:ascii="Book Antiqua" w:eastAsia="Times New Roman" w:hAnsi="Book Antiqua" w:cs="Arial"/>
          <w:b/>
          <w:bCs/>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(Cartórios/TJRJ-2012)</w:t>
      </w:r>
      <w:r w:rsidR="00422F93" w:rsidRPr="007E0986">
        <w:rPr>
          <w:rFonts w:ascii="Book Antiqua" w:hAnsi="Book Antiqua"/>
          <w:b/>
          <w:bCs/>
          <w:color w:val="FF0000"/>
          <w:sz w:val="16"/>
          <w:szCs w:val="16"/>
        </w:rPr>
        <w:t xml:space="preserve"> </w:t>
      </w:r>
      <w:r w:rsidR="00422F93" w:rsidRPr="007E0986">
        <w:rPr>
          <w:rFonts w:ascii="Book Antiqua" w:hAnsi="Book Antiqua"/>
          <w:b/>
          <w:bCs/>
          <w:color w:val="FF0000"/>
          <w:sz w:val="16"/>
          <w:szCs w:val="16"/>
          <w:u w:val="single"/>
        </w:rPr>
        <w:t>(Cartórios/TJDFT-2014)</w:t>
      </w:r>
      <w:r w:rsidR="00601BB5" w:rsidRPr="007E0986">
        <w:rPr>
          <w:rFonts w:ascii="Book Antiqua" w:hAnsi="Book Antiqua"/>
          <w:b/>
          <w:bCs/>
          <w:color w:val="FF0000"/>
          <w:sz w:val="16"/>
          <w:szCs w:val="16"/>
        </w:rPr>
        <w:t xml:space="preserve"> </w:t>
      </w:r>
      <w:r w:rsidR="00601BB5" w:rsidRPr="007E0986">
        <w:rPr>
          <w:rFonts w:ascii="Book Antiqua" w:eastAsia="Times New Roman" w:hAnsi="Book Antiqua" w:cs="Times New Roman"/>
          <w:b/>
          <w:bCs/>
          <w:color w:val="FF0000"/>
          <w:sz w:val="16"/>
          <w:szCs w:val="16"/>
          <w:u w:val="single"/>
          <w:lang w:eastAsia="pt-BR"/>
        </w:rPr>
        <w:t>(Cartórios/TJRS-2019)</w:t>
      </w:r>
    </w:p>
    <w:p w14:paraId="31E7ADF4" w14:textId="4D736A3A"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8"/>
          <w:szCs w:val="18"/>
          <w:lang w:eastAsia="pt-BR"/>
          <w14:ligatures w14:val="none"/>
        </w:rPr>
      </w:pPr>
      <w:bookmarkStart w:id="14" w:name="art3iv"/>
      <w:bookmarkEnd w:id="14"/>
      <w:r w:rsidRPr="00C47572">
        <w:rPr>
          <w:rFonts w:ascii="Book Antiqua" w:eastAsia="Times New Roman" w:hAnsi="Book Antiqua" w:cs="Arial"/>
          <w:b/>
          <w:bCs/>
          <w:color w:val="000000"/>
          <w:kern w:val="0"/>
          <w:sz w:val="19"/>
          <w:szCs w:val="19"/>
          <w:lang w:eastAsia="pt-BR"/>
          <w14:ligatures w14:val="none"/>
        </w:rPr>
        <w:t xml:space="preserve">IV – </w:t>
      </w:r>
      <w:proofErr w:type="gramStart"/>
      <w:r w:rsidRPr="00C47572">
        <w:rPr>
          <w:rFonts w:ascii="Book Antiqua" w:eastAsia="Times New Roman" w:hAnsi="Book Antiqua" w:cs="Arial"/>
          <w:b/>
          <w:bCs/>
          <w:color w:val="000000"/>
          <w:kern w:val="0"/>
          <w:sz w:val="19"/>
          <w:szCs w:val="19"/>
          <w:lang w:eastAsia="pt-BR"/>
          <w14:ligatures w14:val="none"/>
        </w:rPr>
        <w:t>cobrar</w:t>
      </w:r>
      <w:proofErr w:type="gramEnd"/>
      <w:r w:rsidRPr="00C47572">
        <w:rPr>
          <w:rFonts w:ascii="Book Antiqua" w:eastAsia="Times New Roman" w:hAnsi="Book Antiqua" w:cs="Arial"/>
          <w:b/>
          <w:bCs/>
          <w:color w:val="000000"/>
          <w:kern w:val="0"/>
          <w:sz w:val="19"/>
          <w:szCs w:val="19"/>
          <w:lang w:eastAsia="pt-BR"/>
          <w14:ligatures w14:val="none"/>
        </w:rPr>
        <w:t xml:space="preserve"> emolumentos em decorrência da prática de ato de retificação ou que teve de ser refeito ou renovado em razão de erro imputável aos respectivos serviços notariais e de registro</w:t>
      </w:r>
      <w:r w:rsidRPr="007E0986">
        <w:rPr>
          <w:rFonts w:ascii="Book Antiqua" w:eastAsia="Times New Roman" w:hAnsi="Book Antiqua" w:cs="Arial"/>
          <w:b/>
          <w:bCs/>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(Cartórios/TJRJ-2012)</w:t>
      </w:r>
      <w:r w:rsidR="00422F93" w:rsidRPr="007E0986">
        <w:rPr>
          <w:rFonts w:ascii="Book Antiqua" w:hAnsi="Book Antiqua"/>
          <w:b/>
          <w:bCs/>
          <w:color w:val="FF0000"/>
          <w:sz w:val="16"/>
          <w:szCs w:val="16"/>
        </w:rPr>
        <w:t xml:space="preserve"> </w:t>
      </w:r>
      <w:r w:rsidR="00422F93" w:rsidRPr="007E0986">
        <w:rPr>
          <w:rFonts w:ascii="Book Antiqua" w:hAnsi="Book Antiqua"/>
          <w:b/>
          <w:bCs/>
          <w:color w:val="FF0000"/>
          <w:sz w:val="16"/>
          <w:szCs w:val="16"/>
          <w:u w:val="single"/>
        </w:rPr>
        <w:t>(Cartórios/TJDFT-2014)</w:t>
      </w:r>
      <w:r w:rsidR="00585D80" w:rsidRPr="007E0986">
        <w:rPr>
          <w:rFonts w:ascii="Book Antiqua" w:hAnsi="Book Antiqua"/>
          <w:b/>
          <w:bCs/>
          <w:color w:val="FF0000"/>
          <w:sz w:val="16"/>
          <w:szCs w:val="16"/>
        </w:rPr>
        <w:t xml:space="preserve"> </w:t>
      </w:r>
      <w:r w:rsidR="00585D80" w:rsidRPr="007E0986">
        <w:rPr>
          <w:rFonts w:ascii="Book Antiqua" w:hAnsi="Book Antiqua"/>
          <w:b/>
          <w:bCs/>
          <w:color w:val="FF0000"/>
          <w:sz w:val="16"/>
          <w:szCs w:val="16"/>
          <w:u w:val="single"/>
        </w:rPr>
        <w:t>(Cartórios/TJSP-2016)</w:t>
      </w:r>
    </w:p>
    <w:p w14:paraId="20094714" w14:textId="77777777"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6"/>
          <w:szCs w:val="16"/>
          <w:lang w:eastAsia="pt-BR"/>
          <w14:ligatures w14:val="none"/>
        </w:rPr>
      </w:pPr>
      <w:bookmarkStart w:id="15" w:name="art3v"/>
      <w:bookmarkEnd w:id="15"/>
      <w:r w:rsidRPr="007E0986">
        <w:rPr>
          <w:rFonts w:ascii="Book Antiqua" w:eastAsia="Times New Roman" w:hAnsi="Book Antiqua" w:cs="Arial"/>
          <w:color w:val="000000"/>
          <w:kern w:val="0"/>
          <w:sz w:val="16"/>
          <w:szCs w:val="16"/>
          <w:lang w:eastAsia="pt-BR"/>
          <w14:ligatures w14:val="none"/>
        </w:rPr>
        <w:t>V – (</w:t>
      </w:r>
      <w:hyperlink r:id="rId17" w:history="1">
        <w:r w:rsidRPr="007E0986">
          <w:rPr>
            <w:rFonts w:ascii="Book Antiqua" w:eastAsia="Times New Roman" w:hAnsi="Book Antiqua" w:cs="Arial"/>
            <w:color w:val="0000FF"/>
            <w:kern w:val="0"/>
            <w:sz w:val="16"/>
            <w:szCs w:val="16"/>
            <w:u w:val="single"/>
            <w:lang w:eastAsia="pt-BR"/>
            <w14:ligatures w14:val="none"/>
          </w:rPr>
          <w:t>VETADO</w:t>
        </w:r>
      </w:hyperlink>
      <w:r w:rsidRPr="007E0986">
        <w:rPr>
          <w:rFonts w:ascii="Book Antiqua" w:eastAsia="Times New Roman" w:hAnsi="Book Antiqua" w:cs="Arial"/>
          <w:color w:val="000000"/>
          <w:kern w:val="0"/>
          <w:sz w:val="16"/>
          <w:szCs w:val="16"/>
          <w:lang w:eastAsia="pt-BR"/>
          <w14:ligatures w14:val="none"/>
        </w:rPr>
        <w:t>)</w:t>
      </w:r>
    </w:p>
    <w:p w14:paraId="1EF89126" w14:textId="4485BF39"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6"/>
          <w:szCs w:val="16"/>
          <w:lang w:eastAsia="pt-BR"/>
          <w14:ligatures w14:val="none"/>
        </w:rPr>
      </w:pPr>
      <w:bookmarkStart w:id="16" w:name="art3vi"/>
      <w:bookmarkEnd w:id="16"/>
      <w:r w:rsidRPr="00C47572">
        <w:rPr>
          <w:rFonts w:ascii="Book Antiqua" w:eastAsia="Times New Roman" w:hAnsi="Book Antiqua" w:cs="Arial"/>
          <w:color w:val="000000"/>
          <w:kern w:val="0"/>
          <w:sz w:val="19"/>
          <w:szCs w:val="19"/>
          <w:lang w:eastAsia="pt-BR"/>
          <w14:ligatures w14:val="none"/>
        </w:rPr>
        <w:t xml:space="preserve">VI - </w:t>
      </w:r>
      <w:proofErr w:type="gramStart"/>
      <w:r w:rsidRPr="00C47572">
        <w:rPr>
          <w:rFonts w:ascii="Book Antiqua" w:eastAsia="Times New Roman" w:hAnsi="Book Antiqua" w:cs="Arial"/>
          <w:color w:val="000000"/>
          <w:kern w:val="0"/>
          <w:sz w:val="19"/>
          <w:szCs w:val="19"/>
          <w:lang w:eastAsia="pt-BR"/>
          <w14:ligatures w14:val="none"/>
        </w:rPr>
        <w:t>impor</w:t>
      </w:r>
      <w:proofErr w:type="gramEnd"/>
      <w:r w:rsidRPr="00C47572">
        <w:rPr>
          <w:rFonts w:ascii="Book Antiqua" w:eastAsia="Times New Roman" w:hAnsi="Book Antiqua" w:cs="Arial"/>
          <w:color w:val="000000"/>
          <w:kern w:val="0"/>
          <w:sz w:val="19"/>
          <w:szCs w:val="19"/>
          <w:lang w:eastAsia="pt-BR"/>
          <w14:ligatures w14:val="none"/>
        </w:rPr>
        <w:t xml:space="preserve"> ao registro e averbação de situações jurídicas em que haja a interveniência de produtor rural quaisquer acréscimos a título de taxas, custas e contribuições para o Estado ou Distrito Federal, carteira de previdência, fundo de custeio de atos gratuitos e fundos especiais do Tribunal de Justiça, bem como de associação de classe, ou outros que venham a ser criados</w:t>
      </w:r>
      <w:r w:rsidRPr="007E0986">
        <w:rPr>
          <w:rFonts w:ascii="Book Antiqua" w:eastAsia="Times New Roman" w:hAnsi="Book Antiqua" w:cs="Arial"/>
          <w:color w:val="000000"/>
          <w:kern w:val="0"/>
          <w:sz w:val="16"/>
          <w:szCs w:val="16"/>
          <w:lang w:eastAsia="pt-BR"/>
          <w14:ligatures w14:val="none"/>
        </w:rPr>
        <w:t>. </w:t>
      </w:r>
      <w:hyperlink r:id="rId18" w:anchor="art56.0" w:history="1">
        <w:r w:rsidRPr="007E0986">
          <w:rPr>
            <w:rFonts w:ascii="Book Antiqua" w:eastAsia="Times New Roman" w:hAnsi="Book Antiqua" w:cs="Arial"/>
            <w:color w:val="0000FF"/>
            <w:kern w:val="0"/>
            <w:sz w:val="16"/>
            <w:szCs w:val="16"/>
            <w:u w:val="single"/>
            <w:lang w:eastAsia="pt-BR"/>
            <w14:ligatures w14:val="none"/>
          </w:rPr>
          <w:t>(Incluído pela Lei nº 13.986, de 2020)</w:t>
        </w:r>
      </w:hyperlink>
    </w:p>
    <w:p w14:paraId="40E53233"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17" w:name="art4"/>
      <w:bookmarkEnd w:id="17"/>
      <w:r w:rsidRPr="00C47572">
        <w:rPr>
          <w:rFonts w:ascii="Book Antiqua" w:eastAsia="Times New Roman" w:hAnsi="Book Antiqua" w:cs="Arial"/>
          <w:color w:val="000000"/>
          <w:kern w:val="0"/>
          <w:sz w:val="19"/>
          <w:szCs w:val="19"/>
          <w:lang w:eastAsia="pt-BR"/>
          <w14:ligatures w14:val="none"/>
        </w:rPr>
        <w:t>Art. 4</w:t>
      </w:r>
      <w:r w:rsidRPr="00C47572">
        <w:rPr>
          <w:rFonts w:ascii="Book Antiqua" w:eastAsia="Times New Roman" w:hAnsi="Book Antiqua" w:cs="Arial"/>
          <w:color w:val="000000"/>
          <w:kern w:val="0"/>
          <w:sz w:val="19"/>
          <w:szCs w:val="19"/>
          <w:u w:val="single"/>
          <w:vertAlign w:val="superscript"/>
          <w:lang w:eastAsia="pt-BR"/>
          <w14:ligatures w14:val="none"/>
        </w:rPr>
        <w:t>o</w:t>
      </w:r>
      <w:r w:rsidRPr="00C47572">
        <w:rPr>
          <w:rFonts w:ascii="Book Antiqua" w:eastAsia="Times New Roman" w:hAnsi="Book Antiqua" w:cs="Arial"/>
          <w:color w:val="000000"/>
          <w:kern w:val="0"/>
          <w:sz w:val="19"/>
          <w:szCs w:val="19"/>
          <w:lang w:eastAsia="pt-BR"/>
          <w14:ligatures w14:val="none"/>
        </w:rPr>
        <w:t> As tabelas de emolumentos serão publicadas nos órgãos oficiais das respectivas unidades da Federação, cabendo às autoridades competentes determinar a fiscalização do seu cumprimento e sua afixação obrigatória em local visível em cada serviço notarial e de registro.</w:t>
      </w:r>
    </w:p>
    <w:p w14:paraId="33C3AEBD" w14:textId="263EBAB7"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8"/>
          <w:szCs w:val="18"/>
          <w:lang w:eastAsia="pt-BR"/>
          <w14:ligatures w14:val="none"/>
        </w:rPr>
      </w:pPr>
      <w:bookmarkStart w:id="18" w:name="art5"/>
      <w:bookmarkEnd w:id="18"/>
      <w:r w:rsidRPr="00C47572">
        <w:rPr>
          <w:rFonts w:ascii="Book Antiqua" w:eastAsia="Times New Roman" w:hAnsi="Book Antiqua" w:cs="Arial"/>
          <w:b/>
          <w:bCs/>
          <w:color w:val="000000"/>
          <w:kern w:val="0"/>
          <w:sz w:val="19"/>
          <w:szCs w:val="19"/>
          <w:highlight w:val="magenta"/>
          <w:lang w:eastAsia="pt-BR"/>
          <w14:ligatures w14:val="none"/>
        </w:rPr>
        <w:t>Art. 5</w:t>
      </w:r>
      <w:r w:rsidRPr="00C47572">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C47572">
        <w:rPr>
          <w:rFonts w:ascii="Book Antiqua" w:eastAsia="Times New Roman" w:hAnsi="Book Antiqua" w:cs="Arial"/>
          <w:b/>
          <w:bCs/>
          <w:color w:val="000000"/>
          <w:kern w:val="0"/>
          <w:sz w:val="19"/>
          <w:szCs w:val="19"/>
          <w:lang w:eastAsia="pt-BR"/>
          <w14:ligatures w14:val="none"/>
        </w:rPr>
        <w:t> Quando for o caso, o valor dos emolumentos poderá sofrer reajuste, publicando-se as respectivas tabelas, até o último dia do ano, observado o princípio da anterioridade</w:t>
      </w:r>
      <w:r w:rsidRPr="007E0986">
        <w:rPr>
          <w:rFonts w:ascii="Book Antiqua" w:eastAsia="Times New Roman" w:hAnsi="Book Antiqua" w:cs="Arial"/>
          <w:b/>
          <w:bCs/>
          <w:color w:val="000000"/>
          <w:kern w:val="0"/>
          <w:sz w:val="18"/>
          <w:szCs w:val="18"/>
          <w:lang w:eastAsia="pt-BR"/>
          <w14:ligatures w14:val="none"/>
        </w:rPr>
        <w:t>.</w:t>
      </w:r>
      <w:r w:rsidR="00585D80" w:rsidRPr="007E0986">
        <w:rPr>
          <w:rFonts w:ascii="Book Antiqua" w:eastAsia="Times New Roman" w:hAnsi="Book Antiqua" w:cs="Arial"/>
          <w:b/>
          <w:bCs/>
          <w:color w:val="000000"/>
          <w:kern w:val="0"/>
          <w:sz w:val="18"/>
          <w:szCs w:val="18"/>
          <w:lang w:eastAsia="pt-BR"/>
          <w14:ligatures w14:val="none"/>
        </w:rPr>
        <w:t xml:space="preserve"> </w:t>
      </w:r>
      <w:r w:rsidR="00585D80" w:rsidRPr="007E0986">
        <w:rPr>
          <w:rFonts w:ascii="Book Antiqua" w:hAnsi="Book Antiqua"/>
          <w:b/>
          <w:bCs/>
          <w:color w:val="FF0000"/>
          <w:sz w:val="16"/>
          <w:szCs w:val="16"/>
          <w:u w:val="single"/>
        </w:rPr>
        <w:t>(Cartórios/TJSP-2016)</w:t>
      </w:r>
      <w:r w:rsidR="00795ACD" w:rsidRPr="007E0986">
        <w:rPr>
          <w:rFonts w:ascii="Book Antiqua" w:hAnsi="Book Antiqua"/>
          <w:b/>
          <w:bCs/>
          <w:color w:val="FF0000"/>
          <w:sz w:val="16"/>
          <w:szCs w:val="16"/>
        </w:rPr>
        <w:t xml:space="preserve"> </w:t>
      </w:r>
      <w:r w:rsidR="00795ACD" w:rsidRPr="007E0986">
        <w:rPr>
          <w:rFonts w:ascii="Book Antiqua" w:eastAsia="Times New Roman" w:hAnsi="Book Antiqua" w:cs="Times New Roman"/>
          <w:b/>
          <w:bCs/>
          <w:color w:val="FF0000"/>
          <w:sz w:val="16"/>
          <w:szCs w:val="16"/>
          <w:u w:val="single"/>
          <w:lang w:eastAsia="pt-BR"/>
        </w:rPr>
        <w:t>(Cartórios/TJPR-2019)</w:t>
      </w:r>
      <w:r w:rsidR="007563E1" w:rsidRPr="007E0986">
        <w:rPr>
          <w:rFonts w:ascii="Book Antiqua" w:eastAsia="Times New Roman" w:hAnsi="Book Antiqua" w:cs="Times New Roman"/>
          <w:b/>
          <w:bCs/>
          <w:color w:val="FF0000"/>
          <w:sz w:val="16"/>
          <w:szCs w:val="16"/>
          <w:lang w:eastAsia="pt-BR"/>
        </w:rPr>
        <w:t xml:space="preserve"> </w:t>
      </w:r>
      <w:r w:rsidR="007563E1" w:rsidRPr="007E0986">
        <w:rPr>
          <w:rFonts w:ascii="Book Antiqua" w:hAnsi="Book Antiqua" w:cs="Times New Roman"/>
          <w:b/>
          <w:bCs/>
          <w:color w:val="FF0000"/>
          <w:sz w:val="16"/>
          <w:szCs w:val="16"/>
          <w:u w:val="single"/>
        </w:rPr>
        <w:t>(Cartórios/TJR</w:t>
      </w:r>
      <w:r w:rsidR="007563E1" w:rsidRPr="007E0986">
        <w:rPr>
          <w:rFonts w:ascii="Book Antiqua" w:hAnsi="Book Antiqua"/>
          <w:b/>
          <w:bCs/>
          <w:color w:val="FF0000"/>
          <w:sz w:val="16"/>
          <w:szCs w:val="16"/>
          <w:u w:val="single"/>
        </w:rPr>
        <w:t>S</w:t>
      </w:r>
      <w:r w:rsidR="007563E1" w:rsidRPr="007E0986">
        <w:rPr>
          <w:rFonts w:ascii="Book Antiqua" w:hAnsi="Book Antiqua" w:cs="Times New Roman"/>
          <w:b/>
          <w:bCs/>
          <w:color w:val="FF0000"/>
          <w:sz w:val="16"/>
          <w:szCs w:val="16"/>
          <w:u w:val="single"/>
        </w:rPr>
        <w:t>-2019)</w:t>
      </w:r>
      <w:r w:rsidRPr="007E0986">
        <w:rPr>
          <w:rFonts w:ascii="Book Antiqua" w:eastAsia="Times New Roman" w:hAnsi="Book Antiqua" w:cs="Arial"/>
          <w:b/>
          <w:bCs/>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(Cartórios/TJSC-2019</w:t>
      </w:r>
      <w:r w:rsidR="00AC2F86" w:rsidRPr="007E0986">
        <w:rPr>
          <w:rFonts w:ascii="Book Antiqua" w:hAnsi="Book Antiqua"/>
          <w:b/>
          <w:bCs/>
          <w:color w:val="FF0000"/>
          <w:sz w:val="16"/>
          <w:szCs w:val="16"/>
          <w:u w:val="single"/>
        </w:rPr>
        <w:t>/2021</w:t>
      </w:r>
      <w:r w:rsidRPr="007E0986">
        <w:rPr>
          <w:rFonts w:ascii="Book Antiqua" w:hAnsi="Book Antiqua"/>
          <w:b/>
          <w:bCs/>
          <w:color w:val="FF0000"/>
          <w:sz w:val="16"/>
          <w:szCs w:val="16"/>
          <w:u w:val="single"/>
        </w:rPr>
        <w:t>)</w:t>
      </w:r>
    </w:p>
    <w:p w14:paraId="751344D3" w14:textId="3D6FA5E6"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8"/>
          <w:szCs w:val="18"/>
          <w:u w:val="single"/>
          <w:lang w:eastAsia="pt-BR"/>
          <w14:ligatures w14:val="none"/>
        </w:rPr>
      </w:pPr>
      <w:bookmarkStart w:id="19" w:name="art6"/>
      <w:bookmarkEnd w:id="19"/>
      <w:r w:rsidRPr="00C47572">
        <w:rPr>
          <w:rFonts w:ascii="Book Antiqua" w:eastAsia="Times New Roman" w:hAnsi="Book Antiqua" w:cs="Arial"/>
          <w:b/>
          <w:bCs/>
          <w:color w:val="000000"/>
          <w:kern w:val="0"/>
          <w:sz w:val="19"/>
          <w:szCs w:val="19"/>
          <w:highlight w:val="magenta"/>
          <w:lang w:eastAsia="pt-BR"/>
          <w14:ligatures w14:val="none"/>
        </w:rPr>
        <w:t>Art. 6</w:t>
      </w:r>
      <w:r w:rsidRPr="00C47572">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C47572">
        <w:rPr>
          <w:rFonts w:ascii="Book Antiqua" w:eastAsia="Times New Roman" w:hAnsi="Book Antiqua" w:cs="Arial"/>
          <w:b/>
          <w:bCs/>
          <w:color w:val="000000"/>
          <w:kern w:val="0"/>
          <w:sz w:val="19"/>
          <w:szCs w:val="19"/>
          <w:lang w:eastAsia="pt-BR"/>
          <w14:ligatures w14:val="none"/>
        </w:rPr>
        <w:t> Os notários e os registradores darão recibo dos emolumentos percebidos, sem prejuízo da indicação definitiva e obrigatória dos respectivos valores à margem do documento entregue ao interessado, em conformidade com a tabela vigente ao tempo da prática do ato.</w:t>
      </w:r>
      <w:r>
        <w:rPr>
          <w:rFonts w:ascii="Book Antiqua" w:eastAsia="Times New Roman" w:hAnsi="Book Antiqua" w:cs="Arial"/>
          <w:b/>
          <w:bCs/>
          <w:color w:val="000000"/>
          <w:kern w:val="0"/>
          <w:sz w:val="19"/>
          <w:szCs w:val="19"/>
          <w:lang w:eastAsia="pt-BR"/>
          <w14:ligatures w14:val="none"/>
        </w:rPr>
        <w:t xml:space="preserve"> </w:t>
      </w:r>
      <w:r w:rsidRPr="007E0986">
        <w:rPr>
          <w:rFonts w:ascii="Book Antiqua" w:hAnsi="Book Antiqua"/>
          <w:b/>
          <w:bCs/>
          <w:color w:val="FF0000"/>
          <w:sz w:val="16"/>
          <w:szCs w:val="16"/>
          <w:u w:val="single"/>
        </w:rPr>
        <w:t>(Cartórios/TJRJ-2012)</w:t>
      </w:r>
      <w:r w:rsidRPr="007E0986">
        <w:rPr>
          <w:rFonts w:ascii="Book Antiqua" w:eastAsia="Times New Roman" w:hAnsi="Book Antiqua" w:cs="Arial"/>
          <w:b/>
          <w:bCs/>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(Cartórios/TJPI-2013)</w:t>
      </w:r>
      <w:r w:rsidRPr="007E0986">
        <w:rPr>
          <w:rFonts w:ascii="Book Antiqua" w:hAnsi="Book Antiqua"/>
          <w:b/>
          <w:bCs/>
          <w:color w:val="FF0000"/>
          <w:sz w:val="16"/>
          <w:szCs w:val="16"/>
        </w:rPr>
        <w:t xml:space="preserve"> </w:t>
      </w:r>
      <w:r w:rsidRPr="007E0986">
        <w:rPr>
          <w:rFonts w:ascii="Book Antiqua" w:hAnsi="Book Antiqua"/>
          <w:b/>
          <w:bCs/>
          <w:color w:val="FF0000"/>
          <w:sz w:val="16"/>
          <w:szCs w:val="16"/>
          <w:u w:val="single"/>
        </w:rPr>
        <w:t>(Cartórios/TJSC-2019)</w:t>
      </w:r>
    </w:p>
    <w:p w14:paraId="7F444D62" w14:textId="181BED82"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8"/>
          <w:szCs w:val="18"/>
          <w:lang w:eastAsia="pt-BR"/>
          <w14:ligatures w14:val="none"/>
        </w:rPr>
      </w:pPr>
      <w:bookmarkStart w:id="20" w:name="art7"/>
      <w:bookmarkEnd w:id="20"/>
      <w:r w:rsidRPr="00601BB5">
        <w:rPr>
          <w:rFonts w:ascii="Book Antiqua" w:eastAsia="Times New Roman" w:hAnsi="Book Antiqua" w:cs="Arial"/>
          <w:b/>
          <w:bCs/>
          <w:color w:val="000000"/>
          <w:kern w:val="0"/>
          <w:sz w:val="19"/>
          <w:szCs w:val="19"/>
          <w:highlight w:val="magenta"/>
          <w:lang w:eastAsia="pt-BR"/>
          <w14:ligatures w14:val="none"/>
        </w:rPr>
        <w:t>Art. 7</w:t>
      </w:r>
      <w:r w:rsidRPr="00601BB5">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601BB5">
        <w:rPr>
          <w:rFonts w:ascii="Book Antiqua" w:eastAsia="Times New Roman" w:hAnsi="Book Antiqua" w:cs="Arial"/>
          <w:b/>
          <w:bCs/>
          <w:color w:val="000000"/>
          <w:kern w:val="0"/>
          <w:sz w:val="19"/>
          <w:szCs w:val="19"/>
          <w:lang w:eastAsia="pt-BR"/>
          <w14:ligatures w14:val="none"/>
        </w:rPr>
        <w:t> O descumprimento, pelos notários e registradores, do disposto nesta Lei sujeitá-los-á às penalidades previstas na </w:t>
      </w:r>
      <w:hyperlink r:id="rId19" w:history="1">
        <w:r w:rsidRPr="00601BB5">
          <w:rPr>
            <w:rFonts w:ascii="Book Antiqua" w:eastAsia="Times New Roman" w:hAnsi="Book Antiqua" w:cs="Arial"/>
            <w:b/>
            <w:bCs/>
            <w:color w:val="0000FF"/>
            <w:kern w:val="0"/>
            <w:sz w:val="19"/>
            <w:szCs w:val="19"/>
            <w:u w:val="single"/>
            <w:lang w:eastAsia="pt-BR"/>
            <w14:ligatures w14:val="none"/>
          </w:rPr>
          <w:t>Lei n</w:t>
        </w:r>
        <w:r w:rsidRPr="00601BB5">
          <w:rPr>
            <w:rFonts w:ascii="Book Antiqua" w:eastAsia="Times New Roman" w:hAnsi="Book Antiqua" w:cs="Arial"/>
            <w:b/>
            <w:bCs/>
            <w:color w:val="0000FF"/>
            <w:kern w:val="0"/>
            <w:sz w:val="19"/>
            <w:szCs w:val="19"/>
            <w:u w:val="single"/>
            <w:vertAlign w:val="superscript"/>
            <w:lang w:eastAsia="pt-BR"/>
            <w14:ligatures w14:val="none"/>
          </w:rPr>
          <w:t>o</w:t>
        </w:r>
        <w:r w:rsidRPr="00601BB5">
          <w:rPr>
            <w:rFonts w:ascii="Book Antiqua" w:eastAsia="Times New Roman" w:hAnsi="Book Antiqua" w:cs="Arial"/>
            <w:b/>
            <w:bCs/>
            <w:color w:val="0000FF"/>
            <w:kern w:val="0"/>
            <w:sz w:val="19"/>
            <w:szCs w:val="19"/>
            <w:u w:val="single"/>
            <w:lang w:eastAsia="pt-BR"/>
            <w14:ligatures w14:val="none"/>
          </w:rPr>
          <w:t> 8.935, de 18 de novembro de 1994</w:t>
        </w:r>
      </w:hyperlink>
      <w:r w:rsidRPr="00601BB5">
        <w:rPr>
          <w:rFonts w:ascii="Book Antiqua" w:eastAsia="Times New Roman" w:hAnsi="Book Antiqua" w:cs="Arial"/>
          <w:b/>
          <w:bCs/>
          <w:color w:val="000000"/>
          <w:kern w:val="0"/>
          <w:sz w:val="19"/>
          <w:szCs w:val="19"/>
          <w:lang w:eastAsia="pt-BR"/>
          <w14:ligatures w14:val="none"/>
        </w:rPr>
        <w:t>, sem prejuízo da aplicação de outras sanções legais</w:t>
      </w:r>
      <w:r w:rsidRPr="007E0986">
        <w:rPr>
          <w:rFonts w:ascii="Book Antiqua" w:eastAsia="Times New Roman" w:hAnsi="Book Antiqua" w:cs="Arial"/>
          <w:color w:val="000000"/>
          <w:kern w:val="0"/>
          <w:sz w:val="18"/>
          <w:szCs w:val="18"/>
          <w:lang w:eastAsia="pt-BR"/>
          <w14:ligatures w14:val="none"/>
        </w:rPr>
        <w:t>.</w:t>
      </w:r>
      <w:r w:rsidR="00601BB5" w:rsidRPr="007E0986">
        <w:rPr>
          <w:rFonts w:ascii="Book Antiqua" w:eastAsia="Times New Roman" w:hAnsi="Book Antiqua" w:cs="Arial"/>
          <w:color w:val="000000"/>
          <w:kern w:val="0"/>
          <w:sz w:val="18"/>
          <w:szCs w:val="18"/>
          <w:lang w:eastAsia="pt-BR"/>
          <w14:ligatures w14:val="none"/>
        </w:rPr>
        <w:t xml:space="preserve"> </w:t>
      </w:r>
      <w:r w:rsidR="00601BB5" w:rsidRPr="007E0986">
        <w:rPr>
          <w:rFonts w:ascii="Book Antiqua" w:eastAsia="Times New Roman" w:hAnsi="Book Antiqua" w:cs="Times New Roman"/>
          <w:b/>
          <w:bCs/>
          <w:color w:val="FF0000"/>
          <w:sz w:val="16"/>
          <w:szCs w:val="16"/>
          <w:u w:val="single"/>
          <w:lang w:eastAsia="pt-BR"/>
        </w:rPr>
        <w:t>(Cartórios/TJRS-2019)</w:t>
      </w:r>
    </w:p>
    <w:p w14:paraId="7A5996D1" w14:textId="28BCCEF1" w:rsidR="00C47572" w:rsidRDefault="00C47572" w:rsidP="00C47572">
      <w:pPr>
        <w:spacing w:before="100" w:beforeAutospacing="1" w:after="100" w:afterAutospacing="1" w:line="240" w:lineRule="auto"/>
        <w:ind w:firstLine="450"/>
        <w:jc w:val="both"/>
        <w:rPr>
          <w:rFonts w:ascii="Book Antiqua" w:eastAsia="Times New Roman" w:hAnsi="Book Antiqua" w:cs="Times New Roman"/>
          <w:b/>
          <w:color w:val="FF0000"/>
          <w:sz w:val="16"/>
          <w:szCs w:val="16"/>
          <w:u w:val="single"/>
          <w:lang w:eastAsia="pt-BR"/>
        </w:rPr>
      </w:pPr>
      <w:bookmarkStart w:id="21" w:name="art8"/>
      <w:bookmarkEnd w:id="21"/>
      <w:r w:rsidRPr="00C47572">
        <w:rPr>
          <w:rFonts w:ascii="Book Antiqua" w:eastAsia="Times New Roman" w:hAnsi="Book Antiqua" w:cs="Arial"/>
          <w:b/>
          <w:bCs/>
          <w:color w:val="000000"/>
          <w:kern w:val="0"/>
          <w:sz w:val="19"/>
          <w:szCs w:val="19"/>
          <w:highlight w:val="magenta"/>
          <w:lang w:eastAsia="pt-BR"/>
          <w14:ligatures w14:val="none"/>
        </w:rPr>
        <w:lastRenderedPageBreak/>
        <w:t>Art. 8</w:t>
      </w:r>
      <w:r w:rsidRPr="00C47572">
        <w:rPr>
          <w:rFonts w:ascii="Book Antiqua" w:eastAsia="Times New Roman" w:hAnsi="Book Antiqua" w:cs="Arial"/>
          <w:b/>
          <w:bCs/>
          <w:color w:val="000000"/>
          <w:kern w:val="0"/>
          <w:sz w:val="19"/>
          <w:szCs w:val="19"/>
          <w:highlight w:val="magenta"/>
          <w:u w:val="single"/>
          <w:vertAlign w:val="superscript"/>
          <w:lang w:eastAsia="pt-BR"/>
          <w14:ligatures w14:val="none"/>
        </w:rPr>
        <w:t>o</w:t>
      </w:r>
      <w:r w:rsidRPr="00C47572">
        <w:rPr>
          <w:rFonts w:ascii="Book Antiqua" w:eastAsia="Times New Roman" w:hAnsi="Book Antiqua" w:cs="Arial"/>
          <w:b/>
          <w:bCs/>
          <w:color w:val="000000"/>
          <w:kern w:val="0"/>
          <w:sz w:val="19"/>
          <w:szCs w:val="19"/>
          <w:lang w:eastAsia="pt-BR"/>
          <w14:ligatures w14:val="none"/>
        </w:rPr>
        <w:t> Os Estados e o Distrito Federal, no âmbito de sua competência, respeitado o prazo estabelecido no art. 9</w:t>
      </w:r>
      <w:r w:rsidRPr="00C47572">
        <w:rPr>
          <w:rFonts w:ascii="Book Antiqua" w:eastAsia="Times New Roman" w:hAnsi="Book Antiqua" w:cs="Arial"/>
          <w:b/>
          <w:bCs/>
          <w:color w:val="000000"/>
          <w:kern w:val="0"/>
          <w:sz w:val="19"/>
          <w:szCs w:val="19"/>
          <w:u w:val="single"/>
          <w:vertAlign w:val="superscript"/>
          <w:lang w:eastAsia="pt-BR"/>
          <w14:ligatures w14:val="none"/>
        </w:rPr>
        <w:t>o</w:t>
      </w:r>
      <w:r w:rsidRPr="00C47572">
        <w:rPr>
          <w:rFonts w:ascii="Book Antiqua" w:eastAsia="Times New Roman" w:hAnsi="Book Antiqua" w:cs="Arial"/>
          <w:b/>
          <w:bCs/>
          <w:color w:val="000000"/>
          <w:kern w:val="0"/>
          <w:sz w:val="19"/>
          <w:szCs w:val="19"/>
          <w:lang w:eastAsia="pt-BR"/>
          <w14:ligatures w14:val="none"/>
        </w:rPr>
        <w:t> desta Lei, estabelecerão forma de compensação aos registradores civis das pessoas naturais pelos atos gratuitos, por eles praticados, conforme estabelecido em lei federal</w:t>
      </w:r>
      <w:r w:rsidRPr="007E0986">
        <w:rPr>
          <w:rFonts w:ascii="Book Antiqua" w:eastAsia="Times New Roman" w:hAnsi="Book Antiqua" w:cs="Arial"/>
          <w:b/>
          <w:bCs/>
          <w:color w:val="000000"/>
          <w:kern w:val="0"/>
          <w:sz w:val="18"/>
          <w:szCs w:val="18"/>
          <w:lang w:eastAsia="pt-BR"/>
          <w14:ligatures w14:val="none"/>
        </w:rPr>
        <w:t>.</w:t>
      </w:r>
      <w:r w:rsidR="00422F93" w:rsidRPr="007E0986">
        <w:rPr>
          <w:rFonts w:ascii="Book Antiqua" w:eastAsia="Times New Roman" w:hAnsi="Book Antiqua" w:cs="Arial"/>
          <w:b/>
          <w:bCs/>
          <w:color w:val="000000"/>
          <w:kern w:val="0"/>
          <w:sz w:val="18"/>
          <w:szCs w:val="18"/>
          <w:lang w:eastAsia="pt-BR"/>
          <w14:ligatures w14:val="none"/>
        </w:rPr>
        <w:t xml:space="preserve"> </w:t>
      </w:r>
      <w:r w:rsidR="00422F93" w:rsidRPr="007E0986">
        <w:rPr>
          <w:rFonts w:ascii="Book Antiqua" w:hAnsi="Book Antiqua"/>
          <w:b/>
          <w:bCs/>
          <w:color w:val="FF0000"/>
          <w:sz w:val="16"/>
          <w:szCs w:val="16"/>
          <w:u w:val="single"/>
        </w:rPr>
        <w:t>(Cartórios/TJDFT-2014)</w:t>
      </w:r>
      <w:r w:rsidR="00795ACD" w:rsidRPr="007E0986">
        <w:rPr>
          <w:rFonts w:ascii="Book Antiqua" w:hAnsi="Book Antiqua"/>
          <w:b/>
          <w:bCs/>
          <w:color w:val="FF0000"/>
          <w:sz w:val="16"/>
          <w:szCs w:val="16"/>
        </w:rPr>
        <w:t xml:space="preserve"> </w:t>
      </w:r>
      <w:r w:rsidR="00795ACD" w:rsidRPr="007E0986">
        <w:rPr>
          <w:rFonts w:ascii="Book Antiqua" w:eastAsia="Times New Roman" w:hAnsi="Book Antiqua" w:cs="Times New Roman"/>
          <w:b/>
          <w:bCs/>
          <w:color w:val="FF0000"/>
          <w:sz w:val="16"/>
          <w:szCs w:val="16"/>
          <w:u w:val="single"/>
          <w:lang w:eastAsia="pt-BR"/>
        </w:rPr>
        <w:t>(Cartórios/TJPR-2019)</w:t>
      </w:r>
      <w:r w:rsidRPr="007E0986">
        <w:rPr>
          <w:rFonts w:ascii="Book Antiqua" w:eastAsia="Times New Roman" w:hAnsi="Book Antiqua" w:cs="Arial"/>
          <w:b/>
          <w:bCs/>
          <w:color w:val="000000"/>
          <w:kern w:val="0"/>
          <w:sz w:val="18"/>
          <w:szCs w:val="18"/>
          <w:lang w:eastAsia="pt-BR"/>
          <w14:ligatures w14:val="none"/>
        </w:rPr>
        <w:t xml:space="preserve"> </w:t>
      </w:r>
      <w:r w:rsidRPr="007E0986">
        <w:rPr>
          <w:rFonts w:ascii="Book Antiqua" w:hAnsi="Book Antiqua"/>
          <w:b/>
          <w:bCs/>
          <w:color w:val="FF0000"/>
          <w:sz w:val="16"/>
          <w:szCs w:val="16"/>
          <w:u w:val="single"/>
        </w:rPr>
        <w:t>(Cartórios/TJSC-2019)</w:t>
      </w:r>
      <w:r w:rsidR="007E0986">
        <w:rPr>
          <w:rFonts w:ascii="Book Antiqua" w:hAnsi="Book Antiqua"/>
          <w:b/>
          <w:bCs/>
          <w:color w:val="FF0000"/>
          <w:sz w:val="16"/>
          <w:szCs w:val="16"/>
        </w:rPr>
        <w:t xml:space="preserve"> </w:t>
      </w:r>
      <w:bookmarkStart w:id="22" w:name="_Hlk216786541"/>
      <w:r w:rsidR="007E0986">
        <w:rPr>
          <w:rFonts w:ascii="Book Antiqua" w:eastAsia="Times New Roman" w:hAnsi="Book Antiqua" w:cs="Times New Roman"/>
          <w:b/>
          <w:color w:val="FF0000"/>
          <w:sz w:val="16"/>
          <w:szCs w:val="16"/>
          <w:u w:val="single"/>
          <w:lang w:eastAsia="pt-BR"/>
        </w:rPr>
        <w:t>(Cartórios/TJSP-2024)</w:t>
      </w:r>
      <w:bookmarkEnd w:id="22"/>
    </w:p>
    <w:tbl>
      <w:tblPr>
        <w:tblStyle w:val="Tabelacomgrade"/>
        <w:tblW w:w="0" w:type="auto"/>
        <w:tblLook w:val="04A0" w:firstRow="1" w:lastRow="0" w:firstColumn="1" w:lastColumn="0" w:noHBand="0" w:noVBand="1"/>
      </w:tblPr>
      <w:tblGrid>
        <w:gridCol w:w="8494"/>
      </w:tblGrid>
      <w:tr w:rsidR="007E0986" w14:paraId="112E4338" w14:textId="77777777" w:rsidTr="00AB47C4">
        <w:tc>
          <w:tcPr>
            <w:tcW w:w="8494" w:type="dxa"/>
            <w:shd w:val="clear" w:color="auto" w:fill="CCFFFF"/>
          </w:tcPr>
          <w:p w14:paraId="654E8AC3" w14:textId="77777777" w:rsidR="007E0986" w:rsidRPr="007E0986" w:rsidRDefault="007E0986" w:rsidP="00AB47C4">
            <w:pPr>
              <w:spacing w:before="100" w:beforeAutospacing="1" w:after="100" w:afterAutospacing="1"/>
              <w:jc w:val="both"/>
              <w:rPr>
                <w:rFonts w:ascii="Book Antiqua" w:eastAsia="Times New Roman" w:hAnsi="Book Antiqua" w:cs="Times New Roman"/>
                <w:b/>
                <w:bCs/>
                <w:color w:val="000000"/>
                <w:kern w:val="0"/>
                <w:sz w:val="19"/>
                <w:szCs w:val="19"/>
                <w:lang w:eastAsia="pt-BR"/>
                <w14:ligatures w14:val="none"/>
              </w:rPr>
            </w:pPr>
            <w:r>
              <w:rPr>
                <w:rFonts w:ascii="Book Antiqua" w:eastAsia="Times New Roman" w:hAnsi="Book Antiqua" w:cs="Times New Roman"/>
                <w:b/>
                <w:bCs/>
                <w:color w:val="000000"/>
                <w:kern w:val="0"/>
                <w:sz w:val="19"/>
                <w:szCs w:val="19"/>
                <w:lang w:eastAsia="pt-BR"/>
                <w14:ligatures w14:val="none"/>
              </w:rPr>
              <w:t>(</w:t>
            </w:r>
            <w:r w:rsidRPr="007E0986">
              <w:rPr>
                <w:rFonts w:ascii="Book Antiqua" w:eastAsia="Times New Roman" w:hAnsi="Book Antiqua" w:cs="Times New Roman"/>
                <w:b/>
                <w:bCs/>
                <w:color w:val="000000"/>
                <w:kern w:val="0"/>
                <w:sz w:val="19"/>
                <w:szCs w:val="19"/>
                <w:highlight w:val="yellow"/>
                <w:lang w:eastAsia="pt-BR"/>
                <w14:ligatures w14:val="none"/>
              </w:rPr>
              <w:t>Cartórios/TJSP-2024-VUNESP</w:t>
            </w:r>
            <w:r>
              <w:rPr>
                <w:rFonts w:ascii="Book Antiqua" w:eastAsia="Times New Roman" w:hAnsi="Book Antiqua" w:cs="Times New Roman"/>
                <w:b/>
                <w:bCs/>
                <w:color w:val="000000"/>
                <w:kern w:val="0"/>
                <w:sz w:val="19"/>
                <w:szCs w:val="19"/>
                <w:lang w:eastAsia="pt-BR"/>
                <w14:ligatures w14:val="none"/>
              </w:rPr>
              <w:t>)</w:t>
            </w:r>
            <w:r>
              <w:rPr>
                <w:rFonts w:ascii="Book Antiqua" w:eastAsia="Times New Roman" w:hAnsi="Book Antiqua" w:cs="Times New Roman"/>
                <w:color w:val="000000"/>
                <w:kern w:val="0"/>
                <w:sz w:val="19"/>
                <w:szCs w:val="19"/>
                <w:lang w:eastAsia="pt-BR"/>
                <w14:ligatures w14:val="none"/>
              </w:rPr>
              <w:t xml:space="preserve">: </w:t>
            </w:r>
            <w:r w:rsidRPr="007E0986">
              <w:rPr>
                <w:rFonts w:ascii="Book Antiqua" w:eastAsia="Times New Roman" w:hAnsi="Book Antiqua" w:cs="Times New Roman"/>
                <w:color w:val="000000"/>
                <w:kern w:val="0"/>
                <w:sz w:val="19"/>
                <w:szCs w:val="19"/>
                <w:lang w:eastAsia="pt-BR"/>
                <w14:ligatures w14:val="none"/>
              </w:rPr>
              <w:t>A compensação aos registradores civis das pessoas naturais abrange os</w:t>
            </w:r>
            <w:r>
              <w:rPr>
                <w:rFonts w:ascii="Book Antiqua" w:eastAsia="Times New Roman" w:hAnsi="Book Antiqua" w:cs="Times New Roman"/>
                <w:color w:val="000000"/>
                <w:kern w:val="0"/>
                <w:sz w:val="19"/>
                <w:szCs w:val="19"/>
                <w:lang w:eastAsia="pt-BR"/>
                <w14:ligatures w14:val="none"/>
              </w:rPr>
              <w:t xml:space="preserve"> </w:t>
            </w:r>
            <w:r w:rsidRPr="007E0986">
              <w:rPr>
                <w:rFonts w:ascii="Book Antiqua" w:eastAsia="Times New Roman" w:hAnsi="Book Antiqua" w:cs="Times New Roman"/>
                <w:color w:val="000000"/>
                <w:kern w:val="0"/>
                <w:sz w:val="19"/>
                <w:szCs w:val="19"/>
                <w:lang w:eastAsia="pt-BR"/>
                <w14:ligatures w14:val="none"/>
              </w:rPr>
              <w:t>atos gratuitos, conforme estabelecido em lei federal.</w:t>
            </w:r>
            <w:r>
              <w:rPr>
                <w:rFonts w:ascii="Book Antiqua" w:eastAsia="Times New Roman" w:hAnsi="Book Antiqua" w:cs="Times New Roman"/>
                <w:color w:val="000000"/>
                <w:kern w:val="0"/>
                <w:sz w:val="19"/>
                <w:szCs w:val="19"/>
                <w:lang w:eastAsia="pt-BR"/>
                <w14:ligatures w14:val="none"/>
              </w:rPr>
              <w:t xml:space="preserve"> </w:t>
            </w:r>
            <w:r>
              <w:rPr>
                <w:rFonts w:ascii="Book Antiqua" w:eastAsia="Times New Roman" w:hAnsi="Book Antiqua" w:cs="Times New Roman"/>
                <w:b/>
                <w:bCs/>
                <w:color w:val="000000"/>
                <w:kern w:val="0"/>
                <w:sz w:val="19"/>
                <w:szCs w:val="19"/>
                <w:lang w:eastAsia="pt-BR"/>
                <w14:ligatures w14:val="none"/>
              </w:rPr>
              <w:t xml:space="preserve">BL: art. 8º, </w:t>
            </w:r>
            <w:r>
              <w:rPr>
                <w:rFonts w:ascii="Book Antiqua" w:eastAsia="Times New Roman" w:hAnsi="Book Antiqua" w:cs="Times New Roman"/>
                <w:b/>
                <w:bCs/>
                <w:i/>
                <w:iCs/>
                <w:color w:val="000000"/>
                <w:kern w:val="0"/>
                <w:sz w:val="19"/>
                <w:szCs w:val="19"/>
                <w:lang w:eastAsia="pt-BR"/>
                <w14:ligatures w14:val="none"/>
              </w:rPr>
              <w:t>caput</w:t>
            </w:r>
            <w:r>
              <w:rPr>
                <w:rFonts w:ascii="Book Antiqua" w:eastAsia="Times New Roman" w:hAnsi="Book Antiqua" w:cs="Times New Roman"/>
                <w:b/>
                <w:bCs/>
                <w:color w:val="000000"/>
                <w:kern w:val="0"/>
                <w:sz w:val="19"/>
                <w:szCs w:val="19"/>
                <w:lang w:eastAsia="pt-BR"/>
                <w14:ligatures w14:val="none"/>
              </w:rPr>
              <w:t>, Lei 10169.</w:t>
            </w:r>
          </w:p>
        </w:tc>
      </w:tr>
    </w:tbl>
    <w:p w14:paraId="59FBD79F" w14:textId="377646F8" w:rsidR="00C47572" w:rsidRPr="007E0986" w:rsidRDefault="00C47572" w:rsidP="00C47572">
      <w:pPr>
        <w:spacing w:before="100" w:beforeAutospacing="1" w:after="100" w:afterAutospacing="1" w:line="240" w:lineRule="auto"/>
        <w:ind w:firstLine="450"/>
        <w:jc w:val="both"/>
        <w:rPr>
          <w:rFonts w:ascii="Book Antiqua" w:eastAsia="Times New Roman" w:hAnsi="Book Antiqua" w:cs="Times New Roman"/>
          <w:b/>
          <w:bCs/>
          <w:color w:val="000000"/>
          <w:kern w:val="0"/>
          <w:sz w:val="18"/>
          <w:szCs w:val="18"/>
          <w:lang w:eastAsia="pt-BR"/>
          <w14:ligatures w14:val="none"/>
        </w:rPr>
      </w:pPr>
      <w:bookmarkStart w:id="23" w:name="art8p"/>
      <w:bookmarkEnd w:id="23"/>
      <w:r w:rsidRPr="00795ACD">
        <w:rPr>
          <w:rFonts w:ascii="Book Antiqua" w:eastAsia="Times New Roman" w:hAnsi="Book Antiqua" w:cs="Arial"/>
          <w:b/>
          <w:bCs/>
          <w:color w:val="000000"/>
          <w:kern w:val="0"/>
          <w:sz w:val="19"/>
          <w:szCs w:val="19"/>
          <w:highlight w:val="magenta"/>
          <w:lang w:eastAsia="pt-BR"/>
          <w14:ligatures w14:val="none"/>
        </w:rPr>
        <w:t>Parágrafo único</w:t>
      </w:r>
      <w:r w:rsidRPr="00795ACD">
        <w:rPr>
          <w:rFonts w:ascii="Book Antiqua" w:eastAsia="Times New Roman" w:hAnsi="Book Antiqua" w:cs="Arial"/>
          <w:b/>
          <w:bCs/>
          <w:color w:val="000000"/>
          <w:kern w:val="0"/>
          <w:sz w:val="19"/>
          <w:szCs w:val="19"/>
          <w:lang w:eastAsia="pt-BR"/>
          <w14:ligatures w14:val="none"/>
        </w:rPr>
        <w:t>. O disposto no </w:t>
      </w:r>
      <w:r w:rsidRPr="00795ACD">
        <w:rPr>
          <w:rFonts w:ascii="Book Antiqua" w:eastAsia="Times New Roman" w:hAnsi="Book Antiqua" w:cs="Arial"/>
          <w:b/>
          <w:bCs/>
          <w:i/>
          <w:iCs/>
          <w:color w:val="000000"/>
          <w:kern w:val="0"/>
          <w:sz w:val="19"/>
          <w:szCs w:val="19"/>
          <w:lang w:eastAsia="pt-BR"/>
          <w14:ligatures w14:val="none"/>
        </w:rPr>
        <w:t>caput</w:t>
      </w:r>
      <w:r w:rsidRPr="00795ACD">
        <w:rPr>
          <w:rFonts w:ascii="Book Antiqua" w:eastAsia="Times New Roman" w:hAnsi="Book Antiqua" w:cs="Arial"/>
          <w:b/>
          <w:bCs/>
          <w:color w:val="000000"/>
          <w:kern w:val="0"/>
          <w:sz w:val="19"/>
          <w:szCs w:val="19"/>
          <w:lang w:eastAsia="pt-BR"/>
          <w14:ligatures w14:val="none"/>
        </w:rPr>
        <w:t> não poderá gerar ônus para o Poder Público</w:t>
      </w:r>
      <w:r w:rsidRPr="007E0986">
        <w:rPr>
          <w:rFonts w:ascii="Book Antiqua" w:eastAsia="Times New Roman" w:hAnsi="Book Antiqua" w:cs="Arial"/>
          <w:b/>
          <w:bCs/>
          <w:color w:val="000000"/>
          <w:kern w:val="0"/>
          <w:sz w:val="18"/>
          <w:szCs w:val="18"/>
          <w:lang w:eastAsia="pt-BR"/>
          <w14:ligatures w14:val="none"/>
        </w:rPr>
        <w:t>.</w:t>
      </w:r>
      <w:r w:rsidR="00795ACD" w:rsidRPr="007E0986">
        <w:rPr>
          <w:rFonts w:ascii="Book Antiqua" w:eastAsia="Times New Roman" w:hAnsi="Book Antiqua" w:cs="Arial"/>
          <w:b/>
          <w:bCs/>
          <w:color w:val="000000"/>
          <w:kern w:val="0"/>
          <w:sz w:val="18"/>
          <w:szCs w:val="18"/>
          <w:lang w:eastAsia="pt-BR"/>
          <w14:ligatures w14:val="none"/>
        </w:rPr>
        <w:t xml:space="preserve"> </w:t>
      </w:r>
      <w:r w:rsidR="00795ACD" w:rsidRPr="007E0986">
        <w:rPr>
          <w:rFonts w:ascii="Book Antiqua" w:eastAsia="Times New Roman" w:hAnsi="Book Antiqua" w:cs="Times New Roman"/>
          <w:b/>
          <w:bCs/>
          <w:color w:val="FF0000"/>
          <w:sz w:val="16"/>
          <w:szCs w:val="16"/>
          <w:u w:val="single"/>
          <w:lang w:eastAsia="pt-BR"/>
        </w:rPr>
        <w:t>(Cartórios/TJPR-2019)</w:t>
      </w:r>
    </w:p>
    <w:p w14:paraId="2D8BC6CE" w14:textId="77777777" w:rsidR="00C47572" w:rsidRDefault="00C47572" w:rsidP="00C47572">
      <w:pPr>
        <w:spacing w:before="100" w:beforeAutospacing="1" w:after="100" w:afterAutospacing="1" w:line="240" w:lineRule="auto"/>
        <w:ind w:firstLine="450"/>
        <w:jc w:val="both"/>
        <w:rPr>
          <w:rFonts w:ascii="Book Antiqua" w:eastAsia="Times New Roman" w:hAnsi="Book Antiqua" w:cs="Arial"/>
          <w:color w:val="000000"/>
          <w:kern w:val="0"/>
          <w:sz w:val="19"/>
          <w:szCs w:val="19"/>
          <w:lang w:eastAsia="pt-BR"/>
          <w14:ligatures w14:val="none"/>
        </w:rPr>
      </w:pPr>
      <w:bookmarkStart w:id="24" w:name="art9"/>
      <w:bookmarkEnd w:id="24"/>
      <w:r w:rsidRPr="00C47572">
        <w:rPr>
          <w:rFonts w:ascii="Book Antiqua" w:eastAsia="Times New Roman" w:hAnsi="Book Antiqua" w:cs="Arial"/>
          <w:color w:val="000000"/>
          <w:kern w:val="0"/>
          <w:sz w:val="19"/>
          <w:szCs w:val="19"/>
          <w:lang w:eastAsia="pt-BR"/>
          <w14:ligatures w14:val="none"/>
        </w:rPr>
        <w:t>Art. 9</w:t>
      </w:r>
      <w:r w:rsidRPr="00C47572">
        <w:rPr>
          <w:rFonts w:ascii="Book Antiqua" w:eastAsia="Times New Roman" w:hAnsi="Book Antiqua" w:cs="Arial"/>
          <w:color w:val="000000"/>
          <w:kern w:val="0"/>
          <w:sz w:val="19"/>
          <w:szCs w:val="19"/>
          <w:u w:val="single"/>
          <w:vertAlign w:val="superscript"/>
          <w:lang w:eastAsia="pt-BR"/>
          <w14:ligatures w14:val="none"/>
        </w:rPr>
        <w:t>o</w:t>
      </w:r>
      <w:r w:rsidRPr="00C47572">
        <w:rPr>
          <w:rFonts w:ascii="Book Antiqua" w:eastAsia="Times New Roman" w:hAnsi="Book Antiqua" w:cs="Arial"/>
          <w:color w:val="000000"/>
          <w:kern w:val="0"/>
          <w:sz w:val="19"/>
          <w:szCs w:val="19"/>
          <w:lang w:eastAsia="pt-BR"/>
          <w14:ligatures w14:val="none"/>
        </w:rPr>
        <w:t> Os Estados e o Distrito Federal deverão proceder à revisão das tabelas de emolumentos atualmente em vigor, a fim de adaptá-las ao disposto nesta Lei, no prazo de noventa dias contado da data de sua vigência.</w:t>
      </w:r>
    </w:p>
    <w:p w14:paraId="665690B8"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5" w:name="art9p"/>
      <w:bookmarkEnd w:id="25"/>
      <w:r w:rsidRPr="00C47572">
        <w:rPr>
          <w:rFonts w:ascii="Book Antiqua" w:eastAsia="Times New Roman" w:hAnsi="Book Antiqua" w:cs="Arial"/>
          <w:color w:val="000000"/>
          <w:kern w:val="0"/>
          <w:sz w:val="19"/>
          <w:szCs w:val="19"/>
          <w:lang w:eastAsia="pt-BR"/>
          <w14:ligatures w14:val="none"/>
        </w:rPr>
        <w:t>Parágrafo único. Até a publicação das novas tabelas de emolumentos, revistas e adaptadas conforme estabelece este artigo, os atos praticados pelos serviços notariais e de registro continuarão a ser remunerados na forma da legislação em vigor nos Estados e no Distrito Federal, observadas, desde logo, as vedações estabelecidas no art. 3</w:t>
      </w:r>
      <w:r w:rsidRPr="00C47572">
        <w:rPr>
          <w:rFonts w:ascii="Book Antiqua" w:eastAsia="Times New Roman" w:hAnsi="Book Antiqua" w:cs="Arial"/>
          <w:color w:val="000000"/>
          <w:kern w:val="0"/>
          <w:sz w:val="19"/>
          <w:szCs w:val="19"/>
          <w:u w:val="single"/>
          <w:vertAlign w:val="superscript"/>
          <w:lang w:eastAsia="pt-BR"/>
          <w14:ligatures w14:val="none"/>
        </w:rPr>
        <w:t>o</w:t>
      </w:r>
      <w:r w:rsidRPr="00C47572">
        <w:rPr>
          <w:rFonts w:ascii="Book Antiqua" w:eastAsia="Times New Roman" w:hAnsi="Book Antiqua" w:cs="Arial"/>
          <w:color w:val="000000"/>
          <w:kern w:val="0"/>
          <w:sz w:val="19"/>
          <w:szCs w:val="19"/>
          <w:lang w:eastAsia="pt-BR"/>
          <w14:ligatures w14:val="none"/>
        </w:rPr>
        <w:t> desta Lei.</w:t>
      </w:r>
    </w:p>
    <w:p w14:paraId="21FAD26A"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bookmarkStart w:id="26" w:name="art10"/>
      <w:bookmarkEnd w:id="26"/>
      <w:r w:rsidRPr="00C47572">
        <w:rPr>
          <w:rFonts w:ascii="Book Antiqua" w:eastAsia="Times New Roman" w:hAnsi="Book Antiqua" w:cs="Arial"/>
          <w:color w:val="000000"/>
          <w:kern w:val="0"/>
          <w:sz w:val="19"/>
          <w:szCs w:val="19"/>
          <w:lang w:eastAsia="pt-BR"/>
          <w14:ligatures w14:val="none"/>
        </w:rPr>
        <w:t>Art. 10.</w:t>
      </w:r>
      <w:r w:rsidRPr="00C47572">
        <w:rPr>
          <w:rFonts w:ascii="Book Antiqua" w:eastAsia="Times New Roman" w:hAnsi="Book Antiqua" w:cs="Arial"/>
          <w:b/>
          <w:bCs/>
          <w:color w:val="000000"/>
          <w:kern w:val="0"/>
          <w:sz w:val="19"/>
          <w:szCs w:val="19"/>
          <w:lang w:eastAsia="pt-BR"/>
          <w14:ligatures w14:val="none"/>
        </w:rPr>
        <w:t> </w:t>
      </w:r>
      <w:r w:rsidRPr="00C47572">
        <w:rPr>
          <w:rFonts w:ascii="Book Antiqua" w:eastAsia="Times New Roman" w:hAnsi="Book Antiqua" w:cs="Arial"/>
          <w:color w:val="000000"/>
          <w:kern w:val="0"/>
          <w:sz w:val="19"/>
          <w:szCs w:val="19"/>
          <w:lang w:eastAsia="pt-BR"/>
          <w14:ligatures w14:val="none"/>
        </w:rPr>
        <w:t>Esta Lei entra em vigor na data de sua publicação.</w:t>
      </w:r>
    </w:p>
    <w:p w14:paraId="2E66F1BE" w14:textId="77777777" w:rsidR="00C47572" w:rsidRPr="00C47572" w:rsidRDefault="00C47572" w:rsidP="00C47572">
      <w:pPr>
        <w:spacing w:before="100" w:beforeAutospacing="1" w:after="100" w:afterAutospacing="1" w:line="240" w:lineRule="auto"/>
        <w:ind w:firstLine="450"/>
        <w:jc w:val="both"/>
        <w:rPr>
          <w:rFonts w:ascii="Book Antiqua" w:eastAsia="Times New Roman" w:hAnsi="Book Antiqua" w:cs="Times New Roman"/>
          <w:color w:val="000000"/>
          <w:kern w:val="0"/>
          <w:sz w:val="19"/>
          <w:szCs w:val="19"/>
          <w:lang w:eastAsia="pt-BR"/>
          <w14:ligatures w14:val="none"/>
        </w:rPr>
      </w:pPr>
      <w:r w:rsidRPr="00C47572">
        <w:rPr>
          <w:rFonts w:ascii="Book Antiqua" w:eastAsia="Times New Roman" w:hAnsi="Book Antiqua" w:cs="Arial"/>
          <w:color w:val="000000"/>
          <w:kern w:val="0"/>
          <w:sz w:val="19"/>
          <w:szCs w:val="19"/>
          <w:lang w:eastAsia="pt-BR"/>
          <w14:ligatures w14:val="none"/>
        </w:rPr>
        <w:t>Brasília, 29 de dezembro de 2000; 179</w:t>
      </w:r>
      <w:r w:rsidRPr="00C47572">
        <w:rPr>
          <w:rFonts w:ascii="Book Antiqua" w:eastAsia="Times New Roman" w:hAnsi="Book Antiqua" w:cs="Arial"/>
          <w:color w:val="000000"/>
          <w:kern w:val="0"/>
          <w:sz w:val="19"/>
          <w:szCs w:val="19"/>
          <w:u w:val="single"/>
          <w:vertAlign w:val="superscript"/>
          <w:lang w:eastAsia="pt-BR"/>
          <w14:ligatures w14:val="none"/>
        </w:rPr>
        <w:t>o</w:t>
      </w:r>
      <w:r w:rsidRPr="00C47572">
        <w:rPr>
          <w:rFonts w:ascii="Book Antiqua" w:eastAsia="Times New Roman" w:hAnsi="Book Antiqua" w:cs="Arial"/>
          <w:color w:val="000000"/>
          <w:kern w:val="0"/>
          <w:sz w:val="19"/>
          <w:szCs w:val="19"/>
          <w:lang w:eastAsia="pt-BR"/>
          <w14:ligatures w14:val="none"/>
        </w:rPr>
        <w:t> da Independência e 112</w:t>
      </w:r>
      <w:r w:rsidRPr="00C47572">
        <w:rPr>
          <w:rFonts w:ascii="Book Antiqua" w:eastAsia="Times New Roman" w:hAnsi="Book Antiqua" w:cs="Arial"/>
          <w:color w:val="000000"/>
          <w:kern w:val="0"/>
          <w:sz w:val="19"/>
          <w:szCs w:val="19"/>
          <w:u w:val="single"/>
          <w:vertAlign w:val="superscript"/>
          <w:lang w:eastAsia="pt-BR"/>
          <w14:ligatures w14:val="none"/>
        </w:rPr>
        <w:t>o</w:t>
      </w:r>
      <w:r w:rsidRPr="00C47572">
        <w:rPr>
          <w:rFonts w:ascii="Book Antiqua" w:eastAsia="Times New Roman" w:hAnsi="Book Antiqua" w:cs="Arial"/>
          <w:color w:val="000000"/>
          <w:kern w:val="0"/>
          <w:sz w:val="19"/>
          <w:szCs w:val="19"/>
          <w:lang w:eastAsia="pt-BR"/>
          <w14:ligatures w14:val="none"/>
        </w:rPr>
        <w:t> da República.</w:t>
      </w:r>
    </w:p>
    <w:p w14:paraId="3E54D992" w14:textId="77777777" w:rsidR="00C47572" w:rsidRPr="00C47572" w:rsidRDefault="00C47572" w:rsidP="00C4757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C47572">
        <w:rPr>
          <w:rFonts w:ascii="Book Antiqua" w:eastAsia="Times New Roman" w:hAnsi="Book Antiqua" w:cs="Arial"/>
          <w:color w:val="000000"/>
          <w:kern w:val="0"/>
          <w:sz w:val="19"/>
          <w:szCs w:val="19"/>
          <w:lang w:eastAsia="pt-BR"/>
          <w14:ligatures w14:val="none"/>
        </w:rPr>
        <w:t>FERNANDO HENRIQUE CARDOSO</w:t>
      </w:r>
      <w:r w:rsidRPr="00C47572">
        <w:rPr>
          <w:rFonts w:ascii="Book Antiqua" w:eastAsia="Times New Roman" w:hAnsi="Book Antiqua" w:cs="Arial"/>
          <w:color w:val="000000"/>
          <w:kern w:val="0"/>
          <w:sz w:val="19"/>
          <w:szCs w:val="19"/>
          <w:lang w:eastAsia="pt-BR"/>
          <w14:ligatures w14:val="none"/>
        </w:rPr>
        <w:br/>
      </w:r>
      <w:r w:rsidRPr="00C47572">
        <w:rPr>
          <w:rFonts w:ascii="Book Antiqua" w:eastAsia="Times New Roman" w:hAnsi="Book Antiqua" w:cs="Arial"/>
          <w:i/>
          <w:iCs/>
          <w:color w:val="000000"/>
          <w:kern w:val="0"/>
          <w:sz w:val="19"/>
          <w:szCs w:val="19"/>
          <w:lang w:eastAsia="pt-BR"/>
          <w14:ligatures w14:val="none"/>
        </w:rPr>
        <w:t>José Gregori</w:t>
      </w:r>
      <w:r w:rsidRPr="00C47572">
        <w:rPr>
          <w:rFonts w:ascii="Book Antiqua" w:eastAsia="Times New Roman" w:hAnsi="Book Antiqua" w:cs="Arial"/>
          <w:i/>
          <w:iCs/>
          <w:color w:val="000000"/>
          <w:kern w:val="0"/>
          <w:sz w:val="19"/>
          <w:szCs w:val="19"/>
          <w:lang w:eastAsia="pt-BR"/>
          <w14:ligatures w14:val="none"/>
        </w:rPr>
        <w:br/>
        <w:t>Amaury Guilherme Bier</w:t>
      </w:r>
      <w:r w:rsidRPr="00C47572">
        <w:rPr>
          <w:rFonts w:ascii="Book Antiqua" w:eastAsia="Times New Roman" w:hAnsi="Book Antiqua" w:cs="Arial"/>
          <w:i/>
          <w:iCs/>
          <w:color w:val="000000"/>
          <w:kern w:val="0"/>
          <w:sz w:val="19"/>
          <w:szCs w:val="19"/>
          <w:lang w:eastAsia="pt-BR"/>
          <w14:ligatures w14:val="none"/>
        </w:rPr>
        <w:br/>
      </w:r>
      <w:proofErr w:type="spellStart"/>
      <w:r w:rsidRPr="00C47572">
        <w:rPr>
          <w:rFonts w:ascii="Book Antiqua" w:eastAsia="Times New Roman" w:hAnsi="Book Antiqua" w:cs="Arial"/>
          <w:i/>
          <w:iCs/>
          <w:color w:val="000000"/>
          <w:kern w:val="0"/>
          <w:sz w:val="19"/>
          <w:szCs w:val="19"/>
          <w:lang w:eastAsia="pt-BR"/>
          <w14:ligatures w14:val="none"/>
        </w:rPr>
        <w:t>Banjamin</w:t>
      </w:r>
      <w:proofErr w:type="spellEnd"/>
      <w:r w:rsidRPr="00C47572">
        <w:rPr>
          <w:rFonts w:ascii="Book Antiqua" w:eastAsia="Times New Roman" w:hAnsi="Book Antiqua" w:cs="Arial"/>
          <w:i/>
          <w:iCs/>
          <w:color w:val="000000"/>
          <w:kern w:val="0"/>
          <w:sz w:val="19"/>
          <w:szCs w:val="19"/>
          <w:lang w:eastAsia="pt-BR"/>
          <w14:ligatures w14:val="none"/>
        </w:rPr>
        <w:t xml:space="preserve"> </w:t>
      </w:r>
      <w:proofErr w:type="spellStart"/>
      <w:r w:rsidRPr="00C47572">
        <w:rPr>
          <w:rFonts w:ascii="Book Antiqua" w:eastAsia="Times New Roman" w:hAnsi="Book Antiqua" w:cs="Arial"/>
          <w:i/>
          <w:iCs/>
          <w:color w:val="000000"/>
          <w:kern w:val="0"/>
          <w:sz w:val="19"/>
          <w:szCs w:val="19"/>
          <w:lang w:eastAsia="pt-BR"/>
          <w14:ligatures w14:val="none"/>
        </w:rPr>
        <w:t>Benzaquen</w:t>
      </w:r>
      <w:proofErr w:type="spellEnd"/>
      <w:r w:rsidRPr="00C47572">
        <w:rPr>
          <w:rFonts w:ascii="Book Antiqua" w:eastAsia="Times New Roman" w:hAnsi="Book Antiqua" w:cs="Arial"/>
          <w:i/>
          <w:iCs/>
          <w:color w:val="000000"/>
          <w:kern w:val="0"/>
          <w:sz w:val="19"/>
          <w:szCs w:val="19"/>
          <w:lang w:eastAsia="pt-BR"/>
          <w14:ligatures w14:val="none"/>
        </w:rPr>
        <w:t xml:space="preserve"> Sicsú</w:t>
      </w:r>
    </w:p>
    <w:p w14:paraId="582B7DD2" w14:textId="77777777" w:rsidR="00C47572" w:rsidRPr="00C47572" w:rsidRDefault="00C47572" w:rsidP="00C47572">
      <w:pPr>
        <w:spacing w:before="100" w:beforeAutospacing="1" w:after="100" w:afterAutospacing="1" w:line="240" w:lineRule="auto"/>
        <w:rPr>
          <w:rFonts w:ascii="Book Antiqua" w:eastAsia="Times New Roman" w:hAnsi="Book Antiqua" w:cs="Times New Roman"/>
          <w:color w:val="000000"/>
          <w:kern w:val="0"/>
          <w:sz w:val="19"/>
          <w:szCs w:val="19"/>
          <w:lang w:eastAsia="pt-BR"/>
          <w14:ligatures w14:val="none"/>
        </w:rPr>
      </w:pPr>
      <w:r w:rsidRPr="00C47572">
        <w:rPr>
          <w:rFonts w:ascii="Book Antiqua" w:eastAsia="Times New Roman" w:hAnsi="Book Antiqua" w:cs="Arial"/>
          <w:color w:val="FF0000"/>
          <w:kern w:val="0"/>
          <w:sz w:val="19"/>
          <w:szCs w:val="19"/>
          <w:lang w:eastAsia="pt-BR"/>
          <w14:ligatures w14:val="none"/>
        </w:rPr>
        <w:t>Este texto não substitui o publicado no DOU de 30.12.2000 (Edição Extra)</w:t>
      </w:r>
    </w:p>
    <w:p w14:paraId="3CC7A242" w14:textId="77777777" w:rsidR="00BB7FE6" w:rsidRPr="00C47572" w:rsidRDefault="00BB7FE6" w:rsidP="00C47572">
      <w:pPr>
        <w:spacing w:before="100" w:beforeAutospacing="1" w:after="100" w:afterAutospacing="1" w:line="240" w:lineRule="auto"/>
        <w:rPr>
          <w:rFonts w:ascii="Book Antiqua" w:hAnsi="Book Antiqua"/>
          <w:sz w:val="19"/>
          <w:szCs w:val="19"/>
        </w:rPr>
      </w:pPr>
    </w:p>
    <w:sectPr w:rsidR="00BB7FE6" w:rsidRPr="00C47572" w:rsidSect="00C47572">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A6F"/>
    <w:rsid w:val="00081B0F"/>
    <w:rsid w:val="001370A6"/>
    <w:rsid w:val="002A3073"/>
    <w:rsid w:val="00422F93"/>
    <w:rsid w:val="00585D80"/>
    <w:rsid w:val="00601BB5"/>
    <w:rsid w:val="00612592"/>
    <w:rsid w:val="00685233"/>
    <w:rsid w:val="006B3EBB"/>
    <w:rsid w:val="007563E1"/>
    <w:rsid w:val="00795ACD"/>
    <w:rsid w:val="007E0986"/>
    <w:rsid w:val="00A74A6F"/>
    <w:rsid w:val="00AC2F86"/>
    <w:rsid w:val="00BB7FE6"/>
    <w:rsid w:val="00C47572"/>
    <w:rsid w:val="00D346F6"/>
    <w:rsid w:val="00E82A7C"/>
    <w:rsid w:val="00FE1E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55448"/>
  <w15:chartTrackingRefBased/>
  <w15:docId w15:val="{5C36A5D2-558E-4E69-BA79-624E9A826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E09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7783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9-2022/2020/Lei/L13986.htm" TargetMode="External"/><Relationship Id="rId13" Type="http://schemas.openxmlformats.org/officeDocument/2006/relationships/hyperlink" Target="https://www.planalto.gov.br/ccivil_03/_Ato2019-2022/2020/Lei/L13986.htm" TargetMode="External"/><Relationship Id="rId18" Type="http://schemas.openxmlformats.org/officeDocument/2006/relationships/hyperlink" Target="https://www.planalto.gov.br/ccivil_03/_Ato2019-2022/2020/Lei/L13986.htm"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www.planalto.gov.br/ccivil_03/_Ato2019-2022/2020/Lei/L13986.htm" TargetMode="External"/><Relationship Id="rId12" Type="http://schemas.openxmlformats.org/officeDocument/2006/relationships/hyperlink" Target="https://www.planalto.gov.br/ccivil_03/_Ato2019-2022/2020/Lei/L13986.htm" TargetMode="External"/><Relationship Id="rId17" Type="http://schemas.openxmlformats.org/officeDocument/2006/relationships/hyperlink" Target="https://www.planalto.gov.br/ccivil_03/leis/Mensagem_Veto/2000/Mv2113-00.htm" TargetMode="External"/><Relationship Id="rId2" Type="http://schemas.openxmlformats.org/officeDocument/2006/relationships/settings" Target="settings.xml"/><Relationship Id="rId16" Type="http://schemas.openxmlformats.org/officeDocument/2006/relationships/hyperlink" Target="https://www.planalto.gov.br/ccivil_03/leis/Mensagem_Veto/2000/Mv2113-00.htm"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www.planalto.gov.br/ccivil_03/_Ato2019-2022/2020/Lei/L13986.htm" TargetMode="External"/><Relationship Id="rId11" Type="http://schemas.openxmlformats.org/officeDocument/2006/relationships/hyperlink" Target="https://www.planalto.gov.br/ccivil_03/_Ato2019-2022/2020/Lei/L13986.htm" TargetMode="External"/><Relationship Id="rId5" Type="http://schemas.openxmlformats.org/officeDocument/2006/relationships/hyperlink" Target="https://www.planalto.gov.br/ccivil_03/Constituicao/Constituicao.htm" TargetMode="External"/><Relationship Id="rId15" Type="http://schemas.openxmlformats.org/officeDocument/2006/relationships/hyperlink" Target="https://www.planalto.gov.br/ccivil_03/_Ato2019-2022/2020/Lei/L13986.htm" TargetMode="External"/><Relationship Id="rId10" Type="http://schemas.openxmlformats.org/officeDocument/2006/relationships/hyperlink" Target="https://www.planalto.gov.br/ccivil_03/_Ato2019-2022/2020/Lei/L13986.htm" TargetMode="External"/><Relationship Id="rId19" Type="http://schemas.openxmlformats.org/officeDocument/2006/relationships/hyperlink" Target="https://www.planalto.gov.br/ccivil_03/leis/L8935.htm" TargetMode="External"/><Relationship Id="rId4" Type="http://schemas.openxmlformats.org/officeDocument/2006/relationships/hyperlink" Target="http://legislacao.planalto.gov.br/legisla/legislacao.nsf/Viw_Identificacao/lei%2010.169-2000?OpenDocument" TargetMode="External"/><Relationship Id="rId9" Type="http://schemas.openxmlformats.org/officeDocument/2006/relationships/hyperlink" Target="https://www.planalto.gov.br/ccivil_03/_Ato2019-2022/2020/Lei/L13986.htm" TargetMode="External"/><Relationship Id="rId14" Type="http://schemas.openxmlformats.org/officeDocument/2006/relationships/hyperlink" Target="https://www.planalto.gov.br/ccivil_03/_Ato2019-2022/2020/Lei/L1398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3</Pages>
  <Words>1562</Words>
  <Characters>8437</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10</cp:revision>
  <dcterms:created xsi:type="dcterms:W3CDTF">2023-04-15T16:27:00Z</dcterms:created>
  <dcterms:modified xsi:type="dcterms:W3CDTF">2025-12-16T17:10:00Z</dcterms:modified>
</cp:coreProperties>
</file>