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DA6B1" w14:textId="58C74A03" w:rsidR="00A4381B" w:rsidRPr="00466F3B" w:rsidRDefault="00A4381B" w:rsidP="00A4381B">
      <w:pPr>
        <w:jc w:val="center"/>
        <w:rPr>
          <w:rFonts w:ascii="Book Antiqua" w:hAnsi="Book Antiqua" w:cs="Times New Roman"/>
          <w:b/>
          <w:sz w:val="19"/>
          <w:szCs w:val="19"/>
        </w:rPr>
      </w:pPr>
      <w:r w:rsidRPr="00466F3B">
        <w:rPr>
          <w:rFonts w:ascii="Book Antiqua" w:hAnsi="Book Antiqua" w:cs="Times New Roman"/>
          <w:b/>
          <w:sz w:val="19"/>
          <w:szCs w:val="19"/>
        </w:rPr>
        <w:t>LEI DE ATENDIMENTO PREFERENCIAL – Lei 10.048/2000</w:t>
      </w:r>
    </w:p>
    <w:p w14:paraId="2BF0D002" w14:textId="77777777" w:rsidR="00A4381B" w:rsidRPr="00466F3B" w:rsidRDefault="00A4381B" w:rsidP="00A4381B">
      <w:pPr>
        <w:jc w:val="center"/>
        <w:rPr>
          <w:rFonts w:ascii="Book Antiqua" w:hAnsi="Book Antiqua" w:cs="Times New Roman"/>
          <w:b/>
          <w:sz w:val="19"/>
          <w:szCs w:val="19"/>
        </w:rPr>
      </w:pPr>
      <w:r w:rsidRPr="00466F3B">
        <w:rPr>
          <w:rFonts w:ascii="Book Antiqua" w:hAnsi="Book Antiqua" w:cs="Times New Roman"/>
          <w:b/>
          <w:sz w:val="19"/>
          <w:szCs w:val="19"/>
        </w:rPr>
        <w:t>MATERIAL COM QUESTÕES DE CONCURSO e ALGUMAS REFERÊNCIAS À SÚMULAS E JULGADOS DOS TRIBUNAIS SUPERIORES</w:t>
      </w:r>
    </w:p>
    <w:p w14:paraId="5068B24B" w14:textId="77777777" w:rsidR="00A4381B" w:rsidRPr="00466F3B" w:rsidRDefault="00A4381B" w:rsidP="00A4381B">
      <w:pPr>
        <w:jc w:val="center"/>
        <w:rPr>
          <w:rFonts w:ascii="Book Antiqua" w:hAnsi="Book Antiqua" w:cs="Times New Roman"/>
          <w:b/>
          <w:color w:val="FF0000"/>
          <w:sz w:val="19"/>
          <w:szCs w:val="19"/>
        </w:rPr>
      </w:pPr>
      <w:r w:rsidRPr="00466F3B">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A4381B" w:rsidRPr="00BB218B" w14:paraId="5D4F6B57" w14:textId="77777777" w:rsidTr="00A4381B">
        <w:trPr>
          <w:trHeight w:val="3595"/>
        </w:trPr>
        <w:tc>
          <w:tcPr>
            <w:tcW w:w="8568" w:type="dxa"/>
            <w:shd w:val="clear" w:color="auto" w:fill="E7E6E6" w:themeFill="background2"/>
          </w:tcPr>
          <w:p w14:paraId="5B8CD1B8" w14:textId="1B654871" w:rsidR="00A4381B" w:rsidRPr="00D718F6" w:rsidRDefault="00A4381B" w:rsidP="00080925">
            <w:p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FFFF" w:themeColor="background1"/>
                <w:sz w:val="18"/>
                <w:szCs w:val="18"/>
                <w:highlight w:val="black"/>
                <w:lang w:eastAsia="pt-BR"/>
              </w:rPr>
              <w:t>Última atualização legislativa</w:t>
            </w:r>
            <w:r w:rsidRPr="00D718F6">
              <w:rPr>
                <w:rFonts w:ascii="Book Antiqua" w:eastAsia="Times New Roman" w:hAnsi="Book Antiqua" w:cs="Times New Roman"/>
                <w:b/>
                <w:sz w:val="18"/>
                <w:szCs w:val="18"/>
                <w:lang w:eastAsia="pt-BR"/>
              </w:rPr>
              <w:t xml:space="preserve">: </w:t>
            </w:r>
            <w:r w:rsidR="000110E0" w:rsidRPr="000110E0">
              <w:rPr>
                <w:rFonts w:ascii="Book Antiqua" w:eastAsia="Times New Roman" w:hAnsi="Book Antiqua" w:cs="Times New Roman"/>
                <w:b/>
                <w:color w:val="FF0000"/>
                <w:sz w:val="18"/>
                <w:szCs w:val="18"/>
                <w:highlight w:val="cyan"/>
                <w:lang w:eastAsia="pt-BR"/>
              </w:rPr>
              <w:t>Lei nº 14.364</w:t>
            </w:r>
            <w:r w:rsidR="000110E0" w:rsidRPr="000110E0">
              <w:rPr>
                <w:rFonts w:ascii="Book Antiqua" w:eastAsia="Times New Roman" w:hAnsi="Book Antiqua" w:cs="Times New Roman"/>
                <w:b/>
                <w:color w:val="FF0000"/>
                <w:sz w:val="18"/>
                <w:szCs w:val="18"/>
                <w:lang w:eastAsia="pt-BR"/>
              </w:rPr>
              <w:t>, de 1º.6.2022</w:t>
            </w:r>
            <w:r w:rsidR="000110E0">
              <w:rPr>
                <w:rFonts w:ascii="Book Antiqua" w:eastAsia="Times New Roman" w:hAnsi="Book Antiqua" w:cs="Times New Roman"/>
                <w:b/>
                <w:color w:val="FF0000"/>
                <w:sz w:val="18"/>
                <w:szCs w:val="18"/>
                <w:lang w:eastAsia="pt-BR"/>
              </w:rPr>
              <w:t>.</w:t>
            </w:r>
            <w:r w:rsidR="00304410">
              <w:rPr>
                <w:rFonts w:ascii="Book Antiqua" w:eastAsia="Times New Roman" w:hAnsi="Book Antiqua" w:cs="Times New Roman"/>
                <w:b/>
                <w:color w:val="FF0000"/>
                <w:sz w:val="18"/>
                <w:szCs w:val="18"/>
                <w:lang w:eastAsia="pt-BR"/>
              </w:rPr>
              <w:t>;</w:t>
            </w:r>
            <w:r w:rsidR="00304410">
              <w:t xml:space="preserve"> </w:t>
            </w:r>
            <w:r w:rsidR="00304410" w:rsidRPr="00304410">
              <w:rPr>
                <w:rFonts w:ascii="Book Antiqua" w:eastAsia="Times New Roman" w:hAnsi="Book Antiqua" w:cs="Times New Roman"/>
                <w:b/>
                <w:color w:val="FF0000"/>
                <w:sz w:val="18"/>
                <w:szCs w:val="18"/>
                <w:highlight w:val="cyan"/>
                <w:lang w:eastAsia="pt-BR"/>
              </w:rPr>
              <w:t>Lei nº 14.626</w:t>
            </w:r>
            <w:r w:rsidR="00304410" w:rsidRPr="00304410">
              <w:rPr>
                <w:rFonts w:ascii="Book Antiqua" w:eastAsia="Times New Roman" w:hAnsi="Book Antiqua" w:cs="Times New Roman"/>
                <w:b/>
                <w:color w:val="FF0000"/>
                <w:sz w:val="18"/>
                <w:szCs w:val="18"/>
                <w:lang w:eastAsia="pt-BR"/>
              </w:rPr>
              <w:t>, de 19.7.2023</w:t>
            </w:r>
            <w:r w:rsidR="00304410">
              <w:rPr>
                <w:rFonts w:ascii="Book Antiqua" w:eastAsia="Times New Roman" w:hAnsi="Book Antiqua" w:cs="Times New Roman"/>
                <w:b/>
                <w:color w:val="FF0000"/>
                <w:sz w:val="18"/>
                <w:szCs w:val="18"/>
                <w:lang w:eastAsia="pt-BR"/>
              </w:rPr>
              <w:t>.</w:t>
            </w:r>
          </w:p>
          <w:p w14:paraId="44565DF4" w14:textId="77777777" w:rsidR="00A4381B" w:rsidRPr="00D718F6" w:rsidRDefault="00A4381B" w:rsidP="00080925">
            <w:pPr>
              <w:jc w:val="both"/>
              <w:rPr>
                <w:rFonts w:ascii="Book Antiqua" w:eastAsia="Times New Roman" w:hAnsi="Book Antiqua" w:cs="Times New Roman"/>
                <w:b/>
                <w:sz w:val="18"/>
                <w:szCs w:val="18"/>
                <w:lang w:eastAsia="pt-BR"/>
              </w:rPr>
            </w:pPr>
          </w:p>
          <w:p w14:paraId="405F38E0" w14:textId="7299A9B4" w:rsidR="00A4381B" w:rsidRPr="00D718F6" w:rsidRDefault="00A4381B" w:rsidP="00080925">
            <w:p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FFFF" w:themeColor="background1"/>
                <w:sz w:val="18"/>
                <w:szCs w:val="18"/>
                <w:highlight w:val="black"/>
                <w:lang w:eastAsia="pt-BR"/>
              </w:rPr>
              <w:t>Última atualização questões de concurso</w:t>
            </w:r>
            <w:r w:rsidRPr="00D718F6">
              <w:rPr>
                <w:rFonts w:ascii="Book Antiqua" w:eastAsia="Times New Roman" w:hAnsi="Book Antiqua" w:cs="Times New Roman"/>
                <w:b/>
                <w:sz w:val="18"/>
                <w:szCs w:val="18"/>
                <w:lang w:eastAsia="pt-BR"/>
              </w:rPr>
              <w:t xml:space="preserve">: </w:t>
            </w:r>
            <w:r w:rsidR="00957DE2">
              <w:rPr>
                <w:rFonts w:ascii="Book Antiqua" w:eastAsia="Times New Roman" w:hAnsi="Book Antiqua" w:cs="Times New Roman"/>
                <w:b/>
                <w:color w:val="FF0000"/>
                <w:sz w:val="18"/>
                <w:szCs w:val="18"/>
                <w:lang w:eastAsia="pt-BR"/>
              </w:rPr>
              <w:t>14/01/2024</w:t>
            </w:r>
            <w:r w:rsidRPr="00D718F6">
              <w:rPr>
                <w:rFonts w:ascii="Book Antiqua" w:eastAsia="Times New Roman" w:hAnsi="Book Antiqua" w:cs="Times New Roman"/>
                <w:b/>
                <w:color w:val="FF0000"/>
                <w:sz w:val="18"/>
                <w:szCs w:val="18"/>
                <w:lang w:eastAsia="pt-BR"/>
              </w:rPr>
              <w:t>.</w:t>
            </w:r>
          </w:p>
          <w:p w14:paraId="2015BE0C" w14:textId="77777777" w:rsidR="00A4381B" w:rsidRPr="00D718F6" w:rsidRDefault="00A4381B" w:rsidP="00080925">
            <w:pPr>
              <w:jc w:val="both"/>
              <w:rPr>
                <w:rFonts w:ascii="Book Antiqua" w:eastAsia="Times New Roman" w:hAnsi="Book Antiqua" w:cs="Times New Roman"/>
                <w:b/>
                <w:sz w:val="18"/>
                <w:szCs w:val="18"/>
                <w:lang w:eastAsia="pt-BR"/>
              </w:rPr>
            </w:pPr>
          </w:p>
          <w:p w14:paraId="7D288F93" w14:textId="77777777" w:rsidR="00A4381B" w:rsidRPr="00D718F6" w:rsidRDefault="00A4381B" w:rsidP="00080925">
            <w:p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718F6">
              <w:rPr>
                <w:rFonts w:ascii="Book Antiqua" w:eastAsia="Times New Roman" w:hAnsi="Book Antiqua" w:cs="Times New Roman"/>
                <w:b/>
                <w:sz w:val="18"/>
                <w:szCs w:val="18"/>
                <w:lang w:eastAsia="pt-BR"/>
              </w:rPr>
              <w:t>:</w:t>
            </w:r>
          </w:p>
          <w:p w14:paraId="1818E39B" w14:textId="77777777" w:rsidR="00A4381B" w:rsidRPr="00D718F6" w:rsidRDefault="00A4381B" w:rsidP="00A4381B">
            <w:pPr>
              <w:pStyle w:val="PargrafodaLista"/>
              <w:numPr>
                <w:ilvl w:val="0"/>
                <w:numId w:val="2"/>
              </w:num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0000"/>
                <w:sz w:val="18"/>
                <w:szCs w:val="18"/>
                <w:lang w:eastAsia="pt-BR"/>
              </w:rPr>
              <w:t>Cores utilizadas</w:t>
            </w:r>
            <w:r w:rsidRPr="00D718F6">
              <w:rPr>
                <w:rFonts w:ascii="Book Antiqua" w:eastAsia="Times New Roman" w:hAnsi="Book Antiqua" w:cs="Times New Roman"/>
                <w:b/>
                <w:sz w:val="18"/>
                <w:szCs w:val="18"/>
                <w:lang w:eastAsia="pt-BR"/>
              </w:rPr>
              <w:t>:</w:t>
            </w:r>
          </w:p>
          <w:p w14:paraId="0DE065B0" w14:textId="77777777" w:rsidR="00A4381B" w:rsidRPr="00D718F6" w:rsidRDefault="00A4381B" w:rsidP="00A4381B">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green"/>
                <w:lang w:eastAsia="pt-BR"/>
              </w:rPr>
              <w:t>EM VERDE</w:t>
            </w:r>
            <w:r w:rsidRPr="00D718F6">
              <w:rPr>
                <w:rFonts w:ascii="Book Antiqua" w:eastAsia="Times New Roman" w:hAnsi="Book Antiqua" w:cs="Times New Roman"/>
                <w:sz w:val="18"/>
                <w:szCs w:val="18"/>
                <w:lang w:eastAsia="pt-BR"/>
              </w:rPr>
              <w:t>: destaque aos títulos, capítulos, bem como outras informações relevantes, etc.</w:t>
            </w:r>
          </w:p>
          <w:p w14:paraId="74A9C323" w14:textId="77777777" w:rsidR="00A4381B" w:rsidRPr="00D718F6" w:rsidRDefault="00A4381B" w:rsidP="00A4381B">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magenta"/>
                <w:lang w:eastAsia="pt-BR"/>
              </w:rPr>
              <w:t>EM ROXO</w:t>
            </w:r>
            <w:r w:rsidRPr="00D718F6">
              <w:rPr>
                <w:rFonts w:ascii="Book Antiqua" w:eastAsia="Times New Roman" w:hAnsi="Book Antiqua" w:cs="Times New Roman"/>
                <w:sz w:val="18"/>
                <w:szCs w:val="18"/>
                <w:lang w:eastAsia="pt-BR"/>
              </w:rPr>
              <w:t>: artigos que já foram cobrados em provas de concurso.</w:t>
            </w:r>
          </w:p>
          <w:p w14:paraId="2FB00A61" w14:textId="064C38AF" w:rsidR="00A4381B" w:rsidRPr="00D718F6" w:rsidRDefault="00A4381B" w:rsidP="00A4381B">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cyan"/>
                <w:lang w:eastAsia="pt-BR"/>
              </w:rPr>
              <w:t>EM AZUL</w:t>
            </w:r>
            <w:r w:rsidRPr="00D718F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10.0</w:t>
            </w:r>
            <w:r>
              <w:rPr>
                <w:rFonts w:ascii="Book Antiqua" w:eastAsia="Times New Roman" w:hAnsi="Book Antiqua" w:cs="Times New Roman"/>
                <w:sz w:val="18"/>
                <w:szCs w:val="18"/>
                <w:lang w:eastAsia="pt-BR"/>
              </w:rPr>
              <w:t>4</w:t>
            </w:r>
            <w:r w:rsidRPr="00D718F6">
              <w:rPr>
                <w:rFonts w:ascii="Book Antiqua" w:eastAsia="Times New Roman" w:hAnsi="Book Antiqua" w:cs="Times New Roman"/>
                <w:sz w:val="18"/>
                <w:szCs w:val="18"/>
                <w:lang w:eastAsia="pt-BR"/>
              </w:rPr>
              <w:t>8/2000).</w:t>
            </w:r>
          </w:p>
          <w:p w14:paraId="0F8AFE0A" w14:textId="77777777" w:rsidR="00A4381B" w:rsidRPr="00D718F6" w:rsidRDefault="00A4381B" w:rsidP="00A4381B">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yellow"/>
                <w:lang w:eastAsia="pt-BR"/>
              </w:rPr>
              <w:t>EM AMARELO</w:t>
            </w:r>
            <w:r w:rsidRPr="00D718F6">
              <w:rPr>
                <w:rFonts w:ascii="Book Antiqua" w:eastAsia="Times New Roman" w:hAnsi="Book Antiqua" w:cs="Times New Roman"/>
                <w:sz w:val="18"/>
                <w:szCs w:val="18"/>
                <w:lang w:eastAsia="pt-BR"/>
              </w:rPr>
              <w:t>: destaques importantes (ex.: critério pessoal)</w:t>
            </w:r>
          </w:p>
          <w:p w14:paraId="62406E18" w14:textId="77777777" w:rsidR="00A4381B" w:rsidRPr="00D718F6" w:rsidRDefault="00A4381B" w:rsidP="00080925">
            <w:pPr>
              <w:jc w:val="both"/>
              <w:rPr>
                <w:rFonts w:ascii="Book Antiqua" w:eastAsia="Times New Roman" w:hAnsi="Book Antiqua" w:cs="Times New Roman"/>
                <w:sz w:val="18"/>
                <w:szCs w:val="18"/>
                <w:lang w:eastAsia="pt-BR"/>
              </w:rPr>
            </w:pPr>
          </w:p>
          <w:p w14:paraId="5CCC6BDA" w14:textId="77777777" w:rsidR="00A4381B" w:rsidRPr="00D718F6" w:rsidRDefault="00A4381B" w:rsidP="00A4381B">
            <w:pPr>
              <w:pStyle w:val="PargrafodaLista"/>
              <w:numPr>
                <w:ilvl w:val="0"/>
                <w:numId w:val="2"/>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color w:val="FF0000"/>
                <w:sz w:val="18"/>
                <w:szCs w:val="18"/>
                <w:lang w:eastAsia="pt-BR"/>
              </w:rPr>
              <w:t>Siglas utilizadas</w:t>
            </w:r>
            <w:r w:rsidRPr="00D718F6">
              <w:rPr>
                <w:rFonts w:ascii="Book Antiqua" w:eastAsia="Times New Roman" w:hAnsi="Book Antiqua" w:cs="Times New Roman"/>
                <w:sz w:val="18"/>
                <w:szCs w:val="18"/>
                <w:lang w:eastAsia="pt-BR"/>
              </w:rPr>
              <w:t>:</w:t>
            </w:r>
          </w:p>
          <w:p w14:paraId="295281EF" w14:textId="77777777" w:rsidR="00A4381B" w:rsidRPr="00BB218B" w:rsidRDefault="00A4381B" w:rsidP="00A4381B">
            <w:pPr>
              <w:pStyle w:val="PargrafodaLista"/>
              <w:numPr>
                <w:ilvl w:val="0"/>
                <w:numId w:val="3"/>
              </w:numPr>
              <w:jc w:val="both"/>
              <w:rPr>
                <w:rFonts w:ascii="Book Antiqua" w:eastAsia="Times New Roman" w:hAnsi="Book Antiqua" w:cs="Times New Roman"/>
                <w:sz w:val="20"/>
                <w:szCs w:val="20"/>
                <w:lang w:eastAsia="pt-BR"/>
              </w:rPr>
            </w:pPr>
            <w:r w:rsidRPr="00D718F6">
              <w:rPr>
                <w:rFonts w:ascii="Book Antiqua" w:eastAsia="Times New Roman" w:hAnsi="Book Antiqua" w:cs="Times New Roman"/>
                <w:b/>
                <w:sz w:val="18"/>
                <w:szCs w:val="18"/>
                <w:lang w:eastAsia="pt-BR"/>
              </w:rPr>
              <w:t>MP (concursos do Ministério Público); M ou TJMG (concursos da Magistratura); BL (base legal, etc.</w:t>
            </w:r>
          </w:p>
        </w:tc>
      </w:tr>
    </w:tbl>
    <w:p w14:paraId="37E9B243" w14:textId="6A804B22" w:rsidR="00A4381B" w:rsidRPr="00466F3B" w:rsidRDefault="00000000" w:rsidP="00A4381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00A4381B" w:rsidRPr="00466F3B">
          <w:rPr>
            <w:rFonts w:ascii="Book Antiqua" w:eastAsia="Times New Roman" w:hAnsi="Book Antiqua" w:cs="Arial"/>
            <w:b/>
            <w:bCs/>
            <w:color w:val="000080"/>
            <w:sz w:val="19"/>
            <w:szCs w:val="19"/>
            <w:lang w:eastAsia="pt-BR"/>
          </w:rPr>
          <w:t>LEI N</w:t>
        </w:r>
        <w:r w:rsidR="00A4381B" w:rsidRPr="00466F3B">
          <w:rPr>
            <w:rFonts w:ascii="Book Antiqua" w:eastAsia="Times New Roman" w:hAnsi="Book Antiqua" w:cs="Arial"/>
            <w:b/>
            <w:bCs/>
            <w:color w:val="000080"/>
            <w:sz w:val="19"/>
            <w:szCs w:val="19"/>
            <w:vertAlign w:val="superscript"/>
            <w:lang w:eastAsia="pt-BR"/>
          </w:rPr>
          <w:t>o</w:t>
        </w:r>
        <w:r w:rsidR="00A4381B" w:rsidRPr="00466F3B">
          <w:rPr>
            <w:rFonts w:ascii="Book Antiqua" w:eastAsia="Times New Roman" w:hAnsi="Book Antiqua" w:cs="Arial"/>
            <w:b/>
            <w:bCs/>
            <w:color w:val="000080"/>
            <w:sz w:val="19"/>
            <w:szCs w:val="19"/>
            <w:lang w:eastAsia="pt-BR"/>
          </w:rPr>
          <w:t xml:space="preserve"> 10.048, DE 8 DE NOVEMBRO DE 2000.</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4381B" w:rsidRPr="00A4381B" w14:paraId="5D952016" w14:textId="77777777" w:rsidTr="00466F3B">
        <w:trPr>
          <w:trHeight w:val="480"/>
          <w:tblCellSpacing w:w="0" w:type="dxa"/>
        </w:trPr>
        <w:tc>
          <w:tcPr>
            <w:tcW w:w="1333" w:type="pct"/>
            <w:shd w:val="clear" w:color="auto" w:fill="auto"/>
            <w:vAlign w:val="center"/>
            <w:hideMark/>
          </w:tcPr>
          <w:p w14:paraId="41D24227" w14:textId="58D37BA9" w:rsidR="00A4381B" w:rsidRPr="00466F3B" w:rsidRDefault="00A4381B" w:rsidP="00A4381B">
            <w:pPr>
              <w:spacing w:after="0" w:line="240" w:lineRule="auto"/>
              <w:rPr>
                <w:rFonts w:ascii="Book Antiqua" w:eastAsia="Times New Roman" w:hAnsi="Book Antiqua" w:cs="Times New Roman"/>
                <w:color w:val="000000"/>
                <w:sz w:val="18"/>
                <w:szCs w:val="18"/>
                <w:lang w:eastAsia="pt-BR"/>
              </w:rPr>
            </w:pPr>
          </w:p>
        </w:tc>
        <w:tc>
          <w:tcPr>
            <w:tcW w:w="3667" w:type="pct"/>
            <w:shd w:val="clear" w:color="auto" w:fill="auto"/>
            <w:vAlign w:val="center"/>
            <w:hideMark/>
          </w:tcPr>
          <w:p w14:paraId="3A40A8B6" w14:textId="77777777" w:rsidR="00A4381B" w:rsidRPr="00466F3B" w:rsidRDefault="00A4381B" w:rsidP="00A4381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466F3B">
              <w:rPr>
                <w:rFonts w:ascii="Book Antiqua" w:eastAsia="Times New Roman" w:hAnsi="Book Antiqua" w:cs="Arial"/>
                <w:color w:val="800000"/>
                <w:sz w:val="18"/>
                <w:szCs w:val="18"/>
                <w:lang w:eastAsia="pt-BR"/>
              </w:rPr>
              <w:t>Dá prioridade de atendimento às pessoas que especifica, e dá outras providências.</w:t>
            </w:r>
          </w:p>
        </w:tc>
      </w:tr>
    </w:tbl>
    <w:p w14:paraId="3CFCE141" w14:textId="77777777" w:rsidR="00A4381B" w:rsidRPr="00466F3B"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466F3B">
        <w:rPr>
          <w:rFonts w:ascii="Book Antiqua" w:eastAsia="Times New Roman" w:hAnsi="Book Antiqua" w:cs="Arial"/>
          <w:b/>
          <w:bCs/>
          <w:color w:val="000000"/>
          <w:sz w:val="19"/>
          <w:szCs w:val="19"/>
          <w:lang w:eastAsia="pt-BR"/>
        </w:rPr>
        <w:t xml:space="preserve">O PRESIDENTE DA REPÚBLICA </w:t>
      </w:r>
      <w:r w:rsidRPr="00466F3B">
        <w:rPr>
          <w:rFonts w:ascii="Book Antiqua" w:eastAsia="Times New Roman" w:hAnsi="Book Antiqua" w:cs="Arial"/>
          <w:color w:val="000000"/>
          <w:sz w:val="19"/>
          <w:szCs w:val="19"/>
          <w:lang w:eastAsia="pt-BR"/>
        </w:rPr>
        <w:t>Faço saber que o Congresso Nacional decreta e eu sanciono a seguinte Lei:</w:t>
      </w:r>
    </w:p>
    <w:p w14:paraId="0034B19A" w14:textId="52F627EA" w:rsidR="00304410" w:rsidRPr="00304410" w:rsidRDefault="00304410" w:rsidP="00A4381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0" w:name="art1.0"/>
      <w:bookmarkStart w:id="1" w:name="art1.."/>
      <w:bookmarkStart w:id="2" w:name="art2"/>
      <w:bookmarkEnd w:id="0"/>
      <w:bookmarkEnd w:id="1"/>
      <w:bookmarkEnd w:id="2"/>
      <w:r w:rsidRPr="00304410">
        <w:rPr>
          <w:rFonts w:ascii="Book Antiqua" w:eastAsia="Times New Roman" w:hAnsi="Book Antiqua" w:cs="Arial"/>
          <w:color w:val="000000"/>
          <w:sz w:val="19"/>
          <w:szCs w:val="19"/>
          <w:lang w:eastAsia="pt-BR"/>
        </w:rPr>
        <w:t>Art. 1º As pessoas com deficiência, as pessoas com transtorno do espectro autista, as pessoas idosas com idade igual ou superior a 60 (sessenta) anos, as gestantes, as lactantes, as pessoas com criança de colo, os obesos, as pessoas com mobilidade reduzida e os doadores de sangue terão atendimento prioritário, nos termos desta Lei</w:t>
      </w:r>
      <w:r w:rsidRPr="00304410">
        <w:rPr>
          <w:rFonts w:ascii="Book Antiqua" w:eastAsia="Times New Roman" w:hAnsi="Book Antiqua" w:cs="Arial"/>
          <w:color w:val="000000"/>
          <w:sz w:val="16"/>
          <w:szCs w:val="16"/>
          <w:lang w:eastAsia="pt-BR"/>
        </w:rPr>
        <w:t>.      </w:t>
      </w:r>
      <w:hyperlink r:id="rId6" w:anchor="art2" w:history="1">
        <w:r w:rsidRPr="00304410">
          <w:rPr>
            <w:rStyle w:val="Hyperlink"/>
            <w:rFonts w:ascii="Book Antiqua" w:eastAsia="Times New Roman" w:hAnsi="Book Antiqua" w:cs="Arial"/>
            <w:color w:val="3333FF"/>
            <w:sz w:val="16"/>
            <w:szCs w:val="16"/>
            <w:lang w:eastAsia="pt-BR"/>
          </w:rPr>
          <w:t>(Redação dada pela Lei nº 14.626, de 2023)</w:t>
        </w:r>
      </w:hyperlink>
    </w:p>
    <w:p w14:paraId="7882465E" w14:textId="76EF5840" w:rsidR="00304410" w:rsidRPr="00304410" w:rsidRDefault="00304410" w:rsidP="0030441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04410">
        <w:rPr>
          <w:rFonts w:ascii="Book Antiqua" w:eastAsia="Times New Roman" w:hAnsi="Book Antiqua" w:cs="Arial"/>
          <w:color w:val="000000"/>
          <w:sz w:val="19"/>
          <w:szCs w:val="19"/>
          <w:lang w:eastAsia="pt-BR"/>
        </w:rPr>
        <w:t>§ 1º Os acompanhantes ou atendentes pessoais das pessoas referidas no </w:t>
      </w:r>
      <w:r w:rsidRPr="00304410">
        <w:rPr>
          <w:rFonts w:ascii="Book Antiqua" w:eastAsia="Times New Roman" w:hAnsi="Book Antiqua" w:cs="Arial"/>
          <w:b/>
          <w:bCs/>
          <w:color w:val="000000"/>
          <w:sz w:val="19"/>
          <w:szCs w:val="19"/>
          <w:lang w:eastAsia="pt-BR"/>
        </w:rPr>
        <w:t>caput</w:t>
      </w:r>
      <w:r w:rsidRPr="00304410">
        <w:rPr>
          <w:rFonts w:ascii="Book Antiqua" w:eastAsia="Times New Roman" w:hAnsi="Book Antiqua" w:cs="Arial"/>
          <w:color w:val="000000"/>
          <w:sz w:val="19"/>
          <w:szCs w:val="19"/>
          <w:lang w:eastAsia="pt-BR"/>
        </w:rPr>
        <w:t> serão atendidos junta e acessoriamente aos titulares da prioridade de que trata esta Lei. </w:t>
      </w:r>
      <w:hyperlink r:id="rId7" w:anchor="art2" w:history="1">
        <w:r w:rsidRPr="00304410">
          <w:rPr>
            <w:rStyle w:val="Hyperlink"/>
            <w:rFonts w:ascii="Book Antiqua" w:eastAsia="Times New Roman" w:hAnsi="Book Antiqua" w:cs="Arial"/>
            <w:color w:val="3333FF"/>
            <w:sz w:val="16"/>
            <w:szCs w:val="16"/>
            <w:lang w:eastAsia="pt-BR"/>
          </w:rPr>
          <w:t>(Redação dada pela Lei nº 14.626, de 2023)</w:t>
        </w:r>
      </w:hyperlink>
    </w:p>
    <w:p w14:paraId="38D2870D" w14:textId="77777777" w:rsidR="00304410" w:rsidRPr="00304410" w:rsidRDefault="00304410" w:rsidP="00304410">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 w:name="art1§2"/>
      <w:bookmarkEnd w:id="3"/>
      <w:r w:rsidRPr="00304410">
        <w:rPr>
          <w:rFonts w:ascii="Book Antiqua" w:eastAsia="Times New Roman" w:hAnsi="Book Antiqua" w:cs="Arial"/>
          <w:color w:val="000000"/>
          <w:sz w:val="19"/>
          <w:szCs w:val="19"/>
          <w:lang w:eastAsia="pt-BR"/>
        </w:rPr>
        <w:t>§ 2º Os doadores de sangue terão direito a atendimento prioritário após todos os demais beneficiados no rol constante do </w:t>
      </w:r>
      <w:r w:rsidRPr="00304410">
        <w:rPr>
          <w:rFonts w:ascii="Book Antiqua" w:eastAsia="Times New Roman" w:hAnsi="Book Antiqua" w:cs="Arial"/>
          <w:b/>
          <w:bCs/>
          <w:color w:val="000000"/>
          <w:sz w:val="19"/>
          <w:szCs w:val="19"/>
          <w:lang w:eastAsia="pt-BR"/>
        </w:rPr>
        <w:t>caput</w:t>
      </w:r>
      <w:r w:rsidRPr="00304410">
        <w:rPr>
          <w:rFonts w:ascii="Book Antiqua" w:eastAsia="Times New Roman" w:hAnsi="Book Antiqua" w:cs="Arial"/>
          <w:color w:val="000000"/>
          <w:sz w:val="19"/>
          <w:szCs w:val="19"/>
          <w:lang w:eastAsia="pt-BR"/>
        </w:rPr>
        <w:t> deste artigo, mediante apresentação de comprovante de doação, com validade de 120 (cento e vinte) dias</w:t>
      </w:r>
      <w:r w:rsidRPr="00304410">
        <w:rPr>
          <w:rFonts w:ascii="Book Antiqua" w:eastAsia="Times New Roman" w:hAnsi="Book Antiqua" w:cs="Arial"/>
          <w:color w:val="000000"/>
          <w:sz w:val="16"/>
          <w:szCs w:val="16"/>
          <w:lang w:eastAsia="pt-BR"/>
        </w:rPr>
        <w:t>.  </w:t>
      </w:r>
      <w:r w:rsidRPr="00304410">
        <w:rPr>
          <w:rFonts w:ascii="Book Antiqua" w:eastAsia="Times New Roman" w:hAnsi="Book Antiqua" w:cs="Arial"/>
          <w:color w:val="3333FF"/>
          <w:sz w:val="16"/>
          <w:szCs w:val="16"/>
          <w:lang w:eastAsia="pt-BR"/>
        </w:rPr>
        <w:t> </w:t>
      </w:r>
      <w:hyperlink r:id="rId8" w:anchor="art2" w:history="1">
        <w:r w:rsidRPr="00304410">
          <w:rPr>
            <w:rStyle w:val="Hyperlink"/>
            <w:rFonts w:ascii="Book Antiqua" w:eastAsia="Times New Roman" w:hAnsi="Book Antiqua" w:cs="Arial"/>
            <w:color w:val="3333FF"/>
            <w:sz w:val="16"/>
            <w:szCs w:val="16"/>
            <w:lang w:eastAsia="pt-BR"/>
          </w:rPr>
          <w:t>(Incluído pela Lei nº 14.626, de 2023)</w:t>
        </w:r>
      </w:hyperlink>
    </w:p>
    <w:p w14:paraId="7F93BDC8" w14:textId="77777777" w:rsidR="00304410" w:rsidRPr="00304410" w:rsidRDefault="00304410" w:rsidP="0030441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1§3"/>
      <w:bookmarkEnd w:id="4"/>
      <w:r w:rsidRPr="00304410">
        <w:rPr>
          <w:rFonts w:ascii="Book Antiqua" w:eastAsia="Times New Roman" w:hAnsi="Book Antiqua" w:cs="Arial"/>
          <w:color w:val="000000"/>
          <w:sz w:val="19"/>
          <w:szCs w:val="19"/>
          <w:lang w:eastAsia="pt-BR"/>
        </w:rPr>
        <w:t>§ 3º O atendimento prioritário poderá ser realizado mediante discriminação de postos, caixas, guichês, linhas ou atendentes específicos para esse fim.   </w:t>
      </w:r>
      <w:hyperlink r:id="rId9" w:anchor="art2" w:history="1">
        <w:r w:rsidRPr="00304410">
          <w:rPr>
            <w:rStyle w:val="Hyperlink"/>
            <w:rFonts w:ascii="Book Antiqua" w:eastAsia="Times New Roman" w:hAnsi="Book Antiqua" w:cs="Arial"/>
            <w:color w:val="3333FF"/>
            <w:sz w:val="16"/>
            <w:szCs w:val="16"/>
            <w:lang w:eastAsia="pt-BR"/>
          </w:rPr>
          <w:t>(Incluído pela Lei nº 14.626, de 2023)</w:t>
        </w:r>
      </w:hyperlink>
    </w:p>
    <w:p w14:paraId="61E4AD79" w14:textId="728905F8" w:rsidR="00304410" w:rsidRPr="00304410" w:rsidRDefault="00304410" w:rsidP="0030441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 w:name="art1§4"/>
      <w:bookmarkEnd w:id="5"/>
      <w:r w:rsidRPr="00304410">
        <w:rPr>
          <w:rFonts w:ascii="Book Antiqua" w:eastAsia="Times New Roman" w:hAnsi="Book Antiqua" w:cs="Arial"/>
          <w:color w:val="000000"/>
          <w:sz w:val="19"/>
          <w:szCs w:val="19"/>
          <w:lang w:eastAsia="pt-BR"/>
        </w:rPr>
        <w:t>§ 4º Caso não haja postos, caixas, guichês, linhas ou atendentes específicos para a realização do atendimento prioritário, as pessoas referidas no </w:t>
      </w:r>
      <w:r w:rsidRPr="00304410">
        <w:rPr>
          <w:rFonts w:ascii="Book Antiqua" w:eastAsia="Times New Roman" w:hAnsi="Book Antiqua" w:cs="Arial"/>
          <w:b/>
          <w:bCs/>
          <w:color w:val="000000"/>
          <w:sz w:val="19"/>
          <w:szCs w:val="19"/>
          <w:lang w:eastAsia="pt-BR"/>
        </w:rPr>
        <w:t>caput</w:t>
      </w:r>
      <w:r w:rsidRPr="00304410">
        <w:rPr>
          <w:rFonts w:ascii="Book Antiqua" w:eastAsia="Times New Roman" w:hAnsi="Book Antiqua" w:cs="Arial"/>
          <w:color w:val="000000"/>
          <w:sz w:val="19"/>
          <w:szCs w:val="19"/>
          <w:lang w:eastAsia="pt-BR"/>
        </w:rPr>
        <w:t> deste artigo deverão ser atendidas imediatamente após a conclusão do atendimento que estiver em andamento, antes de quaisquer outras pessoas</w:t>
      </w:r>
      <w:r w:rsidRPr="00304410">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0" w:anchor="art2" w:history="1">
        <w:r w:rsidRPr="00304410">
          <w:rPr>
            <w:rStyle w:val="Hyperlink"/>
            <w:rFonts w:ascii="Book Antiqua" w:eastAsia="Times New Roman" w:hAnsi="Book Antiqua" w:cs="Arial"/>
            <w:color w:val="3333FF"/>
            <w:sz w:val="16"/>
            <w:szCs w:val="16"/>
            <w:lang w:eastAsia="pt-BR"/>
          </w:rPr>
          <w:t>(Incluído pela Lei nº 14.626, de 2023)</w:t>
        </w:r>
      </w:hyperlink>
    </w:p>
    <w:p w14:paraId="355E6DA5" w14:textId="063216B9" w:rsidR="00A4381B" w:rsidRPr="00466F3B"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466F3B">
        <w:rPr>
          <w:rFonts w:ascii="Book Antiqua" w:eastAsia="Times New Roman" w:hAnsi="Book Antiqua" w:cs="Arial"/>
          <w:color w:val="000000"/>
          <w:sz w:val="19"/>
          <w:szCs w:val="19"/>
          <w:lang w:eastAsia="pt-BR"/>
        </w:rPr>
        <w:t>Art. 2</w:t>
      </w:r>
      <w:r w:rsidRPr="00466F3B">
        <w:rPr>
          <w:rFonts w:ascii="Book Antiqua" w:eastAsia="Times New Roman" w:hAnsi="Book Antiqua" w:cs="Arial"/>
          <w:color w:val="000000"/>
          <w:sz w:val="19"/>
          <w:szCs w:val="19"/>
          <w:u w:val="single"/>
          <w:vertAlign w:val="superscript"/>
          <w:lang w:eastAsia="pt-BR"/>
        </w:rPr>
        <w:t>o</w:t>
      </w:r>
      <w:r w:rsidRPr="00466F3B">
        <w:rPr>
          <w:rFonts w:ascii="Book Antiqua" w:eastAsia="Times New Roman" w:hAnsi="Book Antiqua" w:cs="Arial"/>
          <w:color w:val="000000"/>
          <w:sz w:val="19"/>
          <w:szCs w:val="19"/>
          <w:lang w:eastAsia="pt-BR"/>
        </w:rPr>
        <w:t xml:space="preserve"> As repartições públicas e empresas concessionárias de serviços públicos estão obrigadas a dispensar atendimento prioritário, por meio de serviços individualizados que assegurem tratamento diferenciado e atendimento imediato às pessoas a que se refere o art. 1</w:t>
      </w:r>
      <w:r w:rsidRPr="00466F3B">
        <w:rPr>
          <w:rFonts w:ascii="Book Antiqua" w:eastAsia="Times New Roman" w:hAnsi="Book Antiqua" w:cs="Arial"/>
          <w:color w:val="000000"/>
          <w:sz w:val="19"/>
          <w:szCs w:val="19"/>
          <w:u w:val="single"/>
          <w:vertAlign w:val="superscript"/>
          <w:lang w:eastAsia="pt-BR"/>
        </w:rPr>
        <w:t>o</w:t>
      </w:r>
      <w:r w:rsidRPr="00466F3B">
        <w:rPr>
          <w:rFonts w:ascii="Book Antiqua" w:eastAsia="Times New Roman" w:hAnsi="Book Antiqua" w:cs="Arial"/>
          <w:color w:val="000000"/>
          <w:sz w:val="19"/>
          <w:szCs w:val="19"/>
          <w:lang w:eastAsia="pt-BR"/>
        </w:rPr>
        <w:t>.</w:t>
      </w:r>
    </w:p>
    <w:p w14:paraId="02A12EF5" w14:textId="0F5ED58E" w:rsidR="00A4381B" w:rsidRPr="00304410" w:rsidRDefault="00A4381B" w:rsidP="00A4381B">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466F3B">
        <w:rPr>
          <w:rFonts w:ascii="Book Antiqua" w:eastAsia="Times New Roman" w:hAnsi="Book Antiqua" w:cs="Arial"/>
          <w:b/>
          <w:bCs/>
          <w:color w:val="000000"/>
          <w:sz w:val="19"/>
          <w:szCs w:val="19"/>
          <w:highlight w:val="magenta"/>
          <w:lang w:eastAsia="pt-BR"/>
        </w:rPr>
        <w:t>Parágrafo único</w:t>
      </w:r>
      <w:r w:rsidRPr="00466F3B">
        <w:rPr>
          <w:rFonts w:ascii="Book Antiqua" w:eastAsia="Times New Roman" w:hAnsi="Book Antiqua" w:cs="Arial"/>
          <w:color w:val="000000"/>
          <w:sz w:val="19"/>
          <w:szCs w:val="19"/>
          <w:lang w:eastAsia="pt-BR"/>
        </w:rPr>
        <w:t xml:space="preserve">. </w:t>
      </w:r>
      <w:r w:rsidRPr="00304410">
        <w:rPr>
          <w:rFonts w:ascii="Book Antiqua" w:eastAsia="Times New Roman" w:hAnsi="Book Antiqua" w:cs="Arial"/>
          <w:b/>
          <w:bCs/>
          <w:color w:val="000000"/>
          <w:sz w:val="19"/>
          <w:szCs w:val="19"/>
          <w:lang w:eastAsia="pt-BR"/>
        </w:rPr>
        <w:t xml:space="preserve">É assegurada, em todas as </w:t>
      </w:r>
      <w:r w:rsidRPr="00304410">
        <w:rPr>
          <w:rFonts w:ascii="Book Antiqua" w:eastAsia="Times New Roman" w:hAnsi="Book Antiqua" w:cs="Arial"/>
          <w:b/>
          <w:bCs/>
          <w:color w:val="000000"/>
          <w:sz w:val="19"/>
          <w:szCs w:val="19"/>
          <w:highlight w:val="yellow"/>
          <w:lang w:eastAsia="pt-BR"/>
        </w:rPr>
        <w:t>instituições financeiras</w:t>
      </w:r>
      <w:r w:rsidRPr="00304410">
        <w:rPr>
          <w:rFonts w:ascii="Book Antiqua" w:eastAsia="Times New Roman" w:hAnsi="Book Antiqua" w:cs="Arial"/>
          <w:b/>
          <w:bCs/>
          <w:color w:val="000000"/>
          <w:sz w:val="19"/>
          <w:szCs w:val="19"/>
          <w:lang w:eastAsia="pt-BR"/>
        </w:rPr>
        <w:t>, a prioridade de atendimento às pessoas mencionadas no art. 1</w:t>
      </w:r>
      <w:r w:rsidRPr="00304410">
        <w:rPr>
          <w:rFonts w:ascii="Book Antiqua" w:eastAsia="Times New Roman" w:hAnsi="Book Antiqua" w:cs="Arial"/>
          <w:b/>
          <w:bCs/>
          <w:color w:val="000000"/>
          <w:sz w:val="19"/>
          <w:szCs w:val="19"/>
          <w:u w:val="single"/>
          <w:vertAlign w:val="superscript"/>
          <w:lang w:eastAsia="pt-BR"/>
        </w:rPr>
        <w:t>o</w:t>
      </w:r>
      <w:r w:rsidRPr="00304410">
        <w:rPr>
          <w:rFonts w:ascii="Book Antiqua" w:eastAsia="Times New Roman" w:hAnsi="Book Antiqua" w:cs="Arial"/>
          <w:color w:val="000000"/>
          <w:sz w:val="16"/>
          <w:szCs w:val="16"/>
          <w:lang w:eastAsia="pt-BR"/>
        </w:rPr>
        <w:t>.</w:t>
      </w:r>
      <w:r w:rsidR="00462410" w:rsidRPr="00304410">
        <w:rPr>
          <w:rFonts w:ascii="Book Antiqua" w:eastAsia="Times New Roman" w:hAnsi="Book Antiqua" w:cs="Arial"/>
          <w:color w:val="000000"/>
          <w:sz w:val="16"/>
          <w:szCs w:val="16"/>
          <w:lang w:eastAsia="pt-BR"/>
        </w:rPr>
        <w:t xml:space="preserve"> </w:t>
      </w:r>
      <w:r w:rsidR="00462410" w:rsidRPr="00304410">
        <w:rPr>
          <w:rFonts w:ascii="Book Antiqua" w:eastAsia="Times New Roman" w:hAnsi="Book Antiqua" w:cs="Arial"/>
          <w:b/>
          <w:bCs/>
          <w:color w:val="FF0000"/>
          <w:sz w:val="16"/>
          <w:szCs w:val="16"/>
          <w:u w:val="single"/>
          <w:lang w:eastAsia="pt-BR"/>
        </w:rPr>
        <w:t xml:space="preserve">(Anal. </w:t>
      </w:r>
      <w:proofErr w:type="gramStart"/>
      <w:r w:rsidR="00462410" w:rsidRPr="00304410">
        <w:rPr>
          <w:rFonts w:ascii="Book Antiqua" w:eastAsia="Times New Roman" w:hAnsi="Book Antiqua" w:cs="Arial"/>
          <w:b/>
          <w:bCs/>
          <w:color w:val="FF0000"/>
          <w:sz w:val="16"/>
          <w:szCs w:val="16"/>
          <w:u w:val="single"/>
          <w:lang w:eastAsia="pt-BR"/>
        </w:rPr>
        <w:t>Judic./</w:t>
      </w:r>
      <w:proofErr w:type="gramEnd"/>
      <w:r w:rsidR="00462410" w:rsidRPr="00304410">
        <w:rPr>
          <w:rFonts w:ascii="Book Antiqua" w:eastAsia="Times New Roman" w:hAnsi="Book Antiqua" w:cs="Arial"/>
          <w:b/>
          <w:bCs/>
          <w:color w:val="FF0000"/>
          <w:sz w:val="16"/>
          <w:szCs w:val="16"/>
          <w:u w:val="single"/>
          <w:lang w:eastAsia="pt-BR"/>
        </w:rPr>
        <w:t>TRT6-2018)</w:t>
      </w:r>
    </w:p>
    <w:p w14:paraId="1AE72149" w14:textId="04C5C561" w:rsidR="00304410" w:rsidRDefault="00304410" w:rsidP="00A4381B">
      <w:pPr>
        <w:spacing w:before="100" w:beforeAutospacing="1" w:after="100" w:afterAutospacing="1" w:line="240" w:lineRule="auto"/>
        <w:ind w:firstLine="525"/>
        <w:jc w:val="both"/>
        <w:rPr>
          <w:rFonts w:ascii="Book Antiqua" w:eastAsia="Times New Roman" w:hAnsi="Book Antiqua" w:cs="Arial"/>
          <w:color w:val="3333FF"/>
          <w:sz w:val="16"/>
          <w:szCs w:val="16"/>
          <w:lang w:eastAsia="pt-BR"/>
        </w:rPr>
      </w:pPr>
      <w:bookmarkStart w:id="6" w:name="art3"/>
      <w:bookmarkStart w:id="7" w:name="art4"/>
      <w:bookmarkEnd w:id="6"/>
      <w:bookmarkEnd w:id="7"/>
      <w:r w:rsidRPr="00304410">
        <w:rPr>
          <w:rFonts w:ascii="Book Antiqua" w:eastAsia="Times New Roman" w:hAnsi="Book Antiqua" w:cs="Arial"/>
          <w:color w:val="000000"/>
          <w:sz w:val="19"/>
          <w:szCs w:val="19"/>
          <w:lang w:eastAsia="pt-BR"/>
        </w:rPr>
        <w:lastRenderedPageBreak/>
        <w:t>Art. 3º As empresas públicas de transporte e as concessionárias de transporte coletivo reservarão assentos, devidamente identificados, às pessoas com deficiência, às pessoas com transtorno do espectro autista, às pessoas idosas, às gestantes, às lactantes, às pessoas com criança de colo e às pessoas com mobilidade reduzida</w:t>
      </w:r>
      <w:r w:rsidRPr="00304410">
        <w:rPr>
          <w:rFonts w:ascii="Book Antiqua" w:eastAsia="Times New Roman" w:hAnsi="Book Antiqua" w:cs="Arial"/>
          <w:color w:val="000000"/>
          <w:sz w:val="16"/>
          <w:szCs w:val="16"/>
          <w:lang w:eastAsia="pt-BR"/>
        </w:rPr>
        <w:t>.     </w:t>
      </w:r>
      <w:r w:rsidRPr="00304410">
        <w:rPr>
          <w:rFonts w:ascii="Book Antiqua" w:eastAsia="Times New Roman" w:hAnsi="Book Antiqua" w:cs="Arial"/>
          <w:color w:val="3333FF"/>
          <w:sz w:val="16"/>
          <w:szCs w:val="16"/>
          <w:lang w:eastAsia="pt-BR"/>
        </w:rPr>
        <w:t> </w:t>
      </w:r>
      <w:hyperlink r:id="rId11" w:anchor="art2" w:history="1">
        <w:r w:rsidRPr="00304410">
          <w:rPr>
            <w:rStyle w:val="Hyperlink"/>
            <w:rFonts w:ascii="Book Antiqua" w:eastAsia="Times New Roman" w:hAnsi="Book Antiqua" w:cs="Arial"/>
            <w:color w:val="3333FF"/>
            <w:sz w:val="16"/>
            <w:szCs w:val="16"/>
            <w:lang w:eastAsia="pt-BR"/>
          </w:rPr>
          <w:t>(Redação dada pela Lei nº 14.626, de 2023)</w:t>
        </w:r>
      </w:hyperlink>
    </w:p>
    <w:p w14:paraId="33A25CBD" w14:textId="0DB6EEC9" w:rsidR="00A4381B" w:rsidRPr="00304410"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21C73">
        <w:rPr>
          <w:rFonts w:ascii="Book Antiqua" w:eastAsia="Times New Roman" w:hAnsi="Book Antiqua" w:cs="Arial"/>
          <w:b/>
          <w:bCs/>
          <w:color w:val="000000"/>
          <w:sz w:val="19"/>
          <w:szCs w:val="19"/>
          <w:highlight w:val="magenta"/>
          <w:lang w:eastAsia="pt-BR"/>
        </w:rPr>
        <w:t>Art. 4</w:t>
      </w:r>
      <w:r w:rsidRPr="00F21C73">
        <w:rPr>
          <w:rFonts w:ascii="Book Antiqua" w:eastAsia="Times New Roman" w:hAnsi="Book Antiqua" w:cs="Arial"/>
          <w:b/>
          <w:bCs/>
          <w:color w:val="000000"/>
          <w:sz w:val="19"/>
          <w:szCs w:val="19"/>
          <w:highlight w:val="magenta"/>
          <w:u w:val="single"/>
          <w:vertAlign w:val="superscript"/>
          <w:lang w:eastAsia="pt-BR"/>
        </w:rPr>
        <w:t>o</w:t>
      </w:r>
      <w:r w:rsidRPr="00F21C73">
        <w:rPr>
          <w:rFonts w:ascii="Book Antiqua" w:eastAsia="Times New Roman" w:hAnsi="Book Antiqua" w:cs="Arial"/>
          <w:b/>
          <w:bCs/>
          <w:color w:val="000000"/>
          <w:sz w:val="19"/>
          <w:szCs w:val="19"/>
          <w:lang w:eastAsia="pt-BR"/>
        </w:rPr>
        <w:t xml:space="preserve"> Os logradouros e sanitários públicos, bem como os edifícios de uso público, terão normas de construção, para efeito de licenciamento da respectiva edificação, baixadas pela autoridade competente, destinadas a facilitar o acesso e uso desses locais pelas pessoas portadoras de deficiência</w:t>
      </w:r>
      <w:r w:rsidRPr="00304410">
        <w:rPr>
          <w:rFonts w:ascii="Book Antiqua" w:eastAsia="Times New Roman" w:hAnsi="Book Antiqua" w:cs="Arial"/>
          <w:color w:val="000000"/>
          <w:sz w:val="16"/>
          <w:szCs w:val="16"/>
          <w:lang w:eastAsia="pt-BR"/>
        </w:rPr>
        <w:t>.</w:t>
      </w:r>
      <w:r w:rsidR="00F21C73" w:rsidRPr="00304410">
        <w:rPr>
          <w:rFonts w:ascii="Book Antiqua" w:eastAsia="Times New Roman" w:hAnsi="Book Antiqua" w:cs="Arial"/>
          <w:color w:val="000000"/>
          <w:sz w:val="16"/>
          <w:szCs w:val="16"/>
          <w:lang w:eastAsia="pt-BR"/>
        </w:rPr>
        <w:t xml:space="preserve"> </w:t>
      </w:r>
      <w:r w:rsidR="00F21C73" w:rsidRPr="00304410">
        <w:rPr>
          <w:rFonts w:ascii="Book Antiqua" w:eastAsia="Times New Roman" w:hAnsi="Book Antiqua" w:cs="Times New Roman"/>
          <w:b/>
          <w:bCs/>
          <w:color w:val="FF0000"/>
          <w:sz w:val="16"/>
          <w:szCs w:val="16"/>
          <w:u w:val="single"/>
          <w:lang w:eastAsia="pt-BR"/>
        </w:rPr>
        <w:t>(DPETO-2013)</w:t>
      </w:r>
    </w:p>
    <w:p w14:paraId="76CC8876" w14:textId="2E62425B" w:rsidR="00A4381B" w:rsidRPr="00304410" w:rsidRDefault="00A4381B" w:rsidP="00A4381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bookmarkStart w:id="8" w:name="art5"/>
      <w:bookmarkEnd w:id="8"/>
      <w:r w:rsidRPr="00466F3B">
        <w:rPr>
          <w:rFonts w:ascii="Book Antiqua" w:eastAsia="Times New Roman" w:hAnsi="Book Antiqua" w:cs="Arial"/>
          <w:b/>
          <w:bCs/>
          <w:color w:val="000000"/>
          <w:sz w:val="19"/>
          <w:szCs w:val="19"/>
          <w:highlight w:val="magenta"/>
          <w:lang w:eastAsia="pt-BR"/>
        </w:rPr>
        <w:t>Art. 5</w:t>
      </w:r>
      <w:r w:rsidRPr="00466F3B">
        <w:rPr>
          <w:rFonts w:ascii="Book Antiqua" w:eastAsia="Times New Roman" w:hAnsi="Book Antiqua" w:cs="Arial"/>
          <w:b/>
          <w:bCs/>
          <w:color w:val="000000"/>
          <w:sz w:val="19"/>
          <w:szCs w:val="19"/>
          <w:highlight w:val="magenta"/>
          <w:u w:val="single"/>
          <w:vertAlign w:val="superscript"/>
          <w:lang w:eastAsia="pt-BR"/>
        </w:rPr>
        <w:t>o</w:t>
      </w:r>
      <w:r w:rsidRPr="00466F3B">
        <w:rPr>
          <w:rFonts w:ascii="Book Antiqua" w:eastAsia="Times New Roman" w:hAnsi="Book Antiqua" w:cs="Arial"/>
          <w:color w:val="000000"/>
          <w:sz w:val="19"/>
          <w:szCs w:val="19"/>
          <w:lang w:eastAsia="pt-BR"/>
        </w:rPr>
        <w:t xml:space="preserve"> Os </w:t>
      </w:r>
      <w:r w:rsidRPr="00466F3B">
        <w:rPr>
          <w:rFonts w:ascii="Book Antiqua" w:eastAsia="Times New Roman" w:hAnsi="Book Antiqua" w:cs="Arial"/>
          <w:b/>
          <w:bCs/>
          <w:caps/>
          <w:color w:val="000000"/>
          <w:sz w:val="19"/>
          <w:szCs w:val="19"/>
          <w:shd w:val="clear" w:color="auto" w:fill="F7CAAC" w:themeFill="accent2" w:themeFillTint="66"/>
          <w:lang w:eastAsia="pt-BR"/>
        </w:rPr>
        <w:t>veículos de transporte coletivo</w:t>
      </w:r>
      <w:r w:rsidRPr="00466F3B">
        <w:rPr>
          <w:rFonts w:ascii="Book Antiqua" w:eastAsia="Times New Roman" w:hAnsi="Book Antiqua" w:cs="Arial"/>
          <w:color w:val="000000"/>
          <w:sz w:val="19"/>
          <w:szCs w:val="19"/>
          <w:lang w:eastAsia="pt-BR"/>
        </w:rPr>
        <w:t xml:space="preserve"> a serem produzidos após doze meses da publicação desta Lei </w:t>
      </w:r>
      <w:r w:rsidRPr="00466F3B">
        <w:rPr>
          <w:rFonts w:ascii="Book Antiqua" w:eastAsia="Times New Roman" w:hAnsi="Book Antiqua" w:cs="Arial"/>
          <w:b/>
          <w:bCs/>
          <w:caps/>
          <w:color w:val="000000"/>
          <w:sz w:val="19"/>
          <w:szCs w:val="19"/>
          <w:highlight w:val="green"/>
          <w:lang w:eastAsia="pt-BR"/>
        </w:rPr>
        <w:t>serão planejados</w:t>
      </w:r>
      <w:r w:rsidRPr="00466F3B">
        <w:rPr>
          <w:rFonts w:ascii="Book Antiqua" w:eastAsia="Times New Roman" w:hAnsi="Book Antiqua" w:cs="Arial"/>
          <w:b/>
          <w:bCs/>
          <w:color w:val="000000"/>
          <w:sz w:val="19"/>
          <w:szCs w:val="19"/>
          <w:lang w:eastAsia="pt-BR"/>
        </w:rPr>
        <w:t xml:space="preserve"> </w:t>
      </w:r>
      <w:r w:rsidRPr="00466F3B">
        <w:rPr>
          <w:rFonts w:ascii="Book Antiqua" w:eastAsia="Times New Roman" w:hAnsi="Book Antiqua" w:cs="Arial"/>
          <w:b/>
          <w:bCs/>
          <w:color w:val="000000"/>
          <w:sz w:val="19"/>
          <w:szCs w:val="19"/>
          <w:highlight w:val="cyan"/>
          <w:lang w:eastAsia="pt-BR"/>
        </w:rPr>
        <w:t>de forma a facilitar o acesso a seu interior</w:t>
      </w:r>
      <w:r w:rsidRPr="00466F3B">
        <w:rPr>
          <w:rFonts w:ascii="Book Antiqua" w:eastAsia="Times New Roman" w:hAnsi="Book Antiqua" w:cs="Arial"/>
          <w:color w:val="000000"/>
          <w:sz w:val="19"/>
          <w:szCs w:val="19"/>
          <w:lang w:eastAsia="pt-BR"/>
        </w:rPr>
        <w:t xml:space="preserve"> </w:t>
      </w:r>
      <w:r w:rsidRPr="00466F3B">
        <w:rPr>
          <w:rFonts w:ascii="Book Antiqua" w:eastAsia="Times New Roman" w:hAnsi="Book Antiqua" w:cs="Arial"/>
          <w:b/>
          <w:bCs/>
          <w:color w:val="000000"/>
          <w:sz w:val="19"/>
          <w:szCs w:val="19"/>
          <w:highlight w:val="yellow"/>
          <w:lang w:eastAsia="pt-BR"/>
        </w:rPr>
        <w:t>das pessoas portadoras de deficiência</w:t>
      </w:r>
      <w:r w:rsidRPr="00304410">
        <w:rPr>
          <w:rFonts w:ascii="Book Antiqua" w:eastAsia="Times New Roman" w:hAnsi="Book Antiqua" w:cs="Arial"/>
          <w:color w:val="000000"/>
          <w:sz w:val="18"/>
          <w:szCs w:val="18"/>
          <w:lang w:eastAsia="pt-BR"/>
        </w:rPr>
        <w:t>.</w:t>
      </w:r>
      <w:r w:rsidR="000110E0" w:rsidRPr="00304410">
        <w:rPr>
          <w:rFonts w:ascii="Book Antiqua" w:eastAsia="Times New Roman" w:hAnsi="Book Antiqua" w:cs="Arial"/>
          <w:color w:val="000000"/>
          <w:sz w:val="18"/>
          <w:szCs w:val="18"/>
          <w:lang w:eastAsia="pt-BR"/>
        </w:rPr>
        <w:t xml:space="preserve"> </w:t>
      </w:r>
      <w:r w:rsidR="000110E0" w:rsidRPr="00304410">
        <w:rPr>
          <w:rFonts w:ascii="Book Antiqua" w:eastAsia="Times New Roman" w:hAnsi="Book Antiqua" w:cs="Arial"/>
          <w:b/>
          <w:bCs/>
          <w:color w:val="FF0000"/>
          <w:sz w:val="16"/>
          <w:szCs w:val="16"/>
          <w:u w:val="single"/>
          <w:lang w:eastAsia="pt-BR"/>
        </w:rPr>
        <w:t>(</w:t>
      </w:r>
      <w:r w:rsidR="00304410" w:rsidRPr="00304410">
        <w:rPr>
          <w:rFonts w:ascii="Book Antiqua" w:eastAsia="Times New Roman" w:hAnsi="Book Antiqua" w:cs="Arial"/>
          <w:b/>
          <w:bCs/>
          <w:color w:val="FF0000"/>
          <w:sz w:val="16"/>
          <w:szCs w:val="16"/>
          <w:u w:val="single"/>
          <w:lang w:eastAsia="pt-BR"/>
        </w:rPr>
        <w:t>Téc</w:t>
      </w:r>
      <w:r w:rsidR="000110E0" w:rsidRPr="00304410">
        <w:rPr>
          <w:rFonts w:ascii="Book Antiqua" w:eastAsia="Times New Roman" w:hAnsi="Book Antiqua" w:cs="Arial"/>
          <w:b/>
          <w:bCs/>
          <w:color w:val="FF0000"/>
          <w:sz w:val="16"/>
          <w:szCs w:val="16"/>
          <w:u w:val="single"/>
          <w:lang w:eastAsia="pt-BR"/>
        </w:rPr>
        <w:t xml:space="preserve">. </w:t>
      </w:r>
      <w:proofErr w:type="gramStart"/>
      <w:r w:rsidR="000110E0" w:rsidRPr="00304410">
        <w:rPr>
          <w:rFonts w:ascii="Book Antiqua" w:eastAsia="Times New Roman" w:hAnsi="Book Antiqua" w:cs="Arial"/>
          <w:b/>
          <w:bCs/>
          <w:color w:val="FF0000"/>
          <w:sz w:val="16"/>
          <w:szCs w:val="16"/>
          <w:u w:val="single"/>
          <w:lang w:eastAsia="pt-BR"/>
        </w:rPr>
        <w:t>Judic./</w:t>
      </w:r>
      <w:proofErr w:type="gramEnd"/>
      <w:r w:rsidR="000110E0" w:rsidRPr="00304410">
        <w:rPr>
          <w:rFonts w:ascii="Book Antiqua" w:eastAsia="Times New Roman" w:hAnsi="Book Antiqua" w:cs="Arial"/>
          <w:b/>
          <w:bCs/>
          <w:color w:val="FF0000"/>
          <w:sz w:val="16"/>
          <w:szCs w:val="16"/>
          <w:u w:val="single"/>
          <w:lang w:eastAsia="pt-BR"/>
        </w:rPr>
        <w:t>TRT6-2018)</w:t>
      </w:r>
    </w:p>
    <w:tbl>
      <w:tblPr>
        <w:tblStyle w:val="Tabelacomgrade"/>
        <w:tblW w:w="0" w:type="auto"/>
        <w:shd w:val="clear" w:color="auto" w:fill="CCFFFF"/>
        <w:tblLook w:val="04A0" w:firstRow="1" w:lastRow="0" w:firstColumn="1" w:lastColumn="0" w:noHBand="0" w:noVBand="1"/>
      </w:tblPr>
      <w:tblGrid>
        <w:gridCol w:w="8494"/>
      </w:tblGrid>
      <w:tr w:rsidR="00462410" w:rsidRPr="00466F3B" w14:paraId="5A8915C1" w14:textId="77777777" w:rsidTr="00080925">
        <w:tc>
          <w:tcPr>
            <w:tcW w:w="8494" w:type="dxa"/>
            <w:shd w:val="clear" w:color="auto" w:fill="CCFFFF"/>
          </w:tcPr>
          <w:p w14:paraId="78BBDFE4" w14:textId="7A8A14EB" w:rsidR="00462410" w:rsidRPr="00466F3B" w:rsidRDefault="00462410" w:rsidP="00462410">
            <w:pPr>
              <w:spacing w:before="100" w:beforeAutospacing="1" w:after="100" w:afterAutospacing="1"/>
              <w:jc w:val="both"/>
              <w:rPr>
                <w:rFonts w:ascii="Book Antiqua" w:eastAsia="Times New Roman" w:hAnsi="Book Antiqua" w:cs="Times New Roman"/>
                <w:b/>
                <w:bCs/>
                <w:color w:val="000000"/>
                <w:sz w:val="19"/>
                <w:szCs w:val="19"/>
                <w:lang w:eastAsia="pt-BR"/>
              </w:rPr>
            </w:pPr>
            <w:r w:rsidRPr="00466F3B">
              <w:rPr>
                <w:rFonts w:ascii="Book Antiqua" w:eastAsia="Times New Roman" w:hAnsi="Book Antiqua" w:cs="Times New Roman"/>
                <w:b/>
                <w:bCs/>
                <w:color w:val="000000"/>
                <w:sz w:val="19"/>
                <w:szCs w:val="19"/>
                <w:lang w:eastAsia="pt-BR"/>
              </w:rPr>
              <w:t>(</w:t>
            </w:r>
            <w:r w:rsidRPr="00466F3B">
              <w:rPr>
                <w:rFonts w:ascii="Book Antiqua" w:eastAsia="Times New Roman" w:hAnsi="Book Antiqua" w:cs="Times New Roman"/>
                <w:b/>
                <w:bCs/>
                <w:color w:val="000000"/>
                <w:sz w:val="19"/>
                <w:szCs w:val="19"/>
                <w:highlight w:val="yellow"/>
                <w:lang w:eastAsia="pt-BR"/>
              </w:rPr>
              <w:t xml:space="preserve">Téc. </w:t>
            </w:r>
            <w:proofErr w:type="gramStart"/>
            <w:r w:rsidRPr="00466F3B">
              <w:rPr>
                <w:rFonts w:ascii="Book Antiqua" w:eastAsia="Times New Roman" w:hAnsi="Book Antiqua" w:cs="Times New Roman"/>
                <w:b/>
                <w:bCs/>
                <w:color w:val="000000"/>
                <w:sz w:val="19"/>
                <w:szCs w:val="19"/>
                <w:highlight w:val="yellow"/>
                <w:lang w:eastAsia="pt-BR"/>
              </w:rPr>
              <w:t>Judic./</w:t>
            </w:r>
            <w:proofErr w:type="gramEnd"/>
            <w:r w:rsidRPr="00466F3B">
              <w:rPr>
                <w:rFonts w:ascii="Book Antiqua" w:eastAsia="Times New Roman" w:hAnsi="Book Antiqua" w:cs="Times New Roman"/>
                <w:b/>
                <w:bCs/>
                <w:color w:val="000000"/>
                <w:sz w:val="19"/>
                <w:szCs w:val="19"/>
                <w:highlight w:val="yellow"/>
                <w:lang w:eastAsia="pt-BR"/>
              </w:rPr>
              <w:t>TRT6-2018-FCC</w:t>
            </w:r>
            <w:r w:rsidRPr="00466F3B">
              <w:rPr>
                <w:rFonts w:ascii="Book Antiqua" w:eastAsia="Times New Roman" w:hAnsi="Book Antiqua" w:cs="Times New Roman"/>
                <w:b/>
                <w:bCs/>
                <w:color w:val="000000"/>
                <w:sz w:val="19"/>
                <w:szCs w:val="19"/>
                <w:lang w:eastAsia="pt-BR"/>
              </w:rPr>
              <w:t>)</w:t>
            </w:r>
            <w:r w:rsidRPr="00466F3B">
              <w:rPr>
                <w:rFonts w:ascii="Book Antiqua" w:eastAsia="Times New Roman" w:hAnsi="Book Antiqua" w:cs="Times New Roman"/>
                <w:color w:val="000000"/>
                <w:sz w:val="19"/>
                <w:szCs w:val="19"/>
                <w:lang w:eastAsia="pt-BR"/>
              </w:rPr>
              <w:t xml:space="preserve">: A Lei 10.048/00, que dispõe sobre prioridade no atendimento de determinadas pessoas e outros benefícios, prevê, dentre seus dispositivos, para atender às pessoas com deficiência, o planejamento de veículos de transporte coletivo e sua adaptação para facilitar seu acesso. </w:t>
            </w:r>
            <w:r w:rsidRPr="00466F3B">
              <w:rPr>
                <w:rFonts w:ascii="Book Antiqua" w:eastAsia="Times New Roman" w:hAnsi="Book Antiqua" w:cs="Times New Roman"/>
                <w:b/>
                <w:bCs/>
                <w:color w:val="000000"/>
                <w:sz w:val="19"/>
                <w:szCs w:val="19"/>
                <w:lang w:eastAsia="pt-BR"/>
              </w:rPr>
              <w:t>BL: art. 5º, Lei 10.048.</w:t>
            </w:r>
          </w:p>
        </w:tc>
      </w:tr>
    </w:tbl>
    <w:p w14:paraId="1F9C13DA" w14:textId="77777777" w:rsidR="00A4381B" w:rsidRPr="00304410"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04410">
        <w:rPr>
          <w:rFonts w:ascii="Book Antiqua" w:eastAsia="Times New Roman" w:hAnsi="Book Antiqua" w:cs="Arial"/>
          <w:color w:val="000000"/>
          <w:sz w:val="16"/>
          <w:szCs w:val="16"/>
          <w:lang w:eastAsia="pt-BR"/>
        </w:rPr>
        <w:t>§ 1</w:t>
      </w:r>
      <w:r w:rsidRPr="00304410">
        <w:rPr>
          <w:rFonts w:ascii="Book Antiqua" w:eastAsia="Times New Roman" w:hAnsi="Book Antiqua" w:cs="Arial"/>
          <w:color w:val="000000"/>
          <w:sz w:val="16"/>
          <w:szCs w:val="16"/>
          <w:u w:val="single"/>
          <w:vertAlign w:val="superscript"/>
          <w:lang w:eastAsia="pt-BR"/>
        </w:rPr>
        <w:t>o</w:t>
      </w:r>
      <w:r w:rsidRPr="00304410">
        <w:rPr>
          <w:rFonts w:ascii="Book Antiqua" w:eastAsia="Times New Roman" w:hAnsi="Book Antiqua" w:cs="Arial"/>
          <w:color w:val="000000"/>
          <w:sz w:val="16"/>
          <w:szCs w:val="16"/>
          <w:lang w:eastAsia="pt-BR"/>
        </w:rPr>
        <w:t xml:space="preserve"> </w:t>
      </w:r>
      <w:hyperlink r:id="rId12" w:history="1">
        <w:r w:rsidRPr="00304410">
          <w:rPr>
            <w:rFonts w:ascii="Book Antiqua" w:eastAsia="Times New Roman" w:hAnsi="Book Antiqua" w:cs="Arial"/>
            <w:color w:val="0000FF"/>
            <w:sz w:val="16"/>
            <w:szCs w:val="16"/>
            <w:u w:val="single"/>
            <w:lang w:eastAsia="pt-BR"/>
          </w:rPr>
          <w:t>(VETADO)</w:t>
        </w:r>
      </w:hyperlink>
    </w:p>
    <w:p w14:paraId="41B244C6" w14:textId="77777777" w:rsidR="00A4381B" w:rsidRPr="00466F3B"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466F3B">
        <w:rPr>
          <w:rFonts w:ascii="Book Antiqua" w:eastAsia="Times New Roman" w:hAnsi="Book Antiqua" w:cs="Arial"/>
          <w:color w:val="000000"/>
          <w:sz w:val="19"/>
          <w:szCs w:val="19"/>
          <w:lang w:eastAsia="pt-BR"/>
        </w:rPr>
        <w:t>§ 2</w:t>
      </w:r>
      <w:r w:rsidRPr="00466F3B">
        <w:rPr>
          <w:rFonts w:ascii="Book Antiqua" w:eastAsia="Times New Roman" w:hAnsi="Book Antiqua" w:cs="Arial"/>
          <w:color w:val="000000"/>
          <w:sz w:val="19"/>
          <w:szCs w:val="19"/>
          <w:u w:val="single"/>
          <w:vertAlign w:val="superscript"/>
          <w:lang w:eastAsia="pt-BR"/>
        </w:rPr>
        <w:t>o</w:t>
      </w:r>
      <w:r w:rsidRPr="00466F3B">
        <w:rPr>
          <w:rFonts w:ascii="Book Antiqua" w:eastAsia="Times New Roman" w:hAnsi="Book Antiqua" w:cs="Arial"/>
          <w:color w:val="000000"/>
          <w:sz w:val="19"/>
          <w:szCs w:val="19"/>
          <w:lang w:eastAsia="pt-BR"/>
        </w:rPr>
        <w:t xml:space="preserve"> Os proprietários de veículos de transporte coletivo em utilização terão o prazo de cento e oitenta dias, a contar da regulamentação desta Lei, para proceder às adaptações necessárias ao acesso facilitado das pessoas portadoras de deficiência.</w:t>
      </w:r>
    </w:p>
    <w:p w14:paraId="6F052AB5" w14:textId="77777777" w:rsidR="00A4381B" w:rsidRPr="00466F3B"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6"/>
      <w:bookmarkEnd w:id="9"/>
      <w:r w:rsidRPr="00466F3B">
        <w:rPr>
          <w:rFonts w:ascii="Book Antiqua" w:eastAsia="Times New Roman" w:hAnsi="Book Antiqua" w:cs="Arial"/>
          <w:b/>
          <w:bCs/>
          <w:color w:val="000000"/>
          <w:sz w:val="19"/>
          <w:szCs w:val="19"/>
          <w:highlight w:val="magenta"/>
          <w:lang w:eastAsia="pt-BR"/>
        </w:rPr>
        <w:t>Art. 6</w:t>
      </w:r>
      <w:r w:rsidRPr="00466F3B">
        <w:rPr>
          <w:rFonts w:ascii="Book Antiqua" w:eastAsia="Times New Roman" w:hAnsi="Book Antiqua" w:cs="Arial"/>
          <w:b/>
          <w:bCs/>
          <w:color w:val="000000"/>
          <w:sz w:val="19"/>
          <w:szCs w:val="19"/>
          <w:highlight w:val="magenta"/>
          <w:u w:val="single"/>
          <w:vertAlign w:val="superscript"/>
          <w:lang w:eastAsia="pt-BR"/>
        </w:rPr>
        <w:t>o</w:t>
      </w:r>
      <w:r w:rsidRPr="00466F3B">
        <w:rPr>
          <w:rFonts w:ascii="Book Antiqua" w:eastAsia="Times New Roman" w:hAnsi="Book Antiqua" w:cs="Arial"/>
          <w:color w:val="000000"/>
          <w:sz w:val="19"/>
          <w:szCs w:val="19"/>
          <w:lang w:eastAsia="pt-BR"/>
        </w:rPr>
        <w:t xml:space="preserve"> A </w:t>
      </w:r>
      <w:r w:rsidRPr="00466F3B">
        <w:rPr>
          <w:rFonts w:ascii="Book Antiqua" w:eastAsia="Times New Roman" w:hAnsi="Book Antiqua" w:cs="Arial"/>
          <w:b/>
          <w:bCs/>
          <w:color w:val="000000"/>
          <w:sz w:val="19"/>
          <w:szCs w:val="19"/>
          <w:highlight w:val="cyan"/>
          <w:lang w:eastAsia="pt-BR"/>
        </w:rPr>
        <w:t>infração</w:t>
      </w:r>
      <w:r w:rsidRPr="00466F3B">
        <w:rPr>
          <w:rFonts w:ascii="Book Antiqua" w:eastAsia="Times New Roman" w:hAnsi="Book Antiqua" w:cs="Arial"/>
          <w:color w:val="000000"/>
          <w:sz w:val="19"/>
          <w:szCs w:val="19"/>
          <w:lang w:eastAsia="pt-BR"/>
        </w:rPr>
        <w:t xml:space="preserve"> ao </w:t>
      </w:r>
      <w:r w:rsidRPr="00466F3B">
        <w:rPr>
          <w:rFonts w:ascii="Book Antiqua" w:eastAsia="Times New Roman" w:hAnsi="Book Antiqua" w:cs="Arial"/>
          <w:b/>
          <w:bCs/>
          <w:color w:val="000000"/>
          <w:sz w:val="19"/>
          <w:szCs w:val="19"/>
          <w:highlight w:val="yellow"/>
          <w:lang w:eastAsia="pt-BR"/>
        </w:rPr>
        <w:t>disposto nesta Lei</w:t>
      </w:r>
      <w:r w:rsidRPr="00466F3B">
        <w:rPr>
          <w:rFonts w:ascii="Book Antiqua" w:eastAsia="Times New Roman" w:hAnsi="Book Antiqua" w:cs="Arial"/>
          <w:color w:val="000000"/>
          <w:sz w:val="19"/>
          <w:szCs w:val="19"/>
          <w:lang w:eastAsia="pt-BR"/>
        </w:rPr>
        <w:t xml:space="preserve"> </w:t>
      </w:r>
      <w:r w:rsidRPr="00466F3B">
        <w:rPr>
          <w:rFonts w:ascii="Book Antiqua" w:eastAsia="Times New Roman" w:hAnsi="Book Antiqua" w:cs="Arial"/>
          <w:b/>
          <w:bCs/>
          <w:caps/>
          <w:color w:val="000000"/>
          <w:sz w:val="19"/>
          <w:szCs w:val="19"/>
          <w:highlight w:val="green"/>
          <w:lang w:eastAsia="pt-BR"/>
        </w:rPr>
        <w:t>sujeitará</w:t>
      </w:r>
      <w:r w:rsidRPr="00466F3B">
        <w:rPr>
          <w:rFonts w:ascii="Book Antiqua" w:eastAsia="Times New Roman" w:hAnsi="Book Antiqua" w:cs="Arial"/>
          <w:color w:val="000000"/>
          <w:sz w:val="19"/>
          <w:szCs w:val="19"/>
          <w:lang w:eastAsia="pt-BR"/>
        </w:rPr>
        <w:t xml:space="preserve"> os </w:t>
      </w:r>
      <w:r w:rsidRPr="00466F3B">
        <w:rPr>
          <w:rFonts w:ascii="Book Antiqua" w:eastAsia="Times New Roman" w:hAnsi="Book Antiqua" w:cs="Arial"/>
          <w:b/>
          <w:bCs/>
          <w:color w:val="000000"/>
          <w:sz w:val="19"/>
          <w:szCs w:val="19"/>
          <w:highlight w:val="yellow"/>
          <w:lang w:eastAsia="pt-BR"/>
        </w:rPr>
        <w:t>responsáveis</w:t>
      </w:r>
      <w:r w:rsidRPr="00466F3B">
        <w:rPr>
          <w:rFonts w:ascii="Book Antiqua" w:eastAsia="Times New Roman" w:hAnsi="Book Antiqua" w:cs="Arial"/>
          <w:color w:val="000000"/>
          <w:sz w:val="19"/>
          <w:szCs w:val="19"/>
          <w:lang w:eastAsia="pt-BR"/>
        </w:rPr>
        <w:t>:</w:t>
      </w:r>
    </w:p>
    <w:p w14:paraId="3444463C" w14:textId="77777777" w:rsidR="00A4381B" w:rsidRPr="00466F3B"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466F3B">
        <w:rPr>
          <w:rFonts w:ascii="Book Antiqua" w:eastAsia="Times New Roman" w:hAnsi="Book Antiqua" w:cs="Arial"/>
          <w:color w:val="000000"/>
          <w:sz w:val="19"/>
          <w:szCs w:val="19"/>
          <w:lang w:eastAsia="pt-BR"/>
        </w:rPr>
        <w:t xml:space="preserve">I – </w:t>
      </w:r>
      <w:proofErr w:type="gramStart"/>
      <w:r w:rsidRPr="00466F3B">
        <w:rPr>
          <w:rFonts w:ascii="Book Antiqua" w:eastAsia="Times New Roman" w:hAnsi="Book Antiqua" w:cs="Arial"/>
          <w:color w:val="000000"/>
          <w:sz w:val="19"/>
          <w:szCs w:val="19"/>
          <w:lang w:eastAsia="pt-BR"/>
        </w:rPr>
        <w:t>no</w:t>
      </w:r>
      <w:proofErr w:type="gramEnd"/>
      <w:r w:rsidRPr="00466F3B">
        <w:rPr>
          <w:rFonts w:ascii="Book Antiqua" w:eastAsia="Times New Roman" w:hAnsi="Book Antiqua" w:cs="Arial"/>
          <w:color w:val="000000"/>
          <w:sz w:val="19"/>
          <w:szCs w:val="19"/>
          <w:lang w:eastAsia="pt-BR"/>
        </w:rPr>
        <w:t xml:space="preserve"> caso de servidor ou de chefia responsável pela repartição pública, às penalidades previstas na legislação específica;</w:t>
      </w:r>
    </w:p>
    <w:p w14:paraId="3A47359A" w14:textId="29171E06" w:rsidR="00A4381B" w:rsidRPr="00957DE2" w:rsidRDefault="00A4381B" w:rsidP="00A4381B">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bookmarkStart w:id="10" w:name="art6ii"/>
      <w:bookmarkEnd w:id="10"/>
      <w:r w:rsidRPr="00957DE2">
        <w:rPr>
          <w:rFonts w:ascii="Book Antiqua" w:eastAsia="Times New Roman" w:hAnsi="Book Antiqua" w:cs="Arial"/>
          <w:b/>
          <w:bCs/>
          <w:color w:val="000000"/>
          <w:sz w:val="19"/>
          <w:szCs w:val="19"/>
          <w:lang w:eastAsia="pt-BR"/>
        </w:rPr>
        <w:t xml:space="preserve">II – </w:t>
      </w:r>
      <w:proofErr w:type="gramStart"/>
      <w:r w:rsidRPr="00957DE2">
        <w:rPr>
          <w:rFonts w:ascii="Book Antiqua" w:eastAsia="Times New Roman" w:hAnsi="Book Antiqua" w:cs="Arial"/>
          <w:b/>
          <w:bCs/>
          <w:color w:val="000000"/>
          <w:sz w:val="19"/>
          <w:szCs w:val="19"/>
          <w:lang w:eastAsia="pt-BR"/>
        </w:rPr>
        <w:t>no</w:t>
      </w:r>
      <w:proofErr w:type="gramEnd"/>
      <w:r w:rsidRPr="00957DE2">
        <w:rPr>
          <w:rFonts w:ascii="Book Antiqua" w:eastAsia="Times New Roman" w:hAnsi="Book Antiqua" w:cs="Arial"/>
          <w:b/>
          <w:bCs/>
          <w:color w:val="000000"/>
          <w:sz w:val="19"/>
          <w:szCs w:val="19"/>
          <w:lang w:eastAsia="pt-BR"/>
        </w:rPr>
        <w:t xml:space="preserve"> caso de </w:t>
      </w:r>
      <w:r w:rsidRPr="00957DE2">
        <w:rPr>
          <w:rFonts w:ascii="Book Antiqua" w:eastAsia="Times New Roman" w:hAnsi="Book Antiqua" w:cs="Arial"/>
          <w:b/>
          <w:bCs/>
          <w:color w:val="000000"/>
          <w:sz w:val="19"/>
          <w:szCs w:val="19"/>
          <w:highlight w:val="yellow"/>
          <w:lang w:eastAsia="pt-BR"/>
        </w:rPr>
        <w:t>empresas concessionárias de serviço público</w:t>
      </w:r>
      <w:r w:rsidRPr="00957DE2">
        <w:rPr>
          <w:rFonts w:ascii="Book Antiqua" w:eastAsia="Times New Roman" w:hAnsi="Book Antiqua" w:cs="Arial"/>
          <w:b/>
          <w:bCs/>
          <w:color w:val="000000"/>
          <w:sz w:val="19"/>
          <w:szCs w:val="19"/>
          <w:lang w:eastAsia="pt-BR"/>
        </w:rPr>
        <w:t xml:space="preserve">, a </w:t>
      </w:r>
      <w:r w:rsidRPr="00957DE2">
        <w:rPr>
          <w:rFonts w:ascii="Book Antiqua" w:eastAsia="Times New Roman" w:hAnsi="Book Antiqua" w:cs="Arial"/>
          <w:b/>
          <w:bCs/>
          <w:caps/>
          <w:color w:val="000000"/>
          <w:sz w:val="19"/>
          <w:szCs w:val="19"/>
          <w:shd w:val="clear" w:color="auto" w:fill="F7CAAC" w:themeFill="accent2" w:themeFillTint="66"/>
          <w:lang w:eastAsia="pt-BR"/>
        </w:rPr>
        <w:t>multa</w:t>
      </w:r>
      <w:r w:rsidRPr="00957DE2">
        <w:rPr>
          <w:rFonts w:ascii="Book Antiqua" w:eastAsia="Times New Roman" w:hAnsi="Book Antiqua" w:cs="Arial"/>
          <w:b/>
          <w:bCs/>
          <w:color w:val="000000"/>
          <w:sz w:val="19"/>
          <w:szCs w:val="19"/>
          <w:lang w:eastAsia="pt-BR"/>
        </w:rPr>
        <w:t xml:space="preserve"> </w:t>
      </w:r>
      <w:r w:rsidRPr="00957DE2">
        <w:rPr>
          <w:rFonts w:ascii="Book Antiqua" w:eastAsia="Times New Roman" w:hAnsi="Book Antiqua" w:cs="Arial"/>
          <w:b/>
          <w:bCs/>
          <w:color w:val="000000"/>
          <w:sz w:val="19"/>
          <w:szCs w:val="19"/>
          <w:highlight w:val="cyan"/>
          <w:lang w:eastAsia="pt-BR"/>
        </w:rPr>
        <w:t>de R$ 500,00</w:t>
      </w:r>
      <w:r w:rsidRPr="00957DE2">
        <w:rPr>
          <w:rFonts w:ascii="Book Antiqua" w:eastAsia="Times New Roman" w:hAnsi="Book Antiqua" w:cs="Arial"/>
          <w:b/>
          <w:bCs/>
          <w:color w:val="000000"/>
          <w:sz w:val="19"/>
          <w:szCs w:val="19"/>
          <w:lang w:eastAsia="pt-BR"/>
        </w:rPr>
        <w:t xml:space="preserve"> (quinhentos reais) </w:t>
      </w:r>
      <w:r w:rsidRPr="00957DE2">
        <w:rPr>
          <w:rFonts w:ascii="Book Antiqua" w:eastAsia="Times New Roman" w:hAnsi="Book Antiqua" w:cs="Arial"/>
          <w:b/>
          <w:bCs/>
          <w:color w:val="000000"/>
          <w:sz w:val="19"/>
          <w:szCs w:val="19"/>
          <w:highlight w:val="cyan"/>
          <w:lang w:eastAsia="pt-BR"/>
        </w:rPr>
        <w:t>a R$ 2.500,00</w:t>
      </w:r>
      <w:r w:rsidRPr="00957DE2">
        <w:rPr>
          <w:rFonts w:ascii="Book Antiqua" w:eastAsia="Times New Roman" w:hAnsi="Book Antiqua" w:cs="Arial"/>
          <w:b/>
          <w:bCs/>
          <w:color w:val="000000"/>
          <w:sz w:val="19"/>
          <w:szCs w:val="19"/>
          <w:lang w:eastAsia="pt-BR"/>
        </w:rPr>
        <w:t xml:space="preserve"> (dois mil e quinhentos reais), </w:t>
      </w:r>
      <w:r w:rsidRPr="00957DE2">
        <w:rPr>
          <w:rFonts w:ascii="Book Antiqua" w:eastAsia="Times New Roman" w:hAnsi="Book Antiqua" w:cs="Arial"/>
          <w:b/>
          <w:bCs/>
          <w:color w:val="000000"/>
          <w:sz w:val="19"/>
          <w:szCs w:val="19"/>
          <w:highlight w:val="yellow"/>
          <w:lang w:eastAsia="pt-BR"/>
        </w:rPr>
        <w:t>por veículos</w:t>
      </w:r>
      <w:r w:rsidRPr="00957DE2">
        <w:rPr>
          <w:rFonts w:ascii="Book Antiqua" w:eastAsia="Times New Roman" w:hAnsi="Book Antiqua" w:cs="Arial"/>
          <w:b/>
          <w:bCs/>
          <w:color w:val="000000"/>
          <w:sz w:val="19"/>
          <w:szCs w:val="19"/>
          <w:lang w:eastAsia="pt-BR"/>
        </w:rPr>
        <w:t xml:space="preserve"> </w:t>
      </w:r>
      <w:r w:rsidRPr="00957DE2">
        <w:rPr>
          <w:rFonts w:ascii="Book Antiqua" w:eastAsia="Times New Roman" w:hAnsi="Book Antiqua" w:cs="Arial"/>
          <w:b/>
          <w:bCs/>
          <w:color w:val="000000"/>
          <w:sz w:val="19"/>
          <w:szCs w:val="19"/>
          <w:highlight w:val="cyan"/>
          <w:lang w:eastAsia="pt-BR"/>
        </w:rPr>
        <w:t>sem as condições</w:t>
      </w:r>
      <w:r w:rsidRPr="00957DE2">
        <w:rPr>
          <w:rFonts w:ascii="Book Antiqua" w:eastAsia="Times New Roman" w:hAnsi="Book Antiqua" w:cs="Arial"/>
          <w:b/>
          <w:bCs/>
          <w:color w:val="000000"/>
          <w:sz w:val="19"/>
          <w:szCs w:val="19"/>
          <w:lang w:eastAsia="pt-BR"/>
        </w:rPr>
        <w:t xml:space="preserve"> </w:t>
      </w:r>
      <w:r w:rsidRPr="00957DE2">
        <w:rPr>
          <w:rFonts w:ascii="Book Antiqua" w:eastAsia="Times New Roman" w:hAnsi="Book Antiqua" w:cs="Arial"/>
          <w:b/>
          <w:bCs/>
          <w:color w:val="000000"/>
          <w:sz w:val="19"/>
          <w:szCs w:val="19"/>
          <w:highlight w:val="yellow"/>
          <w:lang w:eastAsia="pt-BR"/>
        </w:rPr>
        <w:t xml:space="preserve">previstas nos </w:t>
      </w:r>
      <w:proofErr w:type="spellStart"/>
      <w:r w:rsidRPr="00957DE2">
        <w:rPr>
          <w:rFonts w:ascii="Book Antiqua" w:eastAsia="Times New Roman" w:hAnsi="Book Antiqua" w:cs="Arial"/>
          <w:b/>
          <w:bCs/>
          <w:color w:val="000000"/>
          <w:sz w:val="19"/>
          <w:szCs w:val="19"/>
          <w:highlight w:val="yellow"/>
          <w:lang w:eastAsia="pt-BR"/>
        </w:rPr>
        <w:t>arts</w:t>
      </w:r>
      <w:proofErr w:type="spellEnd"/>
      <w:r w:rsidRPr="00957DE2">
        <w:rPr>
          <w:rFonts w:ascii="Book Antiqua" w:eastAsia="Times New Roman" w:hAnsi="Book Antiqua" w:cs="Arial"/>
          <w:b/>
          <w:bCs/>
          <w:color w:val="000000"/>
          <w:sz w:val="19"/>
          <w:szCs w:val="19"/>
          <w:highlight w:val="yellow"/>
          <w:lang w:eastAsia="pt-BR"/>
        </w:rPr>
        <w:t>. 3</w:t>
      </w:r>
      <w:r w:rsidRPr="00957DE2">
        <w:rPr>
          <w:rFonts w:ascii="Book Antiqua" w:eastAsia="Times New Roman" w:hAnsi="Book Antiqua" w:cs="Arial"/>
          <w:b/>
          <w:bCs/>
          <w:color w:val="000000"/>
          <w:sz w:val="19"/>
          <w:szCs w:val="19"/>
          <w:highlight w:val="yellow"/>
          <w:u w:val="single"/>
          <w:vertAlign w:val="superscript"/>
          <w:lang w:eastAsia="pt-BR"/>
        </w:rPr>
        <w:t>o</w:t>
      </w:r>
      <w:r w:rsidRPr="00957DE2">
        <w:rPr>
          <w:rFonts w:ascii="Book Antiqua" w:eastAsia="Times New Roman" w:hAnsi="Book Antiqua" w:cs="Arial"/>
          <w:b/>
          <w:bCs/>
          <w:color w:val="000000"/>
          <w:sz w:val="19"/>
          <w:szCs w:val="19"/>
          <w:highlight w:val="yellow"/>
          <w:lang w:eastAsia="pt-BR"/>
        </w:rPr>
        <w:t xml:space="preserve"> e 5</w:t>
      </w:r>
      <w:r w:rsidRPr="00957DE2">
        <w:rPr>
          <w:rFonts w:ascii="Book Antiqua" w:eastAsia="Times New Roman" w:hAnsi="Book Antiqua" w:cs="Arial"/>
          <w:b/>
          <w:bCs/>
          <w:color w:val="000000"/>
          <w:sz w:val="19"/>
          <w:szCs w:val="19"/>
          <w:highlight w:val="yellow"/>
          <w:u w:val="single"/>
          <w:vertAlign w:val="superscript"/>
          <w:lang w:eastAsia="pt-BR"/>
        </w:rPr>
        <w:t>o</w:t>
      </w:r>
      <w:r w:rsidRPr="00957DE2">
        <w:rPr>
          <w:rFonts w:ascii="Book Antiqua" w:eastAsia="Times New Roman" w:hAnsi="Book Antiqua" w:cs="Arial"/>
          <w:b/>
          <w:bCs/>
          <w:color w:val="000000"/>
          <w:sz w:val="16"/>
          <w:szCs w:val="16"/>
          <w:lang w:eastAsia="pt-BR"/>
        </w:rPr>
        <w:t>;</w:t>
      </w:r>
      <w:r w:rsidR="00F21C73" w:rsidRPr="00957DE2">
        <w:rPr>
          <w:rFonts w:ascii="Book Antiqua" w:eastAsia="Times New Roman" w:hAnsi="Book Antiqua" w:cs="Arial"/>
          <w:b/>
          <w:bCs/>
          <w:color w:val="000000"/>
          <w:sz w:val="16"/>
          <w:szCs w:val="16"/>
          <w:lang w:eastAsia="pt-BR"/>
        </w:rPr>
        <w:t xml:space="preserve"> </w:t>
      </w:r>
      <w:r w:rsidR="000110E0" w:rsidRPr="00957DE2">
        <w:rPr>
          <w:rFonts w:ascii="Book Antiqua" w:eastAsia="Times New Roman" w:hAnsi="Book Antiqua" w:cs="Times New Roman"/>
          <w:b/>
          <w:bCs/>
          <w:color w:val="FF0000"/>
          <w:sz w:val="16"/>
          <w:szCs w:val="16"/>
          <w:u w:val="single"/>
          <w:lang w:eastAsia="pt-BR"/>
        </w:rPr>
        <w:t>(TJBA-2019)</w:t>
      </w:r>
      <w:r w:rsidR="00B66E03" w:rsidRPr="00957DE2">
        <w:rPr>
          <w:rFonts w:ascii="Book Antiqua" w:eastAsia="Times New Roman" w:hAnsi="Book Antiqua" w:cs="Times New Roman"/>
          <w:b/>
          <w:bCs/>
          <w:color w:val="FF0000"/>
          <w:sz w:val="16"/>
          <w:szCs w:val="16"/>
          <w:lang w:eastAsia="pt-BR"/>
        </w:rPr>
        <w:t xml:space="preserve"> </w:t>
      </w:r>
      <w:r w:rsidR="00B66E03" w:rsidRPr="00957DE2">
        <w:rPr>
          <w:rFonts w:ascii="Book Antiqua" w:hAnsi="Book Antiqua"/>
          <w:b/>
          <w:bCs/>
          <w:color w:val="FF0000"/>
          <w:sz w:val="16"/>
          <w:szCs w:val="16"/>
          <w:u w:val="single"/>
        </w:rPr>
        <w:t xml:space="preserve">(Anal. </w:t>
      </w:r>
      <w:proofErr w:type="gramStart"/>
      <w:r w:rsidR="00B66E03" w:rsidRPr="00957DE2">
        <w:rPr>
          <w:rFonts w:ascii="Book Antiqua" w:hAnsi="Book Antiqua"/>
          <w:b/>
          <w:bCs/>
          <w:color w:val="FF0000"/>
          <w:sz w:val="16"/>
          <w:szCs w:val="16"/>
          <w:u w:val="single"/>
        </w:rPr>
        <w:t>Judic./</w:t>
      </w:r>
      <w:proofErr w:type="gramEnd"/>
      <w:r w:rsidR="00B66E03" w:rsidRPr="00957DE2">
        <w:rPr>
          <w:rFonts w:ascii="Book Antiqua" w:hAnsi="Book Antiqua"/>
          <w:b/>
          <w:bCs/>
          <w:color w:val="FF0000"/>
          <w:sz w:val="16"/>
          <w:szCs w:val="16"/>
          <w:u w:val="single"/>
        </w:rPr>
        <w:t>TRF4-2019)</w:t>
      </w:r>
      <w:r w:rsidR="00957DE2" w:rsidRPr="00957DE2">
        <w:rPr>
          <w:rFonts w:ascii="Book Antiqua" w:hAnsi="Book Antiqua"/>
          <w:b/>
          <w:bCs/>
          <w:color w:val="FF0000"/>
          <w:sz w:val="16"/>
          <w:szCs w:val="16"/>
        </w:rPr>
        <w:t xml:space="preserve"> </w:t>
      </w:r>
      <w:r w:rsidR="00957DE2" w:rsidRPr="00957DE2">
        <w:rPr>
          <w:rFonts w:ascii="Book Antiqua" w:hAnsi="Book Antiqua"/>
          <w:b/>
          <w:bCs/>
          <w:color w:val="FF0000"/>
          <w:sz w:val="16"/>
          <w:szCs w:val="16"/>
          <w:u w:val="single"/>
        </w:rPr>
        <w:t>(DPETO-2013/2022)</w:t>
      </w:r>
    </w:p>
    <w:tbl>
      <w:tblPr>
        <w:tblStyle w:val="Tabelacomgrade"/>
        <w:tblW w:w="0" w:type="auto"/>
        <w:shd w:val="clear" w:color="auto" w:fill="CCFFFF"/>
        <w:tblLook w:val="04A0" w:firstRow="1" w:lastRow="0" w:firstColumn="1" w:lastColumn="0" w:noHBand="0" w:noVBand="1"/>
      </w:tblPr>
      <w:tblGrid>
        <w:gridCol w:w="8494"/>
      </w:tblGrid>
      <w:tr w:rsidR="00A4381B" w:rsidRPr="00466F3B" w14:paraId="111C48F6" w14:textId="77777777" w:rsidTr="00A4381B">
        <w:tc>
          <w:tcPr>
            <w:tcW w:w="8494" w:type="dxa"/>
            <w:shd w:val="clear" w:color="auto" w:fill="CCFFFF"/>
          </w:tcPr>
          <w:p w14:paraId="16DA6FBF" w14:textId="62E50FD6" w:rsidR="00957DE2" w:rsidRDefault="00957DE2" w:rsidP="00A4381B">
            <w:pPr>
              <w:spacing w:before="100" w:beforeAutospacing="1" w:after="100" w:afterAutospacing="1"/>
              <w:jc w:val="both"/>
              <w:rPr>
                <w:rFonts w:ascii="Book Antiqua" w:eastAsia="Times New Roman" w:hAnsi="Book Antiqua" w:cs="Times New Roman"/>
                <w:b/>
                <w:bCs/>
                <w:color w:val="000000"/>
                <w:sz w:val="19"/>
                <w:szCs w:val="19"/>
                <w:lang w:eastAsia="pt-BR"/>
              </w:rPr>
            </w:pPr>
            <w:r w:rsidRPr="00466F3B">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DPETO-2022</w:t>
            </w:r>
            <w:r w:rsidRPr="00466F3B">
              <w:rPr>
                <w:rFonts w:ascii="Book Antiqua" w:eastAsia="Times New Roman" w:hAnsi="Book Antiqua" w:cs="Times New Roman"/>
                <w:b/>
                <w:bCs/>
                <w:color w:val="000000"/>
                <w:sz w:val="19"/>
                <w:szCs w:val="19"/>
                <w:highlight w:val="yellow"/>
                <w:lang w:eastAsia="pt-BR"/>
              </w:rPr>
              <w:t>-CESPE</w:t>
            </w:r>
            <w:r w:rsidRPr="00466F3B">
              <w:rPr>
                <w:rFonts w:ascii="Book Antiqua" w:eastAsia="Times New Roman" w:hAnsi="Book Antiqua" w:cs="Times New Roman"/>
                <w:b/>
                <w:bCs/>
                <w:color w:val="000000"/>
                <w:sz w:val="19"/>
                <w:szCs w:val="19"/>
                <w:lang w:eastAsia="pt-BR"/>
              </w:rPr>
              <w:t>)</w:t>
            </w:r>
            <w:r w:rsidRPr="00466F3B">
              <w:rPr>
                <w:rFonts w:ascii="Book Antiqua" w:eastAsia="Times New Roman" w:hAnsi="Book Antiqua" w:cs="Times New Roman"/>
                <w:color w:val="000000"/>
                <w:sz w:val="19"/>
                <w:szCs w:val="19"/>
                <w:lang w:eastAsia="pt-BR"/>
              </w:rPr>
              <w:t xml:space="preserve">: </w:t>
            </w:r>
            <w:r w:rsidRPr="00957DE2">
              <w:rPr>
                <w:rFonts w:ascii="Book Antiqua" w:eastAsia="Times New Roman" w:hAnsi="Book Antiqua" w:cs="Times New Roman"/>
                <w:color w:val="000000"/>
                <w:sz w:val="19"/>
                <w:szCs w:val="19"/>
                <w:lang w:eastAsia="pt-BR"/>
              </w:rPr>
              <w:t>Conforme previsão legal, a falta de reserva de assentos, devidamente identificados, para as pessoas portadoras de deficiência em transporte público coletivo, sujeitará a concessionária a</w:t>
            </w:r>
            <w:r>
              <w:rPr>
                <w:rFonts w:ascii="Book Antiqua" w:eastAsia="Times New Roman" w:hAnsi="Book Antiqua" w:cs="Times New Roman"/>
                <w:color w:val="000000"/>
                <w:sz w:val="19"/>
                <w:szCs w:val="19"/>
                <w:lang w:eastAsia="pt-BR"/>
              </w:rPr>
              <w:t>: multa</w:t>
            </w:r>
            <w:r w:rsidRPr="00466F3B">
              <w:rPr>
                <w:rFonts w:ascii="Book Antiqua" w:eastAsia="Times New Roman" w:hAnsi="Book Antiqua" w:cs="Times New Roman"/>
                <w:color w:val="000000"/>
                <w:sz w:val="19"/>
                <w:szCs w:val="19"/>
                <w:lang w:eastAsia="pt-BR"/>
              </w:rPr>
              <w:t xml:space="preserve">. </w:t>
            </w:r>
            <w:r w:rsidRPr="00466F3B">
              <w:rPr>
                <w:rFonts w:ascii="Book Antiqua" w:eastAsia="Times New Roman" w:hAnsi="Book Antiqua" w:cs="Times New Roman"/>
                <w:b/>
                <w:bCs/>
                <w:color w:val="000000"/>
                <w:sz w:val="19"/>
                <w:szCs w:val="19"/>
                <w:lang w:eastAsia="pt-BR"/>
              </w:rPr>
              <w:t xml:space="preserve">BL: </w:t>
            </w:r>
            <w:proofErr w:type="spellStart"/>
            <w:r w:rsidRPr="00466F3B">
              <w:rPr>
                <w:rFonts w:ascii="Book Antiqua" w:eastAsia="Times New Roman" w:hAnsi="Book Antiqua" w:cs="Times New Roman"/>
                <w:b/>
                <w:bCs/>
                <w:color w:val="000000"/>
                <w:sz w:val="19"/>
                <w:szCs w:val="19"/>
                <w:lang w:eastAsia="pt-BR"/>
              </w:rPr>
              <w:t>arts</w:t>
            </w:r>
            <w:proofErr w:type="spellEnd"/>
            <w:r w:rsidRPr="00466F3B">
              <w:rPr>
                <w:rFonts w:ascii="Book Antiqua" w:eastAsia="Times New Roman" w:hAnsi="Book Antiqua" w:cs="Times New Roman"/>
                <w:b/>
                <w:bCs/>
                <w:color w:val="000000"/>
                <w:sz w:val="19"/>
                <w:szCs w:val="19"/>
                <w:lang w:eastAsia="pt-BR"/>
              </w:rPr>
              <w:t>. 3º e 6º, II da Lei 10.048.</w:t>
            </w:r>
          </w:p>
          <w:p w14:paraId="319DE30D" w14:textId="4D88DEDC" w:rsidR="00A4381B" w:rsidRPr="00466F3B" w:rsidRDefault="00A4381B" w:rsidP="00A4381B">
            <w:pPr>
              <w:spacing w:before="100" w:beforeAutospacing="1" w:after="100" w:afterAutospacing="1"/>
              <w:jc w:val="both"/>
              <w:rPr>
                <w:rFonts w:ascii="Book Antiqua" w:eastAsia="Times New Roman" w:hAnsi="Book Antiqua" w:cs="Times New Roman"/>
                <w:b/>
                <w:bCs/>
                <w:color w:val="000000"/>
                <w:sz w:val="19"/>
                <w:szCs w:val="19"/>
                <w:lang w:eastAsia="pt-BR"/>
              </w:rPr>
            </w:pPr>
            <w:r w:rsidRPr="00466F3B">
              <w:rPr>
                <w:rFonts w:ascii="Book Antiqua" w:eastAsia="Times New Roman" w:hAnsi="Book Antiqua" w:cs="Times New Roman"/>
                <w:b/>
                <w:bCs/>
                <w:color w:val="000000"/>
                <w:sz w:val="19"/>
                <w:szCs w:val="19"/>
                <w:lang w:eastAsia="pt-BR"/>
              </w:rPr>
              <w:t>(</w:t>
            </w:r>
            <w:r w:rsidRPr="00466F3B">
              <w:rPr>
                <w:rFonts w:ascii="Book Antiqua" w:eastAsia="Times New Roman" w:hAnsi="Book Antiqua" w:cs="Times New Roman"/>
                <w:b/>
                <w:bCs/>
                <w:color w:val="000000"/>
                <w:sz w:val="19"/>
                <w:szCs w:val="19"/>
                <w:highlight w:val="yellow"/>
                <w:lang w:eastAsia="pt-BR"/>
              </w:rPr>
              <w:t>TJBA-2019-CESPE</w:t>
            </w:r>
            <w:r w:rsidRPr="00466F3B">
              <w:rPr>
                <w:rFonts w:ascii="Book Antiqua" w:eastAsia="Times New Roman" w:hAnsi="Book Antiqua" w:cs="Times New Roman"/>
                <w:b/>
                <w:bCs/>
                <w:color w:val="000000"/>
                <w:sz w:val="19"/>
                <w:szCs w:val="19"/>
                <w:lang w:eastAsia="pt-BR"/>
              </w:rPr>
              <w:t>)</w:t>
            </w:r>
            <w:r w:rsidRPr="00466F3B">
              <w:rPr>
                <w:rFonts w:ascii="Book Antiqua" w:eastAsia="Times New Roman" w:hAnsi="Book Antiqua" w:cs="Times New Roman"/>
                <w:color w:val="000000"/>
                <w:sz w:val="19"/>
                <w:szCs w:val="19"/>
                <w:lang w:eastAsia="pt-BR"/>
              </w:rPr>
              <w:t xml:space="preserve">: De acordo com a legislação que versa sobre a prioridade de atendimento a pessoa com deficiência, a concessionária que disponibilizar veículo de transporte coletivo sem assento reservado para pessoa com deficiência estará sujeita a multa única relativa ao veículo irregular. </w:t>
            </w:r>
            <w:r w:rsidRPr="00466F3B">
              <w:rPr>
                <w:rFonts w:ascii="Book Antiqua" w:eastAsia="Times New Roman" w:hAnsi="Book Antiqua" w:cs="Times New Roman"/>
                <w:b/>
                <w:bCs/>
                <w:color w:val="000000"/>
                <w:sz w:val="19"/>
                <w:szCs w:val="19"/>
                <w:lang w:eastAsia="pt-BR"/>
              </w:rPr>
              <w:t xml:space="preserve">BL: </w:t>
            </w:r>
            <w:proofErr w:type="spellStart"/>
            <w:r w:rsidRPr="00466F3B">
              <w:rPr>
                <w:rFonts w:ascii="Book Antiqua" w:eastAsia="Times New Roman" w:hAnsi="Book Antiqua" w:cs="Times New Roman"/>
                <w:b/>
                <w:bCs/>
                <w:color w:val="000000"/>
                <w:sz w:val="19"/>
                <w:szCs w:val="19"/>
                <w:lang w:eastAsia="pt-BR"/>
              </w:rPr>
              <w:t>arts</w:t>
            </w:r>
            <w:proofErr w:type="spellEnd"/>
            <w:r w:rsidRPr="00466F3B">
              <w:rPr>
                <w:rFonts w:ascii="Book Antiqua" w:eastAsia="Times New Roman" w:hAnsi="Book Antiqua" w:cs="Times New Roman"/>
                <w:b/>
                <w:bCs/>
                <w:color w:val="000000"/>
                <w:sz w:val="19"/>
                <w:szCs w:val="19"/>
                <w:lang w:eastAsia="pt-BR"/>
              </w:rPr>
              <w:t>. 3º e 6º, II da Lei 10.048.</w:t>
            </w:r>
          </w:p>
        </w:tc>
      </w:tr>
    </w:tbl>
    <w:p w14:paraId="58E02B90" w14:textId="77777777" w:rsidR="00A4381B" w:rsidRPr="00466F3B"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466F3B">
        <w:rPr>
          <w:rFonts w:ascii="Book Antiqua" w:eastAsia="Times New Roman" w:hAnsi="Book Antiqua" w:cs="Arial"/>
          <w:color w:val="000000"/>
          <w:sz w:val="19"/>
          <w:szCs w:val="19"/>
          <w:lang w:eastAsia="pt-BR"/>
        </w:rPr>
        <w:t xml:space="preserve">III – no caso das instituições financeiras, às penalidades previstas no </w:t>
      </w:r>
      <w:hyperlink r:id="rId13" w:anchor="art44" w:history="1">
        <w:r w:rsidRPr="00466F3B">
          <w:rPr>
            <w:rFonts w:ascii="Book Antiqua" w:eastAsia="Times New Roman" w:hAnsi="Book Antiqua" w:cs="Arial"/>
            <w:color w:val="0000FF"/>
            <w:sz w:val="19"/>
            <w:szCs w:val="19"/>
            <w:u w:val="single"/>
            <w:lang w:eastAsia="pt-BR"/>
          </w:rPr>
          <w:t>art. 44, incisos I, II e III, da Lei n</w:t>
        </w:r>
        <w:r w:rsidRPr="00466F3B">
          <w:rPr>
            <w:rFonts w:ascii="Book Antiqua" w:eastAsia="Times New Roman" w:hAnsi="Book Antiqua" w:cs="Arial"/>
            <w:color w:val="0000FF"/>
            <w:sz w:val="19"/>
            <w:szCs w:val="19"/>
            <w:u w:val="single"/>
            <w:vertAlign w:val="superscript"/>
            <w:lang w:eastAsia="pt-BR"/>
          </w:rPr>
          <w:t>o</w:t>
        </w:r>
        <w:r w:rsidRPr="00466F3B">
          <w:rPr>
            <w:rFonts w:ascii="Book Antiqua" w:eastAsia="Times New Roman" w:hAnsi="Book Antiqua" w:cs="Arial"/>
            <w:color w:val="0000FF"/>
            <w:sz w:val="19"/>
            <w:szCs w:val="19"/>
            <w:u w:val="single"/>
            <w:lang w:eastAsia="pt-BR"/>
          </w:rPr>
          <w:t xml:space="preserve"> 4.595, de 31 de dezembro de 1964.</w:t>
        </w:r>
      </w:hyperlink>
    </w:p>
    <w:p w14:paraId="2AF40C41" w14:textId="0D0894F6" w:rsidR="00A4381B" w:rsidRPr="00304410"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B66E03">
        <w:rPr>
          <w:rFonts w:ascii="Book Antiqua" w:eastAsia="Times New Roman" w:hAnsi="Book Antiqua" w:cs="Arial"/>
          <w:b/>
          <w:bCs/>
          <w:color w:val="000000"/>
          <w:sz w:val="19"/>
          <w:szCs w:val="19"/>
          <w:highlight w:val="magenta"/>
          <w:lang w:eastAsia="pt-BR"/>
        </w:rPr>
        <w:t>Parágrafo único</w:t>
      </w:r>
      <w:r w:rsidRPr="00B66E03">
        <w:rPr>
          <w:rFonts w:ascii="Book Antiqua" w:eastAsia="Times New Roman" w:hAnsi="Book Antiqua" w:cs="Arial"/>
          <w:b/>
          <w:bCs/>
          <w:color w:val="000000"/>
          <w:sz w:val="19"/>
          <w:szCs w:val="19"/>
          <w:lang w:eastAsia="pt-BR"/>
        </w:rPr>
        <w:t>. As penalidades de que trata este artigo serão elevadas ao dobro, em caso de reincidência</w:t>
      </w:r>
      <w:r w:rsidRPr="00304410">
        <w:rPr>
          <w:rFonts w:ascii="Book Antiqua" w:eastAsia="Times New Roman" w:hAnsi="Book Antiqua" w:cs="Arial"/>
          <w:color w:val="000000"/>
          <w:sz w:val="18"/>
          <w:szCs w:val="18"/>
          <w:lang w:eastAsia="pt-BR"/>
        </w:rPr>
        <w:t>.</w:t>
      </w:r>
      <w:r w:rsidR="00B66E03" w:rsidRPr="00304410">
        <w:rPr>
          <w:rFonts w:ascii="Book Antiqua" w:eastAsia="Times New Roman" w:hAnsi="Book Antiqua" w:cs="Arial"/>
          <w:color w:val="000000"/>
          <w:sz w:val="18"/>
          <w:szCs w:val="18"/>
          <w:lang w:eastAsia="pt-BR"/>
        </w:rPr>
        <w:t xml:space="preserve"> </w:t>
      </w:r>
      <w:r w:rsidR="00B66E03" w:rsidRPr="00304410">
        <w:rPr>
          <w:rFonts w:ascii="Book Antiqua" w:hAnsi="Book Antiqua"/>
          <w:b/>
          <w:color w:val="FF0000"/>
          <w:sz w:val="16"/>
          <w:szCs w:val="16"/>
          <w:u w:val="single"/>
        </w:rPr>
        <w:t xml:space="preserve">(Anal. </w:t>
      </w:r>
      <w:proofErr w:type="gramStart"/>
      <w:r w:rsidR="00B66E03" w:rsidRPr="00304410">
        <w:rPr>
          <w:rFonts w:ascii="Book Antiqua" w:hAnsi="Book Antiqua"/>
          <w:b/>
          <w:color w:val="FF0000"/>
          <w:sz w:val="16"/>
          <w:szCs w:val="16"/>
          <w:u w:val="single"/>
        </w:rPr>
        <w:t>Judic./</w:t>
      </w:r>
      <w:proofErr w:type="gramEnd"/>
      <w:r w:rsidR="00B66E03" w:rsidRPr="00304410">
        <w:rPr>
          <w:rFonts w:ascii="Book Antiqua" w:hAnsi="Book Antiqua"/>
          <w:b/>
          <w:color w:val="FF0000"/>
          <w:sz w:val="16"/>
          <w:szCs w:val="16"/>
          <w:u w:val="single"/>
        </w:rPr>
        <w:t>TRF4-2019)</w:t>
      </w:r>
    </w:p>
    <w:p w14:paraId="6F86E464" w14:textId="77777777" w:rsidR="00A4381B" w:rsidRPr="00466F3B"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7"/>
      <w:bookmarkEnd w:id="11"/>
      <w:r w:rsidRPr="00466F3B">
        <w:rPr>
          <w:rFonts w:ascii="Book Antiqua" w:eastAsia="Times New Roman" w:hAnsi="Book Antiqua" w:cs="Arial"/>
          <w:color w:val="000000"/>
          <w:sz w:val="19"/>
          <w:szCs w:val="19"/>
          <w:lang w:eastAsia="pt-BR"/>
        </w:rPr>
        <w:t>Art. 7</w:t>
      </w:r>
      <w:r w:rsidRPr="00466F3B">
        <w:rPr>
          <w:rFonts w:ascii="Book Antiqua" w:eastAsia="Times New Roman" w:hAnsi="Book Antiqua" w:cs="Arial"/>
          <w:color w:val="000000"/>
          <w:sz w:val="19"/>
          <w:szCs w:val="19"/>
          <w:u w:val="single"/>
          <w:vertAlign w:val="superscript"/>
          <w:lang w:eastAsia="pt-BR"/>
        </w:rPr>
        <w:t>o</w:t>
      </w:r>
      <w:r w:rsidRPr="00466F3B">
        <w:rPr>
          <w:rFonts w:ascii="Book Antiqua" w:eastAsia="Times New Roman" w:hAnsi="Book Antiqua" w:cs="Arial"/>
          <w:color w:val="000000"/>
          <w:sz w:val="19"/>
          <w:szCs w:val="19"/>
          <w:lang w:eastAsia="pt-BR"/>
        </w:rPr>
        <w:t xml:space="preserve"> O Poder Executivo regulamentará esta Lei no prazo de sessenta dias, contado de sua publicação.</w:t>
      </w:r>
    </w:p>
    <w:p w14:paraId="24F4B4CF" w14:textId="77777777" w:rsidR="00A4381B" w:rsidRPr="00466F3B"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 w:name="art8"/>
      <w:bookmarkEnd w:id="12"/>
      <w:r w:rsidRPr="00466F3B">
        <w:rPr>
          <w:rFonts w:ascii="Book Antiqua" w:eastAsia="Times New Roman" w:hAnsi="Book Antiqua" w:cs="Arial"/>
          <w:color w:val="000000"/>
          <w:sz w:val="19"/>
          <w:szCs w:val="19"/>
          <w:lang w:eastAsia="pt-BR"/>
        </w:rPr>
        <w:t>Art. 8</w:t>
      </w:r>
      <w:r w:rsidRPr="00466F3B">
        <w:rPr>
          <w:rFonts w:ascii="Book Antiqua" w:eastAsia="Times New Roman" w:hAnsi="Book Antiqua" w:cs="Arial"/>
          <w:color w:val="000000"/>
          <w:sz w:val="19"/>
          <w:szCs w:val="19"/>
          <w:u w:val="single"/>
          <w:vertAlign w:val="superscript"/>
          <w:lang w:eastAsia="pt-BR"/>
        </w:rPr>
        <w:t>o</w:t>
      </w:r>
      <w:r w:rsidRPr="00466F3B">
        <w:rPr>
          <w:rFonts w:ascii="Book Antiqua" w:eastAsia="Times New Roman" w:hAnsi="Book Antiqua" w:cs="Arial"/>
          <w:color w:val="000000"/>
          <w:sz w:val="19"/>
          <w:szCs w:val="19"/>
          <w:lang w:eastAsia="pt-BR"/>
        </w:rPr>
        <w:t xml:space="preserve"> Esta Lei entra em vigor na data de sua publicação.</w:t>
      </w:r>
    </w:p>
    <w:p w14:paraId="5AC93301" w14:textId="77777777" w:rsidR="00A4381B" w:rsidRPr="00466F3B" w:rsidRDefault="00A4381B" w:rsidP="00A4381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466F3B">
        <w:rPr>
          <w:rFonts w:ascii="Book Antiqua" w:eastAsia="Times New Roman" w:hAnsi="Book Antiqua" w:cs="Arial"/>
          <w:color w:val="000000"/>
          <w:sz w:val="19"/>
          <w:szCs w:val="19"/>
          <w:lang w:eastAsia="pt-BR"/>
        </w:rPr>
        <w:t>Brasília, 8 de novembro de 2000; 179</w:t>
      </w:r>
      <w:r w:rsidRPr="00466F3B">
        <w:rPr>
          <w:rFonts w:ascii="Book Antiqua" w:eastAsia="Times New Roman" w:hAnsi="Book Antiqua" w:cs="Arial"/>
          <w:color w:val="000000"/>
          <w:sz w:val="19"/>
          <w:szCs w:val="19"/>
          <w:u w:val="single"/>
          <w:vertAlign w:val="superscript"/>
          <w:lang w:eastAsia="pt-BR"/>
        </w:rPr>
        <w:t>o</w:t>
      </w:r>
      <w:r w:rsidRPr="00466F3B">
        <w:rPr>
          <w:rFonts w:ascii="Book Antiqua" w:eastAsia="Times New Roman" w:hAnsi="Book Antiqua" w:cs="Arial"/>
          <w:color w:val="000000"/>
          <w:sz w:val="19"/>
          <w:szCs w:val="19"/>
          <w:lang w:eastAsia="pt-BR"/>
        </w:rPr>
        <w:t xml:space="preserve"> da Independência e 112</w:t>
      </w:r>
      <w:r w:rsidRPr="00466F3B">
        <w:rPr>
          <w:rFonts w:ascii="Book Antiqua" w:eastAsia="Times New Roman" w:hAnsi="Book Antiqua" w:cs="Arial"/>
          <w:color w:val="000000"/>
          <w:sz w:val="19"/>
          <w:szCs w:val="19"/>
          <w:u w:val="single"/>
          <w:vertAlign w:val="superscript"/>
          <w:lang w:eastAsia="pt-BR"/>
        </w:rPr>
        <w:t>o</w:t>
      </w:r>
      <w:r w:rsidRPr="00466F3B">
        <w:rPr>
          <w:rFonts w:ascii="Book Antiqua" w:eastAsia="Times New Roman" w:hAnsi="Book Antiqua" w:cs="Arial"/>
          <w:color w:val="000000"/>
          <w:sz w:val="19"/>
          <w:szCs w:val="19"/>
          <w:lang w:eastAsia="pt-BR"/>
        </w:rPr>
        <w:t xml:space="preserve"> da República.</w:t>
      </w:r>
    </w:p>
    <w:p w14:paraId="73B683FA" w14:textId="77777777" w:rsidR="00A4381B" w:rsidRPr="00466F3B" w:rsidRDefault="00A4381B" w:rsidP="00466F3B">
      <w:pPr>
        <w:spacing w:before="100" w:beforeAutospacing="1" w:after="100" w:afterAutospacing="1" w:line="240" w:lineRule="auto"/>
        <w:rPr>
          <w:rFonts w:ascii="Book Antiqua" w:eastAsia="Times New Roman" w:hAnsi="Book Antiqua" w:cs="Times New Roman"/>
          <w:color w:val="000000"/>
          <w:sz w:val="19"/>
          <w:szCs w:val="19"/>
          <w:lang w:eastAsia="pt-BR"/>
        </w:rPr>
      </w:pPr>
      <w:r w:rsidRPr="00466F3B">
        <w:rPr>
          <w:rFonts w:ascii="Book Antiqua" w:eastAsia="Times New Roman" w:hAnsi="Book Antiqua" w:cs="Arial"/>
          <w:color w:val="000000"/>
          <w:sz w:val="19"/>
          <w:szCs w:val="19"/>
          <w:lang w:eastAsia="pt-BR"/>
        </w:rPr>
        <w:t>FERNANDO HENRIQUE CARDOSO</w:t>
      </w:r>
      <w:r w:rsidRPr="00466F3B">
        <w:rPr>
          <w:rFonts w:ascii="Book Antiqua" w:eastAsia="Times New Roman" w:hAnsi="Book Antiqua" w:cs="Arial"/>
          <w:color w:val="000000"/>
          <w:sz w:val="19"/>
          <w:szCs w:val="19"/>
          <w:lang w:eastAsia="pt-BR"/>
        </w:rPr>
        <w:br/>
      </w:r>
      <w:r w:rsidRPr="00466F3B">
        <w:rPr>
          <w:rFonts w:ascii="Book Antiqua" w:eastAsia="Times New Roman" w:hAnsi="Book Antiqua" w:cs="Arial"/>
          <w:i/>
          <w:iCs/>
          <w:color w:val="000000"/>
          <w:sz w:val="19"/>
          <w:szCs w:val="19"/>
          <w:lang w:eastAsia="pt-BR"/>
        </w:rPr>
        <w:t>Alcides Lopes Tápias</w:t>
      </w:r>
      <w:r w:rsidRPr="00466F3B">
        <w:rPr>
          <w:rFonts w:ascii="Book Antiqua" w:eastAsia="Times New Roman" w:hAnsi="Book Antiqua" w:cs="Arial"/>
          <w:i/>
          <w:iCs/>
          <w:color w:val="000000"/>
          <w:sz w:val="19"/>
          <w:szCs w:val="19"/>
          <w:lang w:eastAsia="pt-BR"/>
        </w:rPr>
        <w:br/>
        <w:t>Martus Tavares</w:t>
      </w:r>
    </w:p>
    <w:p w14:paraId="3EF8ED14" w14:textId="63B583C0" w:rsidR="00AB5514" w:rsidRPr="00466F3B" w:rsidRDefault="00A4381B" w:rsidP="00A4381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66F3B">
        <w:rPr>
          <w:rFonts w:ascii="Book Antiqua" w:eastAsia="Times New Roman" w:hAnsi="Book Antiqua" w:cs="Arial"/>
          <w:color w:val="FF0000"/>
          <w:sz w:val="19"/>
          <w:szCs w:val="19"/>
          <w:lang w:eastAsia="pt-BR"/>
        </w:rPr>
        <w:lastRenderedPageBreak/>
        <w:t>Este texto não substitui o publicado no D.O.U. de 9.11.2000</w:t>
      </w:r>
    </w:p>
    <w:sectPr w:rsidR="00AB5514" w:rsidRPr="00466F3B" w:rsidSect="002123A7">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F5B1A"/>
    <w:multiLevelType w:val="hybridMultilevel"/>
    <w:tmpl w:val="65BEA0E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CF7076E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5909253">
    <w:abstractNumId w:val="3"/>
  </w:num>
  <w:num w:numId="2" w16cid:durableId="1407336853">
    <w:abstractNumId w:val="2"/>
  </w:num>
  <w:num w:numId="3" w16cid:durableId="894583748">
    <w:abstractNumId w:val="1"/>
  </w:num>
  <w:num w:numId="4" w16cid:durableId="96419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514"/>
    <w:rsid w:val="000110E0"/>
    <w:rsid w:val="000B1358"/>
    <w:rsid w:val="000B3CCD"/>
    <w:rsid w:val="0021197B"/>
    <w:rsid w:val="002123A7"/>
    <w:rsid w:val="00304410"/>
    <w:rsid w:val="00351842"/>
    <w:rsid w:val="003522A8"/>
    <w:rsid w:val="00462410"/>
    <w:rsid w:val="00466F3B"/>
    <w:rsid w:val="00957DE2"/>
    <w:rsid w:val="00A4381B"/>
    <w:rsid w:val="00AB5514"/>
    <w:rsid w:val="00B66E03"/>
    <w:rsid w:val="00D51161"/>
    <w:rsid w:val="00E1568C"/>
    <w:rsid w:val="00F21C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86A63"/>
  <w15:chartTrackingRefBased/>
  <w15:docId w15:val="{91FBCDC7-86C8-4ECA-ADC6-8945B3F3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43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4381B"/>
    <w:pPr>
      <w:ind w:left="720"/>
      <w:contextualSpacing/>
    </w:pPr>
  </w:style>
  <w:style w:type="character" w:styleId="Hyperlink">
    <w:name w:val="Hyperlink"/>
    <w:basedOn w:val="Fontepargpadro"/>
    <w:uiPriority w:val="99"/>
    <w:unhideWhenUsed/>
    <w:rsid w:val="000110E0"/>
    <w:rPr>
      <w:color w:val="0563C1" w:themeColor="hyperlink"/>
      <w:u w:val="single"/>
    </w:rPr>
  </w:style>
  <w:style w:type="character" w:styleId="MenoPendente">
    <w:name w:val="Unresolved Mention"/>
    <w:basedOn w:val="Fontepargpadro"/>
    <w:uiPriority w:val="99"/>
    <w:semiHidden/>
    <w:unhideWhenUsed/>
    <w:rsid w:val="00011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58068">
      <w:bodyDiv w:val="1"/>
      <w:marLeft w:val="0"/>
      <w:marRight w:val="0"/>
      <w:marTop w:val="0"/>
      <w:marBottom w:val="0"/>
      <w:divBdr>
        <w:top w:val="none" w:sz="0" w:space="0" w:color="auto"/>
        <w:left w:val="none" w:sz="0" w:space="0" w:color="auto"/>
        <w:bottom w:val="none" w:sz="0" w:space="0" w:color="auto"/>
        <w:right w:val="none" w:sz="0" w:space="0" w:color="auto"/>
      </w:divBdr>
    </w:div>
    <w:div w:id="1874145442">
      <w:bodyDiv w:val="1"/>
      <w:marLeft w:val="0"/>
      <w:marRight w:val="0"/>
      <w:marTop w:val="0"/>
      <w:marBottom w:val="0"/>
      <w:divBdr>
        <w:top w:val="none" w:sz="0" w:space="0" w:color="auto"/>
        <w:left w:val="none" w:sz="0" w:space="0" w:color="auto"/>
        <w:bottom w:val="none" w:sz="0" w:space="0" w:color="auto"/>
        <w:right w:val="none" w:sz="0" w:space="0" w:color="auto"/>
      </w:divBdr>
    </w:div>
    <w:div w:id="2046103491">
      <w:bodyDiv w:val="1"/>
      <w:marLeft w:val="0"/>
      <w:marRight w:val="0"/>
      <w:marTop w:val="0"/>
      <w:marBottom w:val="0"/>
      <w:divBdr>
        <w:top w:val="none" w:sz="0" w:space="0" w:color="auto"/>
        <w:left w:val="none" w:sz="0" w:space="0" w:color="auto"/>
        <w:bottom w:val="none" w:sz="0" w:space="0" w:color="auto"/>
        <w:right w:val="none" w:sz="0" w:space="0" w:color="auto"/>
      </w:divBdr>
    </w:div>
    <w:div w:id="213294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23-2026/2023/Lei/L14626.htm" TargetMode="External"/><Relationship Id="rId13" Type="http://schemas.openxmlformats.org/officeDocument/2006/relationships/hyperlink" Target="http://www.planalto.gov.br/ccivil_03/leis/L4595.htm" TargetMode="External"/><Relationship Id="rId3" Type="http://schemas.openxmlformats.org/officeDocument/2006/relationships/settings" Target="settings.xml"/><Relationship Id="rId7" Type="http://schemas.openxmlformats.org/officeDocument/2006/relationships/hyperlink" Target="http://www.planalto.gov.br/ccivil_03/_Ato2023-2026/2023/Lei/L14626.htm" TargetMode="External"/><Relationship Id="rId12" Type="http://schemas.openxmlformats.org/officeDocument/2006/relationships/hyperlink" Target="http://www.planalto.gov.br/ccivil_03/leis/Mensagem_Veto/2000/Mv1661-00.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lanalto.gov.br/ccivil_03/_Ato2023-2026/2023/Lei/L14626.htm" TargetMode="External"/><Relationship Id="rId11" Type="http://schemas.openxmlformats.org/officeDocument/2006/relationships/hyperlink" Target="http://www.planalto.gov.br/ccivil_03/_Ato2023-2026/2023/Lei/L14626.htm" TargetMode="External"/><Relationship Id="rId5" Type="http://schemas.openxmlformats.org/officeDocument/2006/relationships/hyperlink" Target="http://legislacao.planalto.gov.br/legisla/legislacao.nsf/Viw_Identificacao/lei%2010.048-2000?OpenDocument" TargetMode="External"/><Relationship Id="rId15" Type="http://schemas.openxmlformats.org/officeDocument/2006/relationships/theme" Target="theme/theme1.xml"/><Relationship Id="rId10" Type="http://schemas.openxmlformats.org/officeDocument/2006/relationships/hyperlink" Target="http://www.planalto.gov.br/ccivil_03/_Ato2023-2026/2023/Lei/L14626.htm" TargetMode="External"/><Relationship Id="rId4" Type="http://schemas.openxmlformats.org/officeDocument/2006/relationships/webSettings" Target="webSettings.xml"/><Relationship Id="rId9" Type="http://schemas.openxmlformats.org/officeDocument/2006/relationships/hyperlink" Target="http://www.planalto.gov.br/ccivil_03/_Ato2023-2026/2023/Lei/L14626.htm"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1097</Words>
  <Characters>5925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cp:revision>
  <dcterms:created xsi:type="dcterms:W3CDTF">2019-10-04T16:58:00Z</dcterms:created>
  <dcterms:modified xsi:type="dcterms:W3CDTF">2024-01-14T17:46:00Z</dcterms:modified>
</cp:coreProperties>
</file>