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186" w14:textId="47420212" w:rsidR="000A7E53" w:rsidRPr="003607C9" w:rsidRDefault="000A7E53" w:rsidP="000A7E53">
      <w:pPr>
        <w:spacing w:before="100" w:beforeAutospacing="1" w:after="100" w:afterAutospacing="1" w:line="240" w:lineRule="auto"/>
        <w:jc w:val="center"/>
        <w:rPr>
          <w:rFonts w:ascii="Book Antiqua" w:hAnsi="Book Antiqua"/>
          <w:b/>
          <w:bCs/>
          <w:color w:val="FF0000"/>
          <w:sz w:val="19"/>
          <w:szCs w:val="19"/>
        </w:rPr>
      </w:pPr>
      <w:r w:rsidRPr="003607C9">
        <w:rPr>
          <w:rFonts w:ascii="Book Antiqua" w:hAnsi="Book Antiqua"/>
          <w:b/>
          <w:bCs/>
          <w:color w:val="FF0000"/>
          <w:sz w:val="19"/>
          <w:szCs w:val="19"/>
        </w:rPr>
        <w:t xml:space="preserve">(Atualização em </w:t>
      </w:r>
      <w:r w:rsidR="00DE6738">
        <w:rPr>
          <w:rFonts w:ascii="Book Antiqua" w:hAnsi="Book Antiqua"/>
          <w:b/>
          <w:bCs/>
          <w:color w:val="FF0000"/>
          <w:sz w:val="19"/>
          <w:szCs w:val="19"/>
        </w:rPr>
        <w:t>0</w:t>
      </w:r>
      <w:r w:rsidR="00146B2E">
        <w:rPr>
          <w:rFonts w:ascii="Book Antiqua" w:hAnsi="Book Antiqua"/>
          <w:b/>
          <w:bCs/>
          <w:color w:val="FF0000"/>
          <w:sz w:val="19"/>
          <w:szCs w:val="19"/>
        </w:rPr>
        <w:t>8</w:t>
      </w:r>
      <w:r w:rsidR="00DE6738">
        <w:rPr>
          <w:rFonts w:ascii="Book Antiqua" w:hAnsi="Book Antiqua"/>
          <w:b/>
          <w:bCs/>
          <w:color w:val="FF0000"/>
          <w:sz w:val="19"/>
          <w:szCs w:val="19"/>
        </w:rPr>
        <w:t>/</w:t>
      </w:r>
      <w:r w:rsidR="00146B2E">
        <w:rPr>
          <w:rFonts w:ascii="Book Antiqua" w:hAnsi="Book Antiqua"/>
          <w:b/>
          <w:bCs/>
          <w:color w:val="FF0000"/>
          <w:sz w:val="19"/>
          <w:szCs w:val="19"/>
        </w:rPr>
        <w:t>12</w:t>
      </w:r>
      <w:r w:rsidR="00DE6738">
        <w:rPr>
          <w:rFonts w:ascii="Book Antiqua" w:hAnsi="Book Antiqua"/>
          <w:b/>
          <w:bCs/>
          <w:color w:val="FF0000"/>
          <w:sz w:val="19"/>
          <w:szCs w:val="19"/>
        </w:rPr>
        <w:t>/2025</w:t>
      </w:r>
      <w:r w:rsidRPr="003607C9">
        <w:rPr>
          <w:rFonts w:ascii="Book Antiqua" w:hAnsi="Book Antiqua"/>
          <w:b/>
          <w:bCs/>
          <w:color w:val="FF0000"/>
          <w:sz w:val="19"/>
          <w:szCs w:val="19"/>
        </w:rPr>
        <w:t>: questões de concurso</w:t>
      </w:r>
      <w:r w:rsidR="004513BC">
        <w:rPr>
          <w:rFonts w:ascii="Book Antiqua" w:hAnsi="Book Antiqua"/>
          <w:b/>
          <w:bCs/>
          <w:color w:val="FF0000"/>
          <w:sz w:val="19"/>
          <w:szCs w:val="19"/>
        </w:rPr>
        <w:t xml:space="preserve">; </w:t>
      </w:r>
      <w:r w:rsidR="004513BC" w:rsidRPr="004513BC">
        <w:rPr>
          <w:rFonts w:ascii="Book Antiqua" w:hAnsi="Book Antiqua"/>
          <w:b/>
          <w:bCs/>
          <w:color w:val="FF0000"/>
          <w:sz w:val="19"/>
          <w:szCs w:val="19"/>
        </w:rPr>
        <w:t>Decreto nº 12.002, de 22.4.2024</w:t>
      </w:r>
      <w:r w:rsidRPr="003607C9">
        <w:rPr>
          <w:rFonts w:ascii="Book Antiqua" w:hAnsi="Book Antiqua"/>
          <w:b/>
          <w:bCs/>
          <w:color w:val="FF0000"/>
          <w:sz w:val="19"/>
          <w:szCs w:val="19"/>
        </w:rPr>
        <w:t>)</w:t>
      </w:r>
    </w:p>
    <w:p w14:paraId="3B480CAD" w14:textId="6E118971" w:rsidR="006B5F52" w:rsidRPr="005277B1" w:rsidRDefault="006B5F52" w:rsidP="000A7E5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5277B1">
          <w:rPr>
            <w:rFonts w:ascii="Book Antiqua" w:eastAsia="Times New Roman" w:hAnsi="Book Antiqua" w:cs="Arial"/>
            <w:b/>
            <w:bCs/>
            <w:color w:val="000080"/>
            <w:sz w:val="19"/>
            <w:szCs w:val="19"/>
            <w:u w:val="single"/>
            <w:lang w:eastAsia="pt-BR"/>
          </w:rPr>
          <w:t xml:space="preserve">DECRETO Nº 9.830, DE 10 DE JUNHO DE 2019 </w:t>
        </w:r>
      </w:hyperlink>
    </w:p>
    <w:tbl>
      <w:tblPr>
        <w:tblW w:w="5000" w:type="pct"/>
        <w:jc w:val="center"/>
        <w:tblCellSpacing w:w="0" w:type="dxa"/>
        <w:tblCellMar>
          <w:left w:w="0" w:type="dxa"/>
          <w:right w:w="0" w:type="dxa"/>
        </w:tblCellMar>
        <w:tblLook w:val="04A0" w:firstRow="1" w:lastRow="0" w:firstColumn="1" w:lastColumn="0" w:noHBand="0" w:noVBand="1"/>
      </w:tblPr>
      <w:tblGrid>
        <w:gridCol w:w="1985"/>
        <w:gridCol w:w="6519"/>
      </w:tblGrid>
      <w:tr w:rsidR="006B5F52" w:rsidRPr="005277B1" w14:paraId="2B4A37DD" w14:textId="77777777" w:rsidTr="005277B1">
        <w:trPr>
          <w:tblCellSpacing w:w="0" w:type="dxa"/>
          <w:jc w:val="center"/>
        </w:trPr>
        <w:tc>
          <w:tcPr>
            <w:tcW w:w="1167" w:type="pct"/>
            <w:vAlign w:val="center"/>
            <w:hideMark/>
          </w:tcPr>
          <w:p w14:paraId="561B2D1A" w14:textId="77777777" w:rsidR="006B5F52" w:rsidRPr="005277B1" w:rsidRDefault="006B5F52" w:rsidP="000A7E53">
            <w:pPr>
              <w:spacing w:before="100" w:beforeAutospacing="1" w:after="100" w:afterAutospacing="1" w:line="240" w:lineRule="auto"/>
              <w:rPr>
                <w:rFonts w:ascii="Book Antiqua" w:eastAsia="Times New Roman" w:hAnsi="Book Antiqua" w:cs="Times New Roman"/>
                <w:sz w:val="18"/>
                <w:szCs w:val="18"/>
                <w:lang w:eastAsia="pt-BR"/>
              </w:rPr>
            </w:pPr>
            <w:r w:rsidRPr="005277B1">
              <w:rPr>
                <w:rFonts w:ascii="Book Antiqua" w:eastAsia="Times New Roman" w:hAnsi="Book Antiqua" w:cs="Times New Roman"/>
                <w:sz w:val="18"/>
                <w:szCs w:val="18"/>
                <w:lang w:eastAsia="pt-BR"/>
              </w:rPr>
              <w:t> </w:t>
            </w:r>
          </w:p>
        </w:tc>
        <w:tc>
          <w:tcPr>
            <w:tcW w:w="3833" w:type="pct"/>
            <w:vAlign w:val="center"/>
            <w:hideMark/>
          </w:tcPr>
          <w:p w14:paraId="6B9E19A1" w14:textId="77777777" w:rsidR="006B5F52" w:rsidRPr="005277B1" w:rsidRDefault="006B5F52" w:rsidP="000A7E53">
            <w:pPr>
              <w:spacing w:before="100" w:beforeAutospacing="1" w:after="100" w:afterAutospacing="1" w:line="240" w:lineRule="auto"/>
              <w:jc w:val="both"/>
              <w:rPr>
                <w:rFonts w:ascii="Book Antiqua" w:eastAsia="Times New Roman" w:hAnsi="Book Antiqua" w:cs="Times New Roman"/>
                <w:sz w:val="18"/>
                <w:szCs w:val="18"/>
                <w:lang w:eastAsia="pt-BR"/>
              </w:rPr>
            </w:pPr>
            <w:r w:rsidRPr="005277B1">
              <w:rPr>
                <w:rFonts w:ascii="Book Antiqua" w:eastAsia="Times New Roman" w:hAnsi="Book Antiqua" w:cs="Arial"/>
                <w:color w:val="800000"/>
                <w:sz w:val="18"/>
                <w:szCs w:val="18"/>
                <w:lang w:eastAsia="pt-BR"/>
              </w:rPr>
              <w:t>Regulamenta o disposto nos art. 20 ao art. 30 do Decreto-Lei nº 4.657, de 4 de setembro de 1942, que institui a Lei de Introdução às normas do Direito brasileiro.</w:t>
            </w:r>
          </w:p>
        </w:tc>
      </w:tr>
    </w:tbl>
    <w:p w14:paraId="594DF53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 PRESIDENTE DA REPÚBLICA</w:t>
      </w:r>
      <w:r w:rsidRPr="005277B1">
        <w:rPr>
          <w:rFonts w:ascii="Book Antiqua" w:eastAsia="Times New Roman" w:hAnsi="Book Antiqua" w:cs="Arial"/>
          <w:color w:val="000000"/>
          <w:sz w:val="19"/>
          <w:szCs w:val="19"/>
          <w:lang w:eastAsia="pt-BR"/>
        </w:rPr>
        <w:t xml:space="preserve">, no uso das atribuições que lhe confere o art. 84,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incisos IV e VI, alínea “a”, da Constituição, e tendo em vista o disposto nos art. 20 ao art. 30 do Decreto-Lei nº 4.657, de 4 de setembro de 1942, </w:t>
      </w:r>
    </w:p>
    <w:p w14:paraId="1EC560A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DECRETA</w:t>
      </w:r>
      <w:r w:rsidRPr="005277B1">
        <w:rPr>
          <w:rFonts w:ascii="Book Antiqua" w:eastAsia="Times New Roman" w:hAnsi="Book Antiqua" w:cs="Arial"/>
          <w:color w:val="000000"/>
          <w:sz w:val="19"/>
          <w:szCs w:val="19"/>
          <w:lang w:eastAsia="pt-BR"/>
        </w:rPr>
        <w:t>: </w:t>
      </w:r>
    </w:p>
    <w:p w14:paraId="151AA5F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w:t>
      </w:r>
    </w:p>
    <w:p w14:paraId="3A5CC0E7"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DISPOSIÇÕES PRELIMINARES</w:t>
      </w:r>
      <w:r w:rsidRPr="005277B1">
        <w:rPr>
          <w:rFonts w:ascii="Book Antiqua" w:eastAsia="Times New Roman" w:hAnsi="Book Antiqua" w:cs="Arial"/>
          <w:b/>
          <w:bCs/>
          <w:color w:val="000000"/>
          <w:sz w:val="19"/>
          <w:szCs w:val="19"/>
          <w:lang w:eastAsia="pt-BR"/>
        </w:rPr>
        <w:t> </w:t>
      </w:r>
    </w:p>
    <w:p w14:paraId="13613A2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Objeto</w:t>
      </w:r>
    </w:p>
    <w:p w14:paraId="1400DB0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5277B1">
        <w:rPr>
          <w:rFonts w:ascii="Book Antiqua" w:eastAsia="Times New Roman" w:hAnsi="Book Antiqua" w:cs="Arial"/>
          <w:color w:val="000000"/>
          <w:sz w:val="19"/>
          <w:szCs w:val="19"/>
          <w:lang w:eastAsia="pt-BR"/>
        </w:rPr>
        <w:t xml:space="preserve">Art. 1º  Este Decreto regulamenta o disposto nos </w:t>
      </w:r>
      <w:hyperlink r:id="rId5" w:anchor="art20" w:history="1">
        <w:r w:rsidRPr="005277B1">
          <w:rPr>
            <w:rFonts w:ascii="Book Antiqua" w:eastAsia="Times New Roman" w:hAnsi="Book Antiqua" w:cs="Arial"/>
            <w:color w:val="0000FF"/>
            <w:sz w:val="19"/>
            <w:szCs w:val="19"/>
            <w:u w:val="single"/>
            <w:lang w:eastAsia="pt-BR"/>
          </w:rPr>
          <w:t>art. 20 ao art. 30 do Decreto-Lei nº 4.657, de 4 de setembro de 1942</w:t>
        </w:r>
      </w:hyperlink>
      <w:r w:rsidRPr="005277B1">
        <w:rPr>
          <w:rFonts w:ascii="Book Antiqua" w:eastAsia="Times New Roman" w:hAnsi="Book Antiqua" w:cs="Arial"/>
          <w:color w:val="000000"/>
          <w:sz w:val="19"/>
          <w:szCs w:val="19"/>
          <w:lang w:eastAsia="pt-BR"/>
        </w:rPr>
        <w:t>, que institui a Lei de Introdução às normas do Direito brasileiro. </w:t>
      </w:r>
    </w:p>
    <w:p w14:paraId="7FDECAB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II</w:t>
      </w:r>
    </w:p>
    <w:p w14:paraId="2112E8E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DECISÃO </w:t>
      </w:r>
    </w:p>
    <w:p w14:paraId="6D7CCDE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w:t>
      </w:r>
    </w:p>
    <w:p w14:paraId="67F3689C" w14:textId="1C8351DB"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 w:name="art2"/>
      <w:bookmarkEnd w:id="1"/>
      <w:r w:rsidRPr="00A32D40">
        <w:rPr>
          <w:rFonts w:ascii="Book Antiqua" w:eastAsia="Times New Roman" w:hAnsi="Book Antiqua" w:cs="Arial"/>
          <w:b/>
          <w:bCs/>
          <w:color w:val="000000"/>
          <w:sz w:val="19"/>
          <w:szCs w:val="19"/>
          <w:highlight w:val="magenta"/>
          <w:lang w:eastAsia="pt-BR"/>
        </w:rPr>
        <w:t>Art. 2</w:t>
      </w:r>
      <w:proofErr w:type="gramStart"/>
      <w:r w:rsidRPr="00A32D40">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A32D40">
        <w:rPr>
          <w:rFonts w:ascii="Book Antiqua" w:eastAsia="Times New Roman" w:hAnsi="Book Antiqua" w:cs="Arial"/>
          <w:b/>
          <w:bCs/>
          <w:color w:val="000000"/>
          <w:sz w:val="19"/>
          <w:szCs w:val="19"/>
          <w:lang w:eastAsia="pt-BR"/>
        </w:rPr>
        <w:t>A</w:t>
      </w:r>
      <w:proofErr w:type="gramEnd"/>
      <w:r w:rsidRPr="00A32D40">
        <w:rPr>
          <w:rFonts w:ascii="Book Antiqua" w:eastAsia="Times New Roman" w:hAnsi="Book Antiqua" w:cs="Arial"/>
          <w:b/>
          <w:bCs/>
          <w:color w:val="000000"/>
          <w:sz w:val="19"/>
          <w:szCs w:val="19"/>
          <w:lang w:eastAsia="pt-BR"/>
        </w:rPr>
        <w:t xml:space="preserve"> decisão será motivada com a contextualização dos fatos, quando cabível, e com a indicação dos fundamentos de mérito e jurídicos</w:t>
      </w:r>
      <w:r w:rsidRPr="00836229">
        <w:rPr>
          <w:rFonts w:ascii="Book Antiqua" w:eastAsia="Times New Roman" w:hAnsi="Book Antiqua" w:cs="Arial"/>
          <w:color w:val="000000"/>
          <w:sz w:val="18"/>
          <w:szCs w:val="18"/>
          <w:lang w:eastAsia="pt-BR"/>
        </w:rPr>
        <w:t>.</w:t>
      </w:r>
      <w:r w:rsidR="00A32D40" w:rsidRPr="00836229">
        <w:rPr>
          <w:rFonts w:ascii="Book Antiqua" w:eastAsia="Times New Roman" w:hAnsi="Book Antiqua" w:cs="Arial"/>
          <w:color w:val="000000"/>
          <w:sz w:val="18"/>
          <w:szCs w:val="18"/>
          <w:lang w:eastAsia="pt-BR"/>
        </w:rPr>
        <w:t xml:space="preserve"> </w:t>
      </w:r>
      <w:r w:rsidR="00A32D40" w:rsidRPr="00836229">
        <w:rPr>
          <w:rFonts w:ascii="Book Antiqua" w:hAnsi="Book Antiqua"/>
          <w:b/>
          <w:color w:val="FF0000"/>
          <w:sz w:val="16"/>
          <w:szCs w:val="16"/>
          <w:u w:val="single"/>
        </w:rPr>
        <w:t>(PGEMS-2021)</w:t>
      </w:r>
    </w:p>
    <w:p w14:paraId="00011F4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da decisão conterá os seus fundamentos e apresentará a congruência entre as normas e os fatos que a embasaram, de forma argumentativa.</w:t>
      </w:r>
    </w:p>
    <w:p w14:paraId="4619FB9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indicará as normas, a interpretação jurídica, a jurisprudência ou a doutrina que a embasaram.</w:t>
      </w:r>
    </w:p>
    <w:p w14:paraId="6DD612BE" w14:textId="2A594111"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A32D40">
        <w:rPr>
          <w:rFonts w:ascii="Book Antiqua" w:eastAsia="Times New Roman" w:hAnsi="Book Antiqua" w:cs="Arial"/>
          <w:b/>
          <w:bCs/>
          <w:color w:val="000000"/>
          <w:sz w:val="19"/>
          <w:szCs w:val="19"/>
          <w:highlight w:val="magenta"/>
          <w:lang w:eastAsia="pt-BR"/>
        </w:rPr>
        <w:t>§ 3</w:t>
      </w:r>
      <w:proofErr w:type="gramStart"/>
      <w:r w:rsidRPr="00A32D40">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A32D40">
        <w:rPr>
          <w:rFonts w:ascii="Book Antiqua" w:eastAsia="Times New Roman" w:hAnsi="Book Antiqua" w:cs="Arial"/>
          <w:b/>
          <w:bCs/>
          <w:color w:val="000000"/>
          <w:sz w:val="19"/>
          <w:szCs w:val="19"/>
          <w:lang w:eastAsia="pt-BR"/>
        </w:rPr>
        <w:t>A</w:t>
      </w:r>
      <w:proofErr w:type="gramEnd"/>
      <w:r w:rsidRPr="00A32D40">
        <w:rPr>
          <w:rFonts w:ascii="Book Antiqua" w:eastAsia="Times New Roman" w:hAnsi="Book Antiqua" w:cs="Arial"/>
          <w:b/>
          <w:bCs/>
          <w:color w:val="000000"/>
          <w:sz w:val="19"/>
          <w:szCs w:val="19"/>
          <w:lang w:eastAsia="pt-BR"/>
        </w:rPr>
        <w:t xml:space="preserve"> motivação poderá ser constituída por declaração de concordância com o conteúdo de notas técnicas, pareceres, informações, decisões ou propostas que precederam a decisão</w:t>
      </w:r>
      <w:r w:rsidRPr="00836229">
        <w:rPr>
          <w:rFonts w:ascii="Book Antiqua" w:eastAsia="Times New Roman" w:hAnsi="Book Antiqua" w:cs="Arial"/>
          <w:color w:val="000000"/>
          <w:sz w:val="18"/>
          <w:szCs w:val="18"/>
          <w:lang w:eastAsia="pt-BR"/>
        </w:rPr>
        <w:t>. </w:t>
      </w:r>
      <w:r w:rsidR="00A32D40" w:rsidRPr="00836229">
        <w:rPr>
          <w:rFonts w:ascii="Book Antiqua" w:hAnsi="Book Antiqua"/>
          <w:b/>
          <w:color w:val="FF0000"/>
          <w:sz w:val="16"/>
          <w:szCs w:val="16"/>
          <w:u w:val="single"/>
        </w:rPr>
        <w:t>(PGEMS-2021)</w:t>
      </w:r>
    </w:p>
    <w:p w14:paraId="4899FBE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baseadas em valores jurídicos abstratos</w:t>
      </w:r>
    </w:p>
    <w:p w14:paraId="5660E67D" w14:textId="523D3175"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2" w:name="art3"/>
      <w:bookmarkEnd w:id="2"/>
      <w:r w:rsidRPr="00A32D40">
        <w:rPr>
          <w:rFonts w:ascii="Book Antiqua" w:eastAsia="Times New Roman" w:hAnsi="Book Antiqua" w:cs="Arial"/>
          <w:b/>
          <w:bCs/>
          <w:color w:val="000000"/>
          <w:sz w:val="19"/>
          <w:szCs w:val="19"/>
          <w:highlight w:val="magenta"/>
          <w:lang w:eastAsia="pt-BR"/>
        </w:rPr>
        <w:t>Art. 3</w:t>
      </w:r>
      <w:proofErr w:type="gramStart"/>
      <w:r w:rsidRPr="00A32D40">
        <w:rPr>
          <w:rFonts w:ascii="Book Antiqua" w:eastAsia="Times New Roman" w:hAnsi="Book Antiqua" w:cs="Arial"/>
          <w:b/>
          <w:bCs/>
          <w:color w:val="000000"/>
          <w:sz w:val="19"/>
          <w:szCs w:val="19"/>
          <w:highlight w:val="magenta"/>
          <w:lang w:eastAsia="pt-BR"/>
        </w:rPr>
        <w:t>º</w:t>
      </w:r>
      <w:r w:rsidRPr="00A32D40">
        <w:rPr>
          <w:rFonts w:ascii="Book Antiqua" w:eastAsia="Times New Roman" w:hAnsi="Book Antiqua" w:cs="Arial"/>
          <w:b/>
          <w:bCs/>
          <w:color w:val="000000"/>
          <w:sz w:val="19"/>
          <w:szCs w:val="19"/>
          <w:lang w:eastAsia="pt-BR"/>
        </w:rPr>
        <w:t>  A</w:t>
      </w:r>
      <w:proofErr w:type="gramEnd"/>
      <w:r w:rsidRPr="00A32D40">
        <w:rPr>
          <w:rFonts w:ascii="Book Antiqua" w:eastAsia="Times New Roman" w:hAnsi="Book Antiqua" w:cs="Arial"/>
          <w:b/>
          <w:bCs/>
          <w:color w:val="000000"/>
          <w:sz w:val="19"/>
          <w:szCs w:val="19"/>
          <w:lang w:eastAsia="pt-BR"/>
        </w:rPr>
        <w:t xml:space="preserve"> decisão que se basear exclusivamente em valores jurídicos abstratos observará o disposto no art. 2º e as consequências práticas da decisão</w:t>
      </w:r>
      <w:r w:rsidRPr="00836229">
        <w:rPr>
          <w:rFonts w:ascii="Book Antiqua" w:eastAsia="Times New Roman" w:hAnsi="Book Antiqua" w:cs="Arial"/>
          <w:b/>
          <w:bCs/>
          <w:color w:val="000000"/>
          <w:sz w:val="18"/>
          <w:szCs w:val="18"/>
          <w:lang w:eastAsia="pt-BR"/>
        </w:rPr>
        <w:t>.</w:t>
      </w:r>
      <w:r w:rsidR="00A32D40" w:rsidRPr="00836229">
        <w:rPr>
          <w:rFonts w:ascii="Book Antiqua" w:eastAsia="Times New Roman" w:hAnsi="Book Antiqua" w:cs="Arial"/>
          <w:b/>
          <w:bCs/>
          <w:color w:val="000000"/>
          <w:sz w:val="18"/>
          <w:szCs w:val="18"/>
          <w:lang w:eastAsia="pt-BR"/>
        </w:rPr>
        <w:t xml:space="preserve"> </w:t>
      </w:r>
      <w:r w:rsidR="00A32D40" w:rsidRPr="00836229">
        <w:rPr>
          <w:rFonts w:ascii="Book Antiqua" w:hAnsi="Book Antiqua"/>
          <w:b/>
          <w:bCs/>
          <w:color w:val="FF0000"/>
          <w:sz w:val="16"/>
          <w:szCs w:val="16"/>
          <w:u w:val="single"/>
        </w:rPr>
        <w:t>(PGEMS-2021)</w:t>
      </w:r>
    </w:p>
    <w:p w14:paraId="5E773DFF" w14:textId="47918180"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A32D40">
        <w:rPr>
          <w:rFonts w:ascii="Book Antiqua" w:eastAsia="Times New Roman" w:hAnsi="Book Antiqua" w:cs="Arial"/>
          <w:b/>
          <w:bCs/>
          <w:color w:val="000000"/>
          <w:sz w:val="19"/>
          <w:szCs w:val="19"/>
          <w:highlight w:val="magenta"/>
          <w:lang w:eastAsia="pt-BR"/>
        </w:rPr>
        <w:t>§ 1</w:t>
      </w:r>
      <w:proofErr w:type="gramStart"/>
      <w:r w:rsidRPr="00A32D40">
        <w:rPr>
          <w:rFonts w:ascii="Book Antiqua" w:eastAsia="Times New Roman" w:hAnsi="Book Antiqua" w:cs="Arial"/>
          <w:b/>
          <w:bCs/>
          <w:color w:val="000000"/>
          <w:sz w:val="19"/>
          <w:szCs w:val="19"/>
          <w:highlight w:val="magenta"/>
          <w:lang w:eastAsia="pt-BR"/>
        </w:rPr>
        <w:t>º</w:t>
      </w:r>
      <w:r w:rsidRPr="00A32D40">
        <w:rPr>
          <w:rFonts w:ascii="Book Antiqua" w:eastAsia="Times New Roman" w:hAnsi="Book Antiqua" w:cs="Arial"/>
          <w:b/>
          <w:bCs/>
          <w:color w:val="000000"/>
          <w:sz w:val="19"/>
          <w:szCs w:val="19"/>
          <w:lang w:eastAsia="pt-BR"/>
        </w:rPr>
        <w:t>  Para</w:t>
      </w:r>
      <w:proofErr w:type="gramEnd"/>
      <w:r w:rsidRPr="00A32D40">
        <w:rPr>
          <w:rFonts w:ascii="Book Antiqua" w:eastAsia="Times New Roman" w:hAnsi="Book Antiqua" w:cs="Arial"/>
          <w:b/>
          <w:bCs/>
          <w:color w:val="000000"/>
          <w:sz w:val="19"/>
          <w:szCs w:val="19"/>
          <w:lang w:eastAsia="pt-BR"/>
        </w:rPr>
        <w:t xml:space="preserve"> fins do disposto neste Decreto, consideram-se valores jurídicos abstratos aqueles previstos em normas jurídicas com alto grau de indeterminação e abstração</w:t>
      </w:r>
      <w:r w:rsidRPr="00836229">
        <w:rPr>
          <w:rFonts w:ascii="Book Antiqua" w:eastAsia="Times New Roman" w:hAnsi="Book Antiqua" w:cs="Arial"/>
          <w:color w:val="000000"/>
          <w:sz w:val="18"/>
          <w:szCs w:val="18"/>
          <w:lang w:eastAsia="pt-BR"/>
        </w:rPr>
        <w:t>.</w:t>
      </w:r>
      <w:r w:rsidR="00A32D40" w:rsidRPr="00836229">
        <w:rPr>
          <w:rFonts w:ascii="Book Antiqua" w:eastAsia="Times New Roman" w:hAnsi="Book Antiqua" w:cs="Arial"/>
          <w:color w:val="000000"/>
          <w:sz w:val="18"/>
          <w:szCs w:val="18"/>
          <w:lang w:eastAsia="pt-BR"/>
        </w:rPr>
        <w:t xml:space="preserve"> </w:t>
      </w:r>
      <w:r w:rsidR="00A32D40" w:rsidRPr="00836229">
        <w:rPr>
          <w:rFonts w:ascii="Book Antiqua" w:hAnsi="Book Antiqua"/>
          <w:b/>
          <w:color w:val="FF0000"/>
          <w:sz w:val="16"/>
          <w:szCs w:val="16"/>
          <w:u w:val="single"/>
        </w:rPr>
        <w:t>(PGEMS-2021)</w:t>
      </w:r>
    </w:p>
    <w:p w14:paraId="1F9251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indicação das consequências práticas da decisão, o decisor apresentará apenas aquelas consequências práticas que, no exercício diligente de sua atuação, consiga vislumbrar diante dos fatos e fundamentos de mérito e jurídicos.</w:t>
      </w:r>
    </w:p>
    <w:p w14:paraId="4B57251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demonstrará a necessidade e a adequação da medida imposta, inclusive consideradas as possíveis alternativas e observados os critérios de adequação, proporcionalidade e de razoabilidade. </w:t>
      </w:r>
    </w:p>
    <w:p w14:paraId="6936C43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na invalidação</w:t>
      </w:r>
    </w:p>
    <w:p w14:paraId="75132CAD" w14:textId="2868D2E8"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 w:name="art4"/>
      <w:bookmarkEnd w:id="3"/>
      <w:r w:rsidRPr="00423D9F">
        <w:rPr>
          <w:rFonts w:ascii="Book Antiqua" w:eastAsia="Times New Roman" w:hAnsi="Book Antiqua" w:cs="Arial"/>
          <w:b/>
          <w:bCs/>
          <w:color w:val="000000"/>
          <w:sz w:val="19"/>
          <w:szCs w:val="19"/>
          <w:highlight w:val="magenta"/>
          <w:lang w:eastAsia="pt-BR"/>
        </w:rPr>
        <w:lastRenderedPageBreak/>
        <w:t>Art. 4</w:t>
      </w:r>
      <w:proofErr w:type="gramStart"/>
      <w:r w:rsidRPr="00423D9F">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A</w:t>
      </w:r>
      <w:proofErr w:type="gramEnd"/>
      <w:r w:rsidRPr="00836229">
        <w:rPr>
          <w:rFonts w:ascii="Book Antiqua" w:eastAsia="Times New Roman" w:hAnsi="Book Antiqua" w:cs="Arial"/>
          <w:b/>
          <w:bCs/>
          <w:color w:val="000000"/>
          <w:sz w:val="19"/>
          <w:szCs w:val="19"/>
          <w:lang w:eastAsia="pt-BR"/>
        </w:rPr>
        <w:t xml:space="preserve"> decisão que decretar invalidação de atos, contratos, ajustes, processos ou normas administrativos observará o disposto no art. 2º e indicará, de modo expresso, as suas consequências jurídicas e administrativas</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7BA5E4D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consideração das consequências jurídicas e administrativas é limitada aos fatos e fundamentos de mérito e jurídicos que se espera do decisor no exercício diligente de sua atuação.</w:t>
      </w:r>
    </w:p>
    <w:p w14:paraId="264970B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demonstrará a necessidade e a adequação da medida imposta, consideradas as possíveis alternativas e observados os critérios de proporcionalidade e de razoabilidade.</w:t>
      </w:r>
    </w:p>
    <w:p w14:paraId="6A75D726" w14:textId="6E5E132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23D9F">
        <w:rPr>
          <w:rFonts w:ascii="Book Antiqua" w:eastAsia="Times New Roman" w:hAnsi="Book Antiqua" w:cs="Arial"/>
          <w:b/>
          <w:bCs/>
          <w:color w:val="000000"/>
          <w:sz w:val="19"/>
          <w:szCs w:val="19"/>
          <w:highlight w:val="magenta"/>
          <w:lang w:eastAsia="pt-BR"/>
        </w:rPr>
        <w:t xml:space="preserve">§ </w:t>
      </w:r>
      <w:r w:rsidRPr="00836229">
        <w:rPr>
          <w:rFonts w:ascii="Book Antiqua" w:eastAsia="Times New Roman" w:hAnsi="Book Antiqua" w:cs="Arial"/>
          <w:color w:val="000000"/>
          <w:sz w:val="19"/>
          <w:szCs w:val="19"/>
          <w:highlight w:val="magenta"/>
          <w:lang w:eastAsia="pt-BR"/>
        </w:rPr>
        <w:t>3</w:t>
      </w:r>
      <w:proofErr w:type="gramStart"/>
      <w:r w:rsidRPr="00836229">
        <w:rPr>
          <w:rFonts w:ascii="Book Antiqua" w:eastAsia="Times New Roman" w:hAnsi="Book Antiqua" w:cs="Arial"/>
          <w:color w:val="000000"/>
          <w:sz w:val="19"/>
          <w:szCs w:val="19"/>
          <w:highlight w:val="magenta"/>
          <w:lang w:eastAsia="pt-BR"/>
        </w:rPr>
        <w:t>º</w:t>
      </w:r>
      <w:r w:rsidRPr="00836229">
        <w:rPr>
          <w:rFonts w:ascii="Book Antiqua" w:eastAsia="Times New Roman" w:hAnsi="Book Antiqua" w:cs="Arial"/>
          <w:color w:val="000000"/>
          <w:sz w:val="19"/>
          <w:szCs w:val="19"/>
          <w:lang w:eastAsia="pt-BR"/>
        </w:rPr>
        <w:t>  Quando</w:t>
      </w:r>
      <w:proofErr w:type="gramEnd"/>
      <w:r w:rsidRPr="00836229">
        <w:rPr>
          <w:rFonts w:ascii="Book Antiqua" w:eastAsia="Times New Roman" w:hAnsi="Book Antiqua" w:cs="Arial"/>
          <w:color w:val="000000"/>
          <w:sz w:val="19"/>
          <w:szCs w:val="19"/>
          <w:lang w:eastAsia="pt-BR"/>
        </w:rPr>
        <w:t xml:space="preserve"> cabível, a decisão a que se refere o caput indicará, na modulação de seus efeitos, as condições para que a regularização ocorra de forma proporcional e equânime e sem prejuízo aos interesses gerais</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45CBAF4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4º Na declaração de invalidade de atos, contratos, ajustes, processos ou normas administrativos, o decisor poderá, consideradas as consequências jurídicas e administrativas da decisão para a administração pública e para o administrado:</w:t>
      </w:r>
    </w:p>
    <w:p w14:paraId="320F6AB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restringir</w:t>
      </w:r>
      <w:proofErr w:type="gramEnd"/>
      <w:r w:rsidRPr="005277B1">
        <w:rPr>
          <w:rFonts w:ascii="Book Antiqua" w:eastAsia="Times New Roman" w:hAnsi="Book Antiqua" w:cs="Arial"/>
          <w:color w:val="000000"/>
          <w:sz w:val="19"/>
          <w:szCs w:val="19"/>
          <w:lang w:eastAsia="pt-BR"/>
        </w:rPr>
        <w:t xml:space="preserve"> os efeitos da declaração; ou</w:t>
      </w:r>
    </w:p>
    <w:p w14:paraId="147EC6D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decidir</w:t>
      </w:r>
      <w:proofErr w:type="gramEnd"/>
      <w:r w:rsidRPr="005277B1">
        <w:rPr>
          <w:rFonts w:ascii="Book Antiqua" w:eastAsia="Times New Roman" w:hAnsi="Book Antiqua" w:cs="Arial"/>
          <w:color w:val="000000"/>
          <w:sz w:val="19"/>
          <w:szCs w:val="19"/>
          <w:lang w:eastAsia="pt-BR"/>
        </w:rPr>
        <w:t xml:space="preserve"> que sua eficácia se iniciará em momento posteriormente definido.</w:t>
      </w:r>
    </w:p>
    <w:p w14:paraId="5E9F6C2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5</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modulação dos efeitos da decisão buscará a mitigação dos ônus ou das perdas dos administrados ou da administração pública que sejam anormais ou excessivos em função das peculiaridades do caso. </w:t>
      </w:r>
    </w:p>
    <w:p w14:paraId="25047DD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Revisão quanto à validade por mudança de orientação geral</w:t>
      </w:r>
    </w:p>
    <w:p w14:paraId="385C7600" w14:textId="0F11E360"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 w:name="art5"/>
      <w:bookmarkEnd w:id="4"/>
      <w:r w:rsidRPr="00423D9F">
        <w:rPr>
          <w:rFonts w:ascii="Book Antiqua" w:eastAsia="Times New Roman" w:hAnsi="Book Antiqua" w:cs="Arial"/>
          <w:b/>
          <w:bCs/>
          <w:color w:val="000000"/>
          <w:sz w:val="19"/>
          <w:szCs w:val="19"/>
          <w:highlight w:val="magenta"/>
          <w:lang w:eastAsia="pt-BR"/>
        </w:rPr>
        <w:t>Art. 5</w:t>
      </w:r>
      <w:proofErr w:type="gramStart"/>
      <w:r w:rsidRPr="00423D9F">
        <w:rPr>
          <w:rFonts w:ascii="Book Antiqua" w:eastAsia="Times New Roman" w:hAnsi="Book Antiqua" w:cs="Arial"/>
          <w:b/>
          <w:bCs/>
          <w:color w:val="000000"/>
          <w:sz w:val="19"/>
          <w:szCs w:val="19"/>
          <w:highlight w:val="magenta"/>
          <w:lang w:eastAsia="pt-BR"/>
        </w:rPr>
        <w:t>º</w:t>
      </w:r>
      <w:r w:rsidRPr="00423D9F">
        <w:rPr>
          <w:rFonts w:ascii="Book Antiqua" w:eastAsia="Times New Roman" w:hAnsi="Book Antiqua" w:cs="Arial"/>
          <w:b/>
          <w:bCs/>
          <w:color w:val="000000"/>
          <w:sz w:val="19"/>
          <w:szCs w:val="19"/>
          <w:lang w:eastAsia="pt-BR"/>
        </w:rPr>
        <w:t> </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A</w:t>
      </w:r>
      <w:proofErr w:type="gramEnd"/>
      <w:r w:rsidRPr="00836229">
        <w:rPr>
          <w:rFonts w:ascii="Book Antiqua" w:eastAsia="Times New Roman" w:hAnsi="Book Antiqua" w:cs="Arial"/>
          <w:b/>
          <w:bCs/>
          <w:color w:val="000000"/>
          <w:sz w:val="19"/>
          <w:szCs w:val="19"/>
          <w:lang w:eastAsia="pt-BR"/>
        </w:rPr>
        <w:t xml:space="preserve"> decisão que determinar a revisão quanto à validade de atos, contratos, ajustes, processos ou normas administrativos cuja produção de efeitos esteja em curso ou que tenha sido concluída levará em consideração as orientações gerais da época</w:t>
      </w:r>
      <w:r w:rsidRPr="00836229">
        <w:rPr>
          <w:rFonts w:ascii="Book Antiqua" w:eastAsia="Times New Roman" w:hAnsi="Book Antiqua" w:cs="Arial"/>
          <w:color w:val="000000"/>
          <w:sz w:val="16"/>
          <w:szCs w:val="16"/>
          <w:lang w:eastAsia="pt-BR"/>
        </w:rPr>
        <w:t>.</w:t>
      </w:r>
      <w:r w:rsidR="00423D9F" w:rsidRPr="00836229">
        <w:rPr>
          <w:rFonts w:ascii="Book Antiqua" w:eastAsia="Times New Roman" w:hAnsi="Book Antiqua" w:cs="Arial"/>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4E27B01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É</w:t>
      </w:r>
      <w:proofErr w:type="gramEnd"/>
      <w:r w:rsidRPr="005277B1">
        <w:rPr>
          <w:rFonts w:ascii="Book Antiqua" w:eastAsia="Times New Roman" w:hAnsi="Book Antiqua" w:cs="Arial"/>
          <w:color w:val="000000"/>
          <w:sz w:val="19"/>
          <w:szCs w:val="19"/>
          <w:lang w:eastAsia="pt-BR"/>
        </w:rPr>
        <w:t xml:space="preserve"> vedado declarar inválida situação plenamente constituída devido à mudança posterior de orientação geral.</w:t>
      </w:r>
    </w:p>
    <w:p w14:paraId="639C721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disposto no § 1º não exclui a possibilidade de suspensão de efeitos futuros de relação em curso.</w:t>
      </w:r>
    </w:p>
    <w:p w14:paraId="03D204F3" w14:textId="175023C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6"/>
          <w:szCs w:val="16"/>
          <w:lang w:eastAsia="pt-BR"/>
        </w:rPr>
      </w:pPr>
      <w:r w:rsidRPr="00423D9F">
        <w:rPr>
          <w:rFonts w:ascii="Book Antiqua" w:eastAsia="Times New Roman" w:hAnsi="Book Antiqua" w:cs="Arial"/>
          <w:b/>
          <w:bCs/>
          <w:color w:val="000000"/>
          <w:sz w:val="19"/>
          <w:szCs w:val="19"/>
          <w:highlight w:val="magenta"/>
          <w:lang w:eastAsia="pt-BR"/>
        </w:rPr>
        <w:t>§ 3</w:t>
      </w:r>
      <w:proofErr w:type="gramStart"/>
      <w:r w:rsidRPr="00423D9F">
        <w:rPr>
          <w:rFonts w:ascii="Book Antiqua" w:eastAsia="Times New Roman" w:hAnsi="Book Antiqua" w:cs="Arial"/>
          <w:b/>
          <w:bCs/>
          <w:color w:val="000000"/>
          <w:sz w:val="19"/>
          <w:szCs w:val="19"/>
          <w:highlight w:val="magenta"/>
          <w:lang w:eastAsia="pt-BR"/>
        </w:rPr>
        <w:t>º</w:t>
      </w:r>
      <w:r w:rsidRPr="005277B1">
        <w:rPr>
          <w:rFonts w:ascii="Book Antiqua" w:eastAsia="Times New Roman" w:hAnsi="Book Antiqua" w:cs="Arial"/>
          <w:color w:val="000000"/>
          <w:sz w:val="19"/>
          <w:szCs w:val="19"/>
          <w:lang w:eastAsia="pt-BR"/>
        </w:rPr>
        <w:t xml:space="preserve">  </w:t>
      </w:r>
      <w:r w:rsidRPr="00836229">
        <w:rPr>
          <w:rFonts w:ascii="Book Antiqua" w:eastAsia="Times New Roman" w:hAnsi="Book Antiqua" w:cs="Arial"/>
          <w:b/>
          <w:bCs/>
          <w:color w:val="000000"/>
          <w:sz w:val="19"/>
          <w:szCs w:val="19"/>
          <w:lang w:eastAsia="pt-BR"/>
        </w:rPr>
        <w:t>Para</w:t>
      </w:r>
      <w:proofErr w:type="gramEnd"/>
      <w:r w:rsidRPr="00836229">
        <w:rPr>
          <w:rFonts w:ascii="Book Antiqua" w:eastAsia="Times New Roman" w:hAnsi="Book Antiqua" w:cs="Arial"/>
          <w:b/>
          <w:bCs/>
          <w:color w:val="000000"/>
          <w:sz w:val="19"/>
          <w:szCs w:val="19"/>
          <w:lang w:eastAsia="pt-BR"/>
        </w:rPr>
        <w:t xml:space="preserve"> fins do disposto neste artigo, consideram-se orientações gerais as interpretações e as especificações contidas em atos públicos de caráter geral ou em jurisprudência judicial ou administrativa majoritária e as adotadas por prática administrativa reiterada e de amplo conhecimento público</w:t>
      </w:r>
      <w:r w:rsidRPr="00836229">
        <w:rPr>
          <w:rFonts w:ascii="Book Antiqua" w:eastAsia="Times New Roman" w:hAnsi="Book Antiqua" w:cs="Arial"/>
          <w:b/>
          <w:bCs/>
          <w:color w:val="000000"/>
          <w:sz w:val="16"/>
          <w:szCs w:val="16"/>
          <w:lang w:eastAsia="pt-BR"/>
        </w:rPr>
        <w:t>.</w:t>
      </w:r>
      <w:r w:rsidR="00423D9F" w:rsidRPr="00836229">
        <w:rPr>
          <w:rFonts w:ascii="Book Antiqua" w:eastAsia="Times New Roman" w:hAnsi="Book Antiqua" w:cs="Arial"/>
          <w:b/>
          <w:bCs/>
          <w:color w:val="000000"/>
          <w:sz w:val="16"/>
          <w:szCs w:val="16"/>
          <w:lang w:eastAsia="pt-BR"/>
        </w:rPr>
        <w:t xml:space="preserve"> </w:t>
      </w:r>
      <w:r w:rsidR="00423D9F" w:rsidRPr="00836229">
        <w:rPr>
          <w:rStyle w:val="Hyperlink"/>
          <w:rFonts w:ascii="Book Antiqua" w:hAnsi="Book Antiqua" w:cs="Arial"/>
          <w:b/>
          <w:bCs/>
          <w:color w:val="FF0000"/>
          <w:sz w:val="16"/>
          <w:szCs w:val="16"/>
        </w:rPr>
        <w:t>(MPGO-2019)</w:t>
      </w:r>
    </w:p>
    <w:p w14:paraId="2B1485E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nos art. 2º, art. 3º ou art. 4º. </w:t>
      </w:r>
    </w:p>
    <w:p w14:paraId="4D623F3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Motivação e decisão na nova interpretação de norma de conteúdo indeterminado</w:t>
      </w:r>
    </w:p>
    <w:p w14:paraId="4D201FA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 w:name="art6"/>
      <w:bookmarkEnd w:id="5"/>
      <w:r w:rsidRPr="005277B1">
        <w:rPr>
          <w:rFonts w:ascii="Book Antiqua" w:eastAsia="Times New Roman" w:hAnsi="Book Antiqua" w:cs="Arial"/>
          <w:color w:val="000000"/>
          <w:sz w:val="19"/>
          <w:szCs w:val="19"/>
          <w:lang w:eastAsia="pt-BR"/>
        </w:rPr>
        <w:t>Art. 6</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administrativa que estabelecer interpretação ou orientação nova sobre norma de conteúdo indeterminado e impuser novo dever ou novo condicionamento de direito, preverá regime de transição, quando indispensável para que o novo dever ou o novo condicionamento de direito seja cumprido de modo proporcional, equânime e eficiente e sem prejuízo aos interesses gerais.</w:t>
      </w:r>
    </w:p>
    <w:p w14:paraId="646C5C5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instituição do regime de transição será motivada na forma do disposto nos art. 2º, art. 3º ou art. 4º.</w:t>
      </w:r>
    </w:p>
    <w:p w14:paraId="2C1F07F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considerará as condições e o tempo necessário para o cumprimento proporcional, equânime e eficiente do novo dever ou do novo condicionamento de direito e os eventuais prejuízos aos interesses gerais.</w:t>
      </w:r>
    </w:p>
    <w:p w14:paraId="3D81557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 3</w:t>
      </w:r>
      <w:proofErr w:type="gramStart"/>
      <w:r w:rsidRPr="005277B1">
        <w:rPr>
          <w:rFonts w:ascii="Book Antiqua" w:eastAsia="Times New Roman" w:hAnsi="Book Antiqua" w:cs="Arial"/>
          <w:color w:val="000000"/>
          <w:sz w:val="19"/>
          <w:szCs w:val="19"/>
          <w:lang w:eastAsia="pt-BR"/>
        </w:rPr>
        <w:t>º  Considera</w:t>
      </w:r>
      <w:proofErr w:type="gramEnd"/>
      <w:r w:rsidRPr="005277B1">
        <w:rPr>
          <w:rFonts w:ascii="Book Antiqua" w:eastAsia="Times New Roman" w:hAnsi="Book Antiqua" w:cs="Arial"/>
          <w:color w:val="000000"/>
          <w:sz w:val="19"/>
          <w:szCs w:val="19"/>
          <w:lang w:eastAsia="pt-BR"/>
        </w:rPr>
        <w:t>-se nova interpretação ou nova orientação aquela que altera o entendimento anterior consolidado. </w:t>
      </w:r>
    </w:p>
    <w:p w14:paraId="25B87BB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Regime de transição</w:t>
      </w:r>
    </w:p>
    <w:p w14:paraId="316DF76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 w:name="art7"/>
      <w:bookmarkEnd w:id="6"/>
      <w:r w:rsidRPr="005277B1">
        <w:rPr>
          <w:rFonts w:ascii="Book Antiqua" w:eastAsia="Times New Roman" w:hAnsi="Book Antiqua" w:cs="Arial"/>
          <w:color w:val="000000"/>
          <w:sz w:val="19"/>
          <w:szCs w:val="19"/>
          <w:lang w:eastAsia="pt-BR"/>
        </w:rPr>
        <w:t>Art. 7</w:t>
      </w:r>
      <w:proofErr w:type="gramStart"/>
      <w:r w:rsidRPr="005277B1">
        <w:rPr>
          <w:rFonts w:ascii="Book Antiqua" w:eastAsia="Times New Roman" w:hAnsi="Book Antiqua" w:cs="Arial"/>
          <w:color w:val="000000"/>
          <w:sz w:val="19"/>
          <w:szCs w:val="19"/>
          <w:lang w:eastAsia="pt-BR"/>
        </w:rPr>
        <w:t>º  Quando</w:t>
      </w:r>
      <w:proofErr w:type="gramEnd"/>
      <w:r w:rsidRPr="005277B1">
        <w:rPr>
          <w:rFonts w:ascii="Book Antiqua" w:eastAsia="Times New Roman" w:hAnsi="Book Antiqua" w:cs="Arial"/>
          <w:color w:val="000000"/>
          <w:sz w:val="19"/>
          <w:szCs w:val="19"/>
          <w:lang w:eastAsia="pt-BR"/>
        </w:rPr>
        <w:t xml:space="preserve"> cabível, o regime de transição preverá:</w:t>
      </w:r>
    </w:p>
    <w:p w14:paraId="62B872B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 - os órgãos e as entidades da administração pública e os terceiros destinatários;</w:t>
      </w:r>
    </w:p>
    <w:p w14:paraId="5916E4C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as</w:t>
      </w:r>
      <w:proofErr w:type="gramEnd"/>
      <w:r w:rsidRPr="005277B1">
        <w:rPr>
          <w:rFonts w:ascii="Book Antiqua" w:eastAsia="Times New Roman" w:hAnsi="Book Antiqua" w:cs="Arial"/>
          <w:color w:val="000000"/>
          <w:sz w:val="19"/>
          <w:szCs w:val="19"/>
          <w:lang w:eastAsia="pt-BR"/>
        </w:rPr>
        <w:t xml:space="preserve"> medidas administrativas a serem adotadas para adequação à interpretação ou à nova orientação sobre norma de conteúdo indeterminado; e</w:t>
      </w:r>
    </w:p>
    <w:p w14:paraId="5E54570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o prazo e o modo para que o novo dever ou novo condicionamento de direito seja cumprido. </w:t>
      </w:r>
    </w:p>
    <w:p w14:paraId="649B771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Interpretação de normas sobre gestão pública</w:t>
      </w:r>
    </w:p>
    <w:p w14:paraId="3B358FF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7" w:name="art8"/>
      <w:bookmarkEnd w:id="7"/>
      <w:r w:rsidRPr="005277B1">
        <w:rPr>
          <w:rFonts w:ascii="Book Antiqua" w:eastAsia="Times New Roman" w:hAnsi="Book Antiqua" w:cs="Arial"/>
          <w:color w:val="000000"/>
          <w:sz w:val="19"/>
          <w:szCs w:val="19"/>
          <w:lang w:eastAsia="pt-BR"/>
        </w:rPr>
        <w:t>Art. 8</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interpretação de normas sobre gestão pública, serão considerados os obstáculos, as dificuldades reais do agente público e as exigências das políticas públicas a seu cargo, sem prejuízo dos direitos dos administrados.</w:t>
      </w:r>
    </w:p>
    <w:p w14:paraId="10E1D1C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Na</w:t>
      </w:r>
      <w:proofErr w:type="gramEnd"/>
      <w:r w:rsidRPr="005277B1">
        <w:rPr>
          <w:rFonts w:ascii="Book Antiqua" w:eastAsia="Times New Roman" w:hAnsi="Book Antiqua" w:cs="Arial"/>
          <w:color w:val="000000"/>
          <w:sz w:val="19"/>
          <w:szCs w:val="19"/>
          <w:lang w:eastAsia="pt-BR"/>
        </w:rPr>
        <w:t xml:space="preserve"> decisão sobre a regularidade de conduta ou a validade de atos, contratos, ajustes, processos ou normas administrativos, serão consideradas as circunstâncias práticas que impuseram, limitaram ou condicionaram a ação do agente público.</w:t>
      </w:r>
    </w:p>
    <w:p w14:paraId="423A66B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a que se refere o § 1º observará o disposto nos art. 2º, art. 3º ou art. 4º. </w:t>
      </w:r>
    </w:p>
    <w:p w14:paraId="55841C2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Compensação</w:t>
      </w:r>
    </w:p>
    <w:p w14:paraId="4838E68C" w14:textId="1AFBE29F" w:rsidR="006B5F52" w:rsidRPr="000A7E53" w:rsidRDefault="006B5F52" w:rsidP="000A7E5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8" w:name="art9"/>
      <w:bookmarkEnd w:id="8"/>
      <w:r w:rsidRPr="000A7E53">
        <w:rPr>
          <w:rFonts w:ascii="Book Antiqua" w:eastAsia="Times New Roman" w:hAnsi="Book Antiqua" w:cs="Arial"/>
          <w:b/>
          <w:bCs/>
          <w:color w:val="000000"/>
          <w:sz w:val="19"/>
          <w:szCs w:val="19"/>
          <w:highlight w:val="magenta"/>
          <w:lang w:eastAsia="pt-BR"/>
        </w:rPr>
        <w:t>Art. 9º</w:t>
      </w:r>
      <w:r w:rsidRPr="000A7E53">
        <w:rPr>
          <w:rFonts w:ascii="Book Antiqua" w:eastAsia="Times New Roman" w:hAnsi="Book Antiqua" w:cs="Arial"/>
          <w:b/>
          <w:bCs/>
          <w:color w:val="000000"/>
          <w:sz w:val="19"/>
          <w:szCs w:val="19"/>
          <w:lang w:eastAsia="pt-BR"/>
        </w:rPr>
        <w:t> A decisão do processo administrativo poderá impor diretamente à pessoa obrigada compensação por benefícios indevidos ou prejuízos anormais ou injustos resultantes do processo ou da conduta dos envolvidos, com a finalidade de evitar procedimentos contenciosos de ressarcimento de danos.</w:t>
      </w:r>
      <w:r w:rsidR="00836229">
        <w:rPr>
          <w:rFonts w:ascii="Book Antiqua" w:eastAsia="Times New Roman" w:hAnsi="Book Antiqua" w:cs="Arial"/>
          <w:b/>
          <w:bCs/>
          <w:color w:val="000000"/>
          <w:sz w:val="19"/>
          <w:szCs w:val="19"/>
          <w:lang w:eastAsia="pt-BR"/>
        </w:rPr>
        <w:t xml:space="preserve"> </w:t>
      </w:r>
      <w:r w:rsidR="00836229">
        <w:rPr>
          <w:rFonts w:ascii="Book Antiqua" w:eastAsia="Times New Roman" w:hAnsi="Book Antiqua" w:cs="Times New Roman"/>
          <w:b/>
          <w:color w:val="FF0000"/>
          <w:sz w:val="16"/>
          <w:szCs w:val="16"/>
          <w:u w:val="single"/>
          <w:lang w:eastAsia="pt-BR"/>
        </w:rPr>
        <w:t>(MPMG-2021)</w:t>
      </w:r>
    </w:p>
    <w:tbl>
      <w:tblPr>
        <w:tblStyle w:val="Tabelacomgrade"/>
        <w:tblW w:w="0" w:type="auto"/>
        <w:tblLook w:val="04A0" w:firstRow="1" w:lastRow="0" w:firstColumn="1" w:lastColumn="0" w:noHBand="0" w:noVBand="1"/>
      </w:tblPr>
      <w:tblGrid>
        <w:gridCol w:w="8494"/>
      </w:tblGrid>
      <w:tr w:rsidR="000A7E53" w14:paraId="48A83AB3" w14:textId="77777777" w:rsidTr="000A7E53">
        <w:tc>
          <w:tcPr>
            <w:tcW w:w="8494" w:type="dxa"/>
            <w:shd w:val="clear" w:color="auto" w:fill="CCFFFF"/>
          </w:tcPr>
          <w:p w14:paraId="2DF26F65" w14:textId="3B36516A" w:rsidR="000A7E53" w:rsidRPr="000A7E53" w:rsidRDefault="000A7E53" w:rsidP="000A7E5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0A7E53">
              <w:rPr>
                <w:rFonts w:ascii="Book Antiqua" w:eastAsia="Times New Roman" w:hAnsi="Book Antiqua" w:cs="Arial"/>
                <w:b/>
                <w:bCs/>
                <w:sz w:val="19"/>
                <w:szCs w:val="19"/>
                <w:highlight w:val="yellow"/>
                <w:lang w:eastAsia="pt-BR"/>
              </w:rPr>
              <w:t>MPMG-2021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A7E53">
              <w:rPr>
                <w:rFonts w:ascii="Book Antiqua" w:eastAsia="Times New Roman" w:hAnsi="Book Antiqua" w:cs="Arial"/>
                <w:sz w:val="19"/>
                <w:szCs w:val="19"/>
                <w:lang w:eastAsia="pt-BR"/>
              </w:rPr>
              <w:t xml:space="preserve">A propósito da figura da ‘compensação por benefícios indevidos’ versados na Lei da Segurança para Inovação Pública, Lei 13.655/2018, indique a alternativa </w:t>
            </w:r>
            <w:r>
              <w:rPr>
                <w:rFonts w:ascii="Book Antiqua" w:eastAsia="Times New Roman" w:hAnsi="Book Antiqua" w:cs="Arial"/>
                <w:sz w:val="19"/>
                <w:szCs w:val="19"/>
                <w:lang w:eastAsia="pt-BR"/>
              </w:rPr>
              <w:t>correta</w:t>
            </w:r>
            <w:r w:rsidRPr="000A7E53">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0A7E53">
              <w:rPr>
                <w:rFonts w:ascii="Book Antiqua" w:eastAsia="Times New Roman" w:hAnsi="Book Antiqua" w:cs="Arial"/>
                <w:sz w:val="19"/>
                <w:szCs w:val="19"/>
                <w:lang w:eastAsia="pt-BR"/>
              </w:rPr>
              <w:t>A figura jurídica da compensação por benefícios indevidos toma lugar da indenização já que a instauração de procedimentos, per se, é ato lícito.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do Decreto 9830/19.</w:t>
            </w:r>
          </w:p>
        </w:tc>
      </w:tr>
    </w:tbl>
    <w:p w14:paraId="49F175A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do processo administrativo é de competência da autoridade pública, que poderá exigir compensação por benefícios indevidamente fruídos pelo particular ou por prejuízos resultantes do processo ou da conduta do particular.</w:t>
      </w:r>
    </w:p>
    <w:p w14:paraId="4F3B7DF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compensação prevista no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nos art. 2º, art. 3º ou art. 4º e será precedida de manifestação das partes obrigadas sobre seu cabimento, sua forma e, se for o caso, seu valor.</w:t>
      </w:r>
    </w:p>
    <w:p w14:paraId="385CD8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compensação poderá ser efetivada por meio do compromisso com os interessados a que se refere o art. 10. </w:t>
      </w:r>
    </w:p>
    <w:p w14:paraId="5CF44465"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III</w:t>
      </w:r>
    </w:p>
    <w:p w14:paraId="21F0C03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DOS INSTRUMENTOS </w:t>
      </w:r>
    </w:p>
    <w:p w14:paraId="2C09E80D"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Compromisso</w:t>
      </w:r>
    </w:p>
    <w:p w14:paraId="131802CF" w14:textId="3C4509E7"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9" w:name="art10"/>
      <w:bookmarkEnd w:id="9"/>
      <w:r w:rsidRPr="00785278">
        <w:rPr>
          <w:rFonts w:ascii="Book Antiqua" w:eastAsia="Times New Roman" w:hAnsi="Book Antiqua" w:cs="Arial"/>
          <w:b/>
          <w:bCs/>
          <w:color w:val="000000"/>
          <w:sz w:val="19"/>
          <w:szCs w:val="19"/>
          <w:highlight w:val="magenta"/>
          <w:lang w:eastAsia="pt-BR"/>
        </w:rPr>
        <w:t>Art. 10</w:t>
      </w:r>
      <w:r w:rsidRPr="005277B1">
        <w:rPr>
          <w:rFonts w:ascii="Book Antiqua" w:eastAsia="Times New Roman" w:hAnsi="Book Antiqua" w:cs="Arial"/>
          <w:color w:val="000000"/>
          <w:sz w:val="19"/>
          <w:szCs w:val="19"/>
          <w:lang w:eastAsia="pt-BR"/>
        </w:rPr>
        <w:t xml:space="preserve">.  </w:t>
      </w:r>
      <w:r w:rsidRPr="00785278">
        <w:rPr>
          <w:rFonts w:ascii="Book Antiqua" w:eastAsia="Times New Roman" w:hAnsi="Book Antiqua" w:cs="Arial"/>
          <w:b/>
          <w:bCs/>
          <w:color w:val="000000"/>
          <w:sz w:val="19"/>
          <w:szCs w:val="19"/>
          <w:lang w:eastAsia="pt-BR"/>
        </w:rPr>
        <w:t xml:space="preserve">Na hipótese de a autoridade entender conveniente para eliminar irregularidade, incerteza jurídica ou situações contenciosas na aplicação do direito público, poderá celebrar </w:t>
      </w:r>
      <w:r w:rsidRPr="00785278">
        <w:rPr>
          <w:rFonts w:ascii="Book Antiqua" w:eastAsia="Times New Roman" w:hAnsi="Book Antiqua" w:cs="Arial"/>
          <w:b/>
          <w:bCs/>
          <w:color w:val="000000"/>
          <w:sz w:val="19"/>
          <w:szCs w:val="19"/>
          <w:lang w:eastAsia="pt-BR"/>
        </w:rPr>
        <w:lastRenderedPageBreak/>
        <w:t>compromisso com os interessados, observada a legislação aplicável e as seguintes condições</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1B3068A3" w14:textId="070DDA1C"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 xml:space="preserve">I - </w:t>
      </w:r>
      <w:proofErr w:type="gramStart"/>
      <w:r w:rsidRPr="00785278">
        <w:rPr>
          <w:rFonts w:ascii="Book Antiqua" w:eastAsia="Times New Roman" w:hAnsi="Book Antiqua" w:cs="Arial"/>
          <w:b/>
          <w:bCs/>
          <w:color w:val="000000"/>
          <w:sz w:val="19"/>
          <w:szCs w:val="19"/>
          <w:lang w:eastAsia="pt-BR"/>
        </w:rPr>
        <w:t>após</w:t>
      </w:r>
      <w:proofErr w:type="gramEnd"/>
      <w:r w:rsidRPr="00785278">
        <w:rPr>
          <w:rFonts w:ascii="Book Antiqua" w:eastAsia="Times New Roman" w:hAnsi="Book Antiqua" w:cs="Arial"/>
          <w:b/>
          <w:bCs/>
          <w:color w:val="000000"/>
          <w:sz w:val="19"/>
          <w:szCs w:val="19"/>
          <w:lang w:eastAsia="pt-BR"/>
        </w:rPr>
        <w:t xml:space="preserve"> oitiva do órgão jurídico</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2B2AF9DA" w14:textId="5D975BC6"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 xml:space="preserve">II - </w:t>
      </w:r>
      <w:proofErr w:type="gramStart"/>
      <w:r w:rsidRPr="00785278">
        <w:rPr>
          <w:rFonts w:ascii="Book Antiqua" w:eastAsia="Times New Roman" w:hAnsi="Book Antiqua" w:cs="Arial"/>
          <w:b/>
          <w:bCs/>
          <w:color w:val="000000"/>
          <w:sz w:val="19"/>
          <w:szCs w:val="19"/>
          <w:lang w:eastAsia="pt-BR"/>
        </w:rPr>
        <w:t>após</w:t>
      </w:r>
      <w:proofErr w:type="gramEnd"/>
      <w:r w:rsidRPr="00785278">
        <w:rPr>
          <w:rFonts w:ascii="Book Antiqua" w:eastAsia="Times New Roman" w:hAnsi="Book Antiqua" w:cs="Arial"/>
          <w:b/>
          <w:bCs/>
          <w:color w:val="000000"/>
          <w:sz w:val="19"/>
          <w:szCs w:val="19"/>
          <w:lang w:eastAsia="pt-BR"/>
        </w:rPr>
        <w:t xml:space="preserve"> realização de consulta pública, caso seja cabível; e</w:t>
      </w:r>
      <w:r w:rsidR="00785278" w:rsidRPr="00785278">
        <w:rPr>
          <w:rFonts w:ascii="Book Antiqua" w:eastAsia="Times New Roman" w:hAnsi="Book Antiqua" w:cs="Arial"/>
          <w:b/>
          <w:bCs/>
          <w:color w:val="000000"/>
          <w:sz w:val="19"/>
          <w:szCs w:val="19"/>
          <w:lang w:eastAsia="pt-BR"/>
        </w:rPr>
        <w:t xml:space="preserve"> </w:t>
      </w:r>
      <w:r w:rsidR="00785278" w:rsidRPr="00836229">
        <w:rPr>
          <w:rFonts w:ascii="Book Antiqua" w:hAnsi="Book Antiqua"/>
          <w:b/>
          <w:bCs/>
          <w:color w:val="FF0000"/>
          <w:sz w:val="16"/>
          <w:szCs w:val="16"/>
          <w:u w:val="single"/>
        </w:rPr>
        <w:t>(PGM-João Pessoa/PB-2018)</w:t>
      </w:r>
    </w:p>
    <w:p w14:paraId="2ABFE25C" w14:textId="6215843D"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785278">
        <w:rPr>
          <w:rFonts w:ascii="Book Antiqua" w:eastAsia="Times New Roman" w:hAnsi="Book Antiqua" w:cs="Arial"/>
          <w:b/>
          <w:bCs/>
          <w:color w:val="000000"/>
          <w:sz w:val="19"/>
          <w:szCs w:val="19"/>
          <w:lang w:eastAsia="pt-BR"/>
        </w:rPr>
        <w:t>III - presença de razões de relevante interesse geral</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p>
    <w:p w14:paraId="1E5BA5D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de celebrar o compromisso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será motivada na forma do disposto no art. 2º.</w:t>
      </w:r>
    </w:p>
    <w:p w14:paraId="3CF4CD7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compromisso:</w:t>
      </w:r>
    </w:p>
    <w:p w14:paraId="167C25B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buscará</w:t>
      </w:r>
      <w:proofErr w:type="gramEnd"/>
      <w:r w:rsidRPr="005277B1">
        <w:rPr>
          <w:rFonts w:ascii="Book Antiqua" w:eastAsia="Times New Roman" w:hAnsi="Book Antiqua" w:cs="Arial"/>
          <w:color w:val="000000"/>
          <w:sz w:val="19"/>
          <w:szCs w:val="19"/>
          <w:lang w:eastAsia="pt-BR"/>
        </w:rPr>
        <w:t xml:space="preserve"> solução proporcional, equânime, eficiente e compatível com os interesses gerais;</w:t>
      </w:r>
    </w:p>
    <w:p w14:paraId="33BF367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não</w:t>
      </w:r>
      <w:proofErr w:type="gramEnd"/>
      <w:r w:rsidRPr="005277B1">
        <w:rPr>
          <w:rFonts w:ascii="Book Antiqua" w:eastAsia="Times New Roman" w:hAnsi="Book Antiqua" w:cs="Arial"/>
          <w:color w:val="000000"/>
          <w:sz w:val="19"/>
          <w:szCs w:val="19"/>
          <w:lang w:eastAsia="pt-BR"/>
        </w:rPr>
        <w:t xml:space="preserve"> poderá conferir desoneração permanente de dever ou condicionamento de direito reconhecido por orientação geral; e</w:t>
      </w:r>
    </w:p>
    <w:p w14:paraId="499874E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preverá:</w:t>
      </w:r>
    </w:p>
    <w:p w14:paraId="78C9925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a) as obrigações das partes;</w:t>
      </w:r>
    </w:p>
    <w:p w14:paraId="67FF037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b) o prazo e o modo para seu cumprimento;</w:t>
      </w:r>
    </w:p>
    <w:p w14:paraId="3D33F3F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 a forma de fiscalização quanto a sua observância;</w:t>
      </w:r>
    </w:p>
    <w:p w14:paraId="0D235CD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d) os fundamentos de fato e de direito; </w:t>
      </w:r>
    </w:p>
    <w:p w14:paraId="20AD859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e) a sua eficácia de título executivo extrajudicial; e</w:t>
      </w:r>
    </w:p>
    <w:p w14:paraId="3BEAB16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f) as sanções aplicáveis em caso de descumprimento.</w:t>
      </w:r>
    </w:p>
    <w:p w14:paraId="35A44AB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compromisso firmado somente produzirá efeitos a partir de sua publicação.</w:t>
      </w:r>
    </w:p>
    <w:p w14:paraId="7AD3B60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4</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processo que subsidiar a decisão de celebrar o compromisso será instruído com:</w:t>
      </w:r>
    </w:p>
    <w:p w14:paraId="26FA4E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parecer técnico conclusivo do órgão competente sobre a viabilidade técnica, operacional e, quando for o caso, sobre as obrigações orçamentário-financeiras a serem assumidas;</w:t>
      </w:r>
    </w:p>
    <w:p w14:paraId="6BB1EE9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parecer conclusivo do órgão jurídico sobre a viabilidade jurídica do compromisso, que conterá a análise da minuta proposta;</w:t>
      </w:r>
    </w:p>
    <w:p w14:paraId="241A648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III - a minuta do compromisso, que conterá as alterações decorrentes das análises técnica e jurídica previstas nos incisos I e II; e</w:t>
      </w:r>
    </w:p>
    <w:p w14:paraId="238E804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IV - </w:t>
      </w:r>
      <w:proofErr w:type="gramStart"/>
      <w:r w:rsidRPr="005277B1">
        <w:rPr>
          <w:rFonts w:ascii="Book Antiqua" w:eastAsia="Times New Roman" w:hAnsi="Book Antiqua" w:cs="Arial"/>
          <w:color w:val="000000"/>
          <w:sz w:val="19"/>
          <w:szCs w:val="19"/>
          <w:lang w:eastAsia="pt-BR"/>
        </w:rPr>
        <w:t>a</w:t>
      </w:r>
      <w:proofErr w:type="gramEnd"/>
      <w:r w:rsidRPr="005277B1">
        <w:rPr>
          <w:rFonts w:ascii="Book Antiqua" w:eastAsia="Times New Roman" w:hAnsi="Book Antiqua" w:cs="Arial"/>
          <w:color w:val="000000"/>
          <w:sz w:val="19"/>
          <w:szCs w:val="19"/>
          <w:lang w:eastAsia="pt-BR"/>
        </w:rPr>
        <w:t xml:space="preserve"> cópia de outros documentos que possam auxiliar na decisão de celebrar o compromisso.</w:t>
      </w:r>
    </w:p>
    <w:p w14:paraId="2CDD093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 5º  Na hipótese de o compromisso depender de autorização do Advogado-Geral da União e de Ministro de Estado, nos termos do disposto no </w:t>
      </w:r>
      <w:hyperlink r:id="rId6" w:anchor="art1§4" w:history="1">
        <w:r w:rsidRPr="005277B1">
          <w:rPr>
            <w:rFonts w:ascii="Book Antiqua" w:eastAsia="Times New Roman" w:hAnsi="Book Antiqua" w:cs="Arial"/>
            <w:color w:val="0000FF"/>
            <w:sz w:val="19"/>
            <w:szCs w:val="19"/>
            <w:u w:val="single"/>
            <w:lang w:eastAsia="pt-BR"/>
          </w:rPr>
          <w:t>§ 4º do art. 1º</w:t>
        </w:r>
      </w:hyperlink>
      <w:r w:rsidRPr="005277B1">
        <w:rPr>
          <w:rFonts w:ascii="Book Antiqua" w:eastAsia="Times New Roman" w:hAnsi="Book Antiqua" w:cs="Arial"/>
          <w:color w:val="000000"/>
          <w:sz w:val="19"/>
          <w:szCs w:val="19"/>
          <w:lang w:eastAsia="pt-BR"/>
        </w:rPr>
        <w:t xml:space="preserve"> ou no </w:t>
      </w:r>
      <w:hyperlink r:id="rId7" w:anchor="art4a" w:history="1">
        <w:r w:rsidRPr="005277B1">
          <w:rPr>
            <w:rFonts w:ascii="Book Antiqua" w:eastAsia="Times New Roman" w:hAnsi="Book Antiqua" w:cs="Arial"/>
            <w:color w:val="0000FF"/>
            <w:sz w:val="19"/>
            <w:szCs w:val="19"/>
            <w:u w:val="single"/>
            <w:lang w:eastAsia="pt-BR"/>
          </w:rPr>
          <w:t>art. 4º-A da Lei nº 9.469, de 10 de julho de 1997</w:t>
        </w:r>
      </w:hyperlink>
      <w:r w:rsidRPr="005277B1">
        <w:rPr>
          <w:rFonts w:ascii="Book Antiqua" w:eastAsia="Times New Roman" w:hAnsi="Book Antiqua" w:cs="Arial"/>
          <w:color w:val="000000"/>
          <w:sz w:val="19"/>
          <w:szCs w:val="19"/>
          <w:lang w:eastAsia="pt-BR"/>
        </w:rPr>
        <w:t>, ou ser firmado pela Advocacia-Geral da União, o processo de que trata o § 3º será acompanhado de manifestação de interesse da autoridade máxima do órgão ou da entidade da administração pública na celebração do compromisso.</w:t>
      </w:r>
    </w:p>
    <w:p w14:paraId="36B6D3B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 6º  Na hipótese de que trata o § 5º, a decisão final quanto à celebração do compromisso será do Advogado-Geral da União, nos termos do disposto no parágrafo único do </w:t>
      </w:r>
      <w:hyperlink r:id="rId8" w:anchor="art4a" w:history="1">
        <w:r w:rsidRPr="005277B1">
          <w:rPr>
            <w:rFonts w:ascii="Book Antiqua" w:eastAsia="Times New Roman" w:hAnsi="Book Antiqua" w:cs="Arial"/>
            <w:color w:val="0000FF"/>
            <w:sz w:val="19"/>
            <w:szCs w:val="19"/>
            <w:u w:val="single"/>
            <w:lang w:eastAsia="pt-BR"/>
          </w:rPr>
          <w:t>art. 4º-A da Lei nº 9.469, de 1997</w:t>
        </w:r>
      </w:hyperlink>
      <w:r w:rsidRPr="005277B1">
        <w:rPr>
          <w:rFonts w:ascii="Book Antiqua" w:eastAsia="Times New Roman" w:hAnsi="Book Antiqua" w:cs="Arial"/>
          <w:color w:val="000000"/>
          <w:sz w:val="19"/>
          <w:szCs w:val="19"/>
          <w:lang w:eastAsia="pt-BR"/>
        </w:rPr>
        <w:t>. </w:t>
      </w:r>
    </w:p>
    <w:p w14:paraId="1EE462A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lastRenderedPageBreak/>
        <w:t>Termo de ajustamento de gestão</w:t>
      </w:r>
    </w:p>
    <w:p w14:paraId="3AA883D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
      <w:bookmarkEnd w:id="10"/>
      <w:r w:rsidRPr="005277B1">
        <w:rPr>
          <w:rFonts w:ascii="Book Antiqua" w:eastAsia="Times New Roman" w:hAnsi="Book Antiqua" w:cs="Arial"/>
          <w:color w:val="000000"/>
          <w:sz w:val="19"/>
          <w:szCs w:val="19"/>
          <w:lang w:eastAsia="pt-BR"/>
        </w:rPr>
        <w:t>Art. 11.  Poderá ser celebrado termo de ajustamento de gestão entre os agentes públicos e os órgãos de controle interno da administração pública com a finalidade de corrigir falhas apontadas em ações de controle, aprimorar procedimentos, assegurar a continuidade da execução do objeto, sempre que possível, e garantir o atendimento do interesse geral.</w:t>
      </w:r>
    </w:p>
    <w:p w14:paraId="6DD6C8A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decisão de celebrar o termo de ajustamento de gestão será motivada na forma do disposto no art. 2º.</w:t>
      </w:r>
    </w:p>
    <w:p w14:paraId="63DC06E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Não</w:t>
      </w:r>
      <w:proofErr w:type="gramEnd"/>
      <w:r w:rsidRPr="005277B1">
        <w:rPr>
          <w:rFonts w:ascii="Book Antiqua" w:eastAsia="Times New Roman" w:hAnsi="Book Antiqua" w:cs="Arial"/>
          <w:color w:val="000000"/>
          <w:sz w:val="19"/>
          <w:szCs w:val="19"/>
          <w:lang w:eastAsia="pt-BR"/>
        </w:rPr>
        <w:t xml:space="preserve"> será celebrado termo de ajustamento de gestão na hipótese de ocorrência de </w:t>
      </w:r>
      <w:proofErr w:type="spellStart"/>
      <w:r w:rsidRPr="005277B1">
        <w:rPr>
          <w:rFonts w:ascii="Book Antiqua" w:eastAsia="Times New Roman" w:hAnsi="Book Antiqua" w:cs="Arial"/>
          <w:color w:val="000000"/>
          <w:sz w:val="19"/>
          <w:szCs w:val="19"/>
          <w:lang w:eastAsia="pt-BR"/>
        </w:rPr>
        <w:t>dano</w:t>
      </w:r>
      <w:proofErr w:type="spellEnd"/>
      <w:r w:rsidRPr="005277B1">
        <w:rPr>
          <w:rFonts w:ascii="Book Antiqua" w:eastAsia="Times New Roman" w:hAnsi="Book Antiqua" w:cs="Arial"/>
          <w:color w:val="000000"/>
          <w:sz w:val="19"/>
          <w:szCs w:val="19"/>
          <w:lang w:eastAsia="pt-BR"/>
        </w:rPr>
        <w:t xml:space="preserve"> ao erário praticado por agentes públicos que agirem com dolo ou erro grosseiro.</w:t>
      </w:r>
    </w:p>
    <w:p w14:paraId="0B00D4B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3</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assinatura de termo de ajustamento de gestão será comunicada ao órgão central do sistema de controle interno. </w:t>
      </w:r>
    </w:p>
    <w:p w14:paraId="39ECFDF8"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IV</w:t>
      </w:r>
    </w:p>
    <w:p w14:paraId="53D7E13E"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RESPONSABILIZAÇÃO DO AGENTE PÚBLICO </w:t>
      </w:r>
    </w:p>
    <w:p w14:paraId="1BE8F2A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Responsabilização na hipótese de dolo ou erro grosseiro</w:t>
      </w:r>
    </w:p>
    <w:p w14:paraId="52B28095" w14:textId="050D16C3" w:rsidR="006B5F52" w:rsidRPr="00DE6738"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1" w:name="art12"/>
      <w:bookmarkEnd w:id="11"/>
      <w:r w:rsidRPr="005277B1">
        <w:rPr>
          <w:rFonts w:ascii="Book Antiqua" w:eastAsia="Times New Roman" w:hAnsi="Book Antiqua" w:cs="Arial"/>
          <w:b/>
          <w:bCs/>
          <w:color w:val="000000"/>
          <w:sz w:val="19"/>
          <w:szCs w:val="19"/>
          <w:highlight w:val="magenta"/>
          <w:lang w:eastAsia="pt-BR"/>
        </w:rPr>
        <w:t>Art. 12</w:t>
      </w:r>
      <w:r w:rsidRPr="005277B1">
        <w:rPr>
          <w:rFonts w:ascii="Book Antiqua" w:eastAsia="Times New Roman" w:hAnsi="Book Antiqua" w:cs="Arial"/>
          <w:color w:val="000000"/>
          <w:sz w:val="19"/>
          <w:szCs w:val="19"/>
          <w:lang w:eastAsia="pt-BR"/>
        </w:rPr>
        <w:t xml:space="preserve">.  </w:t>
      </w:r>
      <w:r w:rsidRPr="00075BB7">
        <w:rPr>
          <w:rFonts w:ascii="Book Antiqua" w:eastAsia="Times New Roman" w:hAnsi="Book Antiqua" w:cs="Arial"/>
          <w:b/>
          <w:bCs/>
          <w:color w:val="000000"/>
          <w:sz w:val="19"/>
          <w:szCs w:val="19"/>
          <w:lang w:eastAsia="pt-BR"/>
        </w:rPr>
        <w:t>O agente público somente poderá ser responsabilizado por suas decisões ou opiniões técnicas se agir ou se omitir com dolo, direto ou eventual, ou cometer erro grosseiro, no desempenho de suas funções</w:t>
      </w:r>
      <w:r w:rsidRPr="00836229">
        <w:rPr>
          <w:rFonts w:ascii="Book Antiqua" w:eastAsia="Times New Roman" w:hAnsi="Book Antiqua" w:cs="Arial"/>
          <w:b/>
          <w:bCs/>
          <w:color w:val="000000"/>
          <w:sz w:val="16"/>
          <w:szCs w:val="16"/>
          <w:lang w:eastAsia="pt-BR"/>
        </w:rPr>
        <w:t>.</w:t>
      </w:r>
      <w:r w:rsidR="00785278" w:rsidRPr="00836229">
        <w:rPr>
          <w:rFonts w:ascii="Book Antiqua" w:eastAsia="Times New Roman" w:hAnsi="Book Antiqua" w:cs="Arial"/>
          <w:b/>
          <w:bCs/>
          <w:color w:val="000000"/>
          <w:sz w:val="16"/>
          <w:szCs w:val="16"/>
          <w:lang w:eastAsia="pt-BR"/>
        </w:rPr>
        <w:t xml:space="preserve"> </w:t>
      </w:r>
      <w:r w:rsidR="00785278" w:rsidRPr="00836229">
        <w:rPr>
          <w:rFonts w:ascii="Book Antiqua" w:hAnsi="Book Antiqua"/>
          <w:b/>
          <w:bCs/>
          <w:color w:val="FF0000"/>
          <w:sz w:val="16"/>
          <w:szCs w:val="16"/>
          <w:u w:val="single"/>
        </w:rPr>
        <w:t>(PGM-João Pessoa/PB-2018)</w:t>
      </w:r>
      <w:r w:rsidR="00DF3523" w:rsidRPr="00836229">
        <w:rPr>
          <w:rFonts w:ascii="Book Antiqua" w:eastAsia="Times New Roman" w:hAnsi="Book Antiqua" w:cs="Arial"/>
          <w:b/>
          <w:bCs/>
          <w:color w:val="000000"/>
          <w:sz w:val="16"/>
          <w:szCs w:val="16"/>
          <w:lang w:eastAsia="pt-BR"/>
        </w:rPr>
        <w:t xml:space="preserve"> </w:t>
      </w:r>
      <w:r w:rsidR="00DF3523" w:rsidRPr="00836229">
        <w:rPr>
          <w:rStyle w:val="Hyperlink"/>
          <w:rFonts w:ascii="Book Antiqua" w:hAnsi="Book Antiqua" w:cs="Arial"/>
          <w:b/>
          <w:bCs/>
          <w:color w:val="FF0000"/>
          <w:sz w:val="16"/>
          <w:szCs w:val="16"/>
        </w:rPr>
        <w:t>(MPGO-2019)</w:t>
      </w:r>
      <w:r w:rsidR="005277B1" w:rsidRPr="00836229">
        <w:rPr>
          <w:rFonts w:ascii="Book Antiqua" w:eastAsia="Times New Roman" w:hAnsi="Book Antiqua" w:cs="Arial"/>
          <w:color w:val="000000"/>
          <w:sz w:val="16"/>
          <w:szCs w:val="16"/>
          <w:lang w:eastAsia="pt-BR"/>
        </w:rPr>
        <w:t xml:space="preserve"> </w:t>
      </w:r>
      <w:r w:rsidR="00075BB7" w:rsidRPr="00836229">
        <w:rPr>
          <w:rStyle w:val="Hyperlink"/>
          <w:rFonts w:ascii="Book Antiqua" w:hAnsi="Book Antiqua" w:cs="Arial"/>
          <w:b/>
          <w:bCs/>
          <w:color w:val="FF0000"/>
          <w:sz w:val="16"/>
          <w:szCs w:val="16"/>
        </w:rPr>
        <w:t>(MPM-2021)</w:t>
      </w:r>
      <w:r w:rsidR="00B0015F">
        <w:rPr>
          <w:rStyle w:val="Hyperlink"/>
          <w:rFonts w:ascii="Book Antiqua" w:hAnsi="Book Antiqua" w:cs="Arial"/>
          <w:b/>
          <w:bCs/>
          <w:color w:val="FF0000"/>
          <w:sz w:val="16"/>
          <w:szCs w:val="16"/>
          <w:u w:val="none"/>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r w:rsidR="00DE6738">
        <w:rPr>
          <w:rFonts w:ascii="Book Antiqua" w:eastAsia="Times New Roman" w:hAnsi="Book Antiqua" w:cs="Times New Roman"/>
          <w:b/>
          <w:color w:val="FF0000"/>
          <w:sz w:val="16"/>
          <w:szCs w:val="16"/>
          <w:lang w:eastAsia="pt-BR"/>
        </w:rPr>
        <w:t xml:space="preserve"> </w:t>
      </w:r>
      <w:r w:rsidR="00DE6738">
        <w:rPr>
          <w:rFonts w:ascii="Book Antiqua" w:hAnsi="Book Antiqua" w:cs="Times New Roman"/>
          <w:b/>
          <w:color w:val="FF0000"/>
          <w:sz w:val="16"/>
          <w:szCs w:val="16"/>
          <w:u w:val="single"/>
        </w:rPr>
        <w:t>(PCSC-2024)</w:t>
      </w:r>
    </w:p>
    <w:p w14:paraId="24FBB4A3" w14:textId="35251F21" w:rsidR="006B5F52" w:rsidRPr="00B0015F"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r w:rsidRPr="00075BB7">
        <w:rPr>
          <w:rFonts w:ascii="Book Antiqua" w:eastAsia="Times New Roman" w:hAnsi="Book Antiqua" w:cs="Arial"/>
          <w:b/>
          <w:bCs/>
          <w:color w:val="000000"/>
          <w:sz w:val="19"/>
          <w:szCs w:val="19"/>
          <w:highlight w:val="magenta"/>
          <w:lang w:eastAsia="pt-BR"/>
        </w:rPr>
        <w:t>§ 1º</w:t>
      </w:r>
      <w:r w:rsidR="00B0015F">
        <w:rPr>
          <w:rFonts w:ascii="Book Antiqua" w:eastAsia="Times New Roman" w:hAnsi="Book Antiqua" w:cs="Arial"/>
          <w:color w:val="000000"/>
          <w:sz w:val="19"/>
          <w:szCs w:val="19"/>
          <w:lang w:eastAsia="pt-BR"/>
        </w:rPr>
        <w:t>.</w:t>
      </w:r>
      <w:r w:rsidRPr="005277B1">
        <w:rPr>
          <w:rFonts w:ascii="Book Antiqua" w:eastAsia="Times New Roman" w:hAnsi="Book Antiqua" w:cs="Arial"/>
          <w:color w:val="000000"/>
          <w:sz w:val="19"/>
          <w:szCs w:val="19"/>
          <w:lang w:eastAsia="pt-BR"/>
        </w:rPr>
        <w:t xml:space="preserve"> </w:t>
      </w:r>
      <w:r w:rsidRPr="00785278">
        <w:rPr>
          <w:rFonts w:ascii="Book Antiqua" w:eastAsia="Times New Roman" w:hAnsi="Book Antiqua" w:cs="Arial"/>
          <w:b/>
          <w:bCs/>
          <w:color w:val="000000"/>
          <w:sz w:val="19"/>
          <w:szCs w:val="19"/>
          <w:lang w:eastAsia="pt-BR"/>
        </w:rPr>
        <w:t>Considera-se erro grosseiro aquele manifesto, evidente e inescusável praticado com culpa grave, caracterizado por ação ou omissão com elevado grau de negligência, imprudência ou imperícia</w:t>
      </w:r>
      <w:r w:rsidRPr="00836229">
        <w:rPr>
          <w:rFonts w:ascii="Book Antiqua" w:eastAsia="Times New Roman" w:hAnsi="Book Antiqua" w:cs="Arial"/>
          <w:b/>
          <w:bCs/>
          <w:color w:val="000000"/>
          <w:sz w:val="18"/>
          <w:szCs w:val="18"/>
          <w:lang w:eastAsia="pt-BR"/>
        </w:rPr>
        <w:t>.</w:t>
      </w:r>
      <w:r w:rsidR="00785278" w:rsidRPr="00836229">
        <w:rPr>
          <w:rFonts w:ascii="Book Antiqua" w:eastAsia="Times New Roman" w:hAnsi="Book Antiqua" w:cs="Arial"/>
          <w:b/>
          <w:bCs/>
          <w:color w:val="000000"/>
          <w:sz w:val="18"/>
          <w:szCs w:val="18"/>
          <w:lang w:eastAsia="pt-BR"/>
        </w:rPr>
        <w:t xml:space="preserve"> </w:t>
      </w:r>
      <w:r w:rsidR="00785278" w:rsidRPr="00836229">
        <w:rPr>
          <w:rFonts w:ascii="Book Antiqua" w:hAnsi="Book Antiqua"/>
          <w:b/>
          <w:bCs/>
          <w:color w:val="FF0000"/>
          <w:sz w:val="16"/>
          <w:szCs w:val="16"/>
          <w:u w:val="single"/>
        </w:rPr>
        <w:t>(PGM-João Pessoa/PB-2018)</w:t>
      </w:r>
      <w:r w:rsidR="00075BB7" w:rsidRPr="00836229">
        <w:rPr>
          <w:rFonts w:ascii="Book Antiqua" w:eastAsia="Times New Roman" w:hAnsi="Book Antiqua" w:cs="Arial"/>
          <w:b/>
          <w:bCs/>
          <w:color w:val="000000"/>
          <w:sz w:val="18"/>
          <w:szCs w:val="18"/>
          <w:lang w:eastAsia="pt-BR"/>
        </w:rPr>
        <w:t xml:space="preserve"> </w:t>
      </w:r>
      <w:r w:rsidR="00075BB7" w:rsidRPr="00836229">
        <w:rPr>
          <w:rStyle w:val="Hyperlink"/>
          <w:rFonts w:ascii="Book Antiqua" w:hAnsi="Book Antiqua" w:cs="Arial"/>
          <w:b/>
          <w:bCs/>
          <w:color w:val="FF0000"/>
          <w:sz w:val="16"/>
          <w:szCs w:val="16"/>
        </w:rPr>
        <w:t>(MPM-2021)</w:t>
      </w:r>
      <w:r w:rsidR="00B0015F">
        <w:rPr>
          <w:rStyle w:val="Hyperlink"/>
          <w:rFonts w:ascii="Book Antiqua" w:hAnsi="Book Antiqua" w:cs="Arial"/>
          <w:b/>
          <w:bCs/>
          <w:color w:val="FF0000"/>
          <w:sz w:val="16"/>
          <w:szCs w:val="16"/>
          <w:u w:val="none"/>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p>
    <w:p w14:paraId="674DA941" w14:textId="5AD8190F"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2º</w:t>
      </w:r>
      <w:r w:rsidR="00B0015F">
        <w:rPr>
          <w:rFonts w:ascii="Book Antiqua" w:eastAsia="Times New Roman" w:hAnsi="Book Antiqua" w:cs="Arial"/>
          <w:color w:val="000000"/>
          <w:sz w:val="19"/>
          <w:szCs w:val="19"/>
          <w:lang w:eastAsia="pt-BR"/>
        </w:rPr>
        <w:t>.</w:t>
      </w:r>
      <w:r w:rsidRPr="005277B1">
        <w:rPr>
          <w:rFonts w:ascii="Book Antiqua" w:eastAsia="Times New Roman" w:hAnsi="Book Antiqua" w:cs="Arial"/>
          <w:color w:val="000000"/>
          <w:sz w:val="19"/>
          <w:szCs w:val="19"/>
          <w:lang w:eastAsia="pt-BR"/>
        </w:rPr>
        <w:t> Não será configurado dolo ou erro grosseiro do agente público se não restar comprovada, nos autos do processo de responsabilização, situação ou circunstância fática capaz de caracterizar o dolo ou o erro grosseiro.</w:t>
      </w:r>
    </w:p>
    <w:p w14:paraId="29630CDD" w14:textId="1B393F78" w:rsidR="006B5F52" w:rsidRPr="00584756" w:rsidRDefault="006B5F52" w:rsidP="000A7E53">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5277B1">
        <w:rPr>
          <w:rFonts w:ascii="Book Antiqua" w:eastAsia="Times New Roman" w:hAnsi="Book Antiqua" w:cs="Arial"/>
          <w:b/>
          <w:bCs/>
          <w:color w:val="000000"/>
          <w:sz w:val="19"/>
          <w:szCs w:val="19"/>
          <w:highlight w:val="magenta"/>
          <w:lang w:eastAsia="pt-BR"/>
        </w:rPr>
        <w:t xml:space="preserve">§ </w:t>
      </w:r>
      <w:r w:rsidRPr="00075BB7">
        <w:rPr>
          <w:rFonts w:ascii="Book Antiqua" w:eastAsia="Times New Roman" w:hAnsi="Book Antiqua" w:cs="Arial"/>
          <w:b/>
          <w:bCs/>
          <w:color w:val="000000"/>
          <w:sz w:val="19"/>
          <w:szCs w:val="19"/>
          <w:highlight w:val="magenta"/>
          <w:lang w:eastAsia="pt-BR"/>
        </w:rPr>
        <w:t>3</w:t>
      </w:r>
      <w:proofErr w:type="gramStart"/>
      <w:r w:rsidRPr="00075BB7">
        <w:rPr>
          <w:rFonts w:ascii="Book Antiqua" w:eastAsia="Times New Roman" w:hAnsi="Book Antiqua" w:cs="Arial"/>
          <w:b/>
          <w:bCs/>
          <w:color w:val="000000"/>
          <w:sz w:val="19"/>
          <w:szCs w:val="19"/>
          <w:highlight w:val="magenta"/>
          <w:lang w:eastAsia="pt-BR"/>
        </w:rPr>
        <w:t>º</w:t>
      </w:r>
      <w:r w:rsidRPr="00075BB7">
        <w:rPr>
          <w:rFonts w:ascii="Book Antiqua" w:eastAsia="Times New Roman" w:hAnsi="Book Antiqua" w:cs="Arial"/>
          <w:b/>
          <w:bCs/>
          <w:color w:val="000000"/>
          <w:sz w:val="19"/>
          <w:szCs w:val="19"/>
          <w:lang w:eastAsia="pt-BR"/>
        </w:rPr>
        <w:t>  O</w:t>
      </w:r>
      <w:proofErr w:type="gramEnd"/>
      <w:r w:rsidRPr="00075BB7">
        <w:rPr>
          <w:rFonts w:ascii="Book Antiqua" w:eastAsia="Times New Roman" w:hAnsi="Book Antiqua" w:cs="Arial"/>
          <w:b/>
          <w:bCs/>
          <w:color w:val="000000"/>
          <w:sz w:val="19"/>
          <w:szCs w:val="19"/>
          <w:lang w:eastAsia="pt-BR"/>
        </w:rPr>
        <w:t xml:space="preserve"> mero nexo de causalidade entre a conduta e o resultado danoso </w:t>
      </w:r>
      <w:r w:rsidRPr="00075BB7">
        <w:rPr>
          <w:rFonts w:ascii="Book Antiqua" w:eastAsia="Times New Roman" w:hAnsi="Book Antiqua" w:cs="Arial"/>
          <w:b/>
          <w:bCs/>
          <w:caps/>
          <w:color w:val="000000"/>
          <w:sz w:val="19"/>
          <w:szCs w:val="19"/>
          <w:highlight w:val="green"/>
          <w:lang w:eastAsia="pt-BR"/>
        </w:rPr>
        <w:t>não implica</w:t>
      </w:r>
      <w:r w:rsidRPr="00075BB7">
        <w:rPr>
          <w:rFonts w:ascii="Book Antiqua" w:eastAsia="Times New Roman" w:hAnsi="Book Antiqua" w:cs="Arial"/>
          <w:b/>
          <w:bCs/>
          <w:color w:val="000000"/>
          <w:sz w:val="19"/>
          <w:szCs w:val="19"/>
          <w:lang w:eastAsia="pt-BR"/>
        </w:rPr>
        <w:t xml:space="preserve"> responsabilização, exceto se comprovado o dolo ou o erro grosseiro do agente público</w:t>
      </w:r>
      <w:r w:rsidRPr="00836229">
        <w:rPr>
          <w:rFonts w:ascii="Book Antiqua" w:eastAsia="Times New Roman" w:hAnsi="Book Antiqua" w:cs="Arial"/>
          <w:b/>
          <w:bCs/>
          <w:color w:val="000000"/>
          <w:sz w:val="16"/>
          <w:szCs w:val="16"/>
          <w:lang w:eastAsia="pt-BR"/>
        </w:rPr>
        <w:t>.</w:t>
      </w:r>
      <w:r w:rsidR="005277B1" w:rsidRPr="00836229">
        <w:rPr>
          <w:rFonts w:ascii="Book Antiqua" w:eastAsia="Times New Roman" w:hAnsi="Book Antiqua" w:cs="Arial"/>
          <w:color w:val="000000"/>
          <w:sz w:val="16"/>
          <w:szCs w:val="16"/>
          <w:lang w:eastAsia="pt-BR"/>
        </w:rPr>
        <w:t xml:space="preserve"> </w:t>
      </w:r>
      <w:r w:rsidR="00075BB7" w:rsidRPr="00836229">
        <w:rPr>
          <w:rStyle w:val="Hyperlink"/>
          <w:rFonts w:ascii="Book Antiqua" w:hAnsi="Book Antiqua" w:cs="Arial"/>
          <w:b/>
          <w:bCs/>
          <w:color w:val="FF0000"/>
          <w:sz w:val="16"/>
          <w:szCs w:val="16"/>
        </w:rPr>
        <w:t>(MPM-2021)</w:t>
      </w:r>
      <w:r w:rsidR="00584756">
        <w:rPr>
          <w:rStyle w:val="Hyperlink"/>
          <w:rFonts w:ascii="Book Antiqua" w:hAnsi="Book Antiqua" w:cs="Arial"/>
          <w:b/>
          <w:bCs/>
          <w:color w:val="FF0000"/>
          <w:sz w:val="16"/>
          <w:szCs w:val="16"/>
          <w:u w:val="none"/>
        </w:rPr>
        <w:t xml:space="preserve"> </w:t>
      </w:r>
      <w:r w:rsidR="00584756">
        <w:rPr>
          <w:rFonts w:ascii="Book Antiqua" w:eastAsia="Times New Roman" w:hAnsi="Book Antiqua" w:cs="Times New Roman"/>
          <w:b/>
          <w:color w:val="FF0000"/>
          <w:sz w:val="16"/>
          <w:szCs w:val="16"/>
          <w:u w:val="single"/>
          <w:lang w:eastAsia="pt-BR"/>
        </w:rPr>
        <w:t>(PGM-Natal/RN-2023)</w:t>
      </w:r>
    </w:p>
    <w:p w14:paraId="57F1437D" w14:textId="2A92E376"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84756">
        <w:rPr>
          <w:rFonts w:ascii="Book Antiqua" w:eastAsia="Times New Roman" w:hAnsi="Book Antiqua" w:cs="Arial"/>
          <w:b/>
          <w:bCs/>
          <w:color w:val="000000"/>
          <w:sz w:val="19"/>
          <w:szCs w:val="19"/>
          <w:highlight w:val="magenta"/>
          <w:lang w:eastAsia="pt-BR"/>
        </w:rPr>
        <w:t>§ 4</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A</w:t>
      </w:r>
      <w:proofErr w:type="gramEnd"/>
      <w:r w:rsidRPr="00584756">
        <w:rPr>
          <w:rFonts w:ascii="Book Antiqua" w:eastAsia="Times New Roman" w:hAnsi="Book Antiqua" w:cs="Arial"/>
          <w:b/>
          <w:bCs/>
          <w:color w:val="000000"/>
          <w:sz w:val="19"/>
          <w:szCs w:val="19"/>
          <w:lang w:eastAsia="pt-BR"/>
        </w:rPr>
        <w:t xml:space="preserve"> complexidade da matéria e das atribuições exercidas pelo agente público </w:t>
      </w:r>
      <w:r w:rsidRPr="00584756">
        <w:rPr>
          <w:rFonts w:ascii="Book Antiqua" w:eastAsia="Times New Roman" w:hAnsi="Book Antiqua" w:cs="Arial"/>
          <w:b/>
          <w:bCs/>
          <w:caps/>
          <w:color w:val="000000"/>
          <w:sz w:val="19"/>
          <w:szCs w:val="19"/>
          <w:highlight w:val="green"/>
          <w:lang w:eastAsia="pt-BR"/>
        </w:rPr>
        <w:t>serão consideradas</w:t>
      </w:r>
      <w:r w:rsidRPr="00584756">
        <w:rPr>
          <w:rFonts w:ascii="Book Antiqua" w:eastAsia="Times New Roman" w:hAnsi="Book Antiqua" w:cs="Arial"/>
          <w:b/>
          <w:bCs/>
          <w:color w:val="000000"/>
          <w:sz w:val="19"/>
          <w:szCs w:val="19"/>
          <w:lang w:eastAsia="pt-BR"/>
        </w:rPr>
        <w:t xml:space="preserve"> em eventual responsabilização do agente público</w:t>
      </w:r>
      <w:r w:rsidRPr="005277B1">
        <w:rPr>
          <w:rFonts w:ascii="Book Antiqua" w:eastAsia="Times New Roman" w:hAnsi="Book Antiqua" w:cs="Arial"/>
          <w:color w:val="000000"/>
          <w:sz w:val="19"/>
          <w:szCs w:val="19"/>
          <w:lang w:eastAsia="pt-BR"/>
        </w:rPr>
        <w:t>.</w:t>
      </w:r>
      <w:r w:rsidR="00584756">
        <w:rPr>
          <w:rFonts w:ascii="Book Antiqua" w:eastAsia="Times New Roman" w:hAnsi="Book Antiqua" w:cs="Arial"/>
          <w:color w:val="000000"/>
          <w:sz w:val="19"/>
          <w:szCs w:val="19"/>
          <w:lang w:eastAsia="pt-BR"/>
        </w:rPr>
        <w:t xml:space="preserve"> </w:t>
      </w:r>
      <w:r w:rsidR="00584756">
        <w:rPr>
          <w:rFonts w:ascii="Book Antiqua" w:eastAsia="Times New Roman" w:hAnsi="Book Antiqua" w:cs="Times New Roman"/>
          <w:b/>
          <w:color w:val="FF0000"/>
          <w:sz w:val="16"/>
          <w:szCs w:val="16"/>
          <w:u w:val="single"/>
          <w:lang w:eastAsia="pt-BR"/>
        </w:rPr>
        <w:t>(PGM-Natal/RN-2023)</w:t>
      </w:r>
    </w:p>
    <w:p w14:paraId="5DB6FE01" w14:textId="7B4DF90A" w:rsidR="006B5F52" w:rsidRPr="00584756" w:rsidRDefault="006B5F52" w:rsidP="000A7E53">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584756">
        <w:rPr>
          <w:rFonts w:ascii="Book Antiqua" w:eastAsia="Times New Roman" w:hAnsi="Book Antiqua" w:cs="Arial"/>
          <w:b/>
          <w:bCs/>
          <w:color w:val="000000"/>
          <w:sz w:val="19"/>
          <w:szCs w:val="19"/>
          <w:highlight w:val="magenta"/>
          <w:lang w:eastAsia="pt-BR"/>
        </w:rPr>
        <w:t>§ 5</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O</w:t>
      </w:r>
      <w:proofErr w:type="gramEnd"/>
      <w:r w:rsidRPr="00584756">
        <w:rPr>
          <w:rFonts w:ascii="Book Antiqua" w:eastAsia="Times New Roman" w:hAnsi="Book Antiqua" w:cs="Arial"/>
          <w:b/>
          <w:bCs/>
          <w:color w:val="000000"/>
          <w:sz w:val="19"/>
          <w:szCs w:val="19"/>
          <w:lang w:eastAsia="pt-BR"/>
        </w:rPr>
        <w:t xml:space="preserve"> montante do dano ao erário, ainda que expressivo, </w:t>
      </w:r>
      <w:r w:rsidRPr="00584756">
        <w:rPr>
          <w:rFonts w:ascii="Book Antiqua" w:eastAsia="Times New Roman" w:hAnsi="Book Antiqua" w:cs="Arial"/>
          <w:b/>
          <w:bCs/>
          <w:caps/>
          <w:color w:val="000000"/>
          <w:sz w:val="19"/>
          <w:szCs w:val="19"/>
          <w:highlight w:val="green"/>
          <w:lang w:eastAsia="pt-BR"/>
        </w:rPr>
        <w:t>não poderá</w:t>
      </w:r>
      <w:r w:rsidRPr="00584756">
        <w:rPr>
          <w:rFonts w:ascii="Book Antiqua" w:eastAsia="Times New Roman" w:hAnsi="Book Antiqua" w:cs="Arial"/>
          <w:b/>
          <w:bCs/>
          <w:color w:val="000000"/>
          <w:sz w:val="19"/>
          <w:szCs w:val="19"/>
          <w:lang w:eastAsia="pt-BR"/>
        </w:rPr>
        <w:t xml:space="preserve">, </w:t>
      </w:r>
      <w:r w:rsidRPr="00584756">
        <w:rPr>
          <w:rFonts w:ascii="Book Antiqua" w:eastAsia="Times New Roman" w:hAnsi="Book Antiqua" w:cs="Arial"/>
          <w:b/>
          <w:bCs/>
          <w:color w:val="000000"/>
          <w:sz w:val="19"/>
          <w:szCs w:val="19"/>
          <w:highlight w:val="cyan"/>
          <w:lang w:eastAsia="pt-BR"/>
        </w:rPr>
        <w:t>por si só</w:t>
      </w:r>
      <w:r w:rsidRPr="00584756">
        <w:rPr>
          <w:rFonts w:ascii="Book Antiqua" w:eastAsia="Times New Roman" w:hAnsi="Book Antiqua" w:cs="Arial"/>
          <w:b/>
          <w:bCs/>
          <w:color w:val="000000"/>
          <w:sz w:val="19"/>
          <w:szCs w:val="19"/>
          <w:lang w:eastAsia="pt-BR"/>
        </w:rPr>
        <w:t>, ser elemento para caracterizar o erro grosseiro ou o dolo.</w:t>
      </w:r>
      <w:r w:rsidR="00584756" w:rsidRPr="00584756">
        <w:rPr>
          <w:rFonts w:ascii="Book Antiqua" w:eastAsia="Times New Roman" w:hAnsi="Book Antiqua" w:cs="Arial"/>
          <w:b/>
          <w:bCs/>
          <w:color w:val="000000"/>
          <w:sz w:val="19"/>
          <w:szCs w:val="19"/>
          <w:lang w:eastAsia="pt-BR"/>
        </w:rPr>
        <w:t xml:space="preserve"> </w:t>
      </w:r>
      <w:r w:rsidR="00584756" w:rsidRPr="00584756">
        <w:rPr>
          <w:rFonts w:ascii="Book Antiqua" w:eastAsia="Times New Roman" w:hAnsi="Book Antiqua" w:cs="Times New Roman"/>
          <w:b/>
          <w:bCs/>
          <w:color w:val="FF0000"/>
          <w:sz w:val="16"/>
          <w:szCs w:val="16"/>
          <w:u w:val="single"/>
          <w:lang w:eastAsia="pt-BR"/>
        </w:rPr>
        <w:t>(PGM-Natal/RN-2023)</w:t>
      </w:r>
    </w:p>
    <w:p w14:paraId="503B6645" w14:textId="57241451" w:rsidR="006B5F52" w:rsidRPr="00B0015F"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84756">
        <w:rPr>
          <w:rFonts w:ascii="Book Antiqua" w:eastAsia="Times New Roman" w:hAnsi="Book Antiqua" w:cs="Arial"/>
          <w:b/>
          <w:bCs/>
          <w:color w:val="000000"/>
          <w:sz w:val="19"/>
          <w:szCs w:val="19"/>
          <w:highlight w:val="magenta"/>
          <w:lang w:eastAsia="pt-BR"/>
        </w:rPr>
        <w:t>§ 6</w:t>
      </w:r>
      <w:proofErr w:type="gramStart"/>
      <w:r w:rsidRPr="00584756">
        <w:rPr>
          <w:rFonts w:ascii="Book Antiqua" w:eastAsia="Times New Roman" w:hAnsi="Book Antiqua" w:cs="Arial"/>
          <w:b/>
          <w:bCs/>
          <w:color w:val="000000"/>
          <w:sz w:val="19"/>
          <w:szCs w:val="19"/>
          <w:highlight w:val="magenta"/>
          <w:lang w:eastAsia="pt-BR"/>
        </w:rPr>
        <w:t>º</w:t>
      </w:r>
      <w:r w:rsidRPr="00584756">
        <w:rPr>
          <w:rFonts w:ascii="Book Antiqua" w:eastAsia="Times New Roman" w:hAnsi="Book Antiqua" w:cs="Arial"/>
          <w:b/>
          <w:bCs/>
          <w:color w:val="000000"/>
          <w:sz w:val="19"/>
          <w:szCs w:val="19"/>
          <w:lang w:eastAsia="pt-BR"/>
        </w:rPr>
        <w:t>  A</w:t>
      </w:r>
      <w:proofErr w:type="gramEnd"/>
      <w:r w:rsidRPr="00584756">
        <w:rPr>
          <w:rFonts w:ascii="Book Antiqua" w:eastAsia="Times New Roman" w:hAnsi="Book Antiqua" w:cs="Arial"/>
          <w:b/>
          <w:bCs/>
          <w:color w:val="000000"/>
          <w:sz w:val="19"/>
          <w:szCs w:val="19"/>
          <w:lang w:eastAsia="pt-BR"/>
        </w:rPr>
        <w:t xml:space="preserve"> responsabilização pela opinião técnica </w:t>
      </w:r>
      <w:r w:rsidRPr="00584756">
        <w:rPr>
          <w:rFonts w:ascii="Book Antiqua" w:eastAsia="Times New Roman" w:hAnsi="Book Antiqua" w:cs="Arial"/>
          <w:b/>
          <w:bCs/>
          <w:caps/>
          <w:color w:val="000000"/>
          <w:sz w:val="19"/>
          <w:szCs w:val="19"/>
          <w:highlight w:val="green"/>
          <w:lang w:eastAsia="pt-BR"/>
        </w:rPr>
        <w:t>não se estende</w:t>
      </w:r>
      <w:r w:rsidRPr="00584756">
        <w:rPr>
          <w:rFonts w:ascii="Book Antiqua" w:eastAsia="Times New Roman" w:hAnsi="Book Antiqua" w:cs="Arial"/>
          <w:b/>
          <w:bCs/>
          <w:color w:val="000000"/>
          <w:sz w:val="19"/>
          <w:szCs w:val="19"/>
          <w:lang w:eastAsia="pt-BR"/>
        </w:rPr>
        <w:t xml:space="preserve"> </w:t>
      </w:r>
      <w:r w:rsidRPr="00584756">
        <w:rPr>
          <w:rFonts w:ascii="Book Antiqua" w:eastAsia="Times New Roman" w:hAnsi="Book Antiqua" w:cs="Arial"/>
          <w:b/>
          <w:bCs/>
          <w:color w:val="000000"/>
          <w:sz w:val="19"/>
          <w:szCs w:val="19"/>
          <w:highlight w:val="cyan"/>
          <w:lang w:eastAsia="pt-BR"/>
        </w:rPr>
        <w:t>de forma automática</w:t>
      </w:r>
      <w:r w:rsidRPr="00584756">
        <w:rPr>
          <w:rFonts w:ascii="Book Antiqua" w:eastAsia="Times New Roman" w:hAnsi="Book Antiqua" w:cs="Arial"/>
          <w:b/>
          <w:bCs/>
          <w:color w:val="000000"/>
          <w:sz w:val="19"/>
          <w:szCs w:val="19"/>
          <w:lang w:eastAsia="pt-BR"/>
        </w:rPr>
        <w:t xml:space="preserve"> ao decisor que a adotou como fundamento de decidir e somente se configurará se estiverem presentes elementos suficientes para o decisor aferir o dolo ou o erro grosseiro da opinião técnica ou se houver conluio entre os agentes</w:t>
      </w:r>
      <w:r w:rsidRPr="005277B1">
        <w:rPr>
          <w:rFonts w:ascii="Book Antiqua" w:eastAsia="Times New Roman" w:hAnsi="Book Antiqua" w:cs="Arial"/>
          <w:color w:val="000000"/>
          <w:sz w:val="19"/>
          <w:szCs w:val="19"/>
          <w:lang w:eastAsia="pt-BR"/>
        </w:rPr>
        <w:t>.</w:t>
      </w:r>
      <w:r w:rsidR="00BA019D">
        <w:rPr>
          <w:rFonts w:ascii="Book Antiqua" w:eastAsia="Times New Roman" w:hAnsi="Book Antiqua" w:cs="Arial"/>
          <w:color w:val="000000"/>
          <w:sz w:val="19"/>
          <w:szCs w:val="19"/>
          <w:lang w:eastAsia="pt-BR"/>
        </w:rPr>
        <w:t xml:space="preserve"> </w:t>
      </w:r>
      <w:r w:rsidR="00BA019D">
        <w:rPr>
          <w:rFonts w:ascii="Book Antiqua" w:hAnsi="Book Antiqua" w:cs="Times New Roman"/>
          <w:b/>
          <w:color w:val="FF0000"/>
          <w:sz w:val="16"/>
          <w:szCs w:val="16"/>
          <w:u w:val="single"/>
        </w:rPr>
        <w:t>(</w:t>
      </w:r>
      <w:r w:rsidR="00BA019D">
        <w:rPr>
          <w:rFonts w:ascii="Book Antiqua" w:hAnsi="Book Antiqua"/>
          <w:b/>
          <w:color w:val="FF0000"/>
          <w:sz w:val="16"/>
          <w:szCs w:val="16"/>
          <w:u w:val="single"/>
        </w:rPr>
        <w:t>PCRJ</w:t>
      </w:r>
      <w:r w:rsidR="00BA019D">
        <w:rPr>
          <w:rFonts w:ascii="Book Antiqua" w:hAnsi="Book Antiqua" w:cs="Times New Roman"/>
          <w:b/>
          <w:color w:val="FF0000"/>
          <w:sz w:val="16"/>
          <w:szCs w:val="16"/>
          <w:u w:val="single"/>
        </w:rPr>
        <w:t>-2022)</w:t>
      </w:r>
      <w:r w:rsidR="00584756">
        <w:rPr>
          <w:rFonts w:ascii="Book Antiqua" w:eastAsia="Times New Roman" w:hAnsi="Book Antiqua" w:cs="Arial"/>
          <w:color w:val="000000"/>
          <w:sz w:val="19"/>
          <w:szCs w:val="19"/>
          <w:lang w:eastAsia="pt-BR"/>
        </w:rPr>
        <w:t xml:space="preserve"> </w:t>
      </w:r>
      <w:r w:rsidR="00584756">
        <w:rPr>
          <w:rFonts w:ascii="Book Antiqua" w:eastAsia="Times New Roman" w:hAnsi="Book Antiqua" w:cs="Times New Roman"/>
          <w:b/>
          <w:color w:val="FF0000"/>
          <w:sz w:val="16"/>
          <w:szCs w:val="16"/>
          <w:u w:val="single"/>
          <w:lang w:eastAsia="pt-BR"/>
        </w:rPr>
        <w:t>(PGM-Natal/RN-2023)</w:t>
      </w:r>
      <w:r w:rsidR="00B0015F">
        <w:rPr>
          <w:rFonts w:ascii="Book Antiqua" w:eastAsia="Times New Roman" w:hAnsi="Book Antiqua" w:cs="Times New Roman"/>
          <w:b/>
          <w:color w:val="FF0000"/>
          <w:sz w:val="16"/>
          <w:szCs w:val="16"/>
          <w:lang w:eastAsia="pt-BR"/>
        </w:rPr>
        <w:t xml:space="preserve"> </w:t>
      </w:r>
      <w:r w:rsidR="00B0015F" w:rsidRPr="00933007">
        <w:rPr>
          <w:rFonts w:ascii="Book Antiqua" w:eastAsia="Times New Roman" w:hAnsi="Book Antiqua" w:cs="Times New Roman"/>
          <w:b/>
          <w:color w:val="FF0000"/>
          <w:sz w:val="16"/>
          <w:szCs w:val="16"/>
          <w:u w:val="single"/>
          <w:lang w:eastAsia="pt-BR"/>
        </w:rPr>
        <w:t>(T</w:t>
      </w:r>
      <w:r w:rsidR="00B0015F">
        <w:rPr>
          <w:rFonts w:ascii="Book Antiqua" w:eastAsia="Times New Roman" w:hAnsi="Book Antiqua" w:cs="Times New Roman"/>
          <w:b/>
          <w:color w:val="FF0000"/>
          <w:sz w:val="16"/>
          <w:szCs w:val="16"/>
          <w:u w:val="single"/>
          <w:lang w:eastAsia="pt-BR"/>
        </w:rPr>
        <w:t>JSC-2024</w:t>
      </w:r>
      <w:r w:rsidR="00B0015F" w:rsidRPr="00933007">
        <w:rPr>
          <w:rFonts w:ascii="Book Antiqua" w:eastAsia="Times New Roman" w:hAnsi="Book Antiqua" w:cs="Times New Roman"/>
          <w:b/>
          <w:color w:val="FF0000"/>
          <w:sz w:val="16"/>
          <w:szCs w:val="16"/>
          <w:u w:val="single"/>
          <w:lang w:eastAsia="pt-BR"/>
        </w:rPr>
        <w:t>)</w:t>
      </w:r>
    </w:p>
    <w:p w14:paraId="11CF533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7</w:t>
      </w:r>
      <w:proofErr w:type="gramStart"/>
      <w:r w:rsidRPr="005277B1">
        <w:rPr>
          <w:rFonts w:ascii="Book Antiqua" w:eastAsia="Times New Roman" w:hAnsi="Book Antiqua" w:cs="Arial"/>
          <w:color w:val="000000"/>
          <w:sz w:val="19"/>
          <w:szCs w:val="19"/>
          <w:lang w:eastAsia="pt-BR"/>
        </w:rPr>
        <w:t>º  No</w:t>
      </w:r>
      <w:proofErr w:type="gramEnd"/>
      <w:r w:rsidRPr="005277B1">
        <w:rPr>
          <w:rFonts w:ascii="Book Antiqua" w:eastAsia="Times New Roman" w:hAnsi="Book Antiqua" w:cs="Arial"/>
          <w:color w:val="000000"/>
          <w:sz w:val="19"/>
          <w:szCs w:val="19"/>
          <w:lang w:eastAsia="pt-BR"/>
        </w:rPr>
        <w:t xml:space="preserve"> exercício do poder hierárquico, só responderá por </w:t>
      </w:r>
      <w:r w:rsidRPr="005277B1">
        <w:rPr>
          <w:rFonts w:ascii="Book Antiqua" w:eastAsia="Times New Roman" w:hAnsi="Book Antiqua" w:cs="Arial"/>
          <w:b/>
          <w:bCs/>
          <w:color w:val="000000"/>
          <w:sz w:val="19"/>
          <w:szCs w:val="19"/>
          <w:lang w:eastAsia="pt-BR"/>
        </w:rPr>
        <w:t>culpa in vigilando</w:t>
      </w:r>
      <w:r w:rsidRPr="005277B1">
        <w:rPr>
          <w:rFonts w:ascii="Book Antiqua" w:eastAsia="Times New Roman" w:hAnsi="Book Antiqua" w:cs="Arial"/>
          <w:color w:val="000000"/>
          <w:sz w:val="19"/>
          <w:szCs w:val="19"/>
          <w:lang w:eastAsia="pt-BR"/>
        </w:rPr>
        <w:t xml:space="preserve"> aquele cuja omissão caracterizar erro grosseiro ou dolo.</w:t>
      </w:r>
    </w:p>
    <w:p w14:paraId="59B818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8</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disposto neste artigo não exime o agente público de atuar de forma diligente e eficiente no cumprimento dos seus deveres constitucionais e legais. </w:t>
      </w:r>
    </w:p>
    <w:p w14:paraId="06A0516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Análise de regularidade da decisão</w:t>
      </w:r>
    </w:p>
    <w:p w14:paraId="4F5F9D15" w14:textId="21AAA51F"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 w:name="art13"/>
      <w:bookmarkEnd w:id="12"/>
      <w:r w:rsidRPr="00146B2E">
        <w:rPr>
          <w:rFonts w:ascii="Book Antiqua" w:eastAsia="Times New Roman" w:hAnsi="Book Antiqua" w:cs="Arial"/>
          <w:b/>
          <w:bCs/>
          <w:color w:val="000000"/>
          <w:sz w:val="19"/>
          <w:szCs w:val="19"/>
          <w:highlight w:val="magenta"/>
          <w:lang w:eastAsia="pt-BR"/>
        </w:rPr>
        <w:t>Art. 13</w:t>
      </w:r>
      <w:r w:rsidRPr="00146B2E">
        <w:rPr>
          <w:rFonts w:ascii="Book Antiqua" w:eastAsia="Times New Roman" w:hAnsi="Book Antiqua" w:cs="Arial"/>
          <w:b/>
          <w:bCs/>
          <w:color w:val="000000"/>
          <w:sz w:val="19"/>
          <w:szCs w:val="19"/>
          <w:lang w:eastAsia="pt-BR"/>
        </w:rPr>
        <w:t>.  A análise da regularidade da decisão não poderá substituir a atribuição do agente público, dos órgãos ou das entidades da administração pública no exercício de suas atribuições e competências, inclusive quanto à definição de políticas públicas</w:t>
      </w:r>
      <w:r w:rsidRPr="005277B1">
        <w:rPr>
          <w:rFonts w:ascii="Book Antiqua" w:eastAsia="Times New Roman" w:hAnsi="Book Antiqua" w:cs="Arial"/>
          <w:color w:val="000000"/>
          <w:sz w:val="19"/>
          <w:szCs w:val="19"/>
          <w:lang w:eastAsia="pt-BR"/>
        </w:rPr>
        <w:t>.</w:t>
      </w:r>
      <w:r w:rsidR="00146B2E">
        <w:rPr>
          <w:rFonts w:ascii="Book Antiqua" w:eastAsia="Times New Roman" w:hAnsi="Book Antiqua" w:cs="Arial"/>
          <w:color w:val="000000"/>
          <w:sz w:val="19"/>
          <w:szCs w:val="19"/>
          <w:lang w:eastAsia="pt-BR"/>
        </w:rPr>
        <w:t xml:space="preserve"> </w:t>
      </w:r>
      <w:r w:rsidR="00146B2E">
        <w:rPr>
          <w:rFonts w:ascii="Book Antiqua" w:hAnsi="Book Antiqua"/>
          <w:b/>
          <w:color w:val="FF0000"/>
          <w:sz w:val="16"/>
          <w:szCs w:val="16"/>
          <w:u w:val="single"/>
        </w:rPr>
        <w:t>(PGM-Cuiabá/MT-2024)</w:t>
      </w:r>
    </w:p>
    <w:p w14:paraId="2219FF1B" w14:textId="45CED45B"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atu</w:t>
      </w:r>
      <w:r w:rsidR="005277B1" w:rsidRPr="005277B1">
        <w:rPr>
          <w:rFonts w:ascii="Book Antiqua" w:eastAsia="Times New Roman" w:hAnsi="Book Antiqua" w:cs="Arial"/>
          <w:color w:val="000000"/>
          <w:sz w:val="19"/>
          <w:szCs w:val="19"/>
          <w:lang w:eastAsia="pt-BR"/>
        </w:rPr>
        <w:t>a</w:t>
      </w:r>
      <w:r w:rsidRPr="005277B1">
        <w:rPr>
          <w:rFonts w:ascii="Book Antiqua" w:eastAsia="Times New Roman" w:hAnsi="Book Antiqua" w:cs="Arial"/>
          <w:color w:val="000000"/>
          <w:sz w:val="19"/>
          <w:szCs w:val="19"/>
          <w:lang w:eastAsia="pt-BR"/>
        </w:rPr>
        <w:t>ção de órgãos de controle privilegiará ações de prevenção antes de processos sancionadores.</w:t>
      </w:r>
    </w:p>
    <w:p w14:paraId="5A5C656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eventual estimativa de prejuízo causado ao erário não poderá ser considerada isolada e exclusivamente como motivação para se concluir pela irregularidade de atos, contratos, ajustes, processos ou normas administrativos. </w:t>
      </w:r>
    </w:p>
    <w:p w14:paraId="25AC16C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Direito de regresso, defesa judicial e extrajudicial</w:t>
      </w:r>
    </w:p>
    <w:p w14:paraId="55F1FC99" w14:textId="17113AA3" w:rsidR="006B5F52" w:rsidRPr="005277B1" w:rsidRDefault="006B5F52" w:rsidP="00146B2E">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3" w:name="art14"/>
      <w:bookmarkEnd w:id="13"/>
      <w:r w:rsidRPr="00146B2E">
        <w:rPr>
          <w:rFonts w:ascii="Book Antiqua" w:eastAsia="Times New Roman" w:hAnsi="Book Antiqua" w:cs="Arial"/>
          <w:b/>
          <w:bCs/>
          <w:color w:val="000000"/>
          <w:sz w:val="19"/>
          <w:szCs w:val="19"/>
          <w:highlight w:val="magenta"/>
          <w:lang w:eastAsia="pt-BR"/>
        </w:rPr>
        <w:t>Art. 14</w:t>
      </w:r>
      <w:r w:rsidRPr="00146B2E">
        <w:rPr>
          <w:rFonts w:ascii="Book Antiqua" w:eastAsia="Times New Roman" w:hAnsi="Book Antiqua" w:cs="Arial"/>
          <w:b/>
          <w:bCs/>
          <w:color w:val="000000"/>
          <w:sz w:val="19"/>
          <w:szCs w:val="19"/>
          <w:lang w:eastAsia="pt-BR"/>
        </w:rPr>
        <w:t xml:space="preserve">.  No âmbito do Poder Executivo federal, o direito de regresso previsto no </w:t>
      </w:r>
      <w:hyperlink r:id="rId9" w:anchor="art37§6" w:history="1">
        <w:r w:rsidRPr="00146B2E">
          <w:rPr>
            <w:rFonts w:ascii="Book Antiqua" w:eastAsia="Times New Roman" w:hAnsi="Book Antiqua" w:cs="Arial"/>
            <w:b/>
            <w:bCs/>
            <w:color w:val="0000FF"/>
            <w:sz w:val="19"/>
            <w:szCs w:val="19"/>
            <w:u w:val="single"/>
            <w:lang w:eastAsia="pt-BR"/>
          </w:rPr>
          <w:t>§ 6º do art. 37 da Constituição</w:t>
        </w:r>
      </w:hyperlink>
      <w:r w:rsidRPr="00146B2E">
        <w:rPr>
          <w:rFonts w:ascii="Book Antiqua" w:eastAsia="Times New Roman" w:hAnsi="Book Antiqua" w:cs="Arial"/>
          <w:b/>
          <w:bCs/>
          <w:color w:val="000000"/>
          <w:sz w:val="19"/>
          <w:szCs w:val="19"/>
          <w:lang w:eastAsia="pt-BR"/>
        </w:rPr>
        <w:t xml:space="preserve"> somente será exercido na hipótese de o agente público ter agido com dolo ou erro grosseiro em suas decisões ou opiniões técnicas, nos termos do disposto no </w:t>
      </w:r>
      <w:hyperlink r:id="rId10" w:anchor="art28" w:history="1">
        <w:r w:rsidRPr="00146B2E">
          <w:rPr>
            <w:rFonts w:ascii="Book Antiqua" w:eastAsia="Times New Roman" w:hAnsi="Book Antiqua" w:cs="Arial"/>
            <w:b/>
            <w:bCs/>
            <w:color w:val="0000FF"/>
            <w:sz w:val="19"/>
            <w:szCs w:val="19"/>
            <w:u w:val="single"/>
            <w:lang w:eastAsia="pt-BR"/>
          </w:rPr>
          <w:t>art. 28 do Decreto-Lei nº 4.657, de 1942</w:t>
        </w:r>
      </w:hyperlink>
      <w:r w:rsidRPr="00146B2E">
        <w:rPr>
          <w:rFonts w:ascii="Book Antiqua" w:eastAsia="Times New Roman" w:hAnsi="Book Antiqua" w:cs="Arial"/>
          <w:b/>
          <w:bCs/>
          <w:color w:val="000000"/>
          <w:sz w:val="19"/>
          <w:szCs w:val="19"/>
          <w:lang w:eastAsia="pt-BR"/>
        </w:rPr>
        <w:t>, e com observância aos princípios constitucionais da proporcionalidade e da razoabilidade</w:t>
      </w:r>
      <w:r w:rsidRPr="005277B1">
        <w:rPr>
          <w:rFonts w:ascii="Book Antiqua" w:eastAsia="Times New Roman" w:hAnsi="Book Antiqua" w:cs="Arial"/>
          <w:color w:val="000000"/>
          <w:sz w:val="19"/>
          <w:szCs w:val="19"/>
          <w:lang w:eastAsia="pt-BR"/>
        </w:rPr>
        <w:t>.</w:t>
      </w:r>
      <w:r w:rsidR="00146B2E">
        <w:rPr>
          <w:rFonts w:ascii="Book Antiqua" w:eastAsia="Times New Roman" w:hAnsi="Book Antiqua" w:cs="Arial"/>
          <w:color w:val="000000"/>
          <w:sz w:val="19"/>
          <w:szCs w:val="19"/>
          <w:lang w:eastAsia="pt-BR"/>
        </w:rPr>
        <w:t xml:space="preserve"> </w:t>
      </w:r>
      <w:r w:rsidR="00146B2E">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146B2E" w14:paraId="0BEC8A8F" w14:textId="77777777" w:rsidTr="002F72C8">
        <w:tc>
          <w:tcPr>
            <w:tcW w:w="8494" w:type="dxa"/>
            <w:shd w:val="clear" w:color="auto" w:fill="CCFFFF"/>
          </w:tcPr>
          <w:p w14:paraId="515B474D" w14:textId="35CB3B07" w:rsidR="00146B2E" w:rsidRDefault="00146B2E" w:rsidP="00146B2E">
            <w:pPr>
              <w:jc w:val="both"/>
              <w:rPr>
                <w:rFonts w:ascii="Book Antiqua" w:hAnsi="Book Antiqua"/>
                <w:color w:val="000000"/>
                <w:sz w:val="19"/>
                <w:szCs w:val="19"/>
              </w:rPr>
            </w:pPr>
            <w:bookmarkStart w:id="14" w:name="art15"/>
            <w:bookmarkEnd w:id="14"/>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PGM-Cuiabá/MT-2024</w:t>
            </w:r>
            <w:r>
              <w:rPr>
                <w:rFonts w:ascii="Book Antiqua" w:hAnsi="Book Antiqua"/>
                <w:b/>
                <w:i/>
                <w:color w:val="FF0000"/>
                <w:sz w:val="19"/>
                <w:szCs w:val="19"/>
              </w:rPr>
              <w:t>: #</w:t>
            </w:r>
            <w:r w:rsidRPr="00150116">
              <w:rPr>
                <w:rFonts w:ascii="Book Antiqua" w:hAnsi="Book Antiqua"/>
                <w:b/>
                <w:i/>
                <w:color w:val="FF0000"/>
                <w:sz w:val="19"/>
                <w:szCs w:val="19"/>
                <w:highlight w:val="green"/>
              </w:rPr>
              <w:t>CESPE</w:t>
            </w:r>
            <w:r>
              <w:rPr>
                <w:rFonts w:ascii="Book Antiqua" w:hAnsi="Book Antiqua"/>
                <w:b/>
                <w:bCs/>
                <w:color w:val="000000"/>
                <w:sz w:val="19"/>
                <w:szCs w:val="19"/>
              </w:rPr>
              <w:t>:</w:t>
            </w:r>
            <w:r>
              <w:t xml:space="preserve"> </w:t>
            </w:r>
            <w:r w:rsidRPr="00150116">
              <w:rPr>
                <w:rFonts w:ascii="Book Antiqua" w:hAnsi="Book Antiqua"/>
                <w:b/>
                <w:bCs/>
                <w:color w:val="000000"/>
                <w:sz w:val="19"/>
                <w:szCs w:val="19"/>
              </w:rPr>
              <w:t xml:space="preserve">Direito administrativo. Ação direta de inconstitucionalidade. Medida Provisória 966/20. Art. 28 da LINDB.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9.830/19. Responsabilidade civil e administrativa de agentes públicos. Hipóteses de dolo ou erro grosseiro. 1. Ação direta de inconstitucionalidade que questiona a limitação da responsabilidade civil e administrativa dos agentes públicos às hipóteses de “erro grosseiro” e de “dolo”, com base no art. 28 da LINDB, nos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9.830/19 e na </w:t>
            </w:r>
            <w:r>
              <w:rPr>
                <w:rFonts w:ascii="Book Antiqua" w:hAnsi="Book Antiqua"/>
                <w:b/>
                <w:bCs/>
                <w:color w:val="000000"/>
                <w:sz w:val="19"/>
                <w:szCs w:val="19"/>
              </w:rPr>
              <w:t>MP</w:t>
            </w:r>
            <w:r w:rsidRPr="00150116">
              <w:rPr>
                <w:rFonts w:ascii="Book Antiqua" w:hAnsi="Book Antiqua"/>
                <w:b/>
                <w:bCs/>
                <w:color w:val="000000"/>
                <w:sz w:val="19"/>
                <w:szCs w:val="19"/>
              </w:rPr>
              <w:t xml:space="preserve"> 966/20. 2. A medida provisória questionada (MP 966/20) perdeu a eficácia em decorrência do término do prazo para sua votação pelo Congresso Nacional, o que enseja o prejuízo parcial das ações diretas. 3. O art. 37, § 6º, da CF não impõe um dever absoluto de responsabilidade em caso de qualquer espécie de culpa. É competência </w:t>
            </w:r>
            <w:proofErr w:type="gramStart"/>
            <w:r w:rsidRPr="00150116">
              <w:rPr>
                <w:rFonts w:ascii="Book Antiqua" w:hAnsi="Book Antiqua"/>
                <w:b/>
                <w:bCs/>
                <w:color w:val="000000"/>
                <w:sz w:val="19"/>
                <w:szCs w:val="19"/>
              </w:rPr>
              <w:t>do</w:t>
            </w:r>
            <w:proofErr w:type="gramEnd"/>
            <w:r w:rsidRPr="00150116">
              <w:rPr>
                <w:rFonts w:ascii="Book Antiqua" w:hAnsi="Book Antiqua"/>
                <w:b/>
                <w:bCs/>
                <w:color w:val="000000"/>
                <w:sz w:val="19"/>
                <w:szCs w:val="19"/>
              </w:rPr>
              <w:t xml:space="preserve"> legislador ordinário dimensionar adequadamente a culpa juridicamente relevante para fins da responsabilidade civil regressiva do agente público. 4. Essa definição deve respeitar o princípio da proporcionalidade, em especial na sua vertente de vedação à proteção insuficiente. Caso o legislador restrinja demasiadamente o conceito de culpa do administrador, de modo a inviabilizar sua responsabilização em casos verdadeiramente graves, estaremos diante de uma afronta ao art. 37, § 6º, da CF e ao princípio republicano. 5. </w:t>
            </w:r>
            <w:r w:rsidRPr="00D235DB">
              <w:rPr>
                <w:rFonts w:ascii="Book Antiqua" w:hAnsi="Book Antiqua"/>
                <w:b/>
                <w:bCs/>
                <w:color w:val="000000"/>
                <w:sz w:val="19"/>
                <w:szCs w:val="19"/>
                <w:highlight w:val="yellow"/>
              </w:rPr>
              <w:t>A restrição da responsabilidade pessoal do agente público às hipóteses de dolo ou erro grosseiro não é, em tese, inconstitucional. Eventuais situações de incompatibilidade com a Constituição serão verificadas, caso a caso, na qualificação do que seja erro grosseiro, que deve abranger as noções de imprudência, negligência e imperícia, quando efetivamente graves</w:t>
            </w:r>
            <w:r w:rsidRPr="00150116">
              <w:rPr>
                <w:rFonts w:ascii="Book Antiqua" w:hAnsi="Book Antiqua"/>
                <w:b/>
                <w:bCs/>
                <w:color w:val="000000"/>
                <w:sz w:val="19"/>
                <w:szCs w:val="19"/>
              </w:rPr>
              <w:t xml:space="preserve">. 6. Perda parcial do objeto da ação quanto ao pedido de declaração de inconstitucionalidade da </w:t>
            </w:r>
            <w:r>
              <w:rPr>
                <w:rFonts w:ascii="Book Antiqua" w:hAnsi="Book Antiqua"/>
                <w:b/>
                <w:bCs/>
                <w:color w:val="000000"/>
                <w:sz w:val="19"/>
                <w:szCs w:val="19"/>
              </w:rPr>
              <w:t>MP</w:t>
            </w:r>
            <w:r w:rsidRPr="00150116">
              <w:rPr>
                <w:rFonts w:ascii="Book Antiqua" w:hAnsi="Book Antiqua"/>
                <w:b/>
                <w:bCs/>
                <w:color w:val="000000"/>
                <w:sz w:val="19"/>
                <w:szCs w:val="19"/>
              </w:rPr>
              <w:t xml:space="preserve"> 966/20, e, na parte conhecida, improcedência do pedido de declaração de inconstitucionalidade do art. 28 da LINDB e dos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9.830/19. </w:t>
            </w:r>
            <w:r w:rsidRPr="00E0729B">
              <w:rPr>
                <w:rFonts w:ascii="Book Antiqua" w:hAnsi="Book Antiqua"/>
                <w:b/>
                <w:bCs/>
                <w:i/>
                <w:iCs/>
                <w:color w:val="000000"/>
                <w:sz w:val="19"/>
                <w:szCs w:val="19"/>
                <w:highlight w:val="magenta"/>
                <w:u w:val="single"/>
              </w:rPr>
              <w:t>Fixação da seguinte tese de julgamento</w:t>
            </w:r>
            <w:r w:rsidRPr="00150116">
              <w:rPr>
                <w:rFonts w:ascii="Book Antiqua" w:hAnsi="Book Antiqua"/>
                <w:b/>
                <w:bCs/>
                <w:color w:val="000000"/>
                <w:sz w:val="19"/>
                <w:szCs w:val="19"/>
              </w:rPr>
              <w:t>: “</w:t>
            </w:r>
            <w:r w:rsidRPr="00E0729B">
              <w:rPr>
                <w:rFonts w:ascii="Book Antiqua" w:hAnsi="Book Antiqua"/>
                <w:b/>
                <w:bCs/>
                <w:i/>
                <w:iCs/>
                <w:color w:val="000000"/>
                <w:sz w:val="19"/>
                <w:szCs w:val="19"/>
                <w:highlight w:val="yellow"/>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r>
            <w:r w:rsidRPr="00150116">
              <w:rPr>
                <w:rFonts w:ascii="Book Antiqua" w:hAnsi="Book Antiqua"/>
                <w:b/>
                <w:bCs/>
                <w:color w:val="000000"/>
                <w:sz w:val="19"/>
                <w:szCs w:val="19"/>
              </w:rPr>
              <w:t>.</w:t>
            </w:r>
            <w:r w:rsidRPr="00E0729B">
              <w:rPr>
                <w:rFonts w:ascii="Book Antiqua" w:hAnsi="Book Antiqua"/>
                <w:color w:val="000000"/>
                <w:sz w:val="19"/>
                <w:szCs w:val="19"/>
              </w:rPr>
              <w:t xml:space="preserve">” </w:t>
            </w:r>
            <w:r>
              <w:rPr>
                <w:rFonts w:ascii="Book Antiqua" w:hAnsi="Book Antiqua"/>
                <w:color w:val="000000"/>
                <w:sz w:val="19"/>
                <w:szCs w:val="19"/>
              </w:rPr>
              <w:t>STF. Plenário. A</w:t>
            </w:r>
            <w:r w:rsidRPr="00E0729B">
              <w:rPr>
                <w:rFonts w:ascii="Book Antiqua" w:hAnsi="Book Antiqua"/>
                <w:color w:val="000000"/>
                <w:sz w:val="19"/>
                <w:szCs w:val="19"/>
              </w:rPr>
              <w:t>DI 6421, Rel</w:t>
            </w:r>
            <w:r>
              <w:rPr>
                <w:rFonts w:ascii="Book Antiqua" w:hAnsi="Book Antiqua"/>
                <w:color w:val="000000"/>
                <w:sz w:val="19"/>
                <w:szCs w:val="19"/>
              </w:rPr>
              <w:t>. Min.</w:t>
            </w:r>
            <w:r w:rsidRPr="00E0729B">
              <w:rPr>
                <w:rFonts w:ascii="Book Antiqua" w:hAnsi="Book Antiqua"/>
                <w:color w:val="000000"/>
                <w:sz w:val="19"/>
                <w:szCs w:val="19"/>
              </w:rPr>
              <w:t xml:space="preserve"> L</w:t>
            </w:r>
            <w:r>
              <w:rPr>
                <w:rFonts w:ascii="Book Antiqua" w:hAnsi="Book Antiqua"/>
                <w:color w:val="000000"/>
                <w:sz w:val="19"/>
                <w:szCs w:val="19"/>
              </w:rPr>
              <w:t>uís</w:t>
            </w:r>
            <w:r w:rsidRPr="00E0729B">
              <w:rPr>
                <w:rFonts w:ascii="Book Antiqua" w:hAnsi="Book Antiqua"/>
                <w:color w:val="000000"/>
                <w:sz w:val="19"/>
                <w:szCs w:val="19"/>
              </w:rPr>
              <w:t xml:space="preserve"> R</w:t>
            </w:r>
            <w:r>
              <w:rPr>
                <w:rFonts w:ascii="Book Antiqua" w:hAnsi="Book Antiqua"/>
                <w:color w:val="000000"/>
                <w:sz w:val="19"/>
                <w:szCs w:val="19"/>
              </w:rPr>
              <w:t>oberto</w:t>
            </w:r>
            <w:r w:rsidRPr="00E0729B">
              <w:rPr>
                <w:rFonts w:ascii="Book Antiqua" w:hAnsi="Book Antiqua"/>
                <w:color w:val="000000"/>
                <w:sz w:val="19"/>
                <w:szCs w:val="19"/>
              </w:rPr>
              <w:t xml:space="preserve"> B</w:t>
            </w:r>
            <w:r>
              <w:rPr>
                <w:rFonts w:ascii="Book Antiqua" w:hAnsi="Book Antiqua"/>
                <w:color w:val="000000"/>
                <w:sz w:val="19"/>
                <w:szCs w:val="19"/>
              </w:rPr>
              <w:t>arroso</w:t>
            </w:r>
            <w:r w:rsidRPr="00E0729B">
              <w:rPr>
                <w:rFonts w:ascii="Book Antiqua" w:hAnsi="Book Antiqua"/>
                <w:color w:val="000000"/>
                <w:sz w:val="19"/>
                <w:szCs w:val="19"/>
              </w:rPr>
              <w:t>, j</w:t>
            </w:r>
            <w:r>
              <w:rPr>
                <w:rFonts w:ascii="Book Antiqua" w:hAnsi="Book Antiqua"/>
                <w:color w:val="000000"/>
                <w:sz w:val="19"/>
                <w:szCs w:val="19"/>
              </w:rPr>
              <w:t>.</w:t>
            </w:r>
            <w:r w:rsidRPr="00E0729B">
              <w:rPr>
                <w:rFonts w:ascii="Book Antiqua" w:hAnsi="Book Antiqua"/>
                <w:color w:val="000000"/>
                <w:sz w:val="19"/>
                <w:szCs w:val="19"/>
              </w:rPr>
              <w:t xml:space="preserve"> 11</w:t>
            </w:r>
            <w:r>
              <w:rPr>
                <w:rFonts w:ascii="Book Antiqua" w:hAnsi="Book Antiqua"/>
                <w:color w:val="000000"/>
                <w:sz w:val="19"/>
                <w:szCs w:val="19"/>
              </w:rPr>
              <w:t>/</w:t>
            </w:r>
            <w:r w:rsidRPr="00E0729B">
              <w:rPr>
                <w:rFonts w:ascii="Book Antiqua" w:hAnsi="Book Antiqua"/>
                <w:color w:val="000000"/>
                <w:sz w:val="19"/>
                <w:szCs w:val="19"/>
              </w:rPr>
              <w:t>03</w:t>
            </w:r>
            <w:r>
              <w:rPr>
                <w:rFonts w:ascii="Book Antiqua" w:hAnsi="Book Antiqua"/>
                <w:color w:val="000000"/>
                <w:sz w:val="19"/>
                <w:szCs w:val="19"/>
              </w:rPr>
              <w:t>/</w:t>
            </w:r>
            <w:r w:rsidRPr="00E0729B">
              <w:rPr>
                <w:rFonts w:ascii="Book Antiqua" w:hAnsi="Book Antiqua"/>
                <w:color w:val="000000"/>
                <w:sz w:val="19"/>
                <w:szCs w:val="19"/>
              </w:rPr>
              <w:t>24</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8"/>
            </w:tblGrid>
            <w:tr w:rsidR="00146B2E" w14:paraId="5F24321E" w14:textId="77777777" w:rsidTr="00146B2E">
              <w:tc>
                <w:tcPr>
                  <w:tcW w:w="8268" w:type="dxa"/>
                  <w:shd w:val="clear" w:color="auto" w:fill="FFFFFF" w:themeFill="background1"/>
                </w:tcPr>
                <w:p w14:paraId="28F87819" w14:textId="3896BDFE" w:rsidR="00146B2E" w:rsidRDefault="00146B2E" w:rsidP="00146B2E">
                  <w:pPr>
                    <w:jc w:val="both"/>
                    <w:rPr>
                      <w:rFonts w:ascii="Book Antiqua" w:eastAsia="Times New Roman" w:hAnsi="Book Antiqua" w:cs="Arial"/>
                      <w:bCs/>
                      <w:color w:val="000000"/>
                      <w:sz w:val="19"/>
                      <w:szCs w:val="19"/>
                      <w:lang w:eastAsia="pt-BR"/>
                    </w:rPr>
                  </w:pPr>
                  <w:r w:rsidRPr="00470C6B">
                    <w:rPr>
                      <w:rFonts w:ascii="Book Antiqua" w:hAnsi="Book Antiqua"/>
                      <w:b/>
                      <w:iCs/>
                      <w:sz w:val="18"/>
                      <w:szCs w:val="18"/>
                    </w:rPr>
                    <w:t>(</w:t>
                  </w:r>
                  <w:r>
                    <w:rPr>
                      <w:rFonts w:ascii="Book Antiqua" w:hAnsi="Book Antiqua"/>
                      <w:b/>
                      <w:iCs/>
                      <w:sz w:val="18"/>
                      <w:szCs w:val="18"/>
                      <w:highlight w:val="yellow"/>
                    </w:rPr>
                    <w:t>PGM-Cuiabá/MT-2024-CESPE</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E0729B">
                    <w:rPr>
                      <w:rFonts w:ascii="Book Antiqua" w:hAnsi="Book Antiqua"/>
                      <w:bCs/>
                      <w:iCs/>
                      <w:sz w:val="18"/>
                      <w:szCs w:val="18"/>
                    </w:rPr>
                    <w:t>No que concerne às normas de direito administrativo veiculadas na LINDB, assinale a opção correta</w:t>
                  </w:r>
                  <w:r>
                    <w:rPr>
                      <w:rFonts w:ascii="Book Antiqua" w:hAnsi="Book Antiqua"/>
                      <w:bCs/>
                      <w:iCs/>
                      <w:sz w:val="18"/>
                      <w:szCs w:val="18"/>
                    </w:rPr>
                    <w:t>:</w:t>
                  </w:r>
                  <w:r>
                    <w:t xml:space="preserve"> </w:t>
                  </w:r>
                  <w:r w:rsidRPr="00E0729B">
                    <w:rPr>
                      <w:rFonts w:ascii="Book Antiqua" w:hAnsi="Book Antiqua"/>
                      <w:bCs/>
                      <w:iCs/>
                      <w:sz w:val="18"/>
                      <w:szCs w:val="18"/>
                    </w:rPr>
                    <w:t>Segundo a jurisprudência do STF, o agente público responderá pessoalmente por suas decisões ou opiniões técnicas em caso de dolo ou erro grosseiro, estando incluídas na definição de erro grosseiro as noções de imprudência, negligência e imperícia, quando efetivamente graves.</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tc>
            </w:tr>
          </w:tbl>
          <w:p w14:paraId="0B73AFB9" w14:textId="77777777" w:rsidR="00146B2E" w:rsidRDefault="00146B2E" w:rsidP="00146B2E">
            <w:pPr>
              <w:jc w:val="both"/>
              <w:rPr>
                <w:rFonts w:ascii="Book Antiqua" w:eastAsia="Times New Roman" w:hAnsi="Book Antiqua" w:cs="Arial"/>
                <w:bCs/>
                <w:color w:val="000000"/>
                <w:sz w:val="19"/>
                <w:szCs w:val="19"/>
                <w:lang w:eastAsia="pt-BR"/>
              </w:rPr>
            </w:pPr>
          </w:p>
          <w:p w14:paraId="730B19E0" w14:textId="77777777" w:rsidR="00146B2E" w:rsidRPr="000A7E53" w:rsidRDefault="00146B2E" w:rsidP="00146B2E">
            <w:pPr>
              <w:jc w:val="both"/>
              <w:rPr>
                <w:rFonts w:ascii="Book Antiqua" w:eastAsia="Times New Roman" w:hAnsi="Book Antiqua" w:cs="Arial"/>
                <w:b/>
                <w:bCs/>
                <w:sz w:val="19"/>
                <w:szCs w:val="19"/>
                <w:lang w:eastAsia="pt-BR"/>
              </w:rPr>
            </w:pPr>
          </w:p>
        </w:tc>
      </w:tr>
    </w:tbl>
    <w:p w14:paraId="3F74578B" w14:textId="7DF26C58"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Art. 15.  O agente público federal que tiver que se defender, judicial ou extrajudicialmente, por ato ou conduta praticada no exercício regular de suas atribuições institucionais, poderá solicitar à Advocacia-Geral da União que avalie a verossimilhança de suas alegações e a consequente possibilidade de realizar sua defesa, nos termos do disposto no </w:t>
      </w:r>
      <w:hyperlink r:id="rId11" w:anchor="art22.." w:history="1">
        <w:r w:rsidRPr="005277B1">
          <w:rPr>
            <w:rFonts w:ascii="Book Antiqua" w:eastAsia="Times New Roman" w:hAnsi="Book Antiqua" w:cs="Arial"/>
            <w:color w:val="0000FF"/>
            <w:sz w:val="19"/>
            <w:szCs w:val="19"/>
            <w:u w:val="single"/>
            <w:lang w:eastAsia="pt-BR"/>
          </w:rPr>
          <w:t>art. 22 da Lei nº 9.028, de 12 de abril de 1995</w:t>
        </w:r>
      </w:hyperlink>
      <w:r w:rsidRPr="005277B1">
        <w:rPr>
          <w:rFonts w:ascii="Book Antiqua" w:eastAsia="Times New Roman" w:hAnsi="Book Antiqua" w:cs="Arial"/>
          <w:color w:val="000000"/>
          <w:sz w:val="19"/>
          <w:szCs w:val="19"/>
          <w:lang w:eastAsia="pt-BR"/>
        </w:rPr>
        <w:t>, e nas demais normas de regência. </w:t>
      </w:r>
    </w:p>
    <w:p w14:paraId="6D4F40C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Decisão que impuser sanção ao agente público</w:t>
      </w:r>
    </w:p>
    <w:p w14:paraId="147588A9"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 w:name="art16"/>
      <w:bookmarkEnd w:id="15"/>
      <w:r w:rsidRPr="005277B1">
        <w:rPr>
          <w:rFonts w:ascii="Book Antiqua" w:eastAsia="Times New Roman" w:hAnsi="Book Antiqua" w:cs="Arial"/>
          <w:color w:val="000000"/>
          <w:sz w:val="19"/>
          <w:szCs w:val="19"/>
          <w:lang w:eastAsia="pt-BR"/>
        </w:rPr>
        <w:t>Art. 16.  A decisão que impuser sanção ao agente público considerará:</w:t>
      </w:r>
    </w:p>
    <w:p w14:paraId="7C0877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I - a natureza e a gravidade da infração cometida;</w:t>
      </w:r>
    </w:p>
    <w:p w14:paraId="6BEB232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II - </w:t>
      </w:r>
      <w:proofErr w:type="gramStart"/>
      <w:r w:rsidRPr="005277B1">
        <w:rPr>
          <w:rFonts w:ascii="Book Antiqua" w:eastAsia="Times New Roman" w:hAnsi="Book Antiqua" w:cs="Arial"/>
          <w:color w:val="000000"/>
          <w:sz w:val="19"/>
          <w:szCs w:val="19"/>
          <w:lang w:eastAsia="pt-BR"/>
        </w:rPr>
        <w:t>os</w:t>
      </w:r>
      <w:proofErr w:type="gramEnd"/>
      <w:r w:rsidRPr="005277B1">
        <w:rPr>
          <w:rFonts w:ascii="Book Antiqua" w:eastAsia="Times New Roman" w:hAnsi="Book Antiqua" w:cs="Arial"/>
          <w:color w:val="000000"/>
          <w:sz w:val="19"/>
          <w:szCs w:val="19"/>
          <w:lang w:eastAsia="pt-BR"/>
        </w:rPr>
        <w:t xml:space="preserve"> danos que dela provierem para a administração pública;</w:t>
      </w:r>
    </w:p>
    <w:p w14:paraId="36B0DFFE"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III - as circunstâncias agravantes ou atenuantes;</w:t>
      </w:r>
    </w:p>
    <w:p w14:paraId="3A8DF61B"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IV - </w:t>
      </w:r>
      <w:proofErr w:type="gramStart"/>
      <w:r w:rsidRPr="005277B1">
        <w:rPr>
          <w:rFonts w:ascii="Book Antiqua" w:eastAsia="Times New Roman" w:hAnsi="Book Antiqua" w:cs="Arial"/>
          <w:color w:val="000000"/>
          <w:sz w:val="19"/>
          <w:szCs w:val="19"/>
          <w:lang w:eastAsia="pt-BR"/>
        </w:rPr>
        <w:t>os</w:t>
      </w:r>
      <w:proofErr w:type="gramEnd"/>
      <w:r w:rsidRPr="005277B1">
        <w:rPr>
          <w:rFonts w:ascii="Book Antiqua" w:eastAsia="Times New Roman" w:hAnsi="Book Antiqua" w:cs="Arial"/>
          <w:color w:val="000000"/>
          <w:sz w:val="19"/>
          <w:szCs w:val="19"/>
          <w:lang w:eastAsia="pt-BR"/>
        </w:rPr>
        <w:t xml:space="preserve"> antecedentes do agente;</w:t>
      </w:r>
    </w:p>
    <w:p w14:paraId="732733AF"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V - </w:t>
      </w:r>
      <w:proofErr w:type="gramStart"/>
      <w:r w:rsidRPr="005277B1">
        <w:rPr>
          <w:rFonts w:ascii="Book Antiqua" w:eastAsia="Times New Roman" w:hAnsi="Book Antiqua" w:cs="Arial"/>
          <w:color w:val="000000"/>
          <w:sz w:val="19"/>
          <w:szCs w:val="19"/>
          <w:lang w:eastAsia="pt-BR"/>
        </w:rPr>
        <w:t>o</w:t>
      </w:r>
      <w:proofErr w:type="gramEnd"/>
      <w:r w:rsidRPr="005277B1">
        <w:rPr>
          <w:rFonts w:ascii="Book Antiqua" w:eastAsia="Times New Roman" w:hAnsi="Book Antiqua" w:cs="Arial"/>
          <w:color w:val="000000"/>
          <w:sz w:val="19"/>
          <w:szCs w:val="19"/>
          <w:lang w:eastAsia="pt-BR"/>
        </w:rPr>
        <w:t xml:space="preserve"> nexo de causalidade; e </w:t>
      </w:r>
    </w:p>
    <w:p w14:paraId="41F6C48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xml:space="preserve">VI - </w:t>
      </w:r>
      <w:proofErr w:type="gramStart"/>
      <w:r w:rsidRPr="005277B1">
        <w:rPr>
          <w:rFonts w:ascii="Book Antiqua" w:eastAsia="Times New Roman" w:hAnsi="Book Antiqua" w:cs="Arial"/>
          <w:color w:val="000000"/>
          <w:sz w:val="19"/>
          <w:szCs w:val="19"/>
          <w:lang w:eastAsia="pt-BR"/>
        </w:rPr>
        <w:t>a</w:t>
      </w:r>
      <w:proofErr w:type="gramEnd"/>
      <w:r w:rsidRPr="005277B1">
        <w:rPr>
          <w:rFonts w:ascii="Book Antiqua" w:eastAsia="Times New Roman" w:hAnsi="Book Antiqua" w:cs="Arial"/>
          <w:color w:val="000000"/>
          <w:sz w:val="19"/>
          <w:szCs w:val="19"/>
          <w:lang w:eastAsia="pt-BR"/>
        </w:rPr>
        <w:t xml:space="preserve"> culpabilidade do agente.</w:t>
      </w:r>
    </w:p>
    <w:p w14:paraId="32DE1D9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motivação da decisão a que se refere o </w:t>
      </w:r>
      <w:r w:rsidRPr="005277B1">
        <w:rPr>
          <w:rFonts w:ascii="Book Antiqua" w:eastAsia="Times New Roman" w:hAnsi="Book Antiqua" w:cs="Arial"/>
          <w:b/>
          <w:bCs/>
          <w:color w:val="000000"/>
          <w:sz w:val="19"/>
          <w:szCs w:val="19"/>
          <w:lang w:eastAsia="pt-BR"/>
        </w:rPr>
        <w:t>caput</w:t>
      </w:r>
      <w:r w:rsidRPr="005277B1">
        <w:rPr>
          <w:rFonts w:ascii="Book Antiqua" w:eastAsia="Times New Roman" w:hAnsi="Book Antiqua" w:cs="Arial"/>
          <w:color w:val="000000"/>
          <w:sz w:val="19"/>
          <w:szCs w:val="19"/>
          <w:lang w:eastAsia="pt-BR"/>
        </w:rPr>
        <w:t xml:space="preserve"> observará o disposto neste Decreto.</w:t>
      </w:r>
    </w:p>
    <w:p w14:paraId="0E216287"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As</w:t>
      </w:r>
      <w:proofErr w:type="gramEnd"/>
      <w:r w:rsidRPr="005277B1">
        <w:rPr>
          <w:rFonts w:ascii="Book Antiqua" w:eastAsia="Times New Roman" w:hAnsi="Book Antiqua" w:cs="Arial"/>
          <w:color w:val="000000"/>
          <w:sz w:val="19"/>
          <w:szCs w:val="19"/>
          <w:lang w:eastAsia="pt-BR"/>
        </w:rPr>
        <w:t xml:space="preserve"> sanções aplicadas ao agente público serão levadas em conta na dosimetria das demais sanções da mesma natureza e relativas ao mesmo fato.</w:t>
      </w:r>
    </w:p>
    <w:p w14:paraId="31CD8B84"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 w:name="art17"/>
      <w:bookmarkEnd w:id="16"/>
      <w:r w:rsidRPr="005277B1">
        <w:rPr>
          <w:rFonts w:ascii="Book Antiqua" w:eastAsia="Times New Roman" w:hAnsi="Book Antiqua" w:cs="Arial"/>
          <w:color w:val="000000"/>
          <w:sz w:val="19"/>
          <w:szCs w:val="19"/>
          <w:lang w:eastAsia="pt-BR"/>
        </w:rPr>
        <w:t>Art. 17.  O disposto no art. 12 não afasta a possibilidade de aplicação de sanções previstas em normas disciplinares, inclusive nos casos de ação ou de omissão culposas de natureza leve. </w:t>
      </w:r>
    </w:p>
    <w:p w14:paraId="356E22D1"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CAPÍTULO V</w:t>
      </w:r>
    </w:p>
    <w:p w14:paraId="5D3A79ED" w14:textId="77777777" w:rsidR="006B5F52" w:rsidRPr="005277B1" w:rsidRDefault="006B5F52" w:rsidP="000A7E53">
      <w:pPr>
        <w:spacing w:before="100" w:beforeAutospacing="1" w:after="100" w:afterAutospacing="1" w:line="240" w:lineRule="auto"/>
        <w:ind w:firstLine="567"/>
        <w:jc w:val="center"/>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DA SEGURANÇA JURÍDICA NA APLICAÇÃO DAS NORMAS</w:t>
      </w:r>
      <w:r w:rsidRPr="005277B1">
        <w:rPr>
          <w:rFonts w:ascii="Book Antiqua" w:eastAsia="Times New Roman" w:hAnsi="Book Antiqua" w:cs="Arial"/>
          <w:b/>
          <w:bCs/>
          <w:color w:val="000000"/>
          <w:sz w:val="19"/>
          <w:szCs w:val="19"/>
          <w:lang w:eastAsia="pt-BR"/>
        </w:rPr>
        <w:t> </w:t>
      </w:r>
    </w:p>
    <w:p w14:paraId="2764564F" w14:textId="77777777" w:rsidR="006B5F52" w:rsidRDefault="006B5F52" w:rsidP="000A7E53">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277B1">
        <w:rPr>
          <w:rFonts w:ascii="Book Antiqua" w:eastAsia="Times New Roman" w:hAnsi="Book Antiqua" w:cs="Arial"/>
          <w:b/>
          <w:bCs/>
          <w:color w:val="000000"/>
          <w:sz w:val="19"/>
          <w:szCs w:val="19"/>
          <w:lang w:eastAsia="pt-BR"/>
        </w:rPr>
        <w:t>Consulta pública para edição de atos normativos</w:t>
      </w:r>
    </w:p>
    <w:p w14:paraId="3519583C" w14:textId="1E5C45DE" w:rsidR="004513BC" w:rsidRPr="004513BC" w:rsidRDefault="004513BC" w:rsidP="004513BC">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513BC">
        <w:rPr>
          <w:rFonts w:ascii="Book Antiqua" w:eastAsia="Times New Roman" w:hAnsi="Book Antiqua" w:cs="Arial"/>
          <w:sz w:val="16"/>
          <w:szCs w:val="16"/>
          <w:lang w:eastAsia="pt-BR"/>
        </w:rPr>
        <w:t xml:space="preserve">Art. 18. </w:t>
      </w:r>
      <w:hyperlink r:id="rId12" w:anchor="art1" w:history="1">
        <w:r w:rsidRPr="004513BC">
          <w:rPr>
            <w:rStyle w:val="Hyperlink"/>
            <w:rFonts w:ascii="Book Antiqua" w:eastAsia="Times New Roman" w:hAnsi="Book Antiqua" w:cs="Arial"/>
            <w:sz w:val="16"/>
            <w:szCs w:val="16"/>
            <w:lang w:eastAsia="pt-BR"/>
          </w:rPr>
          <w:t>(Revogado pelo Decreto nº 12.002, de 2024)</w:t>
        </w:r>
      </w:hyperlink>
    </w:p>
    <w:p w14:paraId="0157E8A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18"/>
      <w:bookmarkEnd w:id="17"/>
      <w:r w:rsidRPr="005277B1">
        <w:rPr>
          <w:rFonts w:ascii="Book Antiqua" w:eastAsia="Times New Roman" w:hAnsi="Book Antiqua" w:cs="Arial"/>
          <w:b/>
          <w:bCs/>
          <w:color w:val="000000"/>
          <w:sz w:val="19"/>
          <w:szCs w:val="19"/>
          <w:lang w:eastAsia="pt-BR"/>
        </w:rPr>
        <w:t>Segurança jurídica na aplicação das normas</w:t>
      </w:r>
    </w:p>
    <w:p w14:paraId="248470A3" w14:textId="7B2199F3"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b/>
          <w:bCs/>
          <w:sz w:val="18"/>
          <w:szCs w:val="18"/>
          <w:lang w:eastAsia="pt-BR"/>
        </w:rPr>
      </w:pPr>
      <w:bookmarkStart w:id="18" w:name="art19"/>
      <w:bookmarkEnd w:id="18"/>
      <w:r w:rsidRPr="003607C9">
        <w:rPr>
          <w:rFonts w:ascii="Book Antiqua" w:eastAsia="Times New Roman" w:hAnsi="Book Antiqua" w:cs="Arial"/>
          <w:b/>
          <w:bCs/>
          <w:color w:val="000000"/>
          <w:sz w:val="19"/>
          <w:szCs w:val="19"/>
          <w:highlight w:val="magenta"/>
          <w:lang w:eastAsia="pt-BR"/>
        </w:rPr>
        <w:t>Art. 19</w:t>
      </w:r>
      <w:r w:rsidRPr="005277B1">
        <w:rPr>
          <w:rFonts w:ascii="Book Antiqua" w:eastAsia="Times New Roman" w:hAnsi="Book Antiqua" w:cs="Arial"/>
          <w:color w:val="000000"/>
          <w:sz w:val="19"/>
          <w:szCs w:val="19"/>
          <w:lang w:eastAsia="pt-BR"/>
        </w:rPr>
        <w:t xml:space="preserve">.  </w:t>
      </w:r>
      <w:r w:rsidRPr="003607C9">
        <w:rPr>
          <w:rFonts w:ascii="Book Antiqua" w:eastAsia="Times New Roman" w:hAnsi="Book Antiqua" w:cs="Arial"/>
          <w:b/>
          <w:bCs/>
          <w:color w:val="000000"/>
          <w:sz w:val="19"/>
          <w:szCs w:val="19"/>
          <w:lang w:eastAsia="pt-BR"/>
        </w:rPr>
        <w:t>As autoridades públicas atuarão com vistas a aumentar a segurança jurídica na aplicação das normas, inclusive por meio de normas complementares, orientações normativas, súmulas, enunciados e respostas a consultas</w:t>
      </w:r>
      <w:r w:rsidRPr="00836229">
        <w:rPr>
          <w:rFonts w:ascii="Book Antiqua" w:eastAsia="Times New Roman" w:hAnsi="Book Antiqua" w:cs="Arial"/>
          <w:b/>
          <w:bCs/>
          <w:color w:val="000000"/>
          <w:sz w:val="18"/>
          <w:szCs w:val="18"/>
          <w:lang w:eastAsia="pt-BR"/>
        </w:rPr>
        <w:t>.</w:t>
      </w:r>
      <w:r w:rsidR="003607C9" w:rsidRPr="00836229">
        <w:rPr>
          <w:rFonts w:ascii="Book Antiqua" w:eastAsia="Times New Roman" w:hAnsi="Book Antiqua" w:cs="Arial"/>
          <w:b/>
          <w:bCs/>
          <w:color w:val="000000"/>
          <w:sz w:val="18"/>
          <w:szCs w:val="18"/>
          <w:lang w:eastAsia="pt-BR"/>
        </w:rPr>
        <w:t xml:space="preserve"> </w:t>
      </w:r>
      <w:r w:rsidR="003607C9" w:rsidRPr="00836229">
        <w:rPr>
          <w:rFonts w:ascii="Book Antiqua" w:eastAsia="Times New Roman" w:hAnsi="Book Antiqua" w:cs="Times New Roman"/>
          <w:b/>
          <w:bCs/>
          <w:color w:val="FF0000"/>
          <w:sz w:val="16"/>
          <w:szCs w:val="16"/>
          <w:u w:val="single"/>
          <w:lang w:eastAsia="pt-BR"/>
        </w:rPr>
        <w:t>(TJAP-2022)</w:t>
      </w:r>
    </w:p>
    <w:p w14:paraId="07E1D245" w14:textId="531BFCC8" w:rsidR="006B5F52" w:rsidRPr="00836229" w:rsidRDefault="006B5F52" w:rsidP="000A7E53">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3607C9">
        <w:rPr>
          <w:rFonts w:ascii="Book Antiqua" w:eastAsia="Times New Roman" w:hAnsi="Book Antiqua" w:cs="Arial"/>
          <w:b/>
          <w:bCs/>
          <w:color w:val="000000"/>
          <w:sz w:val="19"/>
          <w:szCs w:val="19"/>
          <w:highlight w:val="magenta"/>
          <w:lang w:eastAsia="pt-BR"/>
        </w:rPr>
        <w:t>Parágrafo único</w:t>
      </w:r>
      <w:r w:rsidRPr="003607C9">
        <w:rPr>
          <w:rFonts w:ascii="Book Antiqua" w:eastAsia="Times New Roman" w:hAnsi="Book Antiqua" w:cs="Arial"/>
          <w:b/>
          <w:bCs/>
          <w:color w:val="000000"/>
          <w:sz w:val="19"/>
          <w:szCs w:val="19"/>
          <w:lang w:eastAsia="pt-BR"/>
        </w:rPr>
        <w:t>.  Os instrumentos previstos no caput terão caráter vinculante em relação ao órgão ou à entidade da administração pública a que se destinarem, até ulterior revisão</w:t>
      </w:r>
      <w:r w:rsidRPr="00836229">
        <w:rPr>
          <w:rFonts w:ascii="Book Antiqua" w:eastAsia="Times New Roman" w:hAnsi="Book Antiqua" w:cs="Arial"/>
          <w:color w:val="000000"/>
          <w:sz w:val="18"/>
          <w:szCs w:val="18"/>
          <w:lang w:eastAsia="pt-BR"/>
        </w:rPr>
        <w:t>. </w:t>
      </w:r>
      <w:r w:rsidR="003607C9" w:rsidRPr="00836229">
        <w:rPr>
          <w:rFonts w:ascii="Book Antiqua" w:eastAsia="Times New Roman" w:hAnsi="Book Antiqua" w:cs="Times New Roman"/>
          <w:b/>
          <w:color w:val="FF0000"/>
          <w:sz w:val="16"/>
          <w:szCs w:val="16"/>
          <w:u w:val="single"/>
          <w:lang w:eastAsia="pt-BR"/>
        </w:rPr>
        <w:t>(TJAP-2022)</w:t>
      </w:r>
    </w:p>
    <w:p w14:paraId="7D4C50C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Parecer do Advogado-Geral da União e de consultorias jurídicas e súmulas da Advocacia-Geral da União</w:t>
      </w:r>
    </w:p>
    <w:p w14:paraId="73C300B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9" w:name="art20"/>
      <w:bookmarkEnd w:id="19"/>
      <w:r w:rsidRPr="005277B1">
        <w:rPr>
          <w:rFonts w:ascii="Book Antiqua" w:eastAsia="Times New Roman" w:hAnsi="Book Antiqua" w:cs="Arial"/>
          <w:color w:val="000000"/>
          <w:sz w:val="19"/>
          <w:szCs w:val="19"/>
          <w:lang w:eastAsia="pt-BR"/>
        </w:rPr>
        <w:t xml:space="preserve">Art. 20.  O parecer do Advogado-Geral da União de que tratam os </w:t>
      </w:r>
      <w:hyperlink r:id="rId13" w:anchor="art40" w:history="1">
        <w:r w:rsidRPr="005277B1">
          <w:rPr>
            <w:rFonts w:ascii="Book Antiqua" w:eastAsia="Times New Roman" w:hAnsi="Book Antiqua" w:cs="Arial"/>
            <w:color w:val="0000FF"/>
            <w:sz w:val="19"/>
            <w:szCs w:val="19"/>
            <w:u w:val="single"/>
            <w:lang w:eastAsia="pt-BR"/>
          </w:rPr>
          <w:t>art. 40</w:t>
        </w:r>
      </w:hyperlink>
      <w:r w:rsidRPr="005277B1">
        <w:rPr>
          <w:rFonts w:ascii="Book Antiqua" w:eastAsia="Times New Roman" w:hAnsi="Book Antiqua" w:cs="Arial"/>
          <w:color w:val="000000"/>
          <w:sz w:val="19"/>
          <w:szCs w:val="19"/>
          <w:lang w:eastAsia="pt-BR"/>
        </w:rPr>
        <w:t xml:space="preserve"> e </w:t>
      </w:r>
      <w:hyperlink r:id="rId14" w:anchor="art41" w:history="1">
        <w:r w:rsidRPr="005277B1">
          <w:rPr>
            <w:rFonts w:ascii="Book Antiqua" w:eastAsia="Times New Roman" w:hAnsi="Book Antiqua" w:cs="Arial"/>
            <w:color w:val="0000FF"/>
            <w:sz w:val="19"/>
            <w:szCs w:val="19"/>
            <w:u w:val="single"/>
            <w:lang w:eastAsia="pt-BR"/>
          </w:rPr>
          <w:t>art. 41 da Lei Complementar nº 73, 10 de fevereiro de 1993</w:t>
        </w:r>
      </w:hyperlink>
      <w:r w:rsidRPr="005277B1">
        <w:rPr>
          <w:rFonts w:ascii="Book Antiqua" w:eastAsia="Times New Roman" w:hAnsi="Book Antiqua" w:cs="Arial"/>
          <w:color w:val="000000"/>
          <w:sz w:val="19"/>
          <w:szCs w:val="19"/>
          <w:lang w:eastAsia="pt-BR"/>
        </w:rPr>
        <w:t>, aprovado pelo Presidente da República e publicado no Diário Oficial da União juntamente com o despacho presidencial, vincula os órgãos e as entidades da administração pública federal, que ficam obrigados a lhe dar fiel cumprimento.</w:t>
      </w:r>
    </w:p>
    <w:p w14:paraId="1AFEA992"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O</w:t>
      </w:r>
      <w:proofErr w:type="gramEnd"/>
      <w:r w:rsidRPr="005277B1">
        <w:rPr>
          <w:rFonts w:ascii="Book Antiqua" w:eastAsia="Times New Roman" w:hAnsi="Book Antiqua" w:cs="Arial"/>
          <w:color w:val="000000"/>
          <w:sz w:val="19"/>
          <w:szCs w:val="19"/>
          <w:lang w:eastAsia="pt-BR"/>
        </w:rPr>
        <w:t xml:space="preserve"> parecer do Advogado-Geral da União aprovado pelo Presidente da República, mas não publicado, obriga apenas as repartições interessadas, a partir do momento em que dele tenham ciência.</w:t>
      </w:r>
    </w:p>
    <w:p w14:paraId="36BC1816"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2</w:t>
      </w:r>
      <w:proofErr w:type="gramStart"/>
      <w:r w:rsidRPr="005277B1">
        <w:rPr>
          <w:rFonts w:ascii="Book Antiqua" w:eastAsia="Times New Roman" w:hAnsi="Book Antiqua" w:cs="Arial"/>
          <w:color w:val="000000"/>
          <w:sz w:val="19"/>
          <w:szCs w:val="19"/>
          <w:lang w:eastAsia="pt-BR"/>
        </w:rPr>
        <w:t>º  Os</w:t>
      </w:r>
      <w:proofErr w:type="gramEnd"/>
      <w:r w:rsidRPr="005277B1">
        <w:rPr>
          <w:rFonts w:ascii="Book Antiqua" w:eastAsia="Times New Roman" w:hAnsi="Book Antiqua" w:cs="Arial"/>
          <w:color w:val="000000"/>
          <w:sz w:val="19"/>
          <w:szCs w:val="19"/>
          <w:lang w:eastAsia="pt-BR"/>
        </w:rPr>
        <w:t xml:space="preserve"> pareceres de que tratam o </w:t>
      </w:r>
      <w:r w:rsidRPr="005277B1">
        <w:rPr>
          <w:rFonts w:ascii="Book Antiqua" w:eastAsia="Times New Roman" w:hAnsi="Book Antiqua" w:cs="Arial"/>
          <w:b/>
          <w:bCs/>
          <w:color w:val="000000"/>
          <w:sz w:val="19"/>
          <w:szCs w:val="19"/>
          <w:lang w:eastAsia="pt-BR"/>
        </w:rPr>
        <w:t xml:space="preserve">caput </w:t>
      </w:r>
      <w:r w:rsidRPr="005277B1">
        <w:rPr>
          <w:rFonts w:ascii="Book Antiqua" w:eastAsia="Times New Roman" w:hAnsi="Book Antiqua" w:cs="Arial"/>
          <w:color w:val="000000"/>
          <w:sz w:val="19"/>
          <w:szCs w:val="19"/>
          <w:lang w:eastAsia="pt-BR"/>
        </w:rPr>
        <w:t>e o § 1º têm prevalência sobre outros mecanismos de uniformização de entendimento.</w:t>
      </w:r>
    </w:p>
    <w:p w14:paraId="68F4D9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0" w:name="art21"/>
      <w:bookmarkEnd w:id="20"/>
      <w:r w:rsidRPr="005277B1">
        <w:rPr>
          <w:rFonts w:ascii="Book Antiqua" w:eastAsia="Times New Roman" w:hAnsi="Book Antiqua" w:cs="Arial"/>
          <w:color w:val="000000"/>
          <w:sz w:val="19"/>
          <w:szCs w:val="19"/>
          <w:lang w:eastAsia="pt-BR"/>
        </w:rPr>
        <w:t xml:space="preserve">Art. 21.  Os pareceres das consultorias jurídicas e dos órgãos de assessoramento jurídico, de que trata o </w:t>
      </w:r>
      <w:hyperlink r:id="rId15" w:anchor="art42" w:history="1">
        <w:r w:rsidRPr="005277B1">
          <w:rPr>
            <w:rFonts w:ascii="Book Antiqua" w:eastAsia="Times New Roman" w:hAnsi="Book Antiqua" w:cs="Arial"/>
            <w:color w:val="0000FF"/>
            <w:sz w:val="19"/>
            <w:szCs w:val="19"/>
            <w:u w:val="single"/>
            <w:lang w:eastAsia="pt-BR"/>
          </w:rPr>
          <w:t>art. 42 da Lei Complementar nº 73, de 1993</w:t>
        </w:r>
      </w:hyperlink>
      <w:r w:rsidRPr="005277B1">
        <w:rPr>
          <w:rFonts w:ascii="Book Antiqua" w:eastAsia="Times New Roman" w:hAnsi="Book Antiqua" w:cs="Arial"/>
          <w:color w:val="000000"/>
          <w:sz w:val="19"/>
          <w:szCs w:val="19"/>
          <w:lang w:eastAsia="pt-BR"/>
        </w:rPr>
        <w:t>, aprovados pelo respectivo Ministro de Estado, vinculam o órgão e as respectivas entidades vinculadas. </w:t>
      </w:r>
    </w:p>
    <w:p w14:paraId="1456AC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Orientações normativas</w:t>
      </w:r>
    </w:p>
    <w:p w14:paraId="5C340DE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1" w:name="art22"/>
      <w:bookmarkEnd w:id="21"/>
      <w:r w:rsidRPr="005277B1">
        <w:rPr>
          <w:rFonts w:ascii="Book Antiqua" w:eastAsia="Times New Roman" w:hAnsi="Book Antiqua" w:cs="Arial"/>
          <w:color w:val="000000"/>
          <w:sz w:val="19"/>
          <w:szCs w:val="19"/>
          <w:lang w:eastAsia="pt-BR"/>
        </w:rPr>
        <w:t>Art. 22.  A autoridade que representa órgão central de sistema poderá editar orientações normativas ou enunciados que vincularão os órgãos setoriais e seccionais.</w:t>
      </w:r>
    </w:p>
    <w:p w14:paraId="54065E03"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 1</w:t>
      </w:r>
      <w:proofErr w:type="gramStart"/>
      <w:r w:rsidRPr="005277B1">
        <w:rPr>
          <w:rFonts w:ascii="Book Antiqua" w:eastAsia="Times New Roman" w:hAnsi="Book Antiqua" w:cs="Arial"/>
          <w:color w:val="000000"/>
          <w:sz w:val="19"/>
          <w:szCs w:val="19"/>
          <w:lang w:eastAsia="pt-BR"/>
        </w:rPr>
        <w:t>º  As</w:t>
      </w:r>
      <w:proofErr w:type="gramEnd"/>
      <w:r w:rsidRPr="005277B1">
        <w:rPr>
          <w:rFonts w:ascii="Book Antiqua" w:eastAsia="Times New Roman" w:hAnsi="Book Antiqua" w:cs="Arial"/>
          <w:color w:val="000000"/>
          <w:sz w:val="19"/>
          <w:szCs w:val="19"/>
          <w:lang w:eastAsia="pt-BR"/>
        </w:rPr>
        <w:t xml:space="preserve"> controvérsias jurídicas sobre a interpretação de norma, instrução ou orientação de órgão central de sistema poderão ser submetidas à Advocacia-Geral da União.</w:t>
      </w:r>
    </w:p>
    <w:p w14:paraId="1351860A"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lastRenderedPageBreak/>
        <w:t>§ 2</w:t>
      </w:r>
      <w:proofErr w:type="gramStart"/>
      <w:r w:rsidRPr="005277B1">
        <w:rPr>
          <w:rFonts w:ascii="Book Antiqua" w:eastAsia="Times New Roman" w:hAnsi="Book Antiqua" w:cs="Arial"/>
          <w:color w:val="000000"/>
          <w:sz w:val="19"/>
          <w:szCs w:val="19"/>
          <w:lang w:eastAsia="pt-BR"/>
        </w:rPr>
        <w:t>º  A</w:t>
      </w:r>
      <w:proofErr w:type="gramEnd"/>
      <w:r w:rsidRPr="005277B1">
        <w:rPr>
          <w:rFonts w:ascii="Book Antiqua" w:eastAsia="Times New Roman" w:hAnsi="Book Antiqua" w:cs="Arial"/>
          <w:color w:val="000000"/>
          <w:sz w:val="19"/>
          <w:szCs w:val="19"/>
          <w:lang w:eastAsia="pt-BR"/>
        </w:rPr>
        <w:t xml:space="preserve"> submissão à Advocacia-Geral da União de que trata o § 1º será instruída com a posição do órgão jurídico do órgão central de sistema, do órgão jurídico que divergiu e dos outros órgãos que se pronunciaram sobre o caso. </w:t>
      </w:r>
    </w:p>
    <w:p w14:paraId="398FE52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Enunciados</w:t>
      </w:r>
    </w:p>
    <w:p w14:paraId="6056F9D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2" w:name="art23"/>
      <w:bookmarkEnd w:id="22"/>
      <w:r w:rsidRPr="005277B1">
        <w:rPr>
          <w:rFonts w:ascii="Book Antiqua" w:eastAsia="Times New Roman" w:hAnsi="Book Antiqua" w:cs="Arial"/>
          <w:color w:val="000000"/>
          <w:sz w:val="19"/>
          <w:szCs w:val="19"/>
          <w:lang w:eastAsia="pt-BR"/>
        </w:rPr>
        <w:t>Art. 23.  A autoridade máxima de órgão ou da entidade da administração pública poderá editar enunciados que vinculem o próprio órgão ou a entidade e os seus órgãos subordinados. </w:t>
      </w:r>
    </w:p>
    <w:p w14:paraId="03BC4DF5"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Transparência</w:t>
      </w:r>
    </w:p>
    <w:p w14:paraId="6A076C18"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3" w:name="art24"/>
      <w:bookmarkEnd w:id="23"/>
      <w:r w:rsidRPr="005277B1">
        <w:rPr>
          <w:rFonts w:ascii="Book Antiqua" w:eastAsia="Times New Roman" w:hAnsi="Book Antiqua" w:cs="Arial"/>
          <w:color w:val="000000"/>
          <w:sz w:val="19"/>
          <w:szCs w:val="19"/>
          <w:lang w:eastAsia="pt-BR"/>
        </w:rPr>
        <w:t>Art. 24.  Compete aos órgãos e às entidades da administração pública manter atualizados, em seus sítios eletrônicos, as normas complementares, as orientações normativas, as súmulas e os enunciados a que se referem os art. 19 ao art. 23. </w:t>
      </w:r>
    </w:p>
    <w:p w14:paraId="39CAC87C"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b/>
          <w:bCs/>
          <w:color w:val="000000"/>
          <w:sz w:val="19"/>
          <w:szCs w:val="19"/>
          <w:lang w:eastAsia="pt-BR"/>
        </w:rPr>
        <w:t>Vigência</w:t>
      </w:r>
    </w:p>
    <w:p w14:paraId="337A08E0"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4" w:name="art25"/>
      <w:bookmarkEnd w:id="24"/>
      <w:r w:rsidRPr="005277B1">
        <w:rPr>
          <w:rFonts w:ascii="Book Antiqua" w:eastAsia="Times New Roman" w:hAnsi="Book Antiqua" w:cs="Arial"/>
          <w:color w:val="000000"/>
          <w:sz w:val="19"/>
          <w:szCs w:val="19"/>
          <w:lang w:eastAsia="pt-BR"/>
        </w:rPr>
        <w:t>Art. 25.  Este Decreto entra em vigor na data de sua publicação.</w:t>
      </w:r>
    </w:p>
    <w:p w14:paraId="6BB34C51" w14:textId="77777777" w:rsidR="006B5F52" w:rsidRPr="005277B1" w:rsidRDefault="006B5F52" w:rsidP="000A7E5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Brasília, 10 de junho de 2019; 198º da Independência e 131º da República. </w:t>
      </w:r>
    </w:p>
    <w:p w14:paraId="5883C28D" w14:textId="77777777" w:rsidR="006B5F52" w:rsidRPr="005277B1" w:rsidRDefault="006B5F52" w:rsidP="000A7E53">
      <w:pPr>
        <w:spacing w:before="100" w:beforeAutospacing="1" w:after="100" w:afterAutospacing="1" w:line="240" w:lineRule="auto"/>
        <w:rPr>
          <w:rFonts w:ascii="Book Antiqua" w:eastAsia="Times New Roman" w:hAnsi="Book Antiqua" w:cs="Arial"/>
          <w:sz w:val="19"/>
          <w:szCs w:val="19"/>
          <w:lang w:eastAsia="pt-BR"/>
        </w:rPr>
      </w:pPr>
      <w:r w:rsidRPr="005277B1">
        <w:rPr>
          <w:rFonts w:ascii="Book Antiqua" w:eastAsia="Times New Roman" w:hAnsi="Book Antiqua" w:cs="Arial"/>
          <w:color w:val="000000"/>
          <w:sz w:val="19"/>
          <w:szCs w:val="19"/>
          <w:lang w:eastAsia="pt-BR"/>
        </w:rPr>
        <w:t>JAIR MESSIAS BOLSONARO</w:t>
      </w:r>
      <w:r w:rsidRPr="005277B1">
        <w:rPr>
          <w:rFonts w:ascii="Book Antiqua" w:eastAsia="Times New Roman" w:hAnsi="Book Antiqua" w:cs="Arial"/>
          <w:color w:val="000000"/>
          <w:sz w:val="19"/>
          <w:szCs w:val="19"/>
          <w:lang w:eastAsia="pt-BR"/>
        </w:rPr>
        <w:br/>
      </w:r>
      <w:r w:rsidRPr="005277B1">
        <w:rPr>
          <w:rFonts w:ascii="Book Antiqua" w:eastAsia="Times New Roman" w:hAnsi="Book Antiqua" w:cs="Arial"/>
          <w:i/>
          <w:iCs/>
          <w:color w:val="000000"/>
          <w:sz w:val="19"/>
          <w:szCs w:val="19"/>
          <w:lang w:eastAsia="pt-BR"/>
        </w:rPr>
        <w:t>Paulo Guedes</w:t>
      </w:r>
      <w:r w:rsidRPr="005277B1">
        <w:rPr>
          <w:rFonts w:ascii="Book Antiqua" w:eastAsia="Times New Roman" w:hAnsi="Book Antiqua" w:cs="Arial"/>
          <w:i/>
          <w:iCs/>
          <w:color w:val="000000"/>
          <w:sz w:val="19"/>
          <w:szCs w:val="19"/>
          <w:lang w:eastAsia="pt-BR"/>
        </w:rPr>
        <w:br/>
        <w:t>Wagner de Campos Rosário</w:t>
      </w:r>
      <w:r w:rsidRPr="005277B1">
        <w:rPr>
          <w:rFonts w:ascii="Book Antiqua" w:eastAsia="Times New Roman" w:hAnsi="Book Antiqua" w:cs="Arial"/>
          <w:i/>
          <w:iCs/>
          <w:color w:val="000000"/>
          <w:sz w:val="19"/>
          <w:szCs w:val="19"/>
          <w:lang w:eastAsia="pt-BR"/>
        </w:rPr>
        <w:br/>
        <w:t>André Luiz de Almeida Mendonça</w:t>
      </w:r>
    </w:p>
    <w:p w14:paraId="51CB7044" w14:textId="77777777" w:rsidR="006B5F52" w:rsidRPr="005277B1" w:rsidRDefault="006B5F52" w:rsidP="000A7E53">
      <w:pPr>
        <w:spacing w:before="100" w:beforeAutospacing="1" w:after="100" w:afterAutospacing="1" w:line="240" w:lineRule="auto"/>
        <w:jc w:val="both"/>
        <w:rPr>
          <w:rFonts w:ascii="Book Antiqua" w:eastAsia="Times New Roman" w:hAnsi="Book Antiqua" w:cs="Arial"/>
          <w:sz w:val="19"/>
          <w:szCs w:val="19"/>
          <w:lang w:eastAsia="pt-BR"/>
        </w:rPr>
      </w:pPr>
      <w:r w:rsidRPr="005277B1">
        <w:rPr>
          <w:rFonts w:ascii="Book Antiqua" w:eastAsia="Times New Roman" w:hAnsi="Book Antiqua" w:cs="Arial"/>
          <w:color w:val="FF0000"/>
          <w:sz w:val="19"/>
          <w:szCs w:val="19"/>
          <w:lang w:eastAsia="pt-BR"/>
        </w:rPr>
        <w:t>Este texto não substitui o publicado no DOU de 11.6.2019</w:t>
      </w:r>
    </w:p>
    <w:p w14:paraId="1E8C2AB5" w14:textId="4521E809" w:rsidR="001A3743" w:rsidRPr="005277B1" w:rsidRDefault="001A3743" w:rsidP="000A7E53">
      <w:pPr>
        <w:spacing w:before="100" w:beforeAutospacing="1" w:after="100" w:afterAutospacing="1" w:line="240" w:lineRule="auto"/>
        <w:jc w:val="center"/>
        <w:rPr>
          <w:rFonts w:ascii="Book Antiqua" w:eastAsia="Times New Roman" w:hAnsi="Book Antiqua" w:cs="Arial"/>
          <w:sz w:val="19"/>
          <w:szCs w:val="19"/>
          <w:lang w:eastAsia="pt-BR"/>
        </w:rPr>
      </w:pPr>
    </w:p>
    <w:sectPr w:rsidR="001A3743" w:rsidRPr="005277B1" w:rsidSect="006B5F52">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2F"/>
    <w:rsid w:val="00075BB7"/>
    <w:rsid w:val="00096DB5"/>
    <w:rsid w:val="000A7E53"/>
    <w:rsid w:val="00146B2E"/>
    <w:rsid w:val="001A3743"/>
    <w:rsid w:val="00217A37"/>
    <w:rsid w:val="00306F4A"/>
    <w:rsid w:val="003153E1"/>
    <w:rsid w:val="003607C9"/>
    <w:rsid w:val="00423D9F"/>
    <w:rsid w:val="004513BC"/>
    <w:rsid w:val="004F302F"/>
    <w:rsid w:val="005277B1"/>
    <w:rsid w:val="00571DC8"/>
    <w:rsid w:val="00584756"/>
    <w:rsid w:val="005D34A4"/>
    <w:rsid w:val="005D3B95"/>
    <w:rsid w:val="006B5F52"/>
    <w:rsid w:val="00785278"/>
    <w:rsid w:val="00836229"/>
    <w:rsid w:val="0083650D"/>
    <w:rsid w:val="00A32D40"/>
    <w:rsid w:val="00AF0378"/>
    <w:rsid w:val="00B0015F"/>
    <w:rsid w:val="00BA019D"/>
    <w:rsid w:val="00C41688"/>
    <w:rsid w:val="00D235DB"/>
    <w:rsid w:val="00DE6738"/>
    <w:rsid w:val="00DF3523"/>
    <w:rsid w:val="00F05766"/>
    <w:rsid w:val="00F45EA7"/>
    <w:rsid w:val="00F852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431C"/>
  <w15:chartTrackingRefBased/>
  <w15:docId w15:val="{103B4EC7-EB26-4EC9-95AC-9E350642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277B1"/>
    <w:rPr>
      <w:color w:val="0000FF"/>
      <w:u w:val="single"/>
    </w:rPr>
  </w:style>
  <w:style w:type="table" w:styleId="Tabelacomgrade">
    <w:name w:val="Table Grid"/>
    <w:basedOn w:val="Tabelanormal"/>
    <w:uiPriority w:val="39"/>
    <w:rsid w:val="000A7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5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4935">
      <w:bodyDiv w:val="1"/>
      <w:marLeft w:val="0"/>
      <w:marRight w:val="0"/>
      <w:marTop w:val="0"/>
      <w:marBottom w:val="0"/>
      <w:divBdr>
        <w:top w:val="none" w:sz="0" w:space="0" w:color="auto"/>
        <w:left w:val="none" w:sz="0" w:space="0" w:color="auto"/>
        <w:bottom w:val="none" w:sz="0" w:space="0" w:color="auto"/>
        <w:right w:val="none" w:sz="0" w:space="0" w:color="auto"/>
      </w:divBdr>
      <w:divsChild>
        <w:div w:id="103502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469.htm" TargetMode="External"/><Relationship Id="rId13" Type="http://schemas.openxmlformats.org/officeDocument/2006/relationships/hyperlink" Target="http://www.planalto.gov.br/ccivil_03/LEIS/LCP/Lcp73.htm" TargetMode="External"/><Relationship Id="rId3" Type="http://schemas.openxmlformats.org/officeDocument/2006/relationships/webSettings" Target="webSettings.xml"/><Relationship Id="rId7" Type="http://schemas.openxmlformats.org/officeDocument/2006/relationships/hyperlink" Target="http://www.planalto.gov.br/ccivil_03/LEIS/L9469.htm" TargetMode="External"/><Relationship Id="rId12" Type="http://schemas.openxmlformats.org/officeDocument/2006/relationships/hyperlink" Target="https://www.planalto.gov.br/ccivil_03/_Ato2023-2026/2024/Decreto/D12008.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9469.htm" TargetMode="External"/><Relationship Id="rId11" Type="http://schemas.openxmlformats.org/officeDocument/2006/relationships/hyperlink" Target="http://www.planalto.gov.br/ccivil_03/LEIS/L9028.htm" TargetMode="External"/><Relationship Id="rId5" Type="http://schemas.openxmlformats.org/officeDocument/2006/relationships/hyperlink" Target="http://www.planalto.gov.br/ccivil_03/Decreto-Lei/Del4657.htm" TargetMode="External"/><Relationship Id="rId15" Type="http://schemas.openxmlformats.org/officeDocument/2006/relationships/hyperlink" Target="http://www.planalto.gov.br/ccivil_03/LEIS/LCP/Lcp73.htm" TargetMode="External"/><Relationship Id="rId10" Type="http://schemas.openxmlformats.org/officeDocument/2006/relationships/hyperlink" Target="http://www.planalto.gov.br/ccivil_03/Decreto-Lei/Del4657.htm" TargetMode="External"/><Relationship Id="rId4" Type="http://schemas.openxmlformats.org/officeDocument/2006/relationships/hyperlink" Target="http://legislacao.planalto.gov.br/legisla/legislacao.nsf/Viw_Identificacao/DEC%209.830-2019?OpenDocument"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CP/Lcp7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3505</Words>
  <Characters>18930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20</cp:revision>
  <dcterms:created xsi:type="dcterms:W3CDTF">2019-06-11T13:59:00Z</dcterms:created>
  <dcterms:modified xsi:type="dcterms:W3CDTF">2025-12-08T16:36:00Z</dcterms:modified>
</cp:coreProperties>
</file>