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D7E06" w14:textId="65E2A2E4" w:rsidR="00EC45AA" w:rsidRPr="00EC45AA" w:rsidRDefault="00EC45AA" w:rsidP="00EC45AA">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EC45AA">
        <w:rPr>
          <w:rFonts w:ascii="Book Antiqua" w:eastAsia="Times New Roman" w:hAnsi="Book Antiqua" w:cs="Arial"/>
          <w:b/>
          <w:bCs/>
          <w:color w:val="FF0000"/>
          <w:kern w:val="0"/>
          <w:sz w:val="19"/>
          <w:szCs w:val="19"/>
          <w:lang w:eastAsia="pt-BR"/>
          <w14:ligatures w14:val="none"/>
        </w:rPr>
        <w:t xml:space="preserve">(Atualização em </w:t>
      </w:r>
      <w:r w:rsidR="009F16AA">
        <w:rPr>
          <w:rFonts w:ascii="Book Antiqua" w:eastAsia="Times New Roman" w:hAnsi="Book Antiqua" w:cs="Arial"/>
          <w:b/>
          <w:bCs/>
          <w:color w:val="FF0000"/>
          <w:kern w:val="0"/>
          <w:sz w:val="19"/>
          <w:szCs w:val="19"/>
          <w:lang w:eastAsia="pt-BR"/>
          <w14:ligatures w14:val="none"/>
        </w:rPr>
        <w:t>08/02/2025</w:t>
      </w:r>
      <w:r w:rsidRPr="00EC45AA">
        <w:rPr>
          <w:rFonts w:ascii="Book Antiqua" w:eastAsia="Times New Roman" w:hAnsi="Book Antiqua" w:cs="Arial"/>
          <w:b/>
          <w:bCs/>
          <w:color w:val="FF0000"/>
          <w:kern w:val="0"/>
          <w:sz w:val="19"/>
          <w:szCs w:val="19"/>
          <w:lang w:eastAsia="pt-BR"/>
          <w14:ligatures w14:val="none"/>
        </w:rPr>
        <w:t>: questões de concurso)</w:t>
      </w:r>
    </w:p>
    <w:p w14:paraId="2ABED707" w14:textId="7522A2D3" w:rsidR="00EC45AA" w:rsidRPr="00EC45AA" w:rsidRDefault="00EC45AA" w:rsidP="00EC45A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EC45AA">
          <w:rPr>
            <w:rFonts w:ascii="Book Antiqua" w:eastAsia="Times New Roman" w:hAnsi="Book Antiqua" w:cs="Arial"/>
            <w:b/>
            <w:bCs/>
            <w:color w:val="000080"/>
            <w:kern w:val="0"/>
            <w:sz w:val="19"/>
            <w:szCs w:val="19"/>
            <w:u w:val="single"/>
            <w:lang w:eastAsia="pt-BR"/>
            <w14:ligatures w14:val="none"/>
          </w:rPr>
          <w:t>DECRETO Nº 8.136, DE 5 DE NOVEMBRO DE 2013</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EC45AA" w:rsidRPr="00EC45AA" w14:paraId="3567DB37" w14:textId="77777777" w:rsidTr="00EC45AA">
        <w:trPr>
          <w:tblCellSpacing w:w="0" w:type="dxa"/>
        </w:trPr>
        <w:tc>
          <w:tcPr>
            <w:tcW w:w="1167" w:type="pct"/>
            <w:vAlign w:val="center"/>
            <w:hideMark/>
          </w:tcPr>
          <w:p w14:paraId="764BEDF9" w14:textId="77777777" w:rsidR="00EC45AA" w:rsidRPr="00EC45AA" w:rsidRDefault="00EC45AA" w:rsidP="00EC45AA">
            <w:pPr>
              <w:spacing w:before="100" w:beforeAutospacing="1" w:after="100" w:afterAutospacing="1" w:line="240" w:lineRule="auto"/>
              <w:rPr>
                <w:rFonts w:ascii="Book Antiqua" w:eastAsia="Times New Roman" w:hAnsi="Book Antiqua" w:cs="Times New Roman"/>
                <w:color w:val="000000"/>
                <w:kern w:val="0"/>
                <w:sz w:val="18"/>
                <w:szCs w:val="18"/>
                <w:lang w:eastAsia="pt-BR"/>
                <w14:ligatures w14:val="none"/>
              </w:rPr>
            </w:pPr>
          </w:p>
        </w:tc>
        <w:tc>
          <w:tcPr>
            <w:tcW w:w="3833" w:type="pct"/>
            <w:vAlign w:val="center"/>
            <w:hideMark/>
          </w:tcPr>
          <w:p w14:paraId="59F55FC4" w14:textId="77777777" w:rsidR="00EC45AA" w:rsidRPr="00EC45AA" w:rsidRDefault="00EC45AA" w:rsidP="00EC45AA">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EC45AA">
              <w:rPr>
                <w:rFonts w:ascii="Book Antiqua" w:eastAsia="Times New Roman" w:hAnsi="Book Antiqua" w:cs="Arial"/>
                <w:color w:val="800000"/>
                <w:kern w:val="0"/>
                <w:sz w:val="18"/>
                <w:szCs w:val="18"/>
                <w:lang w:eastAsia="pt-BR"/>
                <w14:ligatures w14:val="none"/>
              </w:rPr>
              <w:t xml:space="preserve">Aprova o regulamento do Sistema Nacional de Promoção da Igualdade Racial - </w:t>
            </w:r>
            <w:proofErr w:type="spellStart"/>
            <w:r w:rsidRPr="00EC45AA">
              <w:rPr>
                <w:rFonts w:ascii="Book Antiqua" w:eastAsia="Times New Roman" w:hAnsi="Book Antiqua" w:cs="Arial"/>
                <w:color w:val="800000"/>
                <w:kern w:val="0"/>
                <w:sz w:val="18"/>
                <w:szCs w:val="18"/>
                <w:lang w:eastAsia="pt-BR"/>
                <w14:ligatures w14:val="none"/>
              </w:rPr>
              <w:t>Sinapir</w:t>
            </w:r>
            <w:proofErr w:type="spellEnd"/>
            <w:r w:rsidRPr="00EC45AA">
              <w:rPr>
                <w:rFonts w:ascii="Book Antiqua" w:eastAsia="Times New Roman" w:hAnsi="Book Antiqua" w:cs="Arial"/>
                <w:color w:val="800000"/>
                <w:kern w:val="0"/>
                <w:sz w:val="18"/>
                <w:szCs w:val="18"/>
                <w:lang w:eastAsia="pt-BR"/>
                <w14:ligatures w14:val="none"/>
              </w:rPr>
              <w:t>, instituído pela Lei nº 12.288, de 20 de julho de 2010.</w:t>
            </w:r>
          </w:p>
        </w:tc>
      </w:tr>
    </w:tbl>
    <w:p w14:paraId="6C518DDE"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b/>
          <w:bCs/>
          <w:color w:val="000000"/>
          <w:kern w:val="0"/>
          <w:sz w:val="19"/>
          <w:szCs w:val="19"/>
          <w:lang w:eastAsia="pt-BR"/>
          <w14:ligatures w14:val="none"/>
        </w:rPr>
        <w:t>A PRESIDENTA DA REPÚBLICA, </w:t>
      </w:r>
      <w:r w:rsidRPr="00EC45AA">
        <w:rPr>
          <w:rFonts w:ascii="Book Antiqua" w:eastAsia="Times New Roman" w:hAnsi="Book Antiqua" w:cs="Arial"/>
          <w:color w:val="000000"/>
          <w:kern w:val="0"/>
          <w:sz w:val="19"/>
          <w:szCs w:val="19"/>
          <w:lang w:eastAsia="pt-BR"/>
          <w14:ligatures w14:val="none"/>
        </w:rPr>
        <w:t>no uso da atribuição que lhe confere o art. 84, </w:t>
      </w:r>
      <w:r w:rsidRPr="00EC45AA">
        <w:rPr>
          <w:rFonts w:ascii="Book Antiqua" w:eastAsia="Times New Roman" w:hAnsi="Book Antiqua" w:cs="Arial"/>
          <w:b/>
          <w:bCs/>
          <w:color w:val="000000"/>
          <w:kern w:val="0"/>
          <w:sz w:val="19"/>
          <w:szCs w:val="19"/>
          <w:lang w:eastAsia="pt-BR"/>
          <w14:ligatures w14:val="none"/>
        </w:rPr>
        <w:t>caput, </w:t>
      </w:r>
      <w:r w:rsidRPr="00EC45AA">
        <w:rPr>
          <w:rFonts w:ascii="Book Antiqua" w:eastAsia="Times New Roman" w:hAnsi="Book Antiqua" w:cs="Arial"/>
          <w:color w:val="000000"/>
          <w:kern w:val="0"/>
          <w:sz w:val="19"/>
          <w:szCs w:val="19"/>
          <w:lang w:eastAsia="pt-BR"/>
          <w14:ligatures w14:val="none"/>
        </w:rPr>
        <w:t>inciso VI, da Constituição, e tendo em vista o disposto no art. 47 da Lei nº 12.288, de 20 de julho de 2010,</w:t>
      </w:r>
    </w:p>
    <w:p w14:paraId="0FBC6308"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EC45AA">
        <w:rPr>
          <w:rFonts w:ascii="Book Antiqua" w:eastAsia="Times New Roman" w:hAnsi="Book Antiqua" w:cs="Arial"/>
          <w:b/>
          <w:bCs/>
          <w:color w:val="000000"/>
          <w:kern w:val="0"/>
          <w:sz w:val="19"/>
          <w:szCs w:val="19"/>
          <w:lang w:eastAsia="pt-BR"/>
          <w14:ligatures w14:val="none"/>
        </w:rPr>
        <w:t>DECRETA </w:t>
      </w:r>
      <w:r w:rsidRPr="00EC45AA">
        <w:rPr>
          <w:rFonts w:ascii="Book Antiqua" w:eastAsia="Times New Roman" w:hAnsi="Book Antiqua" w:cs="Arial"/>
          <w:color w:val="000000"/>
          <w:kern w:val="0"/>
          <w:sz w:val="19"/>
          <w:szCs w:val="19"/>
          <w:lang w:eastAsia="pt-BR"/>
          <w14:ligatures w14:val="none"/>
        </w:rPr>
        <w:t>:</w:t>
      </w:r>
      <w:proofErr w:type="gramEnd"/>
    </w:p>
    <w:p w14:paraId="492FD43E"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EC45AA">
        <w:rPr>
          <w:rFonts w:ascii="Book Antiqua" w:eastAsia="Times New Roman" w:hAnsi="Book Antiqua" w:cs="Arial"/>
          <w:color w:val="000000"/>
          <w:kern w:val="0"/>
          <w:sz w:val="19"/>
          <w:szCs w:val="19"/>
          <w:lang w:eastAsia="pt-BR"/>
          <w14:ligatures w14:val="none"/>
        </w:rPr>
        <w:t xml:space="preserve">Art. 1º Fica aprovado o regulamento do Sistema Nacional de Promoção da Igualdade Racial -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na forma do Anexo.</w:t>
      </w:r>
    </w:p>
    <w:p w14:paraId="4AEE1A0D"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EC45AA">
        <w:rPr>
          <w:rFonts w:ascii="Book Antiqua" w:eastAsia="Times New Roman" w:hAnsi="Book Antiqua" w:cs="Arial"/>
          <w:color w:val="000000"/>
          <w:kern w:val="0"/>
          <w:sz w:val="19"/>
          <w:szCs w:val="19"/>
          <w:lang w:eastAsia="pt-BR"/>
          <w14:ligatures w14:val="none"/>
        </w:rPr>
        <w:t>Art. 2º Este Decreto entra em vigor na data de sua publicação.</w:t>
      </w:r>
    </w:p>
    <w:p w14:paraId="2B6A4229"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Brasília, 5 de novembro de 2013; 192º da Independência e 125º da República.</w:t>
      </w:r>
    </w:p>
    <w:p w14:paraId="2678E5C7" w14:textId="77777777" w:rsidR="00EC45AA" w:rsidRPr="00EC45AA" w:rsidRDefault="00EC45AA" w:rsidP="00EC45AA">
      <w:pPr>
        <w:spacing w:before="100" w:beforeAutospacing="1" w:after="100" w:afterAutospacing="1" w:line="240" w:lineRule="auto"/>
        <w:ind w:firstLine="432"/>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DILMA ROUSSEFF</w:t>
      </w:r>
      <w:r w:rsidRPr="00EC45AA">
        <w:rPr>
          <w:rFonts w:ascii="Book Antiqua" w:eastAsia="Times New Roman" w:hAnsi="Book Antiqua" w:cs="Arial"/>
          <w:color w:val="000000"/>
          <w:kern w:val="0"/>
          <w:sz w:val="19"/>
          <w:szCs w:val="19"/>
          <w:lang w:eastAsia="pt-BR"/>
          <w14:ligatures w14:val="none"/>
        </w:rPr>
        <w:br/>
      </w:r>
      <w:r w:rsidRPr="00EC45AA">
        <w:rPr>
          <w:rFonts w:ascii="Book Antiqua" w:eastAsia="Times New Roman" w:hAnsi="Book Antiqua" w:cs="Arial"/>
          <w:i/>
          <w:iCs/>
          <w:color w:val="000000"/>
          <w:kern w:val="0"/>
          <w:sz w:val="19"/>
          <w:szCs w:val="19"/>
          <w:lang w:eastAsia="pt-BR"/>
          <w14:ligatures w14:val="none"/>
        </w:rPr>
        <w:t>Luiza Helena de Bairros</w:t>
      </w:r>
    </w:p>
    <w:p w14:paraId="0713D6B1" w14:textId="77777777" w:rsidR="00EC45AA" w:rsidRPr="00EC45AA" w:rsidRDefault="00EC45AA" w:rsidP="00EC45AA">
      <w:pPr>
        <w:spacing w:before="100" w:beforeAutospacing="1" w:after="100" w:afterAutospacing="1" w:line="240" w:lineRule="auto"/>
        <w:ind w:firstLine="432"/>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FF0000"/>
          <w:kern w:val="0"/>
          <w:sz w:val="19"/>
          <w:szCs w:val="19"/>
          <w:lang w:eastAsia="pt-BR"/>
          <w14:ligatures w14:val="none"/>
        </w:rPr>
        <w:t>Este texto não substitui o publicado no DOU de 6.11.2013</w:t>
      </w:r>
    </w:p>
    <w:p w14:paraId="1F1FFE26"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b/>
          <w:bCs/>
          <w:color w:val="000000"/>
          <w:kern w:val="0"/>
          <w:sz w:val="19"/>
          <w:szCs w:val="19"/>
          <w:lang w:eastAsia="pt-BR"/>
          <w14:ligatures w14:val="none"/>
        </w:rPr>
        <w:t>ANEXO</w:t>
      </w:r>
    </w:p>
    <w:p w14:paraId="2965B3F9"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b/>
          <w:bCs/>
          <w:color w:val="000000"/>
          <w:kern w:val="0"/>
          <w:sz w:val="19"/>
          <w:szCs w:val="19"/>
          <w:lang w:eastAsia="pt-BR"/>
          <w14:ligatures w14:val="none"/>
        </w:rPr>
        <w:t>REGULAMENTO DO SISTEMA NACIONAL DE PROMOÇÃO</w:t>
      </w:r>
    </w:p>
    <w:p w14:paraId="3DB62BD4"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b/>
          <w:bCs/>
          <w:color w:val="000000"/>
          <w:kern w:val="0"/>
          <w:sz w:val="19"/>
          <w:szCs w:val="19"/>
          <w:lang w:eastAsia="pt-BR"/>
          <w14:ligatures w14:val="none"/>
        </w:rPr>
        <w:t>DA IGUALDADE RACIAL</w:t>
      </w:r>
    </w:p>
    <w:p w14:paraId="10BC2BBA"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CAPÍTULO I</w:t>
      </w:r>
    </w:p>
    <w:p w14:paraId="1DE62B88" w14:textId="77777777" w:rsidR="00EC45AA" w:rsidRPr="00EC45AA" w:rsidRDefault="00EC45AA" w:rsidP="00EC45AA">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DA DEFINIÇÃO E DOS MARCOS REGULATÓRIOS</w:t>
      </w:r>
    </w:p>
    <w:p w14:paraId="2220B349"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Seção I</w:t>
      </w:r>
    </w:p>
    <w:p w14:paraId="5B8AB7CF"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Da Definição</w:t>
      </w:r>
    </w:p>
    <w:p w14:paraId="73BA5431" w14:textId="18A10355"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b/>
          <w:bCs/>
          <w:color w:val="000000"/>
          <w:kern w:val="0"/>
          <w:sz w:val="19"/>
          <w:szCs w:val="19"/>
          <w:highlight w:val="magenta"/>
          <w:lang w:eastAsia="pt-BR"/>
          <w14:ligatures w14:val="none"/>
        </w:rPr>
        <w:t>Art. 1º</w:t>
      </w:r>
      <w:r w:rsidRPr="00EC45AA">
        <w:rPr>
          <w:rFonts w:ascii="Book Antiqua" w:eastAsia="Times New Roman" w:hAnsi="Book Antiqua" w:cs="Arial"/>
          <w:b/>
          <w:bCs/>
          <w:color w:val="000000"/>
          <w:kern w:val="0"/>
          <w:sz w:val="19"/>
          <w:szCs w:val="19"/>
          <w:lang w:eastAsia="pt-BR"/>
          <w14:ligatures w14:val="none"/>
        </w:rPr>
        <w:t xml:space="preserve"> O Sistema Nacional de Promoção da Igualdade Racial - </w:t>
      </w:r>
      <w:proofErr w:type="spellStart"/>
      <w:r w:rsidRPr="00EC45AA">
        <w:rPr>
          <w:rFonts w:ascii="Book Antiqua" w:eastAsia="Times New Roman" w:hAnsi="Book Antiqua" w:cs="Arial"/>
          <w:b/>
          <w:bCs/>
          <w:color w:val="000000"/>
          <w:kern w:val="0"/>
          <w:sz w:val="19"/>
          <w:szCs w:val="19"/>
          <w:lang w:eastAsia="pt-BR"/>
          <w14:ligatures w14:val="none"/>
        </w:rPr>
        <w:t>Sinapir</w:t>
      </w:r>
      <w:proofErr w:type="spellEnd"/>
      <w:r w:rsidRPr="00EC45AA">
        <w:rPr>
          <w:rFonts w:ascii="Book Antiqua" w:eastAsia="Times New Roman" w:hAnsi="Book Antiqua" w:cs="Arial"/>
          <w:b/>
          <w:bCs/>
          <w:color w:val="000000"/>
          <w:kern w:val="0"/>
          <w:sz w:val="19"/>
          <w:szCs w:val="19"/>
          <w:lang w:eastAsia="pt-BR"/>
          <w14:ligatures w14:val="none"/>
        </w:rPr>
        <w:t>, instituído pela </w:t>
      </w:r>
      <w:hyperlink r:id="rId5" w:history="1">
        <w:r w:rsidRPr="00EC45AA">
          <w:rPr>
            <w:rFonts w:ascii="Book Antiqua" w:eastAsia="Times New Roman" w:hAnsi="Book Antiqua" w:cs="Arial"/>
            <w:b/>
            <w:bCs/>
            <w:color w:val="0000FF"/>
            <w:kern w:val="0"/>
            <w:sz w:val="19"/>
            <w:szCs w:val="19"/>
            <w:u w:val="single"/>
            <w:lang w:eastAsia="pt-BR"/>
            <w14:ligatures w14:val="none"/>
          </w:rPr>
          <w:t>Lei nº 12.288, de 20 de julho de 2010, </w:t>
        </w:r>
      </w:hyperlink>
      <w:r w:rsidRPr="00EC45AA">
        <w:rPr>
          <w:rFonts w:ascii="Book Antiqua" w:eastAsia="Times New Roman" w:hAnsi="Book Antiqua" w:cs="Arial"/>
          <w:b/>
          <w:bCs/>
          <w:color w:val="000000"/>
          <w:kern w:val="0"/>
          <w:sz w:val="19"/>
          <w:szCs w:val="19"/>
          <w:lang w:eastAsia="pt-BR"/>
          <w14:ligatures w14:val="none"/>
        </w:rPr>
        <w:t>constitui forma de organização e de articulação voltadas à implementação do conjunto de políticas e serviços destinados a superar as desigualdades raciais existentes no País, prestado pelo Poder Executivo federal</w:t>
      </w:r>
      <w:r w:rsidRPr="00EC45AA">
        <w:rPr>
          <w:rFonts w:ascii="Book Antiqua" w:eastAsia="Times New Roman" w:hAnsi="Book Antiqua" w:cs="Arial"/>
          <w:color w:val="000000"/>
          <w:kern w:val="0"/>
          <w:sz w:val="19"/>
          <w:szCs w:val="19"/>
          <w:lang w:eastAsia="pt-BR"/>
          <w14:ligatures w14:val="none"/>
        </w:rPr>
        <w:t>.</w:t>
      </w:r>
      <w:r w:rsidR="00A034D8">
        <w:rPr>
          <w:rFonts w:ascii="Book Antiqua" w:eastAsia="Times New Roman" w:hAnsi="Book Antiqua" w:cs="Arial"/>
          <w:color w:val="000000"/>
          <w:kern w:val="0"/>
          <w:sz w:val="19"/>
          <w:szCs w:val="19"/>
          <w:lang w:eastAsia="pt-BR"/>
          <w14:ligatures w14:val="none"/>
        </w:rPr>
        <w:t xml:space="preserve"> </w:t>
      </w:r>
      <w:bookmarkStart w:id="2" w:name="_Hlk189921397"/>
      <w:r w:rsidR="00A034D8" w:rsidRPr="00EC45AA">
        <w:rPr>
          <w:rFonts w:ascii="Book Antiqua" w:eastAsia="Times New Roman" w:hAnsi="Book Antiqua" w:cs="Arial"/>
          <w:b/>
          <w:bCs/>
          <w:color w:val="FF0000"/>
          <w:kern w:val="0"/>
          <w:sz w:val="16"/>
          <w:szCs w:val="16"/>
          <w:u w:val="single"/>
          <w:lang w:eastAsia="pt-BR"/>
          <w14:ligatures w14:val="none"/>
        </w:rPr>
        <w:t>(MPPA-2023)</w:t>
      </w:r>
      <w:bookmarkEnd w:id="2"/>
    </w:p>
    <w:p w14:paraId="4E3CCD64"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 1º 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é um sistema integrado que visa a descentralizar e tornar efetivas as políticas públicas para o enfrentamento ao racismo e para a promoção da igualdade racial no País.</w:t>
      </w:r>
    </w:p>
    <w:p w14:paraId="0DA05D42" w14:textId="2D77D5C6"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b/>
          <w:bCs/>
          <w:color w:val="000000"/>
          <w:kern w:val="0"/>
          <w:sz w:val="19"/>
          <w:szCs w:val="19"/>
          <w:highlight w:val="magenta"/>
          <w:lang w:eastAsia="pt-BR"/>
          <w14:ligatures w14:val="none"/>
        </w:rPr>
        <w:t>§ 2º</w:t>
      </w:r>
      <w:r w:rsidRPr="00EC45AA">
        <w:rPr>
          <w:rFonts w:ascii="Book Antiqua" w:eastAsia="Times New Roman" w:hAnsi="Book Antiqua" w:cs="Arial"/>
          <w:b/>
          <w:bCs/>
          <w:color w:val="000000"/>
          <w:kern w:val="0"/>
          <w:sz w:val="19"/>
          <w:szCs w:val="19"/>
          <w:lang w:eastAsia="pt-BR"/>
          <w14:ligatures w14:val="none"/>
        </w:rPr>
        <w:t xml:space="preserve"> O Sistema tem a função precípua de organizar e promover políticas de igualdade racial, compreendidas como conjunto de diretrizes, ações e práticas a serem observadas na atuação do Poder Público e nas relações entre o Estado e a sociedade</w:t>
      </w:r>
      <w:r w:rsidRPr="00EC45AA">
        <w:rPr>
          <w:rFonts w:ascii="Book Antiqua" w:eastAsia="Times New Roman" w:hAnsi="Book Antiqua" w:cs="Arial"/>
          <w:color w:val="000000"/>
          <w:kern w:val="0"/>
          <w:sz w:val="19"/>
          <w:szCs w:val="19"/>
          <w:lang w:eastAsia="pt-BR"/>
          <w14:ligatures w14:val="none"/>
        </w:rPr>
        <w:t>.</w:t>
      </w:r>
      <w:r w:rsidR="00A034D8">
        <w:rPr>
          <w:rFonts w:ascii="Book Antiqua" w:eastAsia="Times New Roman" w:hAnsi="Book Antiqua" w:cs="Arial"/>
          <w:color w:val="000000"/>
          <w:kern w:val="0"/>
          <w:sz w:val="19"/>
          <w:szCs w:val="19"/>
          <w:lang w:eastAsia="pt-BR"/>
          <w14:ligatures w14:val="none"/>
        </w:rPr>
        <w:t xml:space="preserve"> </w:t>
      </w:r>
      <w:r w:rsidR="00A034D8" w:rsidRPr="00EC45AA">
        <w:rPr>
          <w:rFonts w:ascii="Book Antiqua" w:eastAsia="Times New Roman" w:hAnsi="Book Antiqua" w:cs="Arial"/>
          <w:b/>
          <w:bCs/>
          <w:color w:val="FF0000"/>
          <w:kern w:val="0"/>
          <w:sz w:val="16"/>
          <w:szCs w:val="16"/>
          <w:u w:val="single"/>
          <w:lang w:eastAsia="pt-BR"/>
          <w14:ligatures w14:val="none"/>
        </w:rPr>
        <w:t>(MPPA-2023)</w:t>
      </w:r>
    </w:p>
    <w:p w14:paraId="5C265DFA"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b/>
          <w:bCs/>
          <w:color w:val="000000"/>
          <w:kern w:val="0"/>
          <w:sz w:val="19"/>
          <w:szCs w:val="19"/>
          <w:highlight w:val="magenta"/>
          <w:lang w:eastAsia="pt-BR"/>
          <w14:ligatures w14:val="none"/>
        </w:rPr>
        <w:t>Art. 2º</w:t>
      </w:r>
      <w:r w:rsidRPr="00EC45AA">
        <w:rPr>
          <w:rFonts w:ascii="Book Antiqua" w:eastAsia="Times New Roman" w:hAnsi="Book Antiqua" w:cs="Arial"/>
          <w:b/>
          <w:bCs/>
          <w:color w:val="000000"/>
          <w:kern w:val="0"/>
          <w:sz w:val="19"/>
          <w:szCs w:val="19"/>
          <w:lang w:eastAsia="pt-BR"/>
          <w14:ligatures w14:val="none"/>
        </w:rPr>
        <w:t xml:space="preserve"> </w:t>
      </w:r>
      <w:r w:rsidRPr="00EC45AA">
        <w:rPr>
          <w:rFonts w:ascii="Book Antiqua" w:eastAsia="Times New Roman" w:hAnsi="Book Antiqua" w:cs="Arial"/>
          <w:color w:val="000000"/>
          <w:kern w:val="0"/>
          <w:sz w:val="19"/>
          <w:szCs w:val="19"/>
          <w:lang w:eastAsia="pt-BR"/>
          <w14:ligatures w14:val="none"/>
        </w:rPr>
        <w:t xml:space="preserve">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será organizado por meio da definição de competências e responsabilidades específicas para a União e para os demais entes federados que aderirem ao Sistema.</w:t>
      </w:r>
    </w:p>
    <w:p w14:paraId="46F03815"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§1º O funcionamento do Sistema deve assegurar que a ação de cada parte integrante observe a finalidade comum, garantida a participação da sociedade civil e o controle social das políticas públicas.</w:t>
      </w:r>
    </w:p>
    <w:p w14:paraId="08A44590" w14:textId="42611404" w:rsidR="00EC45AA" w:rsidRPr="00EC45AA" w:rsidRDefault="00EC45AA" w:rsidP="00EC45AA">
      <w:pPr>
        <w:spacing w:before="100" w:beforeAutospacing="1" w:after="100" w:afterAutospacing="1" w:line="240" w:lineRule="auto"/>
        <w:ind w:firstLine="567"/>
        <w:jc w:val="both"/>
        <w:rPr>
          <w:rFonts w:ascii="Book Antiqua" w:eastAsia="Times New Roman" w:hAnsi="Book Antiqua" w:cs="Arial"/>
          <w:b/>
          <w:bCs/>
          <w:color w:val="000000"/>
          <w:kern w:val="0"/>
          <w:sz w:val="19"/>
          <w:szCs w:val="19"/>
          <w:u w:val="single"/>
          <w:lang w:eastAsia="pt-BR"/>
          <w14:ligatures w14:val="none"/>
        </w:rPr>
      </w:pPr>
      <w:r w:rsidRPr="00EC45AA">
        <w:rPr>
          <w:rFonts w:ascii="Book Antiqua" w:eastAsia="Times New Roman" w:hAnsi="Book Antiqua" w:cs="Arial"/>
          <w:b/>
          <w:bCs/>
          <w:color w:val="000000"/>
          <w:kern w:val="0"/>
          <w:sz w:val="19"/>
          <w:szCs w:val="19"/>
          <w:highlight w:val="magenta"/>
          <w:lang w:eastAsia="pt-BR"/>
          <w14:ligatures w14:val="none"/>
        </w:rPr>
        <w:lastRenderedPageBreak/>
        <w:t>§2º</w:t>
      </w:r>
      <w:r w:rsidRPr="00EC45AA">
        <w:rPr>
          <w:rFonts w:ascii="Book Antiqua" w:eastAsia="Times New Roman" w:hAnsi="Book Antiqua" w:cs="Arial"/>
          <w:color w:val="000000"/>
          <w:kern w:val="0"/>
          <w:sz w:val="19"/>
          <w:szCs w:val="19"/>
          <w:lang w:eastAsia="pt-BR"/>
          <w14:ligatures w14:val="none"/>
        </w:rPr>
        <w:t xml:space="preserve"> </w:t>
      </w:r>
      <w:r w:rsidRPr="00EC45AA">
        <w:rPr>
          <w:rFonts w:ascii="Book Antiqua" w:eastAsia="Times New Roman" w:hAnsi="Book Antiqua" w:cs="Arial"/>
          <w:b/>
          <w:bCs/>
          <w:color w:val="000000"/>
          <w:kern w:val="0"/>
          <w:sz w:val="19"/>
          <w:szCs w:val="19"/>
          <w:lang w:eastAsia="pt-BR"/>
          <w14:ligatures w14:val="none"/>
        </w:rPr>
        <w:t xml:space="preserve">Deverão ser adotadas estratégias para assegurar à política de igualdade racial prioridade no planejamento e no orçamento dos entes federados que aderirem ao </w:t>
      </w:r>
      <w:proofErr w:type="spellStart"/>
      <w:r w:rsidRPr="00EC45AA">
        <w:rPr>
          <w:rFonts w:ascii="Book Antiqua" w:eastAsia="Times New Roman" w:hAnsi="Book Antiqua" w:cs="Arial"/>
          <w:b/>
          <w:bCs/>
          <w:color w:val="000000"/>
          <w:kern w:val="0"/>
          <w:sz w:val="19"/>
          <w:szCs w:val="19"/>
          <w:lang w:eastAsia="pt-BR"/>
          <w14:ligatures w14:val="none"/>
        </w:rPr>
        <w:t>Sinapir</w:t>
      </w:r>
      <w:proofErr w:type="spellEnd"/>
      <w:r w:rsidRPr="00EC45AA">
        <w:rPr>
          <w:rFonts w:ascii="Book Antiqua" w:eastAsia="Times New Roman" w:hAnsi="Book Antiqua" w:cs="Arial"/>
          <w:b/>
          <w:bCs/>
          <w:color w:val="000000"/>
          <w:kern w:val="0"/>
          <w:sz w:val="19"/>
          <w:szCs w:val="19"/>
          <w:lang w:eastAsia="pt-BR"/>
          <w14:ligatures w14:val="none"/>
        </w:rPr>
        <w:t xml:space="preserve"> de modo a garantir o desenvolvimento de programas com impacto efetivo na superação das desigualdades raciais</w:t>
      </w:r>
      <w:r w:rsidRPr="00EC45AA">
        <w:rPr>
          <w:rFonts w:ascii="Book Antiqua" w:eastAsia="Times New Roman" w:hAnsi="Book Antiqua" w:cs="Arial"/>
          <w:color w:val="000000"/>
          <w:kern w:val="0"/>
          <w:sz w:val="16"/>
          <w:szCs w:val="16"/>
          <w:lang w:eastAsia="pt-BR"/>
          <w14:ligatures w14:val="none"/>
        </w:rPr>
        <w:t xml:space="preserve">. </w:t>
      </w:r>
      <w:bookmarkStart w:id="3" w:name="_Hlk178941258"/>
      <w:r w:rsidRPr="00EC45AA">
        <w:rPr>
          <w:rFonts w:ascii="Book Antiqua" w:eastAsia="Times New Roman" w:hAnsi="Book Antiqua" w:cs="Arial"/>
          <w:b/>
          <w:bCs/>
          <w:color w:val="FF0000"/>
          <w:kern w:val="0"/>
          <w:sz w:val="16"/>
          <w:szCs w:val="16"/>
          <w:u w:val="single"/>
          <w:lang w:eastAsia="pt-BR"/>
          <w14:ligatures w14:val="none"/>
        </w:rPr>
        <w:t>(MPPA-2023)</w:t>
      </w:r>
      <w:bookmarkEnd w:id="3"/>
    </w:p>
    <w:tbl>
      <w:tblPr>
        <w:tblStyle w:val="Tabelacomgrade"/>
        <w:tblW w:w="0" w:type="auto"/>
        <w:tblLook w:val="04A0" w:firstRow="1" w:lastRow="0" w:firstColumn="1" w:lastColumn="0" w:noHBand="0" w:noVBand="1"/>
      </w:tblPr>
      <w:tblGrid>
        <w:gridCol w:w="8494"/>
      </w:tblGrid>
      <w:tr w:rsidR="00EC45AA" w14:paraId="742826E3" w14:textId="77777777" w:rsidTr="00EC45AA">
        <w:tc>
          <w:tcPr>
            <w:tcW w:w="8494" w:type="dxa"/>
            <w:shd w:val="clear" w:color="auto" w:fill="CCFFFF"/>
          </w:tcPr>
          <w:p w14:paraId="27E415E1" w14:textId="51584599" w:rsidR="00EC45AA" w:rsidRPr="00EC45AA" w:rsidRDefault="00EC45AA" w:rsidP="00EC45AA">
            <w:pPr>
              <w:spacing w:before="100" w:beforeAutospacing="1" w:after="100" w:afterAutospacing="1"/>
              <w:jc w:val="both"/>
              <w:rPr>
                <w:rFonts w:ascii="Book Antiqua" w:eastAsia="Times New Roman" w:hAnsi="Book Antiqua" w:cs="Times New Roman"/>
                <w:b/>
                <w:bCs/>
                <w:color w:val="000000"/>
                <w:kern w:val="0"/>
                <w:sz w:val="19"/>
                <w:szCs w:val="19"/>
                <w:lang w:eastAsia="pt-BR"/>
                <w14:ligatures w14:val="none"/>
              </w:rPr>
            </w:pPr>
            <w:r>
              <w:rPr>
                <w:rFonts w:ascii="Book Antiqua" w:eastAsia="Times New Roman" w:hAnsi="Book Antiqua" w:cs="Times New Roman"/>
                <w:b/>
                <w:bCs/>
                <w:color w:val="000000"/>
                <w:kern w:val="0"/>
                <w:sz w:val="19"/>
                <w:szCs w:val="19"/>
                <w:lang w:eastAsia="pt-BR"/>
                <w14:ligatures w14:val="none"/>
              </w:rPr>
              <w:t>(</w:t>
            </w:r>
            <w:r w:rsidRPr="00EC45AA">
              <w:rPr>
                <w:rFonts w:ascii="Book Antiqua" w:eastAsia="Times New Roman" w:hAnsi="Book Antiqua" w:cs="Times New Roman"/>
                <w:b/>
                <w:bCs/>
                <w:color w:val="000000"/>
                <w:kern w:val="0"/>
                <w:sz w:val="19"/>
                <w:szCs w:val="19"/>
                <w:highlight w:val="yellow"/>
                <w:lang w:eastAsia="pt-BR"/>
                <w14:ligatures w14:val="none"/>
              </w:rPr>
              <w:t>MPPA-2023-CESPE</w:t>
            </w:r>
            <w:r>
              <w:rPr>
                <w:rFonts w:ascii="Book Antiqua" w:eastAsia="Times New Roman" w:hAnsi="Book Antiqua" w:cs="Times New Roman"/>
                <w:b/>
                <w:bCs/>
                <w:color w:val="000000"/>
                <w:kern w:val="0"/>
                <w:sz w:val="19"/>
                <w:szCs w:val="19"/>
                <w:lang w:eastAsia="pt-BR"/>
                <w14:ligatures w14:val="none"/>
              </w:rPr>
              <w:t>)</w:t>
            </w:r>
            <w:r>
              <w:rPr>
                <w:rFonts w:ascii="Book Antiqua" w:eastAsia="Times New Roman" w:hAnsi="Book Antiqua" w:cs="Times New Roman"/>
                <w:color w:val="000000"/>
                <w:kern w:val="0"/>
                <w:sz w:val="19"/>
                <w:szCs w:val="19"/>
                <w:lang w:eastAsia="pt-BR"/>
                <w14:ligatures w14:val="none"/>
              </w:rPr>
              <w:t xml:space="preserve">: </w:t>
            </w:r>
            <w:r w:rsidRPr="00EC45AA">
              <w:rPr>
                <w:rFonts w:ascii="Book Antiqua" w:eastAsia="Times New Roman" w:hAnsi="Book Antiqua" w:cs="Times New Roman"/>
                <w:color w:val="000000"/>
                <w:kern w:val="0"/>
                <w:sz w:val="19"/>
                <w:szCs w:val="19"/>
                <w:lang w:eastAsia="pt-BR"/>
                <w14:ligatures w14:val="none"/>
              </w:rPr>
              <w:t>A respeito do Sistema Nacional de Promoção da Igualdade Racial e das ações promovidas em seu âmbito, assinale a opção correta</w:t>
            </w:r>
            <w:r>
              <w:rPr>
                <w:rFonts w:ascii="Book Antiqua" w:eastAsia="Times New Roman" w:hAnsi="Book Antiqua" w:cs="Times New Roman"/>
                <w:color w:val="000000"/>
                <w:kern w:val="0"/>
                <w:sz w:val="19"/>
                <w:szCs w:val="19"/>
                <w:lang w:eastAsia="pt-BR"/>
                <w14:ligatures w14:val="none"/>
              </w:rPr>
              <w:t xml:space="preserve">: </w:t>
            </w:r>
            <w:r w:rsidRPr="00EC45AA">
              <w:rPr>
                <w:rFonts w:ascii="Book Antiqua" w:eastAsia="Times New Roman" w:hAnsi="Book Antiqua" w:cs="Times New Roman"/>
                <w:color w:val="000000"/>
                <w:kern w:val="0"/>
                <w:sz w:val="19"/>
                <w:szCs w:val="19"/>
                <w:lang w:eastAsia="pt-BR"/>
                <w14:ligatures w14:val="none"/>
              </w:rPr>
              <w:t>O poder público deve indicar estratégias que assegurem que a política de igualdade racial se estabeleça como prioridade no planejamento e no orçamento dos diversos órgãos públicos de todas as esferas federativas, de modo a assegurar o desenvolvimento de programas que tenham impacto efetivo na superação das desigualdades raciais.</w:t>
            </w:r>
            <w:r>
              <w:rPr>
                <w:rFonts w:ascii="Book Antiqua" w:eastAsia="Times New Roman" w:hAnsi="Book Antiqua" w:cs="Times New Roman"/>
                <w:color w:val="000000"/>
                <w:kern w:val="0"/>
                <w:sz w:val="19"/>
                <w:szCs w:val="19"/>
                <w:lang w:eastAsia="pt-BR"/>
                <w14:ligatures w14:val="none"/>
              </w:rPr>
              <w:t xml:space="preserve"> </w:t>
            </w:r>
            <w:r>
              <w:rPr>
                <w:rFonts w:ascii="Book Antiqua" w:eastAsia="Times New Roman" w:hAnsi="Book Antiqua" w:cs="Times New Roman"/>
                <w:b/>
                <w:bCs/>
                <w:color w:val="000000"/>
                <w:kern w:val="0"/>
                <w:sz w:val="19"/>
                <w:szCs w:val="19"/>
                <w:lang w:eastAsia="pt-BR"/>
                <w14:ligatures w14:val="none"/>
              </w:rPr>
              <w:t>BL: art. 2º, §2º, Dec. 8136.</w:t>
            </w:r>
          </w:p>
        </w:tc>
      </w:tr>
    </w:tbl>
    <w:p w14:paraId="210D672D"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§3º 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deve garantir que a igualdade racial seja contemplada na formulação, implementação, monitoramento e avaliação de políticas públicas, em todas as esferas de governo.</w:t>
      </w:r>
    </w:p>
    <w:p w14:paraId="1A3BF63A"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Seção II</w:t>
      </w:r>
    </w:p>
    <w:p w14:paraId="0961D07D"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Dos Fundamentos Legais</w:t>
      </w:r>
    </w:p>
    <w:p w14:paraId="0887EE7B"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3º São fundamentos legais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61D49875"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 - </w:t>
      </w:r>
      <w:hyperlink r:id="rId6" w:history="1">
        <w:r w:rsidRPr="00EC45AA">
          <w:rPr>
            <w:rFonts w:ascii="Book Antiqua" w:eastAsia="Times New Roman" w:hAnsi="Book Antiqua" w:cs="Arial"/>
            <w:color w:val="0000FF"/>
            <w:kern w:val="0"/>
            <w:sz w:val="19"/>
            <w:szCs w:val="19"/>
            <w:u w:val="single"/>
            <w:lang w:eastAsia="pt-BR"/>
            <w14:ligatures w14:val="none"/>
          </w:rPr>
          <w:t>Lei nº 12.288, de 20 de julho de 2010, </w:t>
        </w:r>
      </w:hyperlink>
      <w:r w:rsidRPr="00EC45AA">
        <w:rPr>
          <w:rFonts w:ascii="Book Antiqua" w:eastAsia="Times New Roman" w:hAnsi="Book Antiqua" w:cs="Arial"/>
          <w:color w:val="000000"/>
          <w:kern w:val="0"/>
          <w:sz w:val="19"/>
          <w:szCs w:val="19"/>
          <w:lang w:eastAsia="pt-BR"/>
          <w14:ligatures w14:val="none"/>
        </w:rPr>
        <w:t>que institui o Estatuto da Igualdade Racial, em cujo </w:t>
      </w:r>
      <w:hyperlink r:id="rId7" w:history="1">
        <w:r w:rsidRPr="00EC45AA">
          <w:rPr>
            <w:rFonts w:ascii="Book Antiqua" w:eastAsia="Times New Roman" w:hAnsi="Book Antiqua" w:cs="Arial"/>
            <w:color w:val="0000FF"/>
            <w:kern w:val="0"/>
            <w:sz w:val="19"/>
            <w:szCs w:val="19"/>
            <w:u w:val="single"/>
            <w:lang w:eastAsia="pt-BR"/>
            <w14:ligatures w14:val="none"/>
          </w:rPr>
          <w:t>Título III (Capítulos I, </w:t>
        </w:r>
      </w:hyperlink>
      <w:hyperlink r:id="rId8" w:history="1">
        <w:r w:rsidRPr="00EC45AA">
          <w:rPr>
            <w:rFonts w:ascii="Book Antiqua" w:eastAsia="Times New Roman" w:hAnsi="Book Antiqua" w:cs="Arial"/>
            <w:color w:val="0000FF"/>
            <w:kern w:val="0"/>
            <w:sz w:val="19"/>
            <w:szCs w:val="19"/>
            <w:u w:val="single"/>
            <w:lang w:eastAsia="pt-BR"/>
            <w14:ligatures w14:val="none"/>
          </w:rPr>
          <w:t>II </w:t>
        </w:r>
      </w:hyperlink>
      <w:r w:rsidRPr="00EC45AA">
        <w:rPr>
          <w:rFonts w:ascii="Book Antiqua" w:eastAsia="Times New Roman" w:hAnsi="Book Antiqua" w:cs="Arial"/>
          <w:color w:val="000000"/>
          <w:kern w:val="0"/>
          <w:sz w:val="19"/>
          <w:szCs w:val="19"/>
          <w:lang w:eastAsia="pt-BR"/>
          <w14:ligatures w14:val="none"/>
        </w:rPr>
        <w:t>e </w:t>
      </w:r>
      <w:hyperlink r:id="rId9" w:history="1">
        <w:r w:rsidRPr="00EC45AA">
          <w:rPr>
            <w:rFonts w:ascii="Book Antiqua" w:eastAsia="Times New Roman" w:hAnsi="Book Antiqua" w:cs="Arial"/>
            <w:color w:val="0000FF"/>
            <w:kern w:val="0"/>
            <w:sz w:val="19"/>
            <w:szCs w:val="19"/>
            <w:u w:val="single"/>
            <w:lang w:eastAsia="pt-BR"/>
            <w14:ligatures w14:val="none"/>
          </w:rPr>
          <w:t>III </w:t>
        </w:r>
      </w:hyperlink>
      <w:r w:rsidRPr="00EC45AA">
        <w:rPr>
          <w:rFonts w:ascii="Book Antiqua" w:eastAsia="Times New Roman" w:hAnsi="Book Antiqua" w:cs="Arial"/>
          <w:color w:val="000000"/>
          <w:kern w:val="0"/>
          <w:sz w:val="19"/>
          <w:szCs w:val="19"/>
          <w:lang w:eastAsia="pt-BR"/>
          <w14:ligatures w14:val="none"/>
        </w:rPr>
        <w:t xml:space="preserve">) foi instituído 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33E9AE0D"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II - Convenção Internacional sobre a Eliminação de todas as Formas de Discriminação Racial, aprovada pelo Decreto Legislativo nº 23, de 21 de junho de 1967, ratificada pela República Federativa do Brasil em 27 de março de 1968 e promulgada pelo </w:t>
      </w:r>
      <w:hyperlink r:id="rId10" w:history="1">
        <w:r w:rsidRPr="00EC45AA">
          <w:rPr>
            <w:rFonts w:ascii="Book Antiqua" w:eastAsia="Times New Roman" w:hAnsi="Book Antiqua" w:cs="Arial"/>
            <w:color w:val="0000FF"/>
            <w:kern w:val="0"/>
            <w:sz w:val="19"/>
            <w:szCs w:val="19"/>
            <w:u w:val="single"/>
            <w:lang w:eastAsia="pt-BR"/>
            <w14:ligatures w14:val="none"/>
          </w:rPr>
          <w:t>Decreto nº 65.810, de 8 de dezembro de 1969 ;</w:t>
        </w:r>
      </w:hyperlink>
    </w:p>
    <w:p w14:paraId="26C6F1A1"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III - Política Nacional de Promoção da Igualdade Racial, instituída pelo </w:t>
      </w:r>
      <w:hyperlink r:id="rId11" w:history="1">
        <w:r w:rsidRPr="00EC45AA">
          <w:rPr>
            <w:rFonts w:ascii="Book Antiqua" w:eastAsia="Times New Roman" w:hAnsi="Book Antiqua" w:cs="Arial"/>
            <w:color w:val="0000FF"/>
            <w:kern w:val="0"/>
            <w:sz w:val="19"/>
            <w:szCs w:val="19"/>
            <w:u w:val="single"/>
            <w:lang w:eastAsia="pt-BR"/>
            <w14:ligatures w14:val="none"/>
          </w:rPr>
          <w:t xml:space="preserve">Decreto nº 4.886, de 20 de novembro de </w:t>
        </w:r>
        <w:proofErr w:type="gramStart"/>
        <w:r w:rsidRPr="00EC45AA">
          <w:rPr>
            <w:rFonts w:ascii="Book Antiqua" w:eastAsia="Times New Roman" w:hAnsi="Book Antiqua" w:cs="Arial"/>
            <w:color w:val="0000FF"/>
            <w:kern w:val="0"/>
            <w:sz w:val="19"/>
            <w:szCs w:val="19"/>
            <w:u w:val="single"/>
            <w:lang w:eastAsia="pt-BR"/>
            <w14:ligatures w14:val="none"/>
          </w:rPr>
          <w:t>2003 ;</w:t>
        </w:r>
        <w:proofErr w:type="gramEnd"/>
        <w:r w:rsidRPr="00EC45AA">
          <w:rPr>
            <w:rFonts w:ascii="Book Antiqua" w:eastAsia="Times New Roman" w:hAnsi="Book Antiqua" w:cs="Arial"/>
            <w:color w:val="0000FF"/>
            <w:kern w:val="0"/>
            <w:sz w:val="19"/>
            <w:szCs w:val="19"/>
            <w:u w:val="single"/>
            <w:lang w:eastAsia="pt-BR"/>
            <w14:ligatures w14:val="none"/>
          </w:rPr>
          <w:t> </w:t>
        </w:r>
      </w:hyperlink>
      <w:r w:rsidRPr="00EC45AA">
        <w:rPr>
          <w:rFonts w:ascii="Book Antiqua" w:eastAsia="Times New Roman" w:hAnsi="Book Antiqua" w:cs="Arial"/>
          <w:color w:val="000000"/>
          <w:kern w:val="0"/>
          <w:sz w:val="19"/>
          <w:szCs w:val="19"/>
          <w:lang w:eastAsia="pt-BR"/>
          <w14:ligatures w14:val="none"/>
        </w:rPr>
        <w:t>e</w:t>
      </w:r>
    </w:p>
    <w:p w14:paraId="39307D36"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IV - Plano Nacional de Promoção da Igualdade Racial - </w:t>
      </w:r>
      <w:proofErr w:type="spellStart"/>
      <w:r w:rsidRPr="00EC45AA">
        <w:rPr>
          <w:rFonts w:ascii="Book Antiqua" w:eastAsia="Times New Roman" w:hAnsi="Book Antiqua" w:cs="Arial"/>
          <w:color w:val="000000"/>
          <w:kern w:val="0"/>
          <w:sz w:val="19"/>
          <w:szCs w:val="19"/>
          <w:lang w:eastAsia="pt-BR"/>
          <w14:ligatures w14:val="none"/>
        </w:rPr>
        <w:t>Planapir</w:t>
      </w:r>
      <w:proofErr w:type="spellEnd"/>
      <w:r w:rsidRPr="00EC45AA">
        <w:rPr>
          <w:rFonts w:ascii="Book Antiqua" w:eastAsia="Times New Roman" w:hAnsi="Book Antiqua" w:cs="Arial"/>
          <w:color w:val="000000"/>
          <w:kern w:val="0"/>
          <w:sz w:val="19"/>
          <w:szCs w:val="19"/>
          <w:lang w:eastAsia="pt-BR"/>
          <w14:ligatures w14:val="none"/>
        </w:rPr>
        <w:t>, aprovado pelo </w:t>
      </w:r>
      <w:hyperlink r:id="rId12" w:history="1">
        <w:r w:rsidRPr="00EC45AA">
          <w:rPr>
            <w:rFonts w:ascii="Book Antiqua" w:eastAsia="Times New Roman" w:hAnsi="Book Antiqua" w:cs="Arial"/>
            <w:color w:val="0000FF"/>
            <w:kern w:val="0"/>
            <w:sz w:val="19"/>
            <w:szCs w:val="19"/>
            <w:u w:val="single"/>
            <w:lang w:eastAsia="pt-BR"/>
            <w14:ligatures w14:val="none"/>
          </w:rPr>
          <w:t>Decreto nº 6.872, de 4 de junho de 2009.</w:t>
        </w:r>
      </w:hyperlink>
    </w:p>
    <w:p w14:paraId="144064A6"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CAPÍTULO II</w:t>
      </w:r>
    </w:p>
    <w:p w14:paraId="0561FA97"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DOS PRINCÍPIOS E DOS OBJETIVOS</w:t>
      </w:r>
    </w:p>
    <w:p w14:paraId="1AD734DF"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Seção I</w:t>
      </w:r>
    </w:p>
    <w:p w14:paraId="4D140376"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Dos Princípios</w:t>
      </w:r>
    </w:p>
    <w:p w14:paraId="13D5A567" w14:textId="77777777" w:rsidR="00EC45AA" w:rsidRPr="009F16AA" w:rsidRDefault="00EC45AA" w:rsidP="00EC45A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9F16AA">
        <w:rPr>
          <w:rFonts w:ascii="Book Antiqua" w:eastAsia="Times New Roman" w:hAnsi="Book Antiqua" w:cs="Arial"/>
          <w:b/>
          <w:bCs/>
          <w:color w:val="000000"/>
          <w:kern w:val="0"/>
          <w:sz w:val="19"/>
          <w:szCs w:val="19"/>
          <w:highlight w:val="magenta"/>
          <w:lang w:eastAsia="pt-BR"/>
          <w14:ligatures w14:val="none"/>
        </w:rPr>
        <w:t>Art. 4º</w:t>
      </w:r>
      <w:r w:rsidRPr="009F16AA">
        <w:rPr>
          <w:rFonts w:ascii="Book Antiqua" w:eastAsia="Times New Roman" w:hAnsi="Book Antiqua" w:cs="Arial"/>
          <w:b/>
          <w:bCs/>
          <w:color w:val="000000"/>
          <w:kern w:val="0"/>
          <w:sz w:val="19"/>
          <w:szCs w:val="19"/>
          <w:lang w:eastAsia="pt-BR"/>
          <w14:ligatures w14:val="none"/>
        </w:rPr>
        <w:t xml:space="preserve"> São princípios do </w:t>
      </w:r>
      <w:proofErr w:type="spellStart"/>
      <w:r w:rsidRPr="009F16AA">
        <w:rPr>
          <w:rFonts w:ascii="Book Antiqua" w:eastAsia="Times New Roman" w:hAnsi="Book Antiqua" w:cs="Arial"/>
          <w:b/>
          <w:bCs/>
          <w:color w:val="000000"/>
          <w:kern w:val="0"/>
          <w:sz w:val="19"/>
          <w:szCs w:val="19"/>
          <w:lang w:eastAsia="pt-BR"/>
          <w14:ligatures w14:val="none"/>
        </w:rPr>
        <w:t>Sinapir</w:t>
      </w:r>
      <w:proofErr w:type="spellEnd"/>
      <w:r w:rsidRPr="009F16AA">
        <w:rPr>
          <w:rFonts w:ascii="Book Antiqua" w:eastAsia="Times New Roman" w:hAnsi="Book Antiqua" w:cs="Arial"/>
          <w:b/>
          <w:bCs/>
          <w:color w:val="000000"/>
          <w:kern w:val="0"/>
          <w:sz w:val="19"/>
          <w:szCs w:val="19"/>
          <w:lang w:eastAsia="pt-BR"/>
          <w14:ligatures w14:val="none"/>
        </w:rPr>
        <w:t>:</w:t>
      </w:r>
    </w:p>
    <w:p w14:paraId="06372A9A"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 - </w:t>
      </w:r>
      <w:proofErr w:type="gramStart"/>
      <w:r w:rsidRPr="00EC45AA">
        <w:rPr>
          <w:rFonts w:ascii="Book Antiqua" w:eastAsia="Times New Roman" w:hAnsi="Book Antiqua" w:cs="Arial"/>
          <w:color w:val="000000"/>
          <w:kern w:val="0"/>
          <w:sz w:val="19"/>
          <w:szCs w:val="19"/>
          <w:lang w:eastAsia="pt-BR"/>
          <w14:ligatures w14:val="none"/>
        </w:rPr>
        <w:t>desconcentração</w:t>
      </w:r>
      <w:proofErr w:type="gramEnd"/>
      <w:r w:rsidRPr="00EC45AA">
        <w:rPr>
          <w:rFonts w:ascii="Book Antiqua" w:eastAsia="Times New Roman" w:hAnsi="Book Antiqua" w:cs="Arial"/>
          <w:color w:val="000000"/>
          <w:kern w:val="0"/>
          <w:sz w:val="19"/>
          <w:szCs w:val="19"/>
          <w:lang w:eastAsia="pt-BR"/>
          <w14:ligatures w14:val="none"/>
        </w:rPr>
        <w:t>, que consiste no compartilhamento, entre os órgãos e entidades da administração púbica federal, das responsabilidades pela execução e pelo monitoramento das políticas setoriais de igualdade racial;</w:t>
      </w:r>
    </w:p>
    <w:p w14:paraId="0D6A02AE" w14:textId="1B910480"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F16AA">
        <w:rPr>
          <w:rFonts w:ascii="Book Antiqua" w:eastAsia="Times New Roman" w:hAnsi="Book Antiqua" w:cs="Arial"/>
          <w:b/>
          <w:bCs/>
          <w:color w:val="000000"/>
          <w:kern w:val="0"/>
          <w:sz w:val="19"/>
          <w:szCs w:val="19"/>
          <w:lang w:eastAsia="pt-BR"/>
          <w14:ligatures w14:val="none"/>
        </w:rPr>
        <w:t xml:space="preserve">II - </w:t>
      </w:r>
      <w:proofErr w:type="gramStart"/>
      <w:r w:rsidRPr="009F16AA">
        <w:rPr>
          <w:rFonts w:ascii="Book Antiqua" w:eastAsia="Times New Roman" w:hAnsi="Book Antiqua" w:cs="Arial"/>
          <w:b/>
          <w:bCs/>
          <w:color w:val="000000"/>
          <w:kern w:val="0"/>
          <w:sz w:val="19"/>
          <w:szCs w:val="19"/>
          <w:lang w:eastAsia="pt-BR"/>
          <w14:ligatures w14:val="none"/>
        </w:rPr>
        <w:t>descentralização</w:t>
      </w:r>
      <w:proofErr w:type="gramEnd"/>
      <w:r w:rsidRPr="009F16AA">
        <w:rPr>
          <w:rFonts w:ascii="Book Antiqua" w:eastAsia="Times New Roman" w:hAnsi="Book Antiqua" w:cs="Arial"/>
          <w:b/>
          <w:bCs/>
          <w:color w:val="000000"/>
          <w:kern w:val="0"/>
          <w:sz w:val="19"/>
          <w:szCs w:val="19"/>
          <w:lang w:eastAsia="pt-BR"/>
          <w14:ligatures w14:val="none"/>
        </w:rPr>
        <w:t>, que se realiza na definição de competências e responsabilidades dos Estados, Distrito Federal e Municípios, de modo a permitir que as políticas de igualdade racial atendam as necessidades da população</w:t>
      </w:r>
      <w:r w:rsidRPr="00EC45AA">
        <w:rPr>
          <w:rFonts w:ascii="Book Antiqua" w:eastAsia="Times New Roman" w:hAnsi="Book Antiqua" w:cs="Arial"/>
          <w:color w:val="000000"/>
          <w:kern w:val="0"/>
          <w:sz w:val="19"/>
          <w:szCs w:val="19"/>
          <w:lang w:eastAsia="pt-BR"/>
          <w14:ligatures w14:val="none"/>
        </w:rPr>
        <w:t>;</w:t>
      </w:r>
      <w:r w:rsidR="009F16AA">
        <w:rPr>
          <w:rFonts w:ascii="Book Antiqua" w:eastAsia="Times New Roman" w:hAnsi="Book Antiqua" w:cs="Arial"/>
          <w:color w:val="000000"/>
          <w:kern w:val="0"/>
          <w:sz w:val="19"/>
          <w:szCs w:val="19"/>
          <w:lang w:eastAsia="pt-BR"/>
          <w14:ligatures w14:val="none"/>
        </w:rPr>
        <w:t xml:space="preserve"> </w:t>
      </w:r>
      <w:r w:rsidR="009F16AA" w:rsidRPr="00EC45AA">
        <w:rPr>
          <w:rFonts w:ascii="Book Antiqua" w:eastAsia="Times New Roman" w:hAnsi="Book Antiqua" w:cs="Arial"/>
          <w:b/>
          <w:bCs/>
          <w:color w:val="FF0000"/>
          <w:kern w:val="0"/>
          <w:sz w:val="16"/>
          <w:szCs w:val="16"/>
          <w:u w:val="single"/>
          <w:lang w:eastAsia="pt-BR"/>
          <w14:ligatures w14:val="none"/>
        </w:rPr>
        <w:t>(MPPA-2023)</w:t>
      </w:r>
    </w:p>
    <w:p w14:paraId="36F5918C"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III - gestão democrática, que envolve a participação da sociedade civil na proposição, acompanhamento e realização de iniciativas, por meio dos conselhos e das conferências de Promoção da Igualdade Racial; e</w:t>
      </w:r>
    </w:p>
    <w:p w14:paraId="05DD7484"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IV - </w:t>
      </w:r>
      <w:proofErr w:type="gramStart"/>
      <w:r w:rsidRPr="00EC45AA">
        <w:rPr>
          <w:rFonts w:ascii="Book Antiqua" w:eastAsia="Times New Roman" w:hAnsi="Book Antiqua" w:cs="Arial"/>
          <w:color w:val="000000"/>
          <w:kern w:val="0"/>
          <w:sz w:val="19"/>
          <w:szCs w:val="19"/>
          <w:lang w:eastAsia="pt-BR"/>
          <w14:ligatures w14:val="none"/>
        </w:rPr>
        <w:t>estímulo</w:t>
      </w:r>
      <w:proofErr w:type="gramEnd"/>
      <w:r w:rsidRPr="00EC45AA">
        <w:rPr>
          <w:rFonts w:ascii="Book Antiqua" w:eastAsia="Times New Roman" w:hAnsi="Book Antiqua" w:cs="Arial"/>
          <w:color w:val="000000"/>
          <w:kern w:val="0"/>
          <w:sz w:val="19"/>
          <w:szCs w:val="19"/>
          <w:lang w:eastAsia="pt-BR"/>
          <w14:ligatures w14:val="none"/>
        </w:rPr>
        <w:t xml:space="preserve"> à adoção de medidas que favoreçam a promoção da igualdade racial pelos Poderes Legislativo e Judiciário, Ministério Público, Defensorias Públicas e iniciativa privada.</w:t>
      </w:r>
    </w:p>
    <w:p w14:paraId="1BCB9877"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lastRenderedPageBreak/>
        <w:t>Seção II</w:t>
      </w:r>
    </w:p>
    <w:p w14:paraId="6CA4BCA8"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Dos Objetivos</w:t>
      </w:r>
    </w:p>
    <w:p w14:paraId="06E6786A" w14:textId="77777777" w:rsidR="00EC45AA" w:rsidRPr="009F16AA" w:rsidRDefault="00EC45AA" w:rsidP="00EC45A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9F16AA">
        <w:rPr>
          <w:rFonts w:ascii="Book Antiqua" w:eastAsia="Times New Roman" w:hAnsi="Book Antiqua" w:cs="Arial"/>
          <w:b/>
          <w:bCs/>
          <w:color w:val="000000"/>
          <w:kern w:val="0"/>
          <w:sz w:val="19"/>
          <w:szCs w:val="19"/>
          <w:highlight w:val="magenta"/>
          <w:lang w:eastAsia="pt-BR"/>
          <w14:ligatures w14:val="none"/>
        </w:rPr>
        <w:t>Art. 5º</w:t>
      </w:r>
      <w:r w:rsidRPr="009F16AA">
        <w:rPr>
          <w:rFonts w:ascii="Book Antiqua" w:eastAsia="Times New Roman" w:hAnsi="Book Antiqua" w:cs="Arial"/>
          <w:b/>
          <w:bCs/>
          <w:color w:val="000000"/>
          <w:kern w:val="0"/>
          <w:sz w:val="19"/>
          <w:szCs w:val="19"/>
          <w:lang w:eastAsia="pt-BR"/>
          <w14:ligatures w14:val="none"/>
        </w:rPr>
        <w:t xml:space="preserve"> São objetivos do </w:t>
      </w:r>
      <w:proofErr w:type="spellStart"/>
      <w:r w:rsidRPr="009F16AA">
        <w:rPr>
          <w:rFonts w:ascii="Book Antiqua" w:eastAsia="Times New Roman" w:hAnsi="Book Antiqua" w:cs="Arial"/>
          <w:b/>
          <w:bCs/>
          <w:color w:val="000000"/>
          <w:kern w:val="0"/>
          <w:sz w:val="19"/>
          <w:szCs w:val="19"/>
          <w:lang w:eastAsia="pt-BR"/>
          <w14:ligatures w14:val="none"/>
        </w:rPr>
        <w:t>Sinapir</w:t>
      </w:r>
      <w:proofErr w:type="spellEnd"/>
      <w:r w:rsidRPr="009F16AA">
        <w:rPr>
          <w:rFonts w:ascii="Book Antiqua" w:eastAsia="Times New Roman" w:hAnsi="Book Antiqua" w:cs="Arial"/>
          <w:b/>
          <w:bCs/>
          <w:color w:val="000000"/>
          <w:kern w:val="0"/>
          <w:sz w:val="19"/>
          <w:szCs w:val="19"/>
          <w:lang w:eastAsia="pt-BR"/>
          <w14:ligatures w14:val="none"/>
        </w:rPr>
        <w:t>, de acordo com o </w:t>
      </w:r>
      <w:hyperlink r:id="rId13" w:anchor="art48" w:history="1">
        <w:r w:rsidRPr="009F16AA">
          <w:rPr>
            <w:rFonts w:ascii="Book Antiqua" w:eastAsia="Times New Roman" w:hAnsi="Book Antiqua" w:cs="Arial"/>
            <w:b/>
            <w:bCs/>
            <w:color w:val="0000FF"/>
            <w:kern w:val="0"/>
            <w:sz w:val="19"/>
            <w:szCs w:val="19"/>
            <w:u w:val="single"/>
            <w:lang w:eastAsia="pt-BR"/>
            <w14:ligatures w14:val="none"/>
          </w:rPr>
          <w:t xml:space="preserve">art. 48 da Lei nº 12.288, de </w:t>
        </w:r>
        <w:proofErr w:type="gramStart"/>
        <w:r w:rsidRPr="009F16AA">
          <w:rPr>
            <w:rFonts w:ascii="Book Antiqua" w:eastAsia="Times New Roman" w:hAnsi="Book Antiqua" w:cs="Arial"/>
            <w:b/>
            <w:bCs/>
            <w:color w:val="0000FF"/>
            <w:kern w:val="0"/>
            <w:sz w:val="19"/>
            <w:szCs w:val="19"/>
            <w:u w:val="single"/>
            <w:lang w:eastAsia="pt-BR"/>
            <w14:ligatures w14:val="none"/>
          </w:rPr>
          <w:t>2010 :</w:t>
        </w:r>
        <w:proofErr w:type="gramEnd"/>
      </w:hyperlink>
    </w:p>
    <w:p w14:paraId="52A625E4"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 - </w:t>
      </w:r>
      <w:proofErr w:type="gramStart"/>
      <w:r w:rsidRPr="00EC45AA">
        <w:rPr>
          <w:rFonts w:ascii="Book Antiqua" w:eastAsia="Times New Roman" w:hAnsi="Book Antiqua" w:cs="Arial"/>
          <w:color w:val="000000"/>
          <w:kern w:val="0"/>
          <w:sz w:val="19"/>
          <w:szCs w:val="19"/>
          <w:lang w:eastAsia="pt-BR"/>
          <w14:ligatures w14:val="none"/>
        </w:rPr>
        <w:t>promover</w:t>
      </w:r>
      <w:proofErr w:type="gramEnd"/>
      <w:r w:rsidRPr="00EC45AA">
        <w:rPr>
          <w:rFonts w:ascii="Book Antiqua" w:eastAsia="Times New Roman" w:hAnsi="Book Antiqua" w:cs="Arial"/>
          <w:color w:val="000000"/>
          <w:kern w:val="0"/>
          <w:sz w:val="19"/>
          <w:szCs w:val="19"/>
          <w:lang w:eastAsia="pt-BR"/>
          <w14:ligatures w14:val="none"/>
        </w:rPr>
        <w:t xml:space="preserve"> a igualdade étnica e o combate às desigualdades sociais resultantes do racismo, inclusive mediante a adoção de ações afirmativas;</w:t>
      </w:r>
    </w:p>
    <w:p w14:paraId="4B087C30" w14:textId="17BF3014" w:rsidR="00EC45AA" w:rsidRPr="009F16AA" w:rsidRDefault="00EC45AA" w:rsidP="00EC45A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9F16AA">
        <w:rPr>
          <w:rFonts w:ascii="Book Antiqua" w:eastAsia="Times New Roman" w:hAnsi="Book Antiqua" w:cs="Arial"/>
          <w:b/>
          <w:bCs/>
          <w:color w:val="000000"/>
          <w:kern w:val="0"/>
          <w:sz w:val="19"/>
          <w:szCs w:val="19"/>
          <w:lang w:eastAsia="pt-BR"/>
          <w14:ligatures w14:val="none"/>
        </w:rPr>
        <w:t xml:space="preserve">II - </w:t>
      </w:r>
      <w:proofErr w:type="gramStart"/>
      <w:r w:rsidRPr="009F16AA">
        <w:rPr>
          <w:rFonts w:ascii="Book Antiqua" w:eastAsia="Times New Roman" w:hAnsi="Book Antiqua" w:cs="Arial"/>
          <w:b/>
          <w:bCs/>
          <w:color w:val="000000"/>
          <w:kern w:val="0"/>
          <w:sz w:val="19"/>
          <w:szCs w:val="19"/>
          <w:lang w:eastAsia="pt-BR"/>
          <w14:ligatures w14:val="none"/>
        </w:rPr>
        <w:t>formular</w:t>
      </w:r>
      <w:proofErr w:type="gramEnd"/>
      <w:r w:rsidRPr="009F16AA">
        <w:rPr>
          <w:rFonts w:ascii="Book Antiqua" w:eastAsia="Times New Roman" w:hAnsi="Book Antiqua" w:cs="Arial"/>
          <w:b/>
          <w:bCs/>
          <w:color w:val="000000"/>
          <w:kern w:val="0"/>
          <w:sz w:val="19"/>
          <w:szCs w:val="19"/>
          <w:lang w:eastAsia="pt-BR"/>
          <w14:ligatures w14:val="none"/>
        </w:rPr>
        <w:t xml:space="preserve"> políticas destinadas a combater os fatores de marginalização e a promover a integração social da população negra;</w:t>
      </w:r>
      <w:r w:rsidR="009F16AA" w:rsidRPr="009F16AA">
        <w:rPr>
          <w:rFonts w:ascii="Book Antiqua" w:eastAsia="Times New Roman" w:hAnsi="Book Antiqua" w:cs="Arial"/>
          <w:b/>
          <w:bCs/>
          <w:color w:val="000000"/>
          <w:kern w:val="0"/>
          <w:sz w:val="19"/>
          <w:szCs w:val="19"/>
          <w:lang w:eastAsia="pt-BR"/>
          <w14:ligatures w14:val="none"/>
        </w:rPr>
        <w:t xml:space="preserve"> </w:t>
      </w:r>
      <w:r w:rsidR="009F16AA" w:rsidRPr="009F16AA">
        <w:rPr>
          <w:rFonts w:ascii="Book Antiqua" w:eastAsia="Times New Roman" w:hAnsi="Book Antiqua" w:cs="Arial"/>
          <w:b/>
          <w:bCs/>
          <w:color w:val="FF0000"/>
          <w:kern w:val="0"/>
          <w:sz w:val="16"/>
          <w:szCs w:val="16"/>
          <w:u w:val="single"/>
          <w:lang w:eastAsia="pt-BR"/>
          <w14:ligatures w14:val="none"/>
        </w:rPr>
        <w:t>(MPPA-2023)</w:t>
      </w:r>
    </w:p>
    <w:p w14:paraId="1F91078B"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III - descentralizar a implementação de ações afirmativas pelos governos estaduais, distrital e municipais;</w:t>
      </w:r>
    </w:p>
    <w:p w14:paraId="19DB2BA0"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IV - </w:t>
      </w:r>
      <w:proofErr w:type="gramStart"/>
      <w:r w:rsidRPr="00EC45AA">
        <w:rPr>
          <w:rFonts w:ascii="Book Antiqua" w:eastAsia="Times New Roman" w:hAnsi="Book Antiqua" w:cs="Arial"/>
          <w:color w:val="000000"/>
          <w:kern w:val="0"/>
          <w:sz w:val="19"/>
          <w:szCs w:val="19"/>
          <w:lang w:eastAsia="pt-BR"/>
          <w14:ligatures w14:val="none"/>
        </w:rPr>
        <w:t>articular</w:t>
      </w:r>
      <w:proofErr w:type="gramEnd"/>
      <w:r w:rsidRPr="00EC45AA">
        <w:rPr>
          <w:rFonts w:ascii="Book Antiqua" w:eastAsia="Times New Roman" w:hAnsi="Book Antiqua" w:cs="Arial"/>
          <w:color w:val="000000"/>
          <w:kern w:val="0"/>
          <w:sz w:val="19"/>
          <w:szCs w:val="19"/>
          <w:lang w:eastAsia="pt-BR"/>
          <w14:ligatures w14:val="none"/>
        </w:rPr>
        <w:t xml:space="preserve"> planos, ações e mecanismos para promoção da igualdade étnica; e</w:t>
      </w:r>
    </w:p>
    <w:p w14:paraId="08256196"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V - </w:t>
      </w:r>
      <w:proofErr w:type="gramStart"/>
      <w:r w:rsidRPr="00EC45AA">
        <w:rPr>
          <w:rFonts w:ascii="Book Antiqua" w:eastAsia="Times New Roman" w:hAnsi="Book Antiqua" w:cs="Arial"/>
          <w:color w:val="000000"/>
          <w:kern w:val="0"/>
          <w:sz w:val="19"/>
          <w:szCs w:val="19"/>
          <w:lang w:eastAsia="pt-BR"/>
          <w14:ligatures w14:val="none"/>
        </w:rPr>
        <w:t>garantir</w:t>
      </w:r>
      <w:proofErr w:type="gramEnd"/>
      <w:r w:rsidRPr="00EC45AA">
        <w:rPr>
          <w:rFonts w:ascii="Book Antiqua" w:eastAsia="Times New Roman" w:hAnsi="Book Antiqua" w:cs="Arial"/>
          <w:color w:val="000000"/>
          <w:kern w:val="0"/>
          <w:sz w:val="19"/>
          <w:szCs w:val="19"/>
          <w:lang w:eastAsia="pt-BR"/>
          <w14:ligatures w14:val="none"/>
        </w:rPr>
        <w:t xml:space="preserve"> a eficácia dos meios e dos instrumentos criados para a implementação das ações afirmativas e o cumprimento das metas a serem estabelecidas.</w:t>
      </w:r>
    </w:p>
    <w:p w14:paraId="1D1D5D69"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CAPÍTULO III</w:t>
      </w:r>
    </w:p>
    <w:p w14:paraId="0A95352D"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DOS INSTRUMENTOS GERENCIAIS</w:t>
      </w:r>
    </w:p>
    <w:p w14:paraId="1925C363"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6º Constituem instrumentos de gestão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58C55DBE"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 - </w:t>
      </w:r>
      <w:proofErr w:type="gramStart"/>
      <w:r w:rsidRPr="00EC45AA">
        <w:rPr>
          <w:rFonts w:ascii="Book Antiqua" w:eastAsia="Times New Roman" w:hAnsi="Book Antiqua" w:cs="Arial"/>
          <w:color w:val="000000"/>
          <w:kern w:val="0"/>
          <w:sz w:val="19"/>
          <w:szCs w:val="19"/>
          <w:lang w:eastAsia="pt-BR"/>
          <w14:ligatures w14:val="none"/>
        </w:rPr>
        <w:t>o</w:t>
      </w:r>
      <w:proofErr w:type="gramEnd"/>
      <w:r w:rsidRPr="00EC45AA">
        <w:rPr>
          <w:rFonts w:ascii="Book Antiqua" w:eastAsia="Times New Roman" w:hAnsi="Book Antiqua" w:cs="Arial"/>
          <w:color w:val="000000"/>
          <w:kern w:val="0"/>
          <w:sz w:val="19"/>
          <w:szCs w:val="19"/>
          <w:lang w:eastAsia="pt-BR"/>
          <w14:ligatures w14:val="none"/>
        </w:rPr>
        <w:t xml:space="preserve"> Plano Nacional de Promoção da Igualdade Racial - </w:t>
      </w:r>
      <w:proofErr w:type="spellStart"/>
      <w:r w:rsidRPr="00EC45AA">
        <w:rPr>
          <w:rFonts w:ascii="Book Antiqua" w:eastAsia="Times New Roman" w:hAnsi="Book Antiqua" w:cs="Arial"/>
          <w:color w:val="000000"/>
          <w:kern w:val="0"/>
          <w:sz w:val="19"/>
          <w:szCs w:val="19"/>
          <w:lang w:eastAsia="pt-BR"/>
          <w14:ligatures w14:val="none"/>
        </w:rPr>
        <w:t>Planapir</w:t>
      </w:r>
      <w:proofErr w:type="spellEnd"/>
      <w:r w:rsidRPr="00EC45AA">
        <w:rPr>
          <w:rFonts w:ascii="Book Antiqua" w:eastAsia="Times New Roman" w:hAnsi="Book Antiqua" w:cs="Arial"/>
          <w:color w:val="000000"/>
          <w:kern w:val="0"/>
          <w:sz w:val="19"/>
          <w:szCs w:val="19"/>
          <w:lang w:eastAsia="pt-BR"/>
          <w14:ligatures w14:val="none"/>
        </w:rPr>
        <w:t>, e os planos estaduais, distrital e municipais;</w:t>
      </w:r>
    </w:p>
    <w:p w14:paraId="26AA2561"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II - </w:t>
      </w:r>
      <w:proofErr w:type="gramStart"/>
      <w:r w:rsidRPr="00EC45AA">
        <w:rPr>
          <w:rFonts w:ascii="Book Antiqua" w:eastAsia="Times New Roman" w:hAnsi="Book Antiqua" w:cs="Arial"/>
          <w:color w:val="000000"/>
          <w:kern w:val="0"/>
          <w:sz w:val="19"/>
          <w:szCs w:val="19"/>
          <w:lang w:eastAsia="pt-BR"/>
          <w14:ligatures w14:val="none"/>
        </w:rPr>
        <w:t>o</w:t>
      </w:r>
      <w:proofErr w:type="gramEnd"/>
      <w:r w:rsidRPr="00EC45AA">
        <w:rPr>
          <w:rFonts w:ascii="Book Antiqua" w:eastAsia="Times New Roman" w:hAnsi="Book Antiqua" w:cs="Arial"/>
          <w:color w:val="000000"/>
          <w:kern w:val="0"/>
          <w:sz w:val="19"/>
          <w:szCs w:val="19"/>
          <w:lang w:eastAsia="pt-BR"/>
          <w14:ligatures w14:val="none"/>
        </w:rPr>
        <w:t xml:space="preserve"> Plano Plurianual de Governo; e</w:t>
      </w:r>
    </w:p>
    <w:p w14:paraId="6868CE88"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III - a Rede-</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a ser criada com o fim de promover:</w:t>
      </w:r>
    </w:p>
    <w:p w14:paraId="17C81E83"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a) a gestão de informação;</w:t>
      </w:r>
    </w:p>
    <w:p w14:paraId="734738AA"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b) as condições para o monitoramento;</w:t>
      </w:r>
    </w:p>
    <w:p w14:paraId="0E55D0FD"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c) a avaliação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e</w:t>
      </w:r>
    </w:p>
    <w:p w14:paraId="0D3F3DE0"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d) o acesso e o controle social.</w:t>
      </w:r>
    </w:p>
    <w:p w14:paraId="4E35642F"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Art. 7º A atuação da Rede-</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deverá ser precedida de:</w:t>
      </w:r>
    </w:p>
    <w:p w14:paraId="7151468C"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 - </w:t>
      </w:r>
      <w:proofErr w:type="gramStart"/>
      <w:r w:rsidRPr="00EC45AA">
        <w:rPr>
          <w:rFonts w:ascii="Book Antiqua" w:eastAsia="Times New Roman" w:hAnsi="Book Antiqua" w:cs="Arial"/>
          <w:color w:val="000000"/>
          <w:kern w:val="0"/>
          <w:sz w:val="19"/>
          <w:szCs w:val="19"/>
          <w:lang w:eastAsia="pt-BR"/>
          <w14:ligatures w14:val="none"/>
        </w:rPr>
        <w:t>formação</w:t>
      </w:r>
      <w:proofErr w:type="gramEnd"/>
      <w:r w:rsidRPr="00EC45AA">
        <w:rPr>
          <w:rFonts w:ascii="Book Antiqua" w:eastAsia="Times New Roman" w:hAnsi="Book Antiqua" w:cs="Arial"/>
          <w:color w:val="000000"/>
          <w:kern w:val="0"/>
          <w:sz w:val="19"/>
          <w:szCs w:val="19"/>
          <w:lang w:eastAsia="pt-BR"/>
          <w14:ligatures w14:val="none"/>
        </w:rPr>
        <w:t xml:space="preserve"> de cadastro nacional dos órgãos de políticas de promoção da igualdade racial, nas esferas estadual, distrital e municipal; e</w:t>
      </w:r>
    </w:p>
    <w:p w14:paraId="560C6324"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II - </w:t>
      </w:r>
      <w:proofErr w:type="gramStart"/>
      <w:r w:rsidRPr="00EC45AA">
        <w:rPr>
          <w:rFonts w:ascii="Book Antiqua" w:eastAsia="Times New Roman" w:hAnsi="Book Antiqua" w:cs="Arial"/>
          <w:color w:val="000000"/>
          <w:kern w:val="0"/>
          <w:sz w:val="19"/>
          <w:szCs w:val="19"/>
          <w:lang w:eastAsia="pt-BR"/>
          <w14:ligatures w14:val="none"/>
        </w:rPr>
        <w:t>desenvolvimento</w:t>
      </w:r>
      <w:proofErr w:type="gramEnd"/>
      <w:r w:rsidRPr="00EC45AA">
        <w:rPr>
          <w:rFonts w:ascii="Book Antiqua" w:eastAsia="Times New Roman" w:hAnsi="Book Antiqua" w:cs="Arial"/>
          <w:color w:val="000000"/>
          <w:kern w:val="0"/>
          <w:sz w:val="19"/>
          <w:szCs w:val="19"/>
          <w:lang w:eastAsia="pt-BR"/>
          <w14:ligatures w14:val="none"/>
        </w:rPr>
        <w:t xml:space="preserve"> de portal na internet, com acesso diferenciado e voltado para a divulgação das ações dos diversos órgãos e entidades que compõem 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344446B4"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Parágrafo único. Simultaneamente ao funcionamento do Sistema, ocorrerão o aperfeiçoamento e a disseminação dos instrumentos e técnicas de avaliação e monitoramento das ações dos órgãos e entidades que compõe 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e a análise do impacto dessas ações nas condições de vida das populações negra, indígena e cigana.</w:t>
      </w:r>
    </w:p>
    <w:p w14:paraId="3A592D13"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CAPÍTULO IV</w:t>
      </w:r>
    </w:p>
    <w:p w14:paraId="0A2308E6"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lastRenderedPageBreak/>
        <w:t>DA ESTRUTURA DO SINAPIR</w:t>
      </w:r>
    </w:p>
    <w:p w14:paraId="7D190E9B"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Seção I</w:t>
      </w:r>
    </w:p>
    <w:p w14:paraId="45525335"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Da Estrutura</w:t>
      </w:r>
    </w:p>
    <w:p w14:paraId="024EFEAF"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8º Integram a estrutura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2B8D3EAA"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 - </w:t>
      </w:r>
      <w:proofErr w:type="gramStart"/>
      <w:r w:rsidRPr="00EC45AA">
        <w:rPr>
          <w:rFonts w:ascii="Book Antiqua" w:eastAsia="Times New Roman" w:hAnsi="Book Antiqua" w:cs="Arial"/>
          <w:color w:val="000000"/>
          <w:kern w:val="0"/>
          <w:sz w:val="19"/>
          <w:szCs w:val="19"/>
          <w:lang w:eastAsia="pt-BR"/>
          <w14:ligatures w14:val="none"/>
        </w:rPr>
        <w:t>conferências</w:t>
      </w:r>
      <w:proofErr w:type="gramEnd"/>
      <w:r w:rsidRPr="00EC45AA">
        <w:rPr>
          <w:rFonts w:ascii="Book Antiqua" w:eastAsia="Times New Roman" w:hAnsi="Book Antiqua" w:cs="Arial"/>
          <w:color w:val="000000"/>
          <w:kern w:val="0"/>
          <w:sz w:val="19"/>
          <w:szCs w:val="19"/>
          <w:lang w:eastAsia="pt-BR"/>
          <w14:ligatures w14:val="none"/>
        </w:rPr>
        <w:t xml:space="preserve"> de Promoção da Igualdade Racial - nacional, estaduais, distrital e municipais, que constituem instâncias formais de diálogo entre o setor público e a sociedade civil, visando a garantir a participação social na proposição, implementação e monitoramento das políticas públicas;</w:t>
      </w:r>
    </w:p>
    <w:p w14:paraId="64A9D759"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II - Conselho Nacional de Promoção da Igualdade Racial - CNPIR, de natureza consultiva, ao qual compete exercer o controle social, por meio do acompanhamento da implementação das políticas de promoção da igualdade racial, e contribuir para que sua execução esteja em conformidade com as diretrizes da Conferência Nacional de Promoção da Igualdade Racial;</w:t>
      </w:r>
    </w:p>
    <w:p w14:paraId="62B76F23"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III - Secretaria de Políticas de Promoção da Igualdade Racial da Presidência da República - SEPPIR-PR, responsável pela articulação ministerial e pela coordenação central do Sistema;</w:t>
      </w:r>
    </w:p>
    <w:p w14:paraId="322F6A95"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IV - Fórum Intergovernamental de Promoção da Igualdade Racial - </w:t>
      </w:r>
      <w:proofErr w:type="spellStart"/>
      <w:r w:rsidRPr="00EC45AA">
        <w:rPr>
          <w:rFonts w:ascii="Book Antiqua" w:eastAsia="Times New Roman" w:hAnsi="Book Antiqua" w:cs="Arial"/>
          <w:color w:val="000000"/>
          <w:kern w:val="0"/>
          <w:sz w:val="19"/>
          <w:szCs w:val="19"/>
          <w:lang w:eastAsia="pt-BR"/>
          <w14:ligatures w14:val="none"/>
        </w:rPr>
        <w:t>Fipir</w:t>
      </w:r>
      <w:proofErr w:type="spellEnd"/>
      <w:r w:rsidRPr="00EC45AA">
        <w:rPr>
          <w:rFonts w:ascii="Book Antiqua" w:eastAsia="Times New Roman" w:hAnsi="Book Antiqua" w:cs="Arial"/>
          <w:color w:val="000000"/>
          <w:kern w:val="0"/>
          <w:sz w:val="19"/>
          <w:szCs w:val="19"/>
          <w:lang w:eastAsia="pt-BR"/>
          <w14:ligatures w14:val="none"/>
        </w:rPr>
        <w:t>, espaço de formação de pactos no âmbito do Sistema, constituído pela Secretaria de Políticas de Promoção da Igualdade Racial da Presidência da República e pelos órgãos de promoção da igualdade racial estaduais, distrital e municipais, responsáveis pela articulação da política nas suas esferas de governo; e</w:t>
      </w:r>
    </w:p>
    <w:p w14:paraId="601899F0"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V - Ouvidoria Permanente em Defesa da Igualdade Racial do Poder Executivo, responsável pela interlocução imediata entre cidadãos e o Poder Público, a qual cabe funcionar como canal para o recebimento de opiniões e reclamações, a mediação de conflitos e o encaminhamento de denúncias de racismo e discriminação racial.</w:t>
      </w:r>
    </w:p>
    <w:p w14:paraId="2AD674CA"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Parágrafo único. A implementação do Sistema em âmbito federal será feita pela Secretaria de Políticas de Promoção da Igualdade Racial da Presidência da República em conjunto com os Ministérios responsáveis pela execução de </w:t>
      </w:r>
      <w:proofErr w:type="spellStart"/>
      <w:r w:rsidRPr="00EC45AA">
        <w:rPr>
          <w:rFonts w:ascii="Book Antiqua" w:eastAsia="Times New Roman" w:hAnsi="Book Antiqua" w:cs="Arial"/>
          <w:color w:val="000000"/>
          <w:kern w:val="0"/>
          <w:sz w:val="19"/>
          <w:szCs w:val="19"/>
          <w:lang w:eastAsia="pt-BR"/>
          <w14:ligatures w14:val="none"/>
        </w:rPr>
        <w:t>politicas</w:t>
      </w:r>
      <w:proofErr w:type="spellEnd"/>
      <w:r w:rsidRPr="00EC45AA">
        <w:rPr>
          <w:rFonts w:ascii="Book Antiqua" w:eastAsia="Times New Roman" w:hAnsi="Book Antiqua" w:cs="Arial"/>
          <w:color w:val="000000"/>
          <w:kern w:val="0"/>
          <w:sz w:val="19"/>
          <w:szCs w:val="19"/>
          <w:lang w:eastAsia="pt-BR"/>
          <w14:ligatures w14:val="none"/>
        </w:rPr>
        <w:t xml:space="preserve"> setoriais de promoção igualdade racial.</w:t>
      </w:r>
    </w:p>
    <w:p w14:paraId="004B32BE"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Art. 9º As conferências devem ser realizadas a cada quatro anos, conforme cronograma a ser definido pela Secretaria de Políticas de Promoção da Igualdade Racial da Presidência da República, ouvido o Conselho Nacional de Promoção da Igualdade Racial.</w:t>
      </w:r>
    </w:p>
    <w:p w14:paraId="5FE64FD4"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10. Os órgãos estaduais de promoção da igualdade racial dos entes que aderirem ao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são responsáveis pela criação de fóruns estaduais de gestores municipais e pelo apoio ao seu funcionamento, a fim de assegurar a descentralização da política de promoção da igualdade racial e possibilitar a representação dos Municípios na instância de formação de pactos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219169AF"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11. Fica instituído, no âmbito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o Fórum Intergovernamental de Promoção da Igualdade Racial - </w:t>
      </w:r>
      <w:proofErr w:type="spellStart"/>
      <w:r w:rsidRPr="00EC45AA">
        <w:rPr>
          <w:rFonts w:ascii="Book Antiqua" w:eastAsia="Times New Roman" w:hAnsi="Book Antiqua" w:cs="Arial"/>
          <w:color w:val="000000"/>
          <w:kern w:val="0"/>
          <w:sz w:val="19"/>
          <w:szCs w:val="19"/>
          <w:lang w:eastAsia="pt-BR"/>
          <w14:ligatures w14:val="none"/>
        </w:rPr>
        <w:t>Fipir</w:t>
      </w:r>
      <w:proofErr w:type="spellEnd"/>
      <w:r w:rsidRPr="00EC45AA">
        <w:rPr>
          <w:rFonts w:ascii="Book Antiqua" w:eastAsia="Times New Roman" w:hAnsi="Book Antiqua" w:cs="Arial"/>
          <w:color w:val="000000"/>
          <w:kern w:val="0"/>
          <w:sz w:val="19"/>
          <w:szCs w:val="19"/>
          <w:lang w:eastAsia="pt-BR"/>
          <w14:ligatures w14:val="none"/>
        </w:rPr>
        <w:t>, com o objetivo de implementar estratégias para a incorporação da política nacional de promoção da igualdade étnico-racial às ações governamentais de Estados e Municípios.</w:t>
      </w:r>
    </w:p>
    <w:p w14:paraId="6290357D"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 1º Ao </w:t>
      </w:r>
      <w:proofErr w:type="spellStart"/>
      <w:r w:rsidRPr="00EC45AA">
        <w:rPr>
          <w:rFonts w:ascii="Book Antiqua" w:eastAsia="Times New Roman" w:hAnsi="Book Antiqua" w:cs="Arial"/>
          <w:color w:val="000000"/>
          <w:kern w:val="0"/>
          <w:sz w:val="19"/>
          <w:szCs w:val="19"/>
          <w:lang w:eastAsia="pt-BR"/>
          <w14:ligatures w14:val="none"/>
        </w:rPr>
        <w:t>Fipir</w:t>
      </w:r>
      <w:proofErr w:type="spellEnd"/>
      <w:r w:rsidRPr="00EC45AA">
        <w:rPr>
          <w:rFonts w:ascii="Book Antiqua" w:eastAsia="Times New Roman" w:hAnsi="Book Antiqua" w:cs="Arial"/>
          <w:color w:val="000000"/>
          <w:kern w:val="0"/>
          <w:sz w:val="19"/>
          <w:szCs w:val="19"/>
          <w:lang w:eastAsia="pt-BR"/>
          <w14:ligatures w14:val="none"/>
        </w:rPr>
        <w:t xml:space="preserve"> competirá atuar como instância de formação de pactos entre os entes federados, com o fim de promover a igualdade racial e o enfrentamento ao racismo.</w:t>
      </w:r>
    </w:p>
    <w:p w14:paraId="5160F139"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 2º O </w:t>
      </w:r>
      <w:proofErr w:type="spellStart"/>
      <w:r w:rsidRPr="00EC45AA">
        <w:rPr>
          <w:rFonts w:ascii="Book Antiqua" w:eastAsia="Times New Roman" w:hAnsi="Book Antiqua" w:cs="Arial"/>
          <w:color w:val="000000"/>
          <w:kern w:val="0"/>
          <w:sz w:val="19"/>
          <w:szCs w:val="19"/>
          <w:lang w:eastAsia="pt-BR"/>
          <w14:ligatures w14:val="none"/>
        </w:rPr>
        <w:t>Fipir</w:t>
      </w:r>
      <w:proofErr w:type="spellEnd"/>
      <w:r w:rsidRPr="00EC45AA">
        <w:rPr>
          <w:rFonts w:ascii="Book Antiqua" w:eastAsia="Times New Roman" w:hAnsi="Book Antiqua" w:cs="Arial"/>
          <w:color w:val="000000"/>
          <w:kern w:val="0"/>
          <w:sz w:val="19"/>
          <w:szCs w:val="19"/>
          <w:lang w:eastAsia="pt-BR"/>
          <w14:ligatures w14:val="none"/>
        </w:rPr>
        <w:t xml:space="preserve"> será composto por dirigentes responsáveis pela articulação e pela coordenação da política de promoção da igualdade racial da União, dos Estados, do Distrito Federal e da representação dos Municípios em cada Estado, escolhida no fórum estadual de gestores municipais.</w:t>
      </w:r>
    </w:p>
    <w:p w14:paraId="0F12F85E"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 3º O regimento interno provisório do </w:t>
      </w:r>
      <w:proofErr w:type="spellStart"/>
      <w:r w:rsidRPr="00EC45AA">
        <w:rPr>
          <w:rFonts w:ascii="Book Antiqua" w:eastAsia="Times New Roman" w:hAnsi="Book Antiqua" w:cs="Arial"/>
          <w:color w:val="000000"/>
          <w:kern w:val="0"/>
          <w:sz w:val="19"/>
          <w:szCs w:val="19"/>
          <w:lang w:eastAsia="pt-BR"/>
          <w14:ligatures w14:val="none"/>
        </w:rPr>
        <w:t>Fipir</w:t>
      </w:r>
      <w:proofErr w:type="spellEnd"/>
      <w:r w:rsidRPr="00EC45AA">
        <w:rPr>
          <w:rFonts w:ascii="Book Antiqua" w:eastAsia="Times New Roman" w:hAnsi="Book Antiqua" w:cs="Arial"/>
          <w:color w:val="000000"/>
          <w:kern w:val="0"/>
          <w:sz w:val="19"/>
          <w:szCs w:val="19"/>
          <w:lang w:eastAsia="pt-BR"/>
          <w14:ligatures w14:val="none"/>
        </w:rPr>
        <w:t xml:space="preserve"> e as orientações gerais para o funcionamento dos fóruns estaduais de gestores municipais serão definidas em ato do Ministro de Estado Chefe da Secretaria de Políticas de Promoção da Igualdade Racial da Presidência da República.</w:t>
      </w:r>
    </w:p>
    <w:p w14:paraId="65CEEDC3"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lastRenderedPageBreak/>
        <w:t xml:space="preserve">§4º Uma vez que o </w:t>
      </w:r>
      <w:proofErr w:type="spellStart"/>
      <w:r w:rsidRPr="00EC45AA">
        <w:rPr>
          <w:rFonts w:ascii="Book Antiqua" w:eastAsia="Times New Roman" w:hAnsi="Book Antiqua" w:cs="Arial"/>
          <w:color w:val="000000"/>
          <w:kern w:val="0"/>
          <w:sz w:val="19"/>
          <w:szCs w:val="19"/>
          <w:lang w:eastAsia="pt-BR"/>
          <w14:ligatures w14:val="none"/>
        </w:rPr>
        <w:t>Fipir</w:t>
      </w:r>
      <w:proofErr w:type="spellEnd"/>
      <w:r w:rsidRPr="00EC45AA">
        <w:rPr>
          <w:rFonts w:ascii="Book Antiqua" w:eastAsia="Times New Roman" w:hAnsi="Book Antiqua" w:cs="Arial"/>
          <w:color w:val="000000"/>
          <w:kern w:val="0"/>
          <w:sz w:val="19"/>
          <w:szCs w:val="19"/>
          <w:lang w:eastAsia="pt-BR"/>
          <w14:ligatures w14:val="none"/>
        </w:rPr>
        <w:t xml:space="preserve"> e os fóruns estaduais de gestores municipais estejam compostos, respectivamente, por cinquenta por cento dos Estados e por cinquenta por cento dos Municípios com órgãos de promoção da igualdade racial, será elaborado o regimento interno de ambas as instâncias.</w:t>
      </w:r>
    </w:p>
    <w:p w14:paraId="4E8433D8"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 5º Para a votação do regimento interno do </w:t>
      </w:r>
      <w:proofErr w:type="spellStart"/>
      <w:r w:rsidRPr="00EC45AA">
        <w:rPr>
          <w:rFonts w:ascii="Book Antiqua" w:eastAsia="Times New Roman" w:hAnsi="Book Antiqua" w:cs="Arial"/>
          <w:color w:val="000000"/>
          <w:kern w:val="0"/>
          <w:sz w:val="19"/>
          <w:szCs w:val="19"/>
          <w:lang w:eastAsia="pt-BR"/>
          <w14:ligatures w14:val="none"/>
        </w:rPr>
        <w:t>Fipir</w:t>
      </w:r>
      <w:proofErr w:type="spellEnd"/>
      <w:r w:rsidRPr="00EC45AA">
        <w:rPr>
          <w:rFonts w:ascii="Book Antiqua" w:eastAsia="Times New Roman" w:hAnsi="Book Antiqua" w:cs="Arial"/>
          <w:color w:val="000000"/>
          <w:kern w:val="0"/>
          <w:sz w:val="19"/>
          <w:szCs w:val="19"/>
          <w:lang w:eastAsia="pt-BR"/>
          <w14:ligatures w14:val="none"/>
        </w:rPr>
        <w:t>, cada esfera da federação representada no fórum terá direito a um voto.</w:t>
      </w:r>
    </w:p>
    <w:p w14:paraId="40C5D5C9"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6º Para fins do disposto no §5</w:t>
      </w:r>
      <w:proofErr w:type="gramStart"/>
      <w:r w:rsidRPr="00EC45AA">
        <w:rPr>
          <w:rFonts w:ascii="Book Antiqua" w:eastAsia="Times New Roman" w:hAnsi="Book Antiqua" w:cs="Arial"/>
          <w:color w:val="000000"/>
          <w:kern w:val="0"/>
          <w:sz w:val="19"/>
          <w:szCs w:val="19"/>
          <w:lang w:eastAsia="pt-BR"/>
          <w14:ligatures w14:val="none"/>
        </w:rPr>
        <w:t>º ,</w:t>
      </w:r>
      <w:proofErr w:type="gramEnd"/>
      <w:r w:rsidRPr="00EC45AA">
        <w:rPr>
          <w:rFonts w:ascii="Book Antiqua" w:eastAsia="Times New Roman" w:hAnsi="Book Antiqua" w:cs="Arial"/>
          <w:color w:val="000000"/>
          <w:kern w:val="0"/>
          <w:sz w:val="19"/>
          <w:szCs w:val="19"/>
          <w:lang w:eastAsia="pt-BR"/>
          <w14:ligatures w14:val="none"/>
        </w:rPr>
        <w:t xml:space="preserve"> considera-se o Distrito Federal incluído na esfera estadual.</w:t>
      </w:r>
    </w:p>
    <w:p w14:paraId="00A76494"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 7º A coordenação do </w:t>
      </w:r>
      <w:proofErr w:type="spellStart"/>
      <w:r w:rsidRPr="00EC45AA">
        <w:rPr>
          <w:rFonts w:ascii="Book Antiqua" w:eastAsia="Times New Roman" w:hAnsi="Book Antiqua" w:cs="Arial"/>
          <w:color w:val="000000"/>
          <w:kern w:val="0"/>
          <w:sz w:val="19"/>
          <w:szCs w:val="19"/>
          <w:lang w:eastAsia="pt-BR"/>
          <w14:ligatures w14:val="none"/>
        </w:rPr>
        <w:t>Fipir</w:t>
      </w:r>
      <w:proofErr w:type="spellEnd"/>
      <w:r w:rsidRPr="00EC45AA">
        <w:rPr>
          <w:rFonts w:ascii="Book Antiqua" w:eastAsia="Times New Roman" w:hAnsi="Book Antiqua" w:cs="Arial"/>
          <w:color w:val="000000"/>
          <w:kern w:val="0"/>
          <w:sz w:val="19"/>
          <w:szCs w:val="19"/>
          <w:lang w:eastAsia="pt-BR"/>
          <w14:ligatures w14:val="none"/>
        </w:rPr>
        <w:t xml:space="preserve"> compete à Secretaria de Políticas de Promoção da Igualdade Racial da Presidência da República, que proverá o apoio administrativo e os meios necessários ao seu funcionamento.</w:t>
      </w:r>
    </w:p>
    <w:p w14:paraId="30CA2C1A"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CAPÍTULO V</w:t>
      </w:r>
    </w:p>
    <w:p w14:paraId="570AACF9"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DA ADESÃO, PARTICIPAÇÃO, COMPETÊNCIAS E RESPONSABILIDADES</w:t>
      </w:r>
    </w:p>
    <w:p w14:paraId="4F9AB565"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Seção I</w:t>
      </w:r>
    </w:p>
    <w:p w14:paraId="7D2DB942"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Da Adesão ao Sistema</w:t>
      </w:r>
    </w:p>
    <w:p w14:paraId="5E290373"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12. São requisitos para adesão de Estados, Distrito Federal e Municípios ao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667630F6"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 - </w:t>
      </w:r>
      <w:proofErr w:type="gramStart"/>
      <w:r w:rsidRPr="00EC45AA">
        <w:rPr>
          <w:rFonts w:ascii="Book Antiqua" w:eastAsia="Times New Roman" w:hAnsi="Book Antiqua" w:cs="Arial"/>
          <w:color w:val="000000"/>
          <w:kern w:val="0"/>
          <w:sz w:val="19"/>
          <w:szCs w:val="19"/>
          <w:lang w:eastAsia="pt-BR"/>
          <w14:ligatures w14:val="none"/>
        </w:rPr>
        <w:t>instituição e funcionamento</w:t>
      </w:r>
      <w:proofErr w:type="gramEnd"/>
      <w:r w:rsidRPr="00EC45AA">
        <w:rPr>
          <w:rFonts w:ascii="Book Antiqua" w:eastAsia="Times New Roman" w:hAnsi="Book Antiqua" w:cs="Arial"/>
          <w:color w:val="000000"/>
          <w:kern w:val="0"/>
          <w:sz w:val="19"/>
          <w:szCs w:val="19"/>
          <w:lang w:eastAsia="pt-BR"/>
          <w14:ligatures w14:val="none"/>
        </w:rPr>
        <w:t xml:space="preserve"> de conselho voltado para a promoção da igualdade racial, composto por igual número de representantes de órgãos e entidades públicas e de organizações da sociedade civil; e</w:t>
      </w:r>
    </w:p>
    <w:p w14:paraId="5F413391"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II - </w:t>
      </w:r>
      <w:proofErr w:type="gramStart"/>
      <w:r w:rsidRPr="00EC45AA">
        <w:rPr>
          <w:rFonts w:ascii="Book Antiqua" w:eastAsia="Times New Roman" w:hAnsi="Book Antiqua" w:cs="Arial"/>
          <w:color w:val="000000"/>
          <w:kern w:val="0"/>
          <w:sz w:val="19"/>
          <w:szCs w:val="19"/>
          <w:lang w:eastAsia="pt-BR"/>
          <w14:ligatures w14:val="none"/>
        </w:rPr>
        <w:t>instituição e funcionamento</w:t>
      </w:r>
      <w:proofErr w:type="gramEnd"/>
      <w:r w:rsidRPr="00EC45AA">
        <w:rPr>
          <w:rFonts w:ascii="Book Antiqua" w:eastAsia="Times New Roman" w:hAnsi="Book Antiqua" w:cs="Arial"/>
          <w:color w:val="000000"/>
          <w:kern w:val="0"/>
          <w:sz w:val="19"/>
          <w:szCs w:val="19"/>
          <w:lang w:eastAsia="pt-BR"/>
          <w14:ligatures w14:val="none"/>
        </w:rPr>
        <w:t xml:space="preserve"> de órgão de promoção da igualdade racial na estrutura administrativa.</w:t>
      </w:r>
    </w:p>
    <w:p w14:paraId="63643896"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Parágrafo único. Os Municípios poderão satisfazer as condições previstas nos incisos I e II do </w:t>
      </w:r>
      <w:r w:rsidRPr="00EC45AA">
        <w:rPr>
          <w:rFonts w:ascii="Book Antiqua" w:eastAsia="Times New Roman" w:hAnsi="Book Antiqua" w:cs="Arial"/>
          <w:b/>
          <w:bCs/>
          <w:color w:val="000000"/>
          <w:kern w:val="0"/>
          <w:sz w:val="19"/>
          <w:szCs w:val="19"/>
          <w:lang w:eastAsia="pt-BR"/>
          <w14:ligatures w14:val="none"/>
        </w:rPr>
        <w:t>caput </w:t>
      </w:r>
      <w:r w:rsidRPr="00EC45AA">
        <w:rPr>
          <w:rFonts w:ascii="Book Antiqua" w:eastAsia="Times New Roman" w:hAnsi="Book Antiqua" w:cs="Arial"/>
          <w:color w:val="000000"/>
          <w:kern w:val="0"/>
          <w:sz w:val="19"/>
          <w:szCs w:val="19"/>
          <w:lang w:eastAsia="pt-BR"/>
          <w14:ligatures w14:val="none"/>
        </w:rPr>
        <w:t>por meio de consórcios públicos, nos termos do art.26.</w:t>
      </w:r>
    </w:p>
    <w:p w14:paraId="16DBB673"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Seção II</w:t>
      </w:r>
    </w:p>
    <w:p w14:paraId="05F31918" w14:textId="77777777" w:rsidR="00EC45AA" w:rsidRPr="00EC45AA" w:rsidRDefault="00EC45AA" w:rsidP="00EC45AA">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 xml:space="preserve">Das Condições para a Participação de Estados, Distrito Federal e Municípios no </w:t>
      </w:r>
      <w:proofErr w:type="spellStart"/>
      <w:r w:rsidRPr="00EC45AA">
        <w:rPr>
          <w:rFonts w:ascii="Book Antiqua" w:eastAsia="Times New Roman" w:hAnsi="Book Antiqua" w:cs="Times New Roman"/>
          <w:b/>
          <w:bCs/>
          <w:color w:val="000000"/>
          <w:kern w:val="0"/>
          <w:sz w:val="19"/>
          <w:szCs w:val="19"/>
          <w:lang w:eastAsia="pt-BR"/>
          <w14:ligatures w14:val="none"/>
        </w:rPr>
        <w:t>Sinapir</w:t>
      </w:r>
      <w:proofErr w:type="spellEnd"/>
    </w:p>
    <w:p w14:paraId="5A1673DA"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13. Participam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a União, representada pela Secretaria de Políticas de Promoção da Igualdade Racial da Presidência da República e pelos órgãos responsáveis pela execução de políticas setoriais de promoção da igualdade racial, e, os Estados, Distrito Federal e os Municípios que tenham aderido ao Sistema.</w:t>
      </w:r>
    </w:p>
    <w:p w14:paraId="2A674CA3"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Parágrafo único. Ato do Ministro de Estado Chefe da Secretaria de Políticas de Promoção da Igualdade Racial da Presidência da República disciplinará os procedimentos a serem seguidos no processo de adesão ao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pelos entes federados, no prazo de noventa dias, contado da data de publicação deste Decreto.</w:t>
      </w:r>
    </w:p>
    <w:p w14:paraId="57F3C5E8"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Art.14. São condições para a participação de Estados e Distrito Federal no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3DFC3411"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 - </w:t>
      </w:r>
      <w:proofErr w:type="gramStart"/>
      <w:r w:rsidRPr="00EC45AA">
        <w:rPr>
          <w:rFonts w:ascii="Book Antiqua" w:eastAsia="Times New Roman" w:hAnsi="Book Antiqua" w:cs="Arial"/>
          <w:color w:val="000000"/>
          <w:kern w:val="0"/>
          <w:sz w:val="19"/>
          <w:szCs w:val="19"/>
          <w:lang w:eastAsia="pt-BR"/>
          <w14:ligatures w14:val="none"/>
        </w:rPr>
        <w:t>instituir e apoiar</w:t>
      </w:r>
      <w:proofErr w:type="gramEnd"/>
      <w:r w:rsidRPr="00EC45AA">
        <w:rPr>
          <w:rFonts w:ascii="Book Antiqua" w:eastAsia="Times New Roman" w:hAnsi="Book Antiqua" w:cs="Arial"/>
          <w:color w:val="000000"/>
          <w:kern w:val="0"/>
          <w:sz w:val="19"/>
          <w:szCs w:val="19"/>
          <w:lang w:eastAsia="pt-BR"/>
          <w14:ligatures w14:val="none"/>
        </w:rPr>
        <w:t xml:space="preserve"> administrativa e financeiramente os conselhos estaduais e distrital voltados para a promoção da igualdade racial;</w:t>
      </w:r>
    </w:p>
    <w:p w14:paraId="0F664167"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II - </w:t>
      </w:r>
      <w:proofErr w:type="gramStart"/>
      <w:r w:rsidRPr="00EC45AA">
        <w:rPr>
          <w:rFonts w:ascii="Book Antiqua" w:eastAsia="Times New Roman" w:hAnsi="Book Antiqua" w:cs="Arial"/>
          <w:color w:val="000000"/>
          <w:kern w:val="0"/>
          <w:sz w:val="19"/>
          <w:szCs w:val="19"/>
          <w:lang w:eastAsia="pt-BR"/>
          <w14:ligatures w14:val="none"/>
        </w:rPr>
        <w:t>assegurar</w:t>
      </w:r>
      <w:proofErr w:type="gramEnd"/>
      <w:r w:rsidRPr="00EC45AA">
        <w:rPr>
          <w:rFonts w:ascii="Book Antiqua" w:eastAsia="Times New Roman" w:hAnsi="Book Antiqua" w:cs="Arial"/>
          <w:color w:val="000000"/>
          <w:kern w:val="0"/>
          <w:sz w:val="19"/>
          <w:szCs w:val="19"/>
          <w:lang w:eastAsia="pt-BR"/>
          <w14:ligatures w14:val="none"/>
        </w:rPr>
        <w:t xml:space="preserve"> o funcionamento dos órgãos estaduais e distrital de promoção da igualdade racial, oferecendo condições administrativas e financeiras, observados os requisitos e as formas de gestão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nos termos do art. 14;</w:t>
      </w:r>
    </w:p>
    <w:p w14:paraId="60E7BBFF"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III - participar do Fórum Intergovernamental de Promoção da Igualdade Racial;</w:t>
      </w:r>
    </w:p>
    <w:p w14:paraId="35240C97"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lastRenderedPageBreak/>
        <w:t xml:space="preserve">IV - </w:t>
      </w:r>
      <w:proofErr w:type="gramStart"/>
      <w:r w:rsidRPr="00EC45AA">
        <w:rPr>
          <w:rFonts w:ascii="Book Antiqua" w:eastAsia="Times New Roman" w:hAnsi="Book Antiqua" w:cs="Arial"/>
          <w:color w:val="000000"/>
          <w:kern w:val="0"/>
          <w:sz w:val="19"/>
          <w:szCs w:val="19"/>
          <w:lang w:eastAsia="pt-BR"/>
          <w14:ligatures w14:val="none"/>
        </w:rPr>
        <w:t>organizar e coordenar</w:t>
      </w:r>
      <w:proofErr w:type="gramEnd"/>
      <w:r w:rsidRPr="00EC45AA">
        <w:rPr>
          <w:rFonts w:ascii="Book Antiqua" w:eastAsia="Times New Roman" w:hAnsi="Book Antiqua" w:cs="Arial"/>
          <w:color w:val="000000"/>
          <w:kern w:val="0"/>
          <w:sz w:val="19"/>
          <w:szCs w:val="19"/>
          <w:lang w:eastAsia="pt-BR"/>
          <w14:ligatures w14:val="none"/>
        </w:rPr>
        <w:t xml:space="preserve"> fóruns estaduais de gestores municipais de promoção da igualdade racial;</w:t>
      </w:r>
    </w:p>
    <w:p w14:paraId="4303C65C"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V - </w:t>
      </w:r>
      <w:proofErr w:type="gramStart"/>
      <w:r w:rsidRPr="00EC45AA">
        <w:rPr>
          <w:rFonts w:ascii="Book Antiqua" w:eastAsia="Times New Roman" w:hAnsi="Book Antiqua" w:cs="Arial"/>
          <w:color w:val="000000"/>
          <w:kern w:val="0"/>
          <w:sz w:val="19"/>
          <w:szCs w:val="19"/>
          <w:lang w:eastAsia="pt-BR"/>
          <w14:ligatures w14:val="none"/>
        </w:rPr>
        <w:t>elaborar e executar</w:t>
      </w:r>
      <w:proofErr w:type="gramEnd"/>
      <w:r w:rsidRPr="00EC45AA">
        <w:rPr>
          <w:rFonts w:ascii="Book Antiqua" w:eastAsia="Times New Roman" w:hAnsi="Book Antiqua" w:cs="Arial"/>
          <w:color w:val="000000"/>
          <w:kern w:val="0"/>
          <w:sz w:val="19"/>
          <w:szCs w:val="19"/>
          <w:lang w:eastAsia="pt-BR"/>
          <w14:ligatures w14:val="none"/>
        </w:rPr>
        <w:t xml:space="preserve"> os planos estaduais e distrital de promoção da igualdade racial;</w:t>
      </w:r>
    </w:p>
    <w:p w14:paraId="02DD9888"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VI - </w:t>
      </w:r>
      <w:proofErr w:type="gramStart"/>
      <w:r w:rsidRPr="00EC45AA">
        <w:rPr>
          <w:rFonts w:ascii="Book Antiqua" w:eastAsia="Times New Roman" w:hAnsi="Book Antiqua" w:cs="Arial"/>
          <w:color w:val="000000"/>
          <w:kern w:val="0"/>
          <w:sz w:val="19"/>
          <w:szCs w:val="19"/>
          <w:lang w:eastAsia="pt-BR"/>
          <w14:ligatures w14:val="none"/>
        </w:rPr>
        <w:t>apoiar</w:t>
      </w:r>
      <w:proofErr w:type="gramEnd"/>
      <w:r w:rsidRPr="00EC45AA">
        <w:rPr>
          <w:rFonts w:ascii="Book Antiqua" w:eastAsia="Times New Roman" w:hAnsi="Book Antiqua" w:cs="Arial"/>
          <w:color w:val="000000"/>
          <w:kern w:val="0"/>
          <w:sz w:val="19"/>
          <w:szCs w:val="19"/>
          <w:lang w:eastAsia="pt-BR"/>
          <w14:ligatures w14:val="none"/>
        </w:rPr>
        <w:t xml:space="preserve"> os Municípios na criação de órgãos de promoção da igualdade racial e na elaboração e execução de seus planos;</w:t>
      </w:r>
    </w:p>
    <w:p w14:paraId="0A315C78"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VII - realizar conferências estaduais e distrital de promoção da igualdade racial e apoiar a realização de conferências municipais;</w:t>
      </w:r>
    </w:p>
    <w:p w14:paraId="22B530E1"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VIII - fortalecer os planos e programas decorrentes da Política Nacional de Promoção da Igualdade Racial; e</w:t>
      </w:r>
    </w:p>
    <w:p w14:paraId="1C20E493"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IX - </w:t>
      </w:r>
      <w:proofErr w:type="gramStart"/>
      <w:r w:rsidRPr="00EC45AA">
        <w:rPr>
          <w:rFonts w:ascii="Book Antiqua" w:eastAsia="Times New Roman" w:hAnsi="Book Antiqua" w:cs="Arial"/>
          <w:color w:val="000000"/>
          <w:kern w:val="0"/>
          <w:sz w:val="19"/>
          <w:szCs w:val="19"/>
          <w:lang w:eastAsia="pt-BR"/>
          <w14:ligatures w14:val="none"/>
        </w:rPr>
        <w:t>executar</w:t>
      </w:r>
      <w:proofErr w:type="gramEnd"/>
      <w:r w:rsidRPr="00EC45AA">
        <w:rPr>
          <w:rFonts w:ascii="Book Antiqua" w:eastAsia="Times New Roman" w:hAnsi="Book Antiqua" w:cs="Arial"/>
          <w:color w:val="000000"/>
          <w:kern w:val="0"/>
          <w:sz w:val="19"/>
          <w:szCs w:val="19"/>
          <w:lang w:eastAsia="pt-BR"/>
          <w14:ligatures w14:val="none"/>
        </w:rPr>
        <w:t xml:space="preserve"> a política estadual e distrital de promoção da igualdade racial, em conformidade com o que for pactuado no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34ED9283"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Parágrafo único. Salvo as condições previstas nos incisos I e II do </w:t>
      </w:r>
      <w:r w:rsidRPr="00EC45AA">
        <w:rPr>
          <w:rFonts w:ascii="Book Antiqua" w:eastAsia="Times New Roman" w:hAnsi="Book Antiqua" w:cs="Arial"/>
          <w:b/>
          <w:bCs/>
          <w:color w:val="000000"/>
          <w:kern w:val="0"/>
          <w:sz w:val="19"/>
          <w:szCs w:val="19"/>
          <w:lang w:eastAsia="pt-BR"/>
          <w14:ligatures w14:val="none"/>
        </w:rPr>
        <w:t>caput, </w:t>
      </w:r>
      <w:r w:rsidRPr="00EC45AA">
        <w:rPr>
          <w:rFonts w:ascii="Book Antiqua" w:eastAsia="Times New Roman" w:hAnsi="Book Antiqua" w:cs="Arial"/>
          <w:color w:val="000000"/>
          <w:kern w:val="0"/>
          <w:sz w:val="19"/>
          <w:szCs w:val="19"/>
          <w:lang w:eastAsia="pt-BR"/>
          <w14:ligatures w14:val="none"/>
        </w:rPr>
        <w:t xml:space="preserve">as demais poderão ser satisfeitas concomitantemente à participação do Estado ou Distrito Federal no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191A8924"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Art.15. São condições para participação dos Municípios no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2A0BE83C"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 - </w:t>
      </w:r>
      <w:proofErr w:type="gramStart"/>
      <w:r w:rsidRPr="00EC45AA">
        <w:rPr>
          <w:rFonts w:ascii="Book Antiqua" w:eastAsia="Times New Roman" w:hAnsi="Book Antiqua" w:cs="Arial"/>
          <w:color w:val="000000"/>
          <w:kern w:val="0"/>
          <w:sz w:val="19"/>
          <w:szCs w:val="19"/>
          <w:lang w:eastAsia="pt-BR"/>
          <w14:ligatures w14:val="none"/>
        </w:rPr>
        <w:t>instituir e apoiar</w:t>
      </w:r>
      <w:proofErr w:type="gramEnd"/>
      <w:r w:rsidRPr="00EC45AA">
        <w:rPr>
          <w:rFonts w:ascii="Book Antiqua" w:eastAsia="Times New Roman" w:hAnsi="Book Antiqua" w:cs="Arial"/>
          <w:color w:val="000000"/>
          <w:kern w:val="0"/>
          <w:sz w:val="19"/>
          <w:szCs w:val="19"/>
          <w:lang w:eastAsia="pt-BR"/>
          <w14:ligatures w14:val="none"/>
        </w:rPr>
        <w:t xml:space="preserve"> administrativa e financeiramente os conselhos municipais voltados para a promoção da igualdade racial;</w:t>
      </w:r>
    </w:p>
    <w:p w14:paraId="25D8FFD5"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II - </w:t>
      </w:r>
      <w:proofErr w:type="gramStart"/>
      <w:r w:rsidRPr="00EC45AA">
        <w:rPr>
          <w:rFonts w:ascii="Book Antiqua" w:eastAsia="Times New Roman" w:hAnsi="Book Antiqua" w:cs="Arial"/>
          <w:color w:val="000000"/>
          <w:kern w:val="0"/>
          <w:sz w:val="19"/>
          <w:szCs w:val="19"/>
          <w:lang w:eastAsia="pt-BR"/>
          <w14:ligatures w14:val="none"/>
        </w:rPr>
        <w:t>assegurar</w:t>
      </w:r>
      <w:proofErr w:type="gramEnd"/>
      <w:r w:rsidRPr="00EC45AA">
        <w:rPr>
          <w:rFonts w:ascii="Book Antiqua" w:eastAsia="Times New Roman" w:hAnsi="Book Antiqua" w:cs="Arial"/>
          <w:color w:val="000000"/>
          <w:kern w:val="0"/>
          <w:sz w:val="19"/>
          <w:szCs w:val="19"/>
          <w:lang w:eastAsia="pt-BR"/>
          <w14:ligatures w14:val="none"/>
        </w:rPr>
        <w:t xml:space="preserve"> o funcionamento dos órgãos municipais de promoção da igualdade racial, oferecendo condições administrativas e financeiras, observados os requisitos e as formas de gestão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nos termos do art. 14;</w:t>
      </w:r>
    </w:p>
    <w:p w14:paraId="10DB48CA"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III - participar e contribuir para o fortalecimento dos fóruns estaduais de gestores municipais de promoção da igualdade racial;</w:t>
      </w:r>
    </w:p>
    <w:p w14:paraId="47842445"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IV - </w:t>
      </w:r>
      <w:proofErr w:type="gramStart"/>
      <w:r w:rsidRPr="00EC45AA">
        <w:rPr>
          <w:rFonts w:ascii="Book Antiqua" w:eastAsia="Times New Roman" w:hAnsi="Book Antiqua" w:cs="Arial"/>
          <w:color w:val="000000"/>
          <w:kern w:val="0"/>
          <w:sz w:val="19"/>
          <w:szCs w:val="19"/>
          <w:lang w:eastAsia="pt-BR"/>
          <w14:ligatures w14:val="none"/>
        </w:rPr>
        <w:t>participar</w:t>
      </w:r>
      <w:proofErr w:type="gramEnd"/>
      <w:r w:rsidRPr="00EC45AA">
        <w:rPr>
          <w:rFonts w:ascii="Book Antiqua" w:eastAsia="Times New Roman" w:hAnsi="Book Antiqua" w:cs="Arial"/>
          <w:color w:val="000000"/>
          <w:kern w:val="0"/>
          <w:sz w:val="19"/>
          <w:szCs w:val="19"/>
          <w:lang w:eastAsia="pt-BR"/>
          <w14:ligatures w14:val="none"/>
        </w:rPr>
        <w:t xml:space="preserve"> do Fórum Intergovernamental de Promoção da Igualdade Racial, por meio de representação do respectivo fórum estadual de gestores municipais;</w:t>
      </w:r>
    </w:p>
    <w:p w14:paraId="337033B6"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V - </w:t>
      </w:r>
      <w:proofErr w:type="gramStart"/>
      <w:r w:rsidRPr="00EC45AA">
        <w:rPr>
          <w:rFonts w:ascii="Book Antiqua" w:eastAsia="Times New Roman" w:hAnsi="Book Antiqua" w:cs="Arial"/>
          <w:color w:val="000000"/>
          <w:kern w:val="0"/>
          <w:sz w:val="19"/>
          <w:szCs w:val="19"/>
          <w:lang w:eastAsia="pt-BR"/>
          <w14:ligatures w14:val="none"/>
        </w:rPr>
        <w:t>elaborar e executar</w:t>
      </w:r>
      <w:proofErr w:type="gramEnd"/>
      <w:r w:rsidRPr="00EC45AA">
        <w:rPr>
          <w:rFonts w:ascii="Book Antiqua" w:eastAsia="Times New Roman" w:hAnsi="Book Antiqua" w:cs="Arial"/>
          <w:color w:val="000000"/>
          <w:kern w:val="0"/>
          <w:sz w:val="19"/>
          <w:szCs w:val="19"/>
          <w:lang w:eastAsia="pt-BR"/>
          <w14:ligatures w14:val="none"/>
        </w:rPr>
        <w:t xml:space="preserve"> os planos municipais de promoção da igualdade racial;</w:t>
      </w:r>
    </w:p>
    <w:p w14:paraId="727C9798"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VI - </w:t>
      </w:r>
      <w:proofErr w:type="gramStart"/>
      <w:r w:rsidRPr="00EC45AA">
        <w:rPr>
          <w:rFonts w:ascii="Book Antiqua" w:eastAsia="Times New Roman" w:hAnsi="Book Antiqua" w:cs="Arial"/>
          <w:color w:val="000000"/>
          <w:kern w:val="0"/>
          <w:sz w:val="19"/>
          <w:szCs w:val="19"/>
          <w:lang w:eastAsia="pt-BR"/>
          <w14:ligatures w14:val="none"/>
        </w:rPr>
        <w:t>realizar</w:t>
      </w:r>
      <w:proofErr w:type="gramEnd"/>
      <w:r w:rsidRPr="00EC45AA">
        <w:rPr>
          <w:rFonts w:ascii="Book Antiqua" w:eastAsia="Times New Roman" w:hAnsi="Book Antiqua" w:cs="Arial"/>
          <w:color w:val="000000"/>
          <w:kern w:val="0"/>
          <w:sz w:val="19"/>
          <w:szCs w:val="19"/>
          <w:lang w:eastAsia="pt-BR"/>
          <w14:ligatures w14:val="none"/>
        </w:rPr>
        <w:t xml:space="preserve"> as conferências municipais de promoção da igualdade racial; e</w:t>
      </w:r>
    </w:p>
    <w:p w14:paraId="30D09130"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VII - executar a política de promoção da igualdade racial em âmbito municipal, em conformidade com o que for pactuado no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4C5EB8BA"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1º Salvo as condições previstas nos incisos I e II do </w:t>
      </w:r>
      <w:r w:rsidRPr="00EC45AA">
        <w:rPr>
          <w:rFonts w:ascii="Book Antiqua" w:eastAsia="Times New Roman" w:hAnsi="Book Antiqua" w:cs="Arial"/>
          <w:b/>
          <w:bCs/>
          <w:color w:val="000000"/>
          <w:kern w:val="0"/>
          <w:sz w:val="19"/>
          <w:szCs w:val="19"/>
          <w:lang w:eastAsia="pt-BR"/>
          <w14:ligatures w14:val="none"/>
        </w:rPr>
        <w:t>caput, </w:t>
      </w:r>
      <w:r w:rsidRPr="00EC45AA">
        <w:rPr>
          <w:rFonts w:ascii="Book Antiqua" w:eastAsia="Times New Roman" w:hAnsi="Book Antiqua" w:cs="Arial"/>
          <w:color w:val="000000"/>
          <w:kern w:val="0"/>
          <w:sz w:val="19"/>
          <w:szCs w:val="19"/>
          <w:lang w:eastAsia="pt-BR"/>
          <w14:ligatures w14:val="none"/>
        </w:rPr>
        <w:t xml:space="preserve">as demais poderão ser satisfeitas concomitantemente à participação dos Municípios ao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68E18CB0"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§2º Os Municípios poderão satisfazer as condições para a participação no Sistema por meio de consórcios públicos, nos termos do art.26.</w:t>
      </w:r>
    </w:p>
    <w:p w14:paraId="2FDF22F7"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Art. 16. Ato do Ministro de Estado Chefe da Secretaria de Políticas de Promoção da Igualdade Racial da Presidência da República, no prazo de noventa dias, contado da data de publicação deste Decreto, definirá as modalidades de gestão do Sistema.</w:t>
      </w:r>
    </w:p>
    <w:p w14:paraId="1E4D2E35"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Parágrafo único. A qualquer momento os entes federados poderão retirar-se do Sistema.</w:t>
      </w:r>
    </w:p>
    <w:p w14:paraId="11F25DE1"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Seção III</w:t>
      </w:r>
    </w:p>
    <w:p w14:paraId="1A08442D"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 xml:space="preserve">Da Participação da Sociedade Civil no </w:t>
      </w:r>
      <w:proofErr w:type="spellStart"/>
      <w:r w:rsidRPr="00EC45AA">
        <w:rPr>
          <w:rFonts w:ascii="Book Antiqua" w:eastAsia="Times New Roman" w:hAnsi="Book Antiqua" w:cs="Times New Roman"/>
          <w:b/>
          <w:bCs/>
          <w:color w:val="000000"/>
          <w:kern w:val="0"/>
          <w:sz w:val="19"/>
          <w:szCs w:val="19"/>
          <w:lang w:eastAsia="pt-BR"/>
          <w14:ligatures w14:val="none"/>
        </w:rPr>
        <w:t>Sinapir</w:t>
      </w:r>
      <w:proofErr w:type="spellEnd"/>
    </w:p>
    <w:p w14:paraId="4A2C381B"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lastRenderedPageBreak/>
        <w:t>Art. 17. A sociedade civil participará do Sistema por meio dos conselhos voltados para a promoção da igualdade racial em âmbito nacional, estadual, distrital e municipal e das conferências de Promoção da Igualdade Racial.</w:t>
      </w:r>
    </w:p>
    <w:p w14:paraId="1D7141C5"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Art. 18. A composição de grupos de trabalho, comitês ou outras instâncias para as quais a sociedade civil tenha representantes devidamente designados será considerada forma de participação no Sistema.</w:t>
      </w:r>
    </w:p>
    <w:p w14:paraId="1CF4F3DE"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19. A execução pela sociedade civil de projetos específicos de promoção da igualdade racial e de enfrentamento ao racismo, de interesse da coletividade, financiados pelo Poder Público, também constitui forma de participação no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7C3C4231"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Seção IV</w:t>
      </w:r>
    </w:p>
    <w:p w14:paraId="2EC45AFF"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Times New Roman"/>
          <w:b/>
          <w:bCs/>
          <w:color w:val="000000"/>
          <w:kern w:val="0"/>
          <w:sz w:val="19"/>
          <w:szCs w:val="19"/>
          <w:lang w:eastAsia="pt-BR"/>
          <w14:ligatures w14:val="none"/>
        </w:rPr>
        <w:t>Das Competências e Responsabilidades da União</w:t>
      </w:r>
    </w:p>
    <w:p w14:paraId="3DE3B297"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20. Compete à União coordenar 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e exercer as seguintes funções:</w:t>
      </w:r>
    </w:p>
    <w:p w14:paraId="63472F68"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 - </w:t>
      </w:r>
      <w:proofErr w:type="gramStart"/>
      <w:r w:rsidRPr="00EC45AA">
        <w:rPr>
          <w:rFonts w:ascii="Book Antiqua" w:eastAsia="Times New Roman" w:hAnsi="Book Antiqua" w:cs="Arial"/>
          <w:color w:val="000000"/>
          <w:kern w:val="0"/>
          <w:sz w:val="19"/>
          <w:szCs w:val="19"/>
          <w:lang w:eastAsia="pt-BR"/>
          <w14:ligatures w14:val="none"/>
        </w:rPr>
        <w:t>adotar</w:t>
      </w:r>
      <w:proofErr w:type="gramEnd"/>
      <w:r w:rsidRPr="00EC45AA">
        <w:rPr>
          <w:rFonts w:ascii="Book Antiqua" w:eastAsia="Times New Roman" w:hAnsi="Book Antiqua" w:cs="Arial"/>
          <w:color w:val="000000"/>
          <w:kern w:val="0"/>
          <w:sz w:val="19"/>
          <w:szCs w:val="19"/>
          <w:lang w:eastAsia="pt-BR"/>
          <w14:ligatures w14:val="none"/>
        </w:rPr>
        <w:t xml:space="preserve"> políticas de fomento para a participação de Estados, Distrito Federal e Municípios no Sistema;</w:t>
      </w:r>
    </w:p>
    <w:p w14:paraId="3CF29FD8"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II - </w:t>
      </w:r>
      <w:proofErr w:type="gramStart"/>
      <w:r w:rsidRPr="00EC45AA">
        <w:rPr>
          <w:rFonts w:ascii="Book Antiqua" w:eastAsia="Times New Roman" w:hAnsi="Book Antiqua" w:cs="Arial"/>
          <w:color w:val="000000"/>
          <w:kern w:val="0"/>
          <w:sz w:val="19"/>
          <w:szCs w:val="19"/>
          <w:lang w:eastAsia="pt-BR"/>
          <w14:ligatures w14:val="none"/>
        </w:rPr>
        <w:t>articular</w:t>
      </w:r>
      <w:proofErr w:type="gramEnd"/>
      <w:r w:rsidRPr="00EC45AA">
        <w:rPr>
          <w:rFonts w:ascii="Book Antiqua" w:eastAsia="Times New Roman" w:hAnsi="Book Antiqua" w:cs="Arial"/>
          <w:color w:val="000000"/>
          <w:kern w:val="0"/>
          <w:sz w:val="19"/>
          <w:szCs w:val="19"/>
          <w:lang w:eastAsia="pt-BR"/>
          <w14:ligatures w14:val="none"/>
        </w:rPr>
        <w:t xml:space="preserve"> planos e programas a serem pactuados no âmbito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e executados sob a coordenação dos órgãos de promoção da igualdade racial integrantes do Sistema;</w:t>
      </w:r>
    </w:p>
    <w:p w14:paraId="42EAECFF"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III - fortalecer os planos e programas decorrentes da Política Nacional de Promoção da Igualdade Racial;</w:t>
      </w:r>
    </w:p>
    <w:p w14:paraId="4992D012"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IV - </w:t>
      </w:r>
      <w:proofErr w:type="gramStart"/>
      <w:r w:rsidRPr="00EC45AA">
        <w:rPr>
          <w:rFonts w:ascii="Book Antiqua" w:eastAsia="Times New Roman" w:hAnsi="Book Antiqua" w:cs="Arial"/>
          <w:color w:val="000000"/>
          <w:kern w:val="0"/>
          <w:sz w:val="19"/>
          <w:szCs w:val="19"/>
          <w:lang w:eastAsia="pt-BR"/>
          <w14:ligatures w14:val="none"/>
        </w:rPr>
        <w:t>apoiar</w:t>
      </w:r>
      <w:proofErr w:type="gramEnd"/>
      <w:r w:rsidRPr="00EC45AA">
        <w:rPr>
          <w:rFonts w:ascii="Book Antiqua" w:eastAsia="Times New Roman" w:hAnsi="Book Antiqua" w:cs="Arial"/>
          <w:color w:val="000000"/>
          <w:kern w:val="0"/>
          <w:sz w:val="19"/>
          <w:szCs w:val="19"/>
          <w:lang w:eastAsia="pt-BR"/>
          <w14:ligatures w14:val="none"/>
        </w:rPr>
        <w:t xml:space="preserve"> os Estados, o Distrito Federal e os Municípios na criação de órgãos de promoção da igualdade racial e na implementação das políticas de promoção da igualdade racial;</w:t>
      </w:r>
    </w:p>
    <w:p w14:paraId="20452FC9"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V - </w:t>
      </w:r>
      <w:proofErr w:type="gramStart"/>
      <w:r w:rsidRPr="00EC45AA">
        <w:rPr>
          <w:rFonts w:ascii="Book Antiqua" w:eastAsia="Times New Roman" w:hAnsi="Book Antiqua" w:cs="Arial"/>
          <w:color w:val="000000"/>
          <w:kern w:val="0"/>
          <w:sz w:val="19"/>
          <w:szCs w:val="19"/>
          <w:lang w:eastAsia="pt-BR"/>
          <w14:ligatures w14:val="none"/>
        </w:rPr>
        <w:t>executar</w:t>
      </w:r>
      <w:proofErr w:type="gramEnd"/>
      <w:r w:rsidRPr="00EC45AA">
        <w:rPr>
          <w:rFonts w:ascii="Book Antiqua" w:eastAsia="Times New Roman" w:hAnsi="Book Antiqua" w:cs="Arial"/>
          <w:color w:val="000000"/>
          <w:kern w:val="0"/>
          <w:sz w:val="19"/>
          <w:szCs w:val="19"/>
          <w:lang w:eastAsia="pt-BR"/>
          <w14:ligatures w14:val="none"/>
        </w:rPr>
        <w:t xml:space="preserve"> a política de promoção da igualdade racial em âmbito federal, monitorá-la e criar instrumentos para aferir a sua eficácia;</w:t>
      </w:r>
    </w:p>
    <w:p w14:paraId="1947056B"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VI - </w:t>
      </w:r>
      <w:proofErr w:type="gramStart"/>
      <w:r w:rsidRPr="00EC45AA">
        <w:rPr>
          <w:rFonts w:ascii="Book Antiqua" w:eastAsia="Times New Roman" w:hAnsi="Book Antiqua" w:cs="Arial"/>
          <w:color w:val="000000"/>
          <w:kern w:val="0"/>
          <w:sz w:val="19"/>
          <w:szCs w:val="19"/>
          <w:lang w:eastAsia="pt-BR"/>
          <w14:ligatures w14:val="none"/>
        </w:rPr>
        <w:t>implementar</w:t>
      </w:r>
      <w:proofErr w:type="gramEnd"/>
      <w:r w:rsidRPr="00EC45AA">
        <w:rPr>
          <w:rFonts w:ascii="Book Antiqua" w:eastAsia="Times New Roman" w:hAnsi="Book Antiqua" w:cs="Arial"/>
          <w:color w:val="000000"/>
          <w:kern w:val="0"/>
          <w:sz w:val="19"/>
          <w:szCs w:val="19"/>
          <w:lang w:eastAsia="pt-BR"/>
          <w14:ligatures w14:val="none"/>
        </w:rPr>
        <w:t xml:space="preserve"> o Plano Nacional de Promoção da Igualdade Racial - </w:t>
      </w:r>
      <w:proofErr w:type="spellStart"/>
      <w:r w:rsidRPr="00EC45AA">
        <w:rPr>
          <w:rFonts w:ascii="Book Antiqua" w:eastAsia="Times New Roman" w:hAnsi="Book Antiqua" w:cs="Arial"/>
          <w:color w:val="000000"/>
          <w:kern w:val="0"/>
          <w:sz w:val="19"/>
          <w:szCs w:val="19"/>
          <w:lang w:eastAsia="pt-BR"/>
          <w14:ligatures w14:val="none"/>
        </w:rPr>
        <w:t>Planapir</w:t>
      </w:r>
      <w:proofErr w:type="spellEnd"/>
      <w:r w:rsidRPr="00EC45AA">
        <w:rPr>
          <w:rFonts w:ascii="Book Antiqua" w:eastAsia="Times New Roman" w:hAnsi="Book Antiqua" w:cs="Arial"/>
          <w:color w:val="000000"/>
          <w:kern w:val="0"/>
          <w:sz w:val="19"/>
          <w:szCs w:val="19"/>
          <w:lang w:eastAsia="pt-BR"/>
          <w14:ligatures w14:val="none"/>
        </w:rPr>
        <w:t>;</w:t>
      </w:r>
    </w:p>
    <w:p w14:paraId="54A793B7"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VII - realizar conferências nacionais de promoção da igualdade racial e apoiar a realização das conferências estaduais e distrital; e</w:t>
      </w:r>
    </w:p>
    <w:p w14:paraId="3BDAB603"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VIII - apoiar o funcionamento da Ouvidoria Permanente de Promoção da Igualdade Racial no Poder Público federal.</w:t>
      </w:r>
    </w:p>
    <w:p w14:paraId="50856575"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CAPÍTULO VI</w:t>
      </w:r>
    </w:p>
    <w:p w14:paraId="28922793"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DO MECANISMO DE FINANCIAMENTO</w:t>
      </w:r>
    </w:p>
    <w:p w14:paraId="0A0505BA"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21. Os entes que aderirem ao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devem assegurar, em seus orçamentos, recursos para a implementação das políticas de igualdade racial e promover medidas de transparência quanto à alocação desses recursos.</w:t>
      </w:r>
    </w:p>
    <w:p w14:paraId="7DB96371"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22. As políticas de promoção da igualdade racial e de enfrentamento ao racismo pactuadas no âmbito do Sistema serão cofinanciadas pela União e os Estados, Distrito Federal e Municípios que aderirem ao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4C28F311" w14:textId="5206DBC0"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EC45AA">
        <w:rPr>
          <w:rFonts w:ascii="Book Antiqua" w:eastAsia="Times New Roman" w:hAnsi="Book Antiqua" w:cs="Arial"/>
          <w:b/>
          <w:bCs/>
          <w:color w:val="000000"/>
          <w:kern w:val="0"/>
          <w:sz w:val="19"/>
          <w:szCs w:val="19"/>
          <w:highlight w:val="magenta"/>
          <w:lang w:eastAsia="pt-BR"/>
          <w14:ligatures w14:val="none"/>
        </w:rPr>
        <w:t>Art. 23</w:t>
      </w:r>
      <w:r w:rsidRPr="00EC45AA">
        <w:rPr>
          <w:rFonts w:ascii="Book Antiqua" w:eastAsia="Times New Roman" w:hAnsi="Book Antiqua" w:cs="Arial"/>
          <w:b/>
          <w:bCs/>
          <w:color w:val="000000"/>
          <w:kern w:val="0"/>
          <w:sz w:val="19"/>
          <w:szCs w:val="19"/>
          <w:lang w:eastAsia="pt-BR"/>
          <w14:ligatures w14:val="none"/>
        </w:rPr>
        <w:t xml:space="preserve">. O mecanismo de financiamento do </w:t>
      </w:r>
      <w:proofErr w:type="spellStart"/>
      <w:r w:rsidRPr="00EC45AA">
        <w:rPr>
          <w:rFonts w:ascii="Book Antiqua" w:eastAsia="Times New Roman" w:hAnsi="Book Antiqua" w:cs="Arial"/>
          <w:b/>
          <w:bCs/>
          <w:color w:val="000000"/>
          <w:kern w:val="0"/>
          <w:sz w:val="19"/>
          <w:szCs w:val="19"/>
          <w:lang w:eastAsia="pt-BR"/>
          <w14:ligatures w14:val="none"/>
        </w:rPr>
        <w:t>Sinapir</w:t>
      </w:r>
      <w:proofErr w:type="spellEnd"/>
      <w:r w:rsidRPr="00EC45AA">
        <w:rPr>
          <w:rFonts w:ascii="Book Antiqua" w:eastAsia="Times New Roman" w:hAnsi="Book Antiqua" w:cs="Arial"/>
          <w:b/>
          <w:bCs/>
          <w:color w:val="000000"/>
          <w:kern w:val="0"/>
          <w:sz w:val="19"/>
          <w:szCs w:val="19"/>
          <w:lang w:eastAsia="pt-BR"/>
          <w14:ligatures w14:val="none"/>
        </w:rPr>
        <w:t>, em âmbito federal, compreende recursos oriundos:</w:t>
      </w:r>
      <w:r w:rsidR="00A034D8" w:rsidRPr="00A034D8">
        <w:rPr>
          <w:rFonts w:ascii="Book Antiqua" w:eastAsia="Times New Roman" w:hAnsi="Book Antiqua" w:cs="Arial"/>
          <w:b/>
          <w:bCs/>
          <w:color w:val="000000"/>
          <w:kern w:val="0"/>
          <w:sz w:val="19"/>
          <w:szCs w:val="19"/>
          <w:lang w:eastAsia="pt-BR"/>
          <w14:ligatures w14:val="none"/>
        </w:rPr>
        <w:t xml:space="preserve"> </w:t>
      </w:r>
      <w:r w:rsidR="00A034D8" w:rsidRPr="00A034D8">
        <w:rPr>
          <w:rFonts w:ascii="Book Antiqua" w:eastAsia="Times New Roman" w:hAnsi="Book Antiqua" w:cs="Arial"/>
          <w:b/>
          <w:bCs/>
          <w:color w:val="FF0000"/>
          <w:kern w:val="0"/>
          <w:sz w:val="16"/>
          <w:szCs w:val="16"/>
          <w:u w:val="single"/>
          <w:lang w:eastAsia="pt-BR"/>
          <w14:ligatures w14:val="none"/>
        </w:rPr>
        <w:t>(MPPA-2023)</w:t>
      </w:r>
    </w:p>
    <w:p w14:paraId="5A01A752" w14:textId="066E002E"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EC45AA">
        <w:rPr>
          <w:rFonts w:ascii="Book Antiqua" w:eastAsia="Times New Roman" w:hAnsi="Book Antiqua" w:cs="Arial"/>
          <w:b/>
          <w:bCs/>
          <w:color w:val="000000"/>
          <w:kern w:val="0"/>
          <w:sz w:val="19"/>
          <w:szCs w:val="19"/>
          <w:lang w:eastAsia="pt-BR"/>
          <w14:ligatures w14:val="none"/>
        </w:rPr>
        <w:lastRenderedPageBreak/>
        <w:t xml:space="preserve">I - </w:t>
      </w:r>
      <w:proofErr w:type="gramStart"/>
      <w:r w:rsidRPr="00EC45AA">
        <w:rPr>
          <w:rFonts w:ascii="Book Antiqua" w:eastAsia="Times New Roman" w:hAnsi="Book Antiqua" w:cs="Arial"/>
          <w:b/>
          <w:bCs/>
          <w:color w:val="000000"/>
          <w:kern w:val="0"/>
          <w:sz w:val="19"/>
          <w:szCs w:val="19"/>
          <w:lang w:eastAsia="pt-BR"/>
          <w14:ligatures w14:val="none"/>
        </w:rPr>
        <w:t>do</w:t>
      </w:r>
      <w:proofErr w:type="gramEnd"/>
      <w:r w:rsidRPr="00EC45AA">
        <w:rPr>
          <w:rFonts w:ascii="Book Antiqua" w:eastAsia="Times New Roman" w:hAnsi="Book Antiqua" w:cs="Arial"/>
          <w:b/>
          <w:bCs/>
          <w:color w:val="000000"/>
          <w:kern w:val="0"/>
          <w:sz w:val="19"/>
          <w:szCs w:val="19"/>
          <w:lang w:eastAsia="pt-BR"/>
          <w14:ligatures w14:val="none"/>
        </w:rPr>
        <w:t xml:space="preserve"> orçamento da Secretaria de Políticas de Promoção da Igualdade Racial da Presidência da República;</w:t>
      </w:r>
      <w:r w:rsidR="00A034D8" w:rsidRPr="00A034D8">
        <w:rPr>
          <w:rFonts w:ascii="Book Antiqua" w:eastAsia="Times New Roman" w:hAnsi="Book Antiqua" w:cs="Arial"/>
          <w:b/>
          <w:bCs/>
          <w:color w:val="000000"/>
          <w:kern w:val="0"/>
          <w:sz w:val="19"/>
          <w:szCs w:val="19"/>
          <w:lang w:eastAsia="pt-BR"/>
          <w14:ligatures w14:val="none"/>
        </w:rPr>
        <w:t xml:space="preserve"> </w:t>
      </w:r>
      <w:r w:rsidR="00A034D8" w:rsidRPr="00A034D8">
        <w:rPr>
          <w:rFonts w:ascii="Book Antiqua" w:eastAsia="Times New Roman" w:hAnsi="Book Antiqua" w:cs="Arial"/>
          <w:b/>
          <w:bCs/>
          <w:color w:val="FF0000"/>
          <w:kern w:val="0"/>
          <w:sz w:val="16"/>
          <w:szCs w:val="16"/>
          <w:u w:val="single"/>
          <w:lang w:eastAsia="pt-BR"/>
          <w14:ligatures w14:val="none"/>
        </w:rPr>
        <w:t>(MPPA-2023)</w:t>
      </w:r>
    </w:p>
    <w:p w14:paraId="0C7CCDF5" w14:textId="1EDD9B8E"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EC45AA">
        <w:rPr>
          <w:rFonts w:ascii="Book Antiqua" w:eastAsia="Times New Roman" w:hAnsi="Book Antiqua" w:cs="Arial"/>
          <w:b/>
          <w:bCs/>
          <w:color w:val="000000"/>
          <w:kern w:val="0"/>
          <w:sz w:val="19"/>
          <w:szCs w:val="19"/>
          <w:lang w:eastAsia="pt-BR"/>
          <w14:ligatures w14:val="none"/>
        </w:rPr>
        <w:t xml:space="preserve">II - </w:t>
      </w:r>
      <w:proofErr w:type="gramStart"/>
      <w:r w:rsidRPr="00EC45AA">
        <w:rPr>
          <w:rFonts w:ascii="Book Antiqua" w:eastAsia="Times New Roman" w:hAnsi="Book Antiqua" w:cs="Arial"/>
          <w:b/>
          <w:bCs/>
          <w:color w:val="000000"/>
          <w:kern w:val="0"/>
          <w:sz w:val="19"/>
          <w:szCs w:val="19"/>
          <w:lang w:eastAsia="pt-BR"/>
          <w14:ligatures w14:val="none"/>
        </w:rPr>
        <w:t>das</w:t>
      </w:r>
      <w:proofErr w:type="gramEnd"/>
      <w:r w:rsidRPr="00EC45AA">
        <w:rPr>
          <w:rFonts w:ascii="Book Antiqua" w:eastAsia="Times New Roman" w:hAnsi="Book Antiqua" w:cs="Arial"/>
          <w:b/>
          <w:bCs/>
          <w:color w:val="000000"/>
          <w:kern w:val="0"/>
          <w:sz w:val="19"/>
          <w:szCs w:val="19"/>
          <w:lang w:eastAsia="pt-BR"/>
          <w14:ligatures w14:val="none"/>
        </w:rPr>
        <w:t xml:space="preserve"> ações orçamentárias previstas na lei orçamentária anual direcionadas à promoção da igualdade racial e enfrentamento ao racismo;</w:t>
      </w:r>
      <w:r w:rsidR="00A034D8" w:rsidRPr="00A034D8">
        <w:rPr>
          <w:rFonts w:ascii="Book Antiqua" w:eastAsia="Times New Roman" w:hAnsi="Book Antiqua" w:cs="Arial"/>
          <w:b/>
          <w:bCs/>
          <w:color w:val="000000"/>
          <w:kern w:val="0"/>
          <w:sz w:val="19"/>
          <w:szCs w:val="19"/>
          <w:lang w:eastAsia="pt-BR"/>
          <w14:ligatures w14:val="none"/>
        </w:rPr>
        <w:t xml:space="preserve"> </w:t>
      </w:r>
      <w:r w:rsidR="00A034D8" w:rsidRPr="00A034D8">
        <w:rPr>
          <w:rFonts w:ascii="Book Antiqua" w:eastAsia="Times New Roman" w:hAnsi="Book Antiqua" w:cs="Arial"/>
          <w:b/>
          <w:bCs/>
          <w:color w:val="FF0000"/>
          <w:kern w:val="0"/>
          <w:sz w:val="16"/>
          <w:szCs w:val="16"/>
          <w:u w:val="single"/>
          <w:lang w:eastAsia="pt-BR"/>
          <w14:ligatures w14:val="none"/>
        </w:rPr>
        <w:t>(MPPA-2023)</w:t>
      </w:r>
    </w:p>
    <w:p w14:paraId="2AF5E953" w14:textId="028F2604"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EC45AA">
        <w:rPr>
          <w:rFonts w:ascii="Book Antiqua" w:eastAsia="Times New Roman" w:hAnsi="Book Antiqua" w:cs="Arial"/>
          <w:b/>
          <w:bCs/>
          <w:color w:val="000000"/>
          <w:kern w:val="0"/>
          <w:sz w:val="19"/>
          <w:szCs w:val="19"/>
          <w:lang w:eastAsia="pt-BR"/>
          <w14:ligatures w14:val="none"/>
        </w:rPr>
        <w:t>III - de doações voluntárias de particulares, de empresas privadas e de organizações não governamentais;</w:t>
      </w:r>
      <w:r w:rsidR="00A034D8" w:rsidRPr="00A034D8">
        <w:rPr>
          <w:rFonts w:ascii="Book Antiqua" w:eastAsia="Times New Roman" w:hAnsi="Book Antiqua" w:cs="Arial"/>
          <w:b/>
          <w:bCs/>
          <w:color w:val="000000"/>
          <w:kern w:val="0"/>
          <w:sz w:val="19"/>
          <w:szCs w:val="19"/>
          <w:lang w:eastAsia="pt-BR"/>
          <w14:ligatures w14:val="none"/>
        </w:rPr>
        <w:t xml:space="preserve"> </w:t>
      </w:r>
      <w:r w:rsidR="00A034D8" w:rsidRPr="00A034D8">
        <w:rPr>
          <w:rFonts w:ascii="Book Antiqua" w:eastAsia="Times New Roman" w:hAnsi="Book Antiqua" w:cs="Arial"/>
          <w:b/>
          <w:bCs/>
          <w:color w:val="FF0000"/>
          <w:kern w:val="0"/>
          <w:sz w:val="16"/>
          <w:szCs w:val="16"/>
          <w:u w:val="single"/>
          <w:lang w:eastAsia="pt-BR"/>
          <w14:ligatures w14:val="none"/>
        </w:rPr>
        <w:t>(MPPA-2023)</w:t>
      </w:r>
    </w:p>
    <w:p w14:paraId="3704ED45" w14:textId="7518DE9D"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EC45AA">
        <w:rPr>
          <w:rFonts w:ascii="Book Antiqua" w:eastAsia="Times New Roman" w:hAnsi="Book Antiqua" w:cs="Arial"/>
          <w:b/>
          <w:bCs/>
          <w:color w:val="000000"/>
          <w:kern w:val="0"/>
          <w:sz w:val="19"/>
          <w:szCs w:val="19"/>
          <w:lang w:eastAsia="pt-BR"/>
          <w14:ligatures w14:val="none"/>
        </w:rPr>
        <w:t xml:space="preserve">IV - </w:t>
      </w:r>
      <w:proofErr w:type="gramStart"/>
      <w:r w:rsidRPr="00EC45AA">
        <w:rPr>
          <w:rFonts w:ascii="Book Antiqua" w:eastAsia="Times New Roman" w:hAnsi="Book Antiqua" w:cs="Arial"/>
          <w:b/>
          <w:bCs/>
          <w:color w:val="000000"/>
          <w:kern w:val="0"/>
          <w:sz w:val="19"/>
          <w:szCs w:val="19"/>
          <w:lang w:eastAsia="pt-BR"/>
          <w14:ligatures w14:val="none"/>
        </w:rPr>
        <w:t>de</w:t>
      </w:r>
      <w:proofErr w:type="gramEnd"/>
      <w:r w:rsidRPr="00EC45AA">
        <w:rPr>
          <w:rFonts w:ascii="Book Antiqua" w:eastAsia="Times New Roman" w:hAnsi="Book Antiqua" w:cs="Arial"/>
          <w:b/>
          <w:bCs/>
          <w:color w:val="000000"/>
          <w:kern w:val="0"/>
          <w:sz w:val="19"/>
          <w:szCs w:val="19"/>
          <w:lang w:eastAsia="pt-BR"/>
          <w14:ligatures w14:val="none"/>
        </w:rPr>
        <w:t xml:space="preserve"> doações voluntárias de fundos nacionais e internacionais; e</w:t>
      </w:r>
      <w:r w:rsidR="00A034D8" w:rsidRPr="00A034D8">
        <w:rPr>
          <w:rFonts w:ascii="Book Antiqua" w:eastAsia="Times New Roman" w:hAnsi="Book Antiqua" w:cs="Arial"/>
          <w:b/>
          <w:bCs/>
          <w:color w:val="000000"/>
          <w:kern w:val="0"/>
          <w:sz w:val="19"/>
          <w:szCs w:val="19"/>
          <w:lang w:eastAsia="pt-BR"/>
          <w14:ligatures w14:val="none"/>
        </w:rPr>
        <w:t xml:space="preserve"> </w:t>
      </w:r>
      <w:r w:rsidR="00A034D8" w:rsidRPr="00A034D8">
        <w:rPr>
          <w:rFonts w:ascii="Book Antiqua" w:eastAsia="Times New Roman" w:hAnsi="Book Antiqua" w:cs="Arial"/>
          <w:b/>
          <w:bCs/>
          <w:color w:val="FF0000"/>
          <w:kern w:val="0"/>
          <w:sz w:val="16"/>
          <w:szCs w:val="16"/>
          <w:u w:val="single"/>
          <w:lang w:eastAsia="pt-BR"/>
          <w14:ligatures w14:val="none"/>
        </w:rPr>
        <w:t>(MPPA-2023)</w:t>
      </w:r>
    </w:p>
    <w:p w14:paraId="530F3AEB" w14:textId="5013C2E0"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EC45AA">
        <w:rPr>
          <w:rFonts w:ascii="Book Antiqua" w:eastAsia="Times New Roman" w:hAnsi="Book Antiqua" w:cs="Arial"/>
          <w:b/>
          <w:bCs/>
          <w:color w:val="000000"/>
          <w:kern w:val="0"/>
          <w:sz w:val="19"/>
          <w:szCs w:val="19"/>
          <w:lang w:eastAsia="pt-BR"/>
          <w14:ligatures w14:val="none"/>
        </w:rPr>
        <w:t xml:space="preserve">V - </w:t>
      </w:r>
      <w:proofErr w:type="gramStart"/>
      <w:r w:rsidRPr="00EC45AA">
        <w:rPr>
          <w:rFonts w:ascii="Book Antiqua" w:eastAsia="Times New Roman" w:hAnsi="Book Antiqua" w:cs="Arial"/>
          <w:b/>
          <w:bCs/>
          <w:color w:val="000000"/>
          <w:kern w:val="0"/>
          <w:sz w:val="19"/>
          <w:szCs w:val="19"/>
          <w:lang w:eastAsia="pt-BR"/>
          <w14:ligatures w14:val="none"/>
        </w:rPr>
        <w:t>de</w:t>
      </w:r>
      <w:proofErr w:type="gramEnd"/>
      <w:r w:rsidRPr="00EC45AA">
        <w:rPr>
          <w:rFonts w:ascii="Book Antiqua" w:eastAsia="Times New Roman" w:hAnsi="Book Antiqua" w:cs="Arial"/>
          <w:b/>
          <w:bCs/>
          <w:color w:val="000000"/>
          <w:kern w:val="0"/>
          <w:sz w:val="19"/>
          <w:szCs w:val="19"/>
          <w:lang w:eastAsia="pt-BR"/>
          <w14:ligatures w14:val="none"/>
        </w:rPr>
        <w:t xml:space="preserve"> doações de Estados estrangeiros, por meio de convênios, tratados e acordos internacionais.</w:t>
      </w:r>
      <w:r w:rsidR="00A034D8" w:rsidRPr="00A034D8">
        <w:rPr>
          <w:rFonts w:ascii="Book Antiqua" w:eastAsia="Times New Roman" w:hAnsi="Book Antiqua" w:cs="Arial"/>
          <w:b/>
          <w:bCs/>
          <w:color w:val="000000"/>
          <w:kern w:val="0"/>
          <w:sz w:val="19"/>
          <w:szCs w:val="19"/>
          <w:lang w:eastAsia="pt-BR"/>
          <w14:ligatures w14:val="none"/>
        </w:rPr>
        <w:t xml:space="preserve"> </w:t>
      </w:r>
      <w:r w:rsidR="00A034D8" w:rsidRPr="00A034D8">
        <w:rPr>
          <w:rFonts w:ascii="Book Antiqua" w:eastAsia="Times New Roman" w:hAnsi="Book Antiqua" w:cs="Arial"/>
          <w:b/>
          <w:bCs/>
          <w:color w:val="FF0000"/>
          <w:kern w:val="0"/>
          <w:sz w:val="16"/>
          <w:szCs w:val="16"/>
          <w:u w:val="single"/>
          <w:lang w:eastAsia="pt-BR"/>
          <w14:ligatures w14:val="none"/>
        </w:rPr>
        <w:t>(MPPA-2023)</w:t>
      </w:r>
    </w:p>
    <w:p w14:paraId="0A5434D2"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24. As transferências voluntárias de recursos federais para apoio à promoção da igualdade racial deverão priorizar os entes estaduais, distrital e municipais que tiverem aderido ao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5B7B21E5"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Parágrafo único. A Secretaria de Políticas de Promoção da Igualdade Racial da Presidência da República poderá selecionar projetos de Estados, Distrito Federal e Municípios por editais, priorizados aqueles apresentados por entes que tiverem aderido ao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w:t>
      </w:r>
    </w:p>
    <w:p w14:paraId="1DD04495"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Art. 25. O apoio a iniciativas de organizações da sociedade civil será feito por meio de parcerias com entidades selecionadas mediante editais de chamamento público.</w:t>
      </w:r>
    </w:p>
    <w:p w14:paraId="59E3BB4E"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CAPÍTULO VII</w:t>
      </w:r>
    </w:p>
    <w:p w14:paraId="10957B80"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DISPOSIÇÕES GERAIS</w:t>
      </w:r>
    </w:p>
    <w:p w14:paraId="51AFA102"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26. Os entes que quiserem aderir ao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poderão formar consórcios públicos para a implementação conjunta das políticas de promoção da igualdade racial.</w:t>
      </w:r>
    </w:p>
    <w:p w14:paraId="59C0BCD1"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Art. 27. A participação nas atividades do </w:t>
      </w:r>
      <w:proofErr w:type="spellStart"/>
      <w:r w:rsidRPr="00EC45AA">
        <w:rPr>
          <w:rFonts w:ascii="Book Antiqua" w:eastAsia="Times New Roman" w:hAnsi="Book Antiqua" w:cs="Arial"/>
          <w:color w:val="000000"/>
          <w:kern w:val="0"/>
          <w:sz w:val="19"/>
          <w:szCs w:val="19"/>
          <w:lang w:eastAsia="pt-BR"/>
          <w14:ligatures w14:val="none"/>
        </w:rPr>
        <w:t>Fipir</w:t>
      </w:r>
      <w:proofErr w:type="spellEnd"/>
      <w:r w:rsidRPr="00EC45AA">
        <w:rPr>
          <w:rFonts w:ascii="Book Antiqua" w:eastAsia="Times New Roman" w:hAnsi="Book Antiqua" w:cs="Arial"/>
          <w:color w:val="000000"/>
          <w:kern w:val="0"/>
          <w:sz w:val="19"/>
          <w:szCs w:val="19"/>
          <w:lang w:eastAsia="pt-BR"/>
          <w14:ligatures w14:val="none"/>
        </w:rPr>
        <w:t xml:space="preserve"> é considerada prestação de serviço público relevante, não remunerada.</w:t>
      </w:r>
    </w:p>
    <w:p w14:paraId="521877C4"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Art. 28. Ato do Ministro de Estado Chefe da Secretaria de Políticas de Promoção da Igualdade Racial da Presidência da República disciplinará normas adicionais necessárias ao cumprimento do disposto neste Decreto.</w:t>
      </w:r>
    </w:p>
    <w:p w14:paraId="0FB76BE1"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Art. 29. Será criado no âmbito do Governo federal o Disque Igualdade Racial, sob responsabilidade da Secretaria de Políticas de Promoção da Igualdade Racial da Presidência da República, para receber denúncias de racismo e discriminação racial, em especial, as relacionadas à juventude negra, comunidades tradicionais de matriz africana, comunidades quilombolas e povos de cultura cigana.</w:t>
      </w:r>
    </w:p>
    <w:p w14:paraId="0AB249C5" w14:textId="77777777" w:rsidR="00EC45AA" w:rsidRPr="00EC45AA" w:rsidRDefault="00EC45AA" w:rsidP="00EC45A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000000"/>
          <w:kern w:val="0"/>
          <w:sz w:val="19"/>
          <w:szCs w:val="19"/>
          <w:lang w:eastAsia="pt-BR"/>
          <w14:ligatures w14:val="none"/>
        </w:rPr>
        <w:t xml:space="preserve">Parágrafo único. Poderão ser celebradas com os Estados, Distrito Federal e Municípios integrantes do </w:t>
      </w:r>
      <w:proofErr w:type="spellStart"/>
      <w:r w:rsidRPr="00EC45AA">
        <w:rPr>
          <w:rFonts w:ascii="Book Antiqua" w:eastAsia="Times New Roman" w:hAnsi="Book Antiqua" w:cs="Arial"/>
          <w:color w:val="000000"/>
          <w:kern w:val="0"/>
          <w:sz w:val="19"/>
          <w:szCs w:val="19"/>
          <w:lang w:eastAsia="pt-BR"/>
          <w14:ligatures w14:val="none"/>
        </w:rPr>
        <w:t>Sinapir</w:t>
      </w:r>
      <w:proofErr w:type="spellEnd"/>
      <w:r w:rsidRPr="00EC45AA">
        <w:rPr>
          <w:rFonts w:ascii="Book Antiqua" w:eastAsia="Times New Roman" w:hAnsi="Book Antiqua" w:cs="Arial"/>
          <w:color w:val="000000"/>
          <w:kern w:val="0"/>
          <w:sz w:val="19"/>
          <w:szCs w:val="19"/>
          <w:lang w:eastAsia="pt-BR"/>
          <w14:ligatures w14:val="none"/>
        </w:rPr>
        <w:t xml:space="preserve"> parcerias para formação de rede nacional de atendimento às vítimas de discriminação racial.</w:t>
      </w:r>
    </w:p>
    <w:p w14:paraId="74C4B26D" w14:textId="77777777" w:rsidR="00EC45AA" w:rsidRPr="00EC45AA" w:rsidRDefault="00EC45AA" w:rsidP="00EC45A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EC45AA">
        <w:rPr>
          <w:rFonts w:ascii="Book Antiqua" w:eastAsia="Times New Roman" w:hAnsi="Book Antiqua" w:cs="Arial"/>
          <w:color w:val="FF0000"/>
          <w:kern w:val="0"/>
          <w:sz w:val="19"/>
          <w:szCs w:val="19"/>
          <w:lang w:eastAsia="pt-BR"/>
          <w14:ligatures w14:val="none"/>
        </w:rPr>
        <w:t>*</w:t>
      </w:r>
    </w:p>
    <w:p w14:paraId="4BA68AB5" w14:textId="77777777" w:rsidR="00BB7FE6" w:rsidRPr="00EC45AA" w:rsidRDefault="00BB7FE6" w:rsidP="00EC45AA">
      <w:pPr>
        <w:spacing w:before="100" w:beforeAutospacing="1" w:after="100" w:afterAutospacing="1" w:line="240" w:lineRule="auto"/>
        <w:rPr>
          <w:rFonts w:ascii="Book Antiqua" w:hAnsi="Book Antiqua"/>
          <w:sz w:val="19"/>
          <w:szCs w:val="19"/>
        </w:rPr>
      </w:pPr>
    </w:p>
    <w:sectPr w:rsidR="00BB7FE6" w:rsidRPr="00EC45AA" w:rsidSect="00EC45AA">
      <w:pgSz w:w="11906" w:h="16838"/>
      <w:pgMar w:top="1135"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CA"/>
    <w:rsid w:val="002335CA"/>
    <w:rsid w:val="00286F0B"/>
    <w:rsid w:val="0077401D"/>
    <w:rsid w:val="007E0203"/>
    <w:rsid w:val="009F16AA"/>
    <w:rsid w:val="00A034D8"/>
    <w:rsid w:val="00BB7FE6"/>
    <w:rsid w:val="00D346F6"/>
    <w:rsid w:val="00EC45AA"/>
    <w:rsid w:val="00F64B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4930"/>
  <w15:chartTrackingRefBased/>
  <w15:docId w15:val="{F0CAB9B8-D6F8-48D3-BDCA-1879C1DB0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C4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967538">
      <w:bodyDiv w:val="1"/>
      <w:marLeft w:val="0"/>
      <w:marRight w:val="0"/>
      <w:marTop w:val="0"/>
      <w:marBottom w:val="0"/>
      <w:divBdr>
        <w:top w:val="none" w:sz="0" w:space="0" w:color="auto"/>
        <w:left w:val="none" w:sz="0" w:space="0" w:color="auto"/>
        <w:bottom w:val="none" w:sz="0" w:space="0" w:color="auto"/>
        <w:right w:val="none" w:sz="0" w:space="0" w:color="auto"/>
      </w:divBdr>
      <w:divsChild>
        <w:div w:id="418793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1-2014/2013/decreto/tituloiiicapituloii" TargetMode="External"/><Relationship Id="rId13" Type="http://schemas.openxmlformats.org/officeDocument/2006/relationships/hyperlink" Target="https://www.planalto.gov.br/ccivil_03/_Ato2007-2010/2010/Lei/L12288.htm" TargetMode="External"/><Relationship Id="rId3" Type="http://schemas.openxmlformats.org/officeDocument/2006/relationships/webSettings" Target="webSettings.xml"/><Relationship Id="rId7" Type="http://schemas.openxmlformats.org/officeDocument/2006/relationships/hyperlink" Target="https://www.planalto.gov.br/ccivil_03/_ato2011-2014/2013/decreto/tituloiiicapituloi" TargetMode="External"/><Relationship Id="rId12" Type="http://schemas.openxmlformats.org/officeDocument/2006/relationships/hyperlink" Target="https://www.planalto.gov.br/ccivil_03/_Ato2007-2010/2009/Decreto/D6872.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nalto.gov.br/ccivil_03/_Ato2007-2010/2010/Lei/L12288.htm" TargetMode="External"/><Relationship Id="rId11" Type="http://schemas.openxmlformats.org/officeDocument/2006/relationships/hyperlink" Target="https://www.planalto.gov.br/ccivil_03/decreto/2003/D4886.htm" TargetMode="External"/><Relationship Id="rId5" Type="http://schemas.openxmlformats.org/officeDocument/2006/relationships/hyperlink" Target="https://www.planalto.gov.br/ccivil_03/_Ato2007-2010/2010/Lei/L12288.htm" TargetMode="External"/><Relationship Id="rId15" Type="http://schemas.openxmlformats.org/officeDocument/2006/relationships/theme" Target="theme/theme1.xml"/><Relationship Id="rId10" Type="http://schemas.openxmlformats.org/officeDocument/2006/relationships/hyperlink" Target="https://legislacao.planalto.gov.br/LEGISLA/Legislacao.nsf/viwTodos/7909FD3791EAA877032569FA005A259E?OpenDocument&amp;HIGHLIGHT=1," TargetMode="External"/><Relationship Id="rId4" Type="http://schemas.openxmlformats.org/officeDocument/2006/relationships/hyperlink" Target="http://legislacao.planalto.gov.br/legisla/legislacao.nsf/Viw_Identificacao/DEC%208.136-2013?OpenDocument" TargetMode="External"/><Relationship Id="rId9" Type="http://schemas.openxmlformats.org/officeDocument/2006/relationships/hyperlink" Target="https://www.planalto.gov.br/ccivil_03/_ato2011-2014/2013/decreto/tituloiiicapituloiii"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3280</Words>
  <Characters>17715</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7</cp:revision>
  <dcterms:created xsi:type="dcterms:W3CDTF">2024-10-04T16:26:00Z</dcterms:created>
  <dcterms:modified xsi:type="dcterms:W3CDTF">2025-02-08T19:02:00Z</dcterms:modified>
</cp:coreProperties>
</file>