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37FBF" w14:textId="08DAD943" w:rsidR="005C4DDF" w:rsidRPr="005C4DDF" w:rsidRDefault="005C4DDF" w:rsidP="005B4FF6">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5C4DDF">
        <w:rPr>
          <w:rFonts w:ascii="Book Antiqua" w:eastAsia="Times New Roman" w:hAnsi="Book Antiqua" w:cs="Arial"/>
          <w:b/>
          <w:bCs/>
          <w:color w:val="FF0000"/>
          <w:kern w:val="0"/>
          <w:sz w:val="19"/>
          <w:szCs w:val="19"/>
          <w:lang w:eastAsia="pt-BR"/>
          <w14:ligatures w14:val="none"/>
        </w:rPr>
        <w:t xml:space="preserve">(Atualização em </w:t>
      </w:r>
      <w:r w:rsidR="00650948">
        <w:rPr>
          <w:rFonts w:ascii="Book Antiqua" w:eastAsia="Times New Roman" w:hAnsi="Book Antiqua" w:cs="Arial"/>
          <w:b/>
          <w:bCs/>
          <w:color w:val="FF0000"/>
          <w:kern w:val="0"/>
          <w:sz w:val="19"/>
          <w:szCs w:val="19"/>
          <w:lang w:eastAsia="pt-BR"/>
          <w14:ligatures w14:val="none"/>
        </w:rPr>
        <w:t>05/11</w:t>
      </w:r>
      <w:r w:rsidRPr="005C4DDF">
        <w:rPr>
          <w:rFonts w:ascii="Book Antiqua" w:eastAsia="Times New Roman" w:hAnsi="Book Antiqua" w:cs="Arial"/>
          <w:b/>
          <w:bCs/>
          <w:color w:val="FF0000"/>
          <w:kern w:val="0"/>
          <w:sz w:val="19"/>
          <w:szCs w:val="19"/>
          <w:lang w:eastAsia="pt-BR"/>
          <w14:ligatures w14:val="none"/>
        </w:rPr>
        <w:t xml:space="preserve">/2023: </w:t>
      </w:r>
      <w:r w:rsidR="00650948" w:rsidRPr="00650948">
        <w:rPr>
          <w:rFonts w:ascii="Book Antiqua" w:eastAsia="Times New Roman" w:hAnsi="Book Antiqua" w:cs="Arial"/>
          <w:b/>
          <w:bCs/>
          <w:color w:val="FF0000"/>
          <w:kern w:val="0"/>
          <w:sz w:val="19"/>
          <w:szCs w:val="19"/>
          <w:lang w:eastAsia="pt-BR"/>
          <w14:ligatures w14:val="none"/>
        </w:rPr>
        <w:t>Lei nº 14.711, de 30.10.2023</w:t>
      </w:r>
      <w:r w:rsidR="00650948">
        <w:rPr>
          <w:rFonts w:ascii="Book Antiqua" w:eastAsia="Times New Roman" w:hAnsi="Book Antiqua" w:cs="Arial"/>
          <w:b/>
          <w:bCs/>
          <w:color w:val="FF0000"/>
          <w:kern w:val="0"/>
          <w:sz w:val="19"/>
          <w:szCs w:val="19"/>
          <w:lang w:eastAsia="pt-BR"/>
          <w14:ligatures w14:val="none"/>
        </w:rPr>
        <w:t xml:space="preserve">; </w:t>
      </w:r>
      <w:r w:rsidRPr="005C4DDF">
        <w:rPr>
          <w:rFonts w:ascii="Book Antiqua" w:eastAsia="Times New Roman" w:hAnsi="Book Antiqua" w:cs="Arial"/>
          <w:b/>
          <w:bCs/>
          <w:color w:val="FF0000"/>
          <w:kern w:val="0"/>
          <w:sz w:val="19"/>
          <w:szCs w:val="19"/>
          <w:lang w:eastAsia="pt-BR"/>
          <w14:ligatures w14:val="none"/>
        </w:rPr>
        <w:t>questões de concurso)</w:t>
      </w:r>
    </w:p>
    <w:p w14:paraId="4D649382" w14:textId="7F1D7AF8" w:rsidR="007F7EEC" w:rsidRPr="007F7EEC" w:rsidRDefault="00000000" w:rsidP="005B4FF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007F7EEC" w:rsidRPr="007F7EEC">
          <w:rPr>
            <w:rFonts w:ascii="Book Antiqua" w:eastAsia="Times New Roman" w:hAnsi="Book Antiqua" w:cs="Arial"/>
            <w:b/>
            <w:bCs/>
            <w:color w:val="000080"/>
            <w:kern w:val="0"/>
            <w:sz w:val="19"/>
            <w:szCs w:val="19"/>
            <w:lang w:eastAsia="pt-BR"/>
            <w14:ligatures w14:val="none"/>
          </w:rPr>
          <w:t>LEI Nº 14.382, DE 27 DE JUNHO DE 2022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F7EEC" w:rsidRPr="007F7EEC" w14:paraId="6C03E0C6" w14:textId="77777777" w:rsidTr="005B4FF6">
        <w:trPr>
          <w:tblCellSpacing w:w="0" w:type="dxa"/>
        </w:trPr>
        <w:tc>
          <w:tcPr>
            <w:tcW w:w="1417" w:type="pct"/>
            <w:vAlign w:val="center"/>
            <w:hideMark/>
          </w:tcPr>
          <w:p w14:paraId="37E76316" w14:textId="09653636" w:rsidR="007F7EEC" w:rsidRPr="007F7EEC" w:rsidRDefault="007F7EEC" w:rsidP="005B4FF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583" w:type="pct"/>
            <w:vAlign w:val="center"/>
            <w:hideMark/>
          </w:tcPr>
          <w:p w14:paraId="42D121A0" w14:textId="77777777" w:rsidR="007F7EEC" w:rsidRPr="007F7EEC" w:rsidRDefault="007F7EEC" w:rsidP="005B4FF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F7EEC">
              <w:rPr>
                <w:rFonts w:ascii="Book Antiqua" w:eastAsia="Times New Roman" w:hAnsi="Book Antiqua" w:cs="Arial"/>
                <w:color w:val="800000"/>
                <w:kern w:val="0"/>
                <w:sz w:val="18"/>
                <w:szCs w:val="18"/>
                <w:lang w:eastAsia="pt-BR"/>
                <w14:ligatures w14:val="none"/>
              </w:rPr>
              <w:t>Dispõe sobre o Sistema Eletrônico dos Registros Públicos (</w:t>
            </w:r>
            <w:proofErr w:type="spellStart"/>
            <w:r w:rsidRPr="007F7EEC">
              <w:rPr>
                <w:rFonts w:ascii="Book Antiqua" w:eastAsia="Times New Roman" w:hAnsi="Book Antiqua" w:cs="Arial"/>
                <w:color w:val="800000"/>
                <w:kern w:val="0"/>
                <w:sz w:val="18"/>
                <w:szCs w:val="18"/>
                <w:lang w:eastAsia="pt-BR"/>
                <w14:ligatures w14:val="none"/>
              </w:rPr>
              <w:t>Serp</w:t>
            </w:r>
            <w:proofErr w:type="spellEnd"/>
            <w:r w:rsidRPr="007F7EEC">
              <w:rPr>
                <w:rFonts w:ascii="Book Antiqua" w:eastAsia="Times New Roman" w:hAnsi="Book Antiqua" w:cs="Arial"/>
                <w:color w:val="800000"/>
                <w:kern w:val="0"/>
                <w:sz w:val="18"/>
                <w:szCs w:val="18"/>
                <w:lang w:eastAsia="pt-BR"/>
                <w14:ligatures w14:val="none"/>
              </w:rPr>
              <w:t xml:space="preserve">); altera as Leis </w:t>
            </w:r>
            <w:proofErr w:type="spellStart"/>
            <w:r w:rsidRPr="007F7EEC">
              <w:rPr>
                <w:rFonts w:ascii="Book Antiqua" w:eastAsia="Times New Roman" w:hAnsi="Book Antiqua" w:cs="Arial"/>
                <w:color w:val="800000"/>
                <w:kern w:val="0"/>
                <w:sz w:val="18"/>
                <w:szCs w:val="18"/>
                <w:lang w:eastAsia="pt-BR"/>
                <w14:ligatures w14:val="none"/>
              </w:rPr>
              <w:t>nºs</w:t>
            </w:r>
            <w:proofErr w:type="spellEnd"/>
            <w:r w:rsidRPr="007F7EEC">
              <w:rPr>
                <w:rFonts w:ascii="Book Antiqua" w:eastAsia="Times New Roman" w:hAnsi="Book Antiqua" w:cs="Arial"/>
                <w:color w:val="800000"/>
                <w:kern w:val="0"/>
                <w:sz w:val="18"/>
                <w:szCs w:val="18"/>
                <w:lang w:eastAsia="pt-BR"/>
                <w14:ligatures w14:val="none"/>
              </w:rPr>
              <w:t xml:space="preserve"> 4.591, de 16 de dezembro de 1964, 6.015, de 31 de dezembro de 1973 (Lei de Registros Públicos), 6.766, de 19 de dezembro de 1979, 8.935, de 18 de novembro de 1994, 10.406, de 10 de janeiro de 2002 (Código Civil), 11.977, de 7 de julho de 2009, 13.097, de 19 de janeiro de 2015, e 13.465, de 11 de julho de 2017; e revoga a Lei nº 9.042, de 9 de maio de 1995, e dispositivos das Leis </w:t>
            </w:r>
            <w:proofErr w:type="spellStart"/>
            <w:r w:rsidRPr="007F7EEC">
              <w:rPr>
                <w:rFonts w:ascii="Book Antiqua" w:eastAsia="Times New Roman" w:hAnsi="Book Antiqua" w:cs="Arial"/>
                <w:color w:val="800000"/>
                <w:kern w:val="0"/>
                <w:sz w:val="18"/>
                <w:szCs w:val="18"/>
                <w:lang w:eastAsia="pt-BR"/>
                <w14:ligatures w14:val="none"/>
              </w:rPr>
              <w:t>nºs</w:t>
            </w:r>
            <w:proofErr w:type="spellEnd"/>
            <w:r w:rsidRPr="007F7EEC">
              <w:rPr>
                <w:rFonts w:ascii="Book Antiqua" w:eastAsia="Times New Roman" w:hAnsi="Book Antiqua" w:cs="Arial"/>
                <w:color w:val="800000"/>
                <w:kern w:val="0"/>
                <w:sz w:val="18"/>
                <w:szCs w:val="18"/>
                <w:lang w:eastAsia="pt-BR"/>
                <w14:ligatures w14:val="none"/>
              </w:rPr>
              <w:t xml:space="preserve"> 4.864, de 29 de novembro de 1965, 8.212, de 24 de julho de 1991, 12.441, de 11 de julho de 2011, 12.810, de 15 de maio de 2013, e 14.195, de 26 de agosto de 2021.</w:t>
            </w:r>
          </w:p>
        </w:tc>
      </w:tr>
    </w:tbl>
    <w:p w14:paraId="6BD2EA1D" w14:textId="77777777" w:rsidR="007F7EEC" w:rsidRPr="007F7EEC" w:rsidRDefault="007F7EEC" w:rsidP="005B4FF6">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b/>
          <w:bCs/>
          <w:color w:val="000000"/>
          <w:kern w:val="0"/>
          <w:sz w:val="19"/>
          <w:szCs w:val="19"/>
          <w:lang w:eastAsia="pt-BR"/>
          <w14:ligatures w14:val="none"/>
        </w:rPr>
        <w:t>O PRESIDENTE DA REPÚBLICA </w:t>
      </w:r>
      <w:r w:rsidRPr="007F7EEC">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156C40D1"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CAPÍTULO I</w:t>
      </w:r>
    </w:p>
    <w:p w14:paraId="74FF4327"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DISPOSIÇÕES GERAIS</w:t>
      </w:r>
    </w:p>
    <w:p w14:paraId="7FC015F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7F7EEC">
        <w:rPr>
          <w:rFonts w:ascii="Book Antiqua" w:eastAsia="Times New Roman" w:hAnsi="Book Antiqua" w:cs="Arial"/>
          <w:color w:val="000000"/>
          <w:kern w:val="0"/>
          <w:sz w:val="19"/>
          <w:szCs w:val="19"/>
          <w:lang w:eastAsia="pt-BR"/>
          <w14:ligatures w14:val="none"/>
        </w:rPr>
        <w:t>Art. 1º Esta Lei dispõe sobre o Sistema Eletrônico dos Registros Públicos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de que trata o </w:t>
      </w:r>
      <w:hyperlink r:id="rId5" w:anchor="art37.1" w:history="1">
        <w:r w:rsidRPr="007F7EEC">
          <w:rPr>
            <w:rFonts w:ascii="Book Antiqua" w:eastAsia="Times New Roman" w:hAnsi="Book Antiqua" w:cs="Arial"/>
            <w:kern w:val="0"/>
            <w:sz w:val="19"/>
            <w:szCs w:val="19"/>
            <w:lang w:eastAsia="pt-BR"/>
            <w14:ligatures w14:val="none"/>
          </w:rPr>
          <w:t>art. 37 da Lei nº 11.977, de 7 de julho de 2009</w:t>
        </w:r>
      </w:hyperlink>
      <w:r w:rsidRPr="007F7EEC">
        <w:rPr>
          <w:rFonts w:ascii="Book Antiqua" w:eastAsia="Times New Roman" w:hAnsi="Book Antiqua" w:cs="Arial"/>
          <w:color w:val="000000"/>
          <w:kern w:val="0"/>
          <w:sz w:val="19"/>
          <w:szCs w:val="19"/>
          <w:lang w:eastAsia="pt-BR"/>
          <w14:ligatures w14:val="none"/>
        </w:rPr>
        <w:t>, bem como moderniza e simplifica os procedimentos relativos aos registros públicos de atos e negócios jurídicos, de que trata a </w:t>
      </w:r>
      <w:hyperlink r:id="rId6" w:history="1">
        <w:r w:rsidRPr="007F7EEC">
          <w:rPr>
            <w:rFonts w:ascii="Book Antiqua" w:eastAsia="Times New Roman" w:hAnsi="Book Antiqua" w:cs="Arial"/>
            <w:kern w:val="0"/>
            <w:sz w:val="19"/>
            <w:szCs w:val="19"/>
            <w:lang w:eastAsia="pt-BR"/>
            <w14:ligatures w14:val="none"/>
          </w:rPr>
          <w:t>Lei nº 6.015, de 31 de dezembro de 1973</w:t>
        </w:r>
      </w:hyperlink>
      <w:r w:rsidRPr="007F7EEC">
        <w:rPr>
          <w:rFonts w:ascii="Book Antiqua" w:eastAsia="Times New Roman" w:hAnsi="Book Antiqua" w:cs="Arial"/>
          <w:color w:val="000000"/>
          <w:kern w:val="0"/>
          <w:sz w:val="19"/>
          <w:szCs w:val="19"/>
          <w:lang w:eastAsia="pt-BR"/>
          <w14:ligatures w14:val="none"/>
        </w:rPr>
        <w:t> (Lei de Registros Públicos), e de incorporações imobiliárias, de que trata a </w:t>
      </w:r>
      <w:hyperlink r:id="rId7" w:history="1">
        <w:r w:rsidRPr="007F7EEC">
          <w:rPr>
            <w:rFonts w:ascii="Book Antiqua" w:eastAsia="Times New Roman" w:hAnsi="Book Antiqua" w:cs="Arial"/>
            <w:kern w:val="0"/>
            <w:sz w:val="19"/>
            <w:szCs w:val="19"/>
            <w:lang w:eastAsia="pt-BR"/>
            <w14:ligatures w14:val="none"/>
          </w:rPr>
          <w:t>Lei nº 4.591, de 16 de dezembro de 1964.</w:t>
        </w:r>
      </w:hyperlink>
    </w:p>
    <w:p w14:paraId="0717AD0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7F7EEC">
        <w:rPr>
          <w:rFonts w:ascii="Book Antiqua" w:eastAsia="Times New Roman" w:hAnsi="Book Antiqua" w:cs="Arial"/>
          <w:color w:val="000000"/>
          <w:kern w:val="0"/>
          <w:sz w:val="19"/>
          <w:szCs w:val="19"/>
          <w:lang w:eastAsia="pt-BR"/>
          <w14:ligatures w14:val="none"/>
        </w:rPr>
        <w:t>Art. 2º Esta Lei aplica-se:</w:t>
      </w:r>
    </w:p>
    <w:p w14:paraId="3255A89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às</w:t>
      </w:r>
      <w:proofErr w:type="gramEnd"/>
      <w:r w:rsidRPr="007F7EEC">
        <w:rPr>
          <w:rFonts w:ascii="Book Antiqua" w:eastAsia="Times New Roman" w:hAnsi="Book Antiqua" w:cs="Arial"/>
          <w:color w:val="000000"/>
          <w:kern w:val="0"/>
          <w:sz w:val="19"/>
          <w:szCs w:val="19"/>
          <w:lang w:eastAsia="pt-BR"/>
          <w14:ligatures w14:val="none"/>
        </w:rPr>
        <w:t xml:space="preserve"> relações jurídicas que envolvam oficiais dos registros públicos; e</w:t>
      </w:r>
    </w:p>
    <w:p w14:paraId="1B320B9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aos</w:t>
      </w:r>
      <w:proofErr w:type="gramEnd"/>
      <w:r w:rsidRPr="007F7EEC">
        <w:rPr>
          <w:rFonts w:ascii="Book Antiqua" w:eastAsia="Times New Roman" w:hAnsi="Book Antiqua" w:cs="Arial"/>
          <w:color w:val="000000"/>
          <w:kern w:val="0"/>
          <w:sz w:val="19"/>
          <w:szCs w:val="19"/>
          <w:lang w:eastAsia="pt-BR"/>
          <w14:ligatures w14:val="none"/>
        </w:rPr>
        <w:t xml:space="preserve"> usuários dos serviços de registros públicos.</w:t>
      </w:r>
    </w:p>
    <w:p w14:paraId="69F36C0E"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CAPÍTULO </w:t>
      </w:r>
      <w:proofErr w:type="spellStart"/>
      <w:r w:rsidRPr="007F7EEC">
        <w:rPr>
          <w:rFonts w:ascii="Book Antiqua" w:eastAsia="Times New Roman" w:hAnsi="Book Antiqua" w:cs="Arial"/>
          <w:color w:val="000000"/>
          <w:kern w:val="0"/>
          <w:sz w:val="19"/>
          <w:szCs w:val="19"/>
          <w:lang w:eastAsia="pt-BR"/>
          <w14:ligatures w14:val="none"/>
        </w:rPr>
        <w:t>Ii</w:t>
      </w:r>
      <w:proofErr w:type="spellEnd"/>
    </w:p>
    <w:p w14:paraId="3A854AE0"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Do sistema eletrônico de registros públicos</w:t>
      </w:r>
    </w:p>
    <w:p w14:paraId="26963B88"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Seção I</w:t>
      </w:r>
    </w:p>
    <w:p w14:paraId="6C76A72C"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Dos Objetivos e das Responsabilidades</w:t>
      </w:r>
    </w:p>
    <w:p w14:paraId="1EF829D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2" w:name="art3"/>
      <w:bookmarkEnd w:id="2"/>
      <w:r w:rsidRPr="007F7EEC">
        <w:rPr>
          <w:rFonts w:ascii="Book Antiqua" w:eastAsia="Times New Roman" w:hAnsi="Book Antiqua" w:cs="Arial"/>
          <w:b/>
          <w:bCs/>
          <w:color w:val="000000"/>
          <w:kern w:val="0"/>
          <w:sz w:val="19"/>
          <w:szCs w:val="19"/>
          <w:highlight w:val="magenta"/>
          <w:lang w:eastAsia="pt-BR"/>
          <w14:ligatures w14:val="none"/>
        </w:rPr>
        <w:t>Art. 3º</w:t>
      </w:r>
      <w:r w:rsidRPr="007F7EEC">
        <w:rPr>
          <w:rFonts w:ascii="Book Antiqua" w:eastAsia="Times New Roman" w:hAnsi="Book Antiqua" w:cs="Arial"/>
          <w:b/>
          <w:bCs/>
          <w:color w:val="000000"/>
          <w:kern w:val="0"/>
          <w:sz w:val="19"/>
          <w:szCs w:val="19"/>
          <w:lang w:eastAsia="pt-BR"/>
          <w14:ligatures w14:val="none"/>
        </w:rPr>
        <w:t xml:space="preserve"> O </w:t>
      </w:r>
      <w:proofErr w:type="spellStart"/>
      <w:r w:rsidRPr="007F7EEC">
        <w:rPr>
          <w:rFonts w:ascii="Book Antiqua" w:eastAsia="Times New Roman" w:hAnsi="Book Antiqua" w:cs="Arial"/>
          <w:b/>
          <w:bCs/>
          <w:color w:val="000000"/>
          <w:kern w:val="0"/>
          <w:sz w:val="19"/>
          <w:szCs w:val="19"/>
          <w:lang w:eastAsia="pt-BR"/>
          <w14:ligatures w14:val="none"/>
        </w:rPr>
        <w:t>Serp</w:t>
      </w:r>
      <w:proofErr w:type="spellEnd"/>
      <w:r w:rsidRPr="007F7EEC">
        <w:rPr>
          <w:rFonts w:ascii="Book Antiqua" w:eastAsia="Times New Roman" w:hAnsi="Book Antiqua" w:cs="Arial"/>
          <w:b/>
          <w:bCs/>
          <w:color w:val="000000"/>
          <w:kern w:val="0"/>
          <w:sz w:val="19"/>
          <w:szCs w:val="19"/>
          <w:lang w:eastAsia="pt-BR"/>
          <w14:ligatures w14:val="none"/>
        </w:rPr>
        <w:t xml:space="preserve"> tem o objetivo de viabilizar:</w:t>
      </w:r>
    </w:p>
    <w:p w14:paraId="316AC5E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registro público eletrônico dos atos e negócios jurídicos;</w:t>
      </w:r>
    </w:p>
    <w:p w14:paraId="6836CE6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a</w:t>
      </w:r>
      <w:proofErr w:type="gramEnd"/>
      <w:r w:rsidRPr="007F7EEC">
        <w:rPr>
          <w:rFonts w:ascii="Book Antiqua" w:eastAsia="Times New Roman" w:hAnsi="Book Antiqua" w:cs="Arial"/>
          <w:color w:val="000000"/>
          <w:kern w:val="0"/>
          <w:sz w:val="19"/>
          <w:szCs w:val="19"/>
          <w:lang w:eastAsia="pt-BR"/>
          <w14:ligatures w14:val="none"/>
        </w:rPr>
        <w:t xml:space="preserve"> interconexão das serventias dos registros públicos;</w:t>
      </w:r>
    </w:p>
    <w:p w14:paraId="199890E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III - a interoperabilidade das bases de dados entre as serventias dos registros públicos e entre as serventias dos registros públicos e 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w:t>
      </w:r>
    </w:p>
    <w:p w14:paraId="0CFB6E5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atendimento remoto aos usuários de todas as serventias dos registros públicos, por meio da internet;</w:t>
      </w:r>
    </w:p>
    <w:p w14:paraId="24C5E97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 - a recepção e o envio de documentos e títulos, a expedição de certidões e a prestação de informações, em formato eletrônico, inclusive de forma centralizada, para distribuição posterior às serventias dos registros públicos competentes;</w:t>
      </w:r>
    </w:p>
    <w:p w14:paraId="579926A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xml:space="preserve">VI - </w:t>
      </w:r>
      <w:proofErr w:type="gramStart"/>
      <w:r w:rsidRPr="007F7EEC">
        <w:rPr>
          <w:rFonts w:ascii="Book Antiqua" w:eastAsia="Times New Roman" w:hAnsi="Book Antiqua" w:cs="Arial"/>
          <w:color w:val="000000"/>
          <w:kern w:val="0"/>
          <w:sz w:val="19"/>
          <w:szCs w:val="19"/>
          <w:lang w:eastAsia="pt-BR"/>
          <w14:ligatures w14:val="none"/>
        </w:rPr>
        <w:t>a</w:t>
      </w:r>
      <w:proofErr w:type="gramEnd"/>
      <w:r w:rsidRPr="007F7EEC">
        <w:rPr>
          <w:rFonts w:ascii="Book Antiqua" w:eastAsia="Times New Roman" w:hAnsi="Book Antiqua" w:cs="Arial"/>
          <w:color w:val="000000"/>
          <w:kern w:val="0"/>
          <w:sz w:val="19"/>
          <w:szCs w:val="19"/>
          <w:lang w:eastAsia="pt-BR"/>
          <w14:ligatures w14:val="none"/>
        </w:rPr>
        <w:t xml:space="preserve"> visualização eletrônica dos atos transcritos, registrados ou averbados nas serventias dos registros públicos;</w:t>
      </w:r>
    </w:p>
    <w:p w14:paraId="296BF07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VII - o intercâmbio de documentos eletrônicos e de informações entre as serventias dos registros públicos e:</w:t>
      </w:r>
    </w:p>
    <w:p w14:paraId="2CF5CAD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os entes públicos, inclusive por meio do Sistema Integrado de Recuperação de Ativos (Sira), de que trata o </w:t>
      </w:r>
      <w:hyperlink r:id="rId8" w:anchor="capitulov" w:history="1">
        <w:r w:rsidRPr="007F7EEC">
          <w:rPr>
            <w:rFonts w:ascii="Book Antiqua" w:eastAsia="Times New Roman" w:hAnsi="Book Antiqua" w:cs="Arial"/>
            <w:kern w:val="0"/>
            <w:sz w:val="19"/>
            <w:szCs w:val="19"/>
            <w:lang w:eastAsia="pt-BR"/>
            <w14:ligatures w14:val="none"/>
          </w:rPr>
          <w:t>Capítulo V da Lei nº 14.195, de 26 de agosto de 2021</w:t>
        </w:r>
      </w:hyperlink>
      <w:r w:rsidRPr="007F7EEC">
        <w:rPr>
          <w:rFonts w:ascii="Book Antiqua" w:eastAsia="Times New Roman" w:hAnsi="Book Antiqua" w:cs="Arial"/>
          <w:color w:val="000000"/>
          <w:kern w:val="0"/>
          <w:sz w:val="19"/>
          <w:szCs w:val="19"/>
          <w:lang w:eastAsia="pt-BR"/>
          <w14:ligatures w14:val="none"/>
        </w:rPr>
        <w:t>; e</w:t>
      </w:r>
    </w:p>
    <w:p w14:paraId="6C74903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os usuários em geral, inclusive as instituições financeiras e as demais instituições autorizadas a funcionar pelo Banco Central do Brasil e os tabeliães;</w:t>
      </w:r>
    </w:p>
    <w:p w14:paraId="4ECDB1E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VIII - o armazenamento de documentos eletrônicos para dar suporte aos atos registrais;</w:t>
      </w:r>
    </w:p>
    <w:p w14:paraId="442F950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IX - </w:t>
      </w:r>
      <w:proofErr w:type="gramStart"/>
      <w:r w:rsidRPr="007F7EEC">
        <w:rPr>
          <w:rFonts w:ascii="Book Antiqua" w:eastAsia="Times New Roman" w:hAnsi="Book Antiqua" w:cs="Arial"/>
          <w:color w:val="000000"/>
          <w:kern w:val="0"/>
          <w:sz w:val="19"/>
          <w:szCs w:val="19"/>
          <w:lang w:eastAsia="pt-BR"/>
          <w14:ligatures w14:val="none"/>
        </w:rPr>
        <w:t>a</w:t>
      </w:r>
      <w:proofErr w:type="gramEnd"/>
      <w:r w:rsidRPr="007F7EEC">
        <w:rPr>
          <w:rFonts w:ascii="Book Antiqua" w:eastAsia="Times New Roman" w:hAnsi="Book Antiqua" w:cs="Arial"/>
          <w:color w:val="000000"/>
          <w:kern w:val="0"/>
          <w:sz w:val="19"/>
          <w:szCs w:val="19"/>
          <w:lang w:eastAsia="pt-BR"/>
          <w14:ligatures w14:val="none"/>
        </w:rPr>
        <w:t xml:space="preserve"> divulgação de índices e de indicadores estatísticos apurados a partir de dados fornecidos pelos oficiais dos registros públicos, observado o disposto no inciso VII do caput do art. 7º desta Lei;</w:t>
      </w:r>
    </w:p>
    <w:p w14:paraId="7076309F" w14:textId="5D1133BE"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u w:val="single"/>
          <w:lang w:eastAsia="pt-BR"/>
          <w14:ligatures w14:val="none"/>
        </w:rPr>
      </w:pPr>
      <w:r w:rsidRPr="007F7EEC">
        <w:rPr>
          <w:rFonts w:ascii="Book Antiqua" w:eastAsia="Times New Roman" w:hAnsi="Book Antiqua" w:cs="Arial"/>
          <w:b/>
          <w:bCs/>
          <w:color w:val="000000"/>
          <w:kern w:val="0"/>
          <w:sz w:val="19"/>
          <w:szCs w:val="19"/>
          <w:lang w:eastAsia="pt-BR"/>
          <w14:ligatures w14:val="none"/>
        </w:rPr>
        <w:t xml:space="preserve">X - </w:t>
      </w:r>
      <w:proofErr w:type="gramStart"/>
      <w:r w:rsidRPr="007F7EEC">
        <w:rPr>
          <w:rFonts w:ascii="Book Antiqua" w:eastAsia="Times New Roman" w:hAnsi="Book Antiqua" w:cs="Arial"/>
          <w:b/>
          <w:bCs/>
          <w:color w:val="000000"/>
          <w:kern w:val="0"/>
          <w:sz w:val="19"/>
          <w:szCs w:val="19"/>
          <w:lang w:eastAsia="pt-BR"/>
          <w14:ligatures w14:val="none"/>
        </w:rPr>
        <w:t>a</w:t>
      </w:r>
      <w:proofErr w:type="gramEnd"/>
      <w:r w:rsidRPr="007F7EEC">
        <w:rPr>
          <w:rFonts w:ascii="Book Antiqua" w:eastAsia="Times New Roman" w:hAnsi="Book Antiqua" w:cs="Arial"/>
          <w:b/>
          <w:bCs/>
          <w:color w:val="000000"/>
          <w:kern w:val="0"/>
          <w:sz w:val="19"/>
          <w:szCs w:val="19"/>
          <w:lang w:eastAsia="pt-BR"/>
          <w14:ligatures w14:val="none"/>
        </w:rPr>
        <w:t xml:space="preserve"> consulta</w:t>
      </w:r>
      <w:r w:rsidRPr="007F7EEC">
        <w:rPr>
          <w:rFonts w:ascii="Book Antiqua" w:eastAsia="Times New Roman" w:hAnsi="Book Antiqua" w:cs="Arial"/>
          <w:b/>
          <w:bCs/>
          <w:color w:val="000000"/>
          <w:kern w:val="0"/>
          <w:sz w:val="16"/>
          <w:szCs w:val="16"/>
          <w:lang w:eastAsia="pt-BR"/>
          <w14:ligatures w14:val="none"/>
        </w:rPr>
        <w:t>:</w:t>
      </w:r>
      <w:r w:rsidR="005C4DDF" w:rsidRPr="005C4DDF">
        <w:rPr>
          <w:rFonts w:ascii="Book Antiqua" w:eastAsia="Times New Roman" w:hAnsi="Book Antiqua" w:cs="Arial"/>
          <w:b/>
          <w:bCs/>
          <w:color w:val="000000"/>
          <w:kern w:val="0"/>
          <w:sz w:val="16"/>
          <w:szCs w:val="16"/>
          <w:lang w:eastAsia="pt-BR"/>
          <w14:ligatures w14:val="none"/>
        </w:rPr>
        <w:t xml:space="preserve"> </w:t>
      </w:r>
      <w:r w:rsidR="005C4DDF" w:rsidRPr="005C4DDF">
        <w:rPr>
          <w:rFonts w:ascii="Book Antiqua" w:eastAsia="Times New Roman" w:hAnsi="Book Antiqua" w:cs="Arial"/>
          <w:b/>
          <w:bCs/>
          <w:color w:val="FF0000"/>
          <w:kern w:val="0"/>
          <w:sz w:val="16"/>
          <w:szCs w:val="16"/>
          <w:u w:val="single"/>
          <w:lang w:eastAsia="pt-BR"/>
          <w14:ligatures w14:val="none"/>
        </w:rPr>
        <w:t>(TJDFT-2023)</w:t>
      </w:r>
    </w:p>
    <w:p w14:paraId="01342B3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às indisponibilidades de bens decretadas pelo Poder Judiciário ou por entes públicos;</w:t>
      </w:r>
    </w:p>
    <w:p w14:paraId="496B972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às restrições e aos gravames de origem legal, convencional ou processual incidentes sobre bens móveis e imóveis registrados ou averbados nos registros públicos; e</w:t>
      </w:r>
    </w:p>
    <w:p w14:paraId="3F92A4C3" w14:textId="667A3173"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F7EEC">
        <w:rPr>
          <w:rFonts w:ascii="Book Antiqua" w:eastAsia="Times New Roman" w:hAnsi="Book Antiqua" w:cs="Arial"/>
          <w:b/>
          <w:bCs/>
          <w:color w:val="000000"/>
          <w:kern w:val="0"/>
          <w:sz w:val="19"/>
          <w:szCs w:val="19"/>
          <w:lang w:eastAsia="pt-BR"/>
          <w14:ligatures w14:val="none"/>
        </w:rPr>
        <w:t>c) aos atos em que a pessoa pesquisada conste como:</w:t>
      </w:r>
      <w:r w:rsidR="005C4DDF">
        <w:rPr>
          <w:rFonts w:ascii="Book Antiqua" w:eastAsia="Times New Roman" w:hAnsi="Book Antiqua" w:cs="Arial"/>
          <w:b/>
          <w:bCs/>
          <w:color w:val="000000"/>
          <w:kern w:val="0"/>
          <w:sz w:val="19"/>
          <w:szCs w:val="19"/>
          <w:lang w:eastAsia="pt-BR"/>
          <w14:ligatures w14:val="none"/>
        </w:rPr>
        <w:t xml:space="preserve"> </w:t>
      </w:r>
      <w:r w:rsidR="005C4DDF" w:rsidRPr="005C4DDF">
        <w:rPr>
          <w:rFonts w:ascii="Book Antiqua" w:eastAsia="Times New Roman" w:hAnsi="Book Antiqua" w:cs="Arial"/>
          <w:b/>
          <w:bCs/>
          <w:color w:val="FF0000"/>
          <w:kern w:val="0"/>
          <w:sz w:val="16"/>
          <w:szCs w:val="16"/>
          <w:u w:val="single"/>
          <w:lang w:eastAsia="pt-BR"/>
          <w14:ligatures w14:val="none"/>
        </w:rPr>
        <w:t>(TJDFT-2023)</w:t>
      </w:r>
    </w:p>
    <w:p w14:paraId="77C799DD" w14:textId="2BB18681"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b/>
          <w:bCs/>
          <w:color w:val="000000"/>
          <w:kern w:val="0"/>
          <w:sz w:val="19"/>
          <w:szCs w:val="19"/>
          <w:lang w:eastAsia="pt-BR"/>
          <w14:ligatures w14:val="none"/>
        </w:rPr>
        <w:t>1. devedora de título protestado e não pago</w:t>
      </w:r>
      <w:r w:rsidRPr="007F7EEC">
        <w:rPr>
          <w:rFonts w:ascii="Book Antiqua" w:eastAsia="Times New Roman" w:hAnsi="Book Antiqua" w:cs="Arial"/>
          <w:color w:val="000000"/>
          <w:kern w:val="0"/>
          <w:sz w:val="19"/>
          <w:szCs w:val="19"/>
          <w:lang w:eastAsia="pt-BR"/>
          <w14:ligatures w14:val="none"/>
        </w:rPr>
        <w:t>;</w:t>
      </w:r>
      <w:r w:rsidR="005C4DDF">
        <w:rPr>
          <w:rFonts w:ascii="Book Antiqua" w:eastAsia="Times New Roman" w:hAnsi="Book Antiqua" w:cs="Arial"/>
          <w:color w:val="000000"/>
          <w:kern w:val="0"/>
          <w:sz w:val="19"/>
          <w:szCs w:val="19"/>
          <w:lang w:eastAsia="pt-BR"/>
          <w14:ligatures w14:val="none"/>
        </w:rPr>
        <w:t xml:space="preserve"> </w:t>
      </w:r>
      <w:r w:rsidR="005C4DDF" w:rsidRPr="005C4DDF">
        <w:rPr>
          <w:rFonts w:ascii="Book Antiqua" w:eastAsia="Times New Roman" w:hAnsi="Book Antiqua" w:cs="Arial"/>
          <w:b/>
          <w:bCs/>
          <w:color w:val="FF0000"/>
          <w:kern w:val="0"/>
          <w:sz w:val="16"/>
          <w:szCs w:val="16"/>
          <w:u w:val="single"/>
          <w:lang w:eastAsia="pt-BR"/>
          <w14:ligatures w14:val="none"/>
        </w:rPr>
        <w:t>(TJDFT-2023)</w:t>
      </w:r>
    </w:p>
    <w:tbl>
      <w:tblPr>
        <w:tblStyle w:val="Tabelacomgrade"/>
        <w:tblW w:w="0" w:type="auto"/>
        <w:tblLook w:val="04A0" w:firstRow="1" w:lastRow="0" w:firstColumn="1" w:lastColumn="0" w:noHBand="0" w:noVBand="1"/>
      </w:tblPr>
      <w:tblGrid>
        <w:gridCol w:w="8494"/>
      </w:tblGrid>
      <w:tr w:rsidR="005C4DDF" w14:paraId="1A57EEB7" w14:textId="77777777" w:rsidTr="005C4DDF">
        <w:tc>
          <w:tcPr>
            <w:tcW w:w="8494" w:type="dxa"/>
            <w:shd w:val="clear" w:color="auto" w:fill="CCFFFF"/>
          </w:tcPr>
          <w:p w14:paraId="4754C6B5" w14:textId="0538F0D2" w:rsidR="005C4DDF" w:rsidRPr="005C4DDF" w:rsidRDefault="005C4DDF" w:rsidP="005C4DDF">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C4DDF">
              <w:rPr>
                <w:rFonts w:ascii="Book Antiqua" w:eastAsia="Times New Roman" w:hAnsi="Book Antiqua" w:cs="Arial"/>
                <w:b/>
                <w:bCs/>
                <w:color w:val="000000"/>
                <w:kern w:val="0"/>
                <w:sz w:val="19"/>
                <w:szCs w:val="19"/>
                <w:highlight w:val="yellow"/>
                <w:lang w:eastAsia="pt-BR"/>
                <w14:ligatures w14:val="none"/>
              </w:rPr>
              <w:t>TJDFT-2023-CESPE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C4DDF">
              <w:rPr>
                <w:rFonts w:ascii="Book Antiqua" w:eastAsia="Times New Roman" w:hAnsi="Book Antiqua" w:cs="Arial"/>
                <w:color w:val="000000"/>
                <w:kern w:val="0"/>
                <w:sz w:val="19"/>
                <w:szCs w:val="19"/>
                <w:lang w:eastAsia="pt-BR"/>
                <w14:ligatures w14:val="none"/>
              </w:rPr>
              <w:t>Um dos objetivos do Sistema Eletrônico dos Registros Públicos (SERP) consiste em viabilizar a consulta aos atos em que a pessoa pesquisada conste como</w:t>
            </w:r>
            <w:r>
              <w:rPr>
                <w:rFonts w:ascii="Book Antiqua" w:eastAsia="Times New Roman" w:hAnsi="Book Antiqua" w:cs="Arial"/>
                <w:color w:val="000000"/>
                <w:kern w:val="0"/>
                <w:sz w:val="19"/>
                <w:szCs w:val="19"/>
                <w:lang w:eastAsia="pt-BR"/>
                <w14:ligatures w14:val="none"/>
              </w:rPr>
              <w:t>:</w:t>
            </w:r>
            <w:r w:rsidRPr="005C4DDF">
              <w:rPr>
                <w:rFonts w:ascii="Book Antiqua" w:eastAsia="Times New Roman" w:hAnsi="Book Antiqua" w:cs="Arial"/>
                <w:color w:val="000000"/>
                <w:kern w:val="0"/>
                <w:sz w:val="19"/>
                <w:szCs w:val="19"/>
                <w:lang w:eastAsia="pt-BR"/>
                <w14:ligatures w14:val="none"/>
              </w:rPr>
              <w:t xml:space="preserve"> devedora de título protestado e não pago.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3º, X, ‘c’, 1, Lei 14382.</w:t>
            </w:r>
          </w:p>
        </w:tc>
      </w:tr>
    </w:tbl>
    <w:p w14:paraId="32BFEA83" w14:textId="77777777" w:rsidR="005C4DDF" w:rsidRPr="007F7EEC" w:rsidRDefault="007F7EEC" w:rsidP="005C4DDF">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F7EEC">
        <w:rPr>
          <w:rFonts w:ascii="Book Antiqua" w:eastAsia="Times New Roman" w:hAnsi="Book Antiqua" w:cs="Arial"/>
          <w:b/>
          <w:bCs/>
          <w:color w:val="000000"/>
          <w:kern w:val="0"/>
          <w:sz w:val="19"/>
          <w:szCs w:val="19"/>
          <w:lang w:eastAsia="pt-BR"/>
          <w14:ligatures w14:val="none"/>
        </w:rPr>
        <w:t>2. garantidora real;</w:t>
      </w:r>
      <w:r w:rsidR="005C4DDF" w:rsidRPr="005C4DDF">
        <w:rPr>
          <w:rFonts w:ascii="Book Antiqua" w:eastAsia="Times New Roman" w:hAnsi="Book Antiqua" w:cs="Arial"/>
          <w:b/>
          <w:bCs/>
          <w:color w:val="000000"/>
          <w:kern w:val="0"/>
          <w:sz w:val="19"/>
          <w:szCs w:val="19"/>
          <w:lang w:eastAsia="pt-BR"/>
          <w14:ligatures w14:val="none"/>
        </w:rPr>
        <w:t xml:space="preserve"> </w:t>
      </w:r>
      <w:r w:rsidR="005C4DDF" w:rsidRPr="005C4DDF">
        <w:rPr>
          <w:rFonts w:ascii="Book Antiqua" w:eastAsia="Times New Roman" w:hAnsi="Book Antiqua" w:cs="Arial"/>
          <w:b/>
          <w:bCs/>
          <w:color w:val="FF0000"/>
          <w:kern w:val="0"/>
          <w:sz w:val="16"/>
          <w:szCs w:val="16"/>
          <w:u w:val="single"/>
          <w:lang w:eastAsia="pt-BR"/>
          <w14:ligatures w14:val="none"/>
        </w:rPr>
        <w:t>(TJDFT-2023)</w:t>
      </w:r>
    </w:p>
    <w:tbl>
      <w:tblPr>
        <w:tblStyle w:val="Tabelacomgrade"/>
        <w:tblW w:w="0" w:type="auto"/>
        <w:tblLook w:val="04A0" w:firstRow="1" w:lastRow="0" w:firstColumn="1" w:lastColumn="0" w:noHBand="0" w:noVBand="1"/>
      </w:tblPr>
      <w:tblGrid>
        <w:gridCol w:w="8494"/>
      </w:tblGrid>
      <w:tr w:rsidR="005C4DDF" w14:paraId="63D3D6B4" w14:textId="77777777" w:rsidTr="005F2D2E">
        <w:tc>
          <w:tcPr>
            <w:tcW w:w="8494" w:type="dxa"/>
            <w:shd w:val="clear" w:color="auto" w:fill="CCFFFF"/>
          </w:tcPr>
          <w:p w14:paraId="07946ADA" w14:textId="186F0A32" w:rsidR="005C4DDF" w:rsidRPr="005C4DDF" w:rsidRDefault="005C4DDF" w:rsidP="005F2D2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C4DDF">
              <w:rPr>
                <w:rFonts w:ascii="Book Antiqua" w:eastAsia="Times New Roman" w:hAnsi="Book Antiqua" w:cs="Arial"/>
                <w:b/>
                <w:bCs/>
                <w:color w:val="000000"/>
                <w:kern w:val="0"/>
                <w:sz w:val="19"/>
                <w:szCs w:val="19"/>
                <w:highlight w:val="yellow"/>
                <w:lang w:eastAsia="pt-BR"/>
                <w14:ligatures w14:val="none"/>
              </w:rPr>
              <w:t>TJDFT-2023-CESPE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C4DDF">
              <w:rPr>
                <w:rFonts w:ascii="Book Antiqua" w:eastAsia="Times New Roman" w:hAnsi="Book Antiqua" w:cs="Arial"/>
                <w:color w:val="000000"/>
                <w:kern w:val="0"/>
                <w:sz w:val="19"/>
                <w:szCs w:val="19"/>
                <w:lang w:eastAsia="pt-BR"/>
                <w14:ligatures w14:val="none"/>
              </w:rPr>
              <w:t>Um dos objetivos do Sistema Eletrônico dos Registros Públicos (SERP) consiste em viabilizar a consulta aos atos em que a pessoa pesquisada conste como</w:t>
            </w:r>
            <w:r>
              <w:rPr>
                <w:rFonts w:ascii="Book Antiqua" w:eastAsia="Times New Roman" w:hAnsi="Book Antiqua" w:cs="Arial"/>
                <w:color w:val="000000"/>
                <w:kern w:val="0"/>
                <w:sz w:val="19"/>
                <w:szCs w:val="19"/>
                <w:lang w:eastAsia="pt-BR"/>
                <w14:ligatures w14:val="none"/>
              </w:rPr>
              <w:t>:</w:t>
            </w:r>
            <w:r w:rsidRPr="005C4DDF">
              <w:rPr>
                <w:rFonts w:ascii="Book Antiqua" w:eastAsia="Times New Roman" w:hAnsi="Book Antiqua" w:cs="Arial"/>
                <w:color w:val="000000"/>
                <w:kern w:val="0"/>
                <w:sz w:val="19"/>
                <w:szCs w:val="19"/>
                <w:lang w:eastAsia="pt-BR"/>
                <w14:ligatures w14:val="none"/>
              </w:rPr>
              <w:t xml:space="preserve"> garantidora real.</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3º, X, ‘c’, 2, Lei 14382.</w:t>
            </w:r>
          </w:p>
        </w:tc>
      </w:tr>
    </w:tbl>
    <w:p w14:paraId="3FF628C0" w14:textId="77777777" w:rsidR="005C4DDF" w:rsidRPr="007F7EEC" w:rsidRDefault="007F7EEC" w:rsidP="005C4DDF">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F7EEC">
        <w:rPr>
          <w:rFonts w:ascii="Book Antiqua" w:eastAsia="Times New Roman" w:hAnsi="Book Antiqua" w:cs="Arial"/>
          <w:b/>
          <w:bCs/>
          <w:color w:val="000000"/>
          <w:kern w:val="0"/>
          <w:sz w:val="19"/>
          <w:szCs w:val="19"/>
          <w:lang w:eastAsia="pt-BR"/>
          <w14:ligatures w14:val="none"/>
        </w:rPr>
        <w:t>3. cedente convencional de crédito;</w:t>
      </w:r>
      <w:r w:rsidRPr="007F7EEC">
        <w:rPr>
          <w:rFonts w:ascii="Book Antiqua" w:eastAsia="Times New Roman" w:hAnsi="Book Antiqua" w:cs="Arial"/>
          <w:color w:val="000000"/>
          <w:kern w:val="0"/>
          <w:sz w:val="19"/>
          <w:szCs w:val="19"/>
          <w:lang w:eastAsia="pt-BR"/>
          <w14:ligatures w14:val="none"/>
        </w:rPr>
        <w:t xml:space="preserve"> ou</w:t>
      </w:r>
      <w:r w:rsidR="005C4DDF">
        <w:rPr>
          <w:rFonts w:ascii="Book Antiqua" w:eastAsia="Times New Roman" w:hAnsi="Book Antiqua" w:cs="Arial"/>
          <w:color w:val="000000"/>
          <w:kern w:val="0"/>
          <w:sz w:val="19"/>
          <w:szCs w:val="19"/>
          <w:lang w:eastAsia="pt-BR"/>
          <w14:ligatures w14:val="none"/>
        </w:rPr>
        <w:t xml:space="preserve"> </w:t>
      </w:r>
      <w:r w:rsidR="005C4DDF" w:rsidRPr="005C4DDF">
        <w:rPr>
          <w:rFonts w:ascii="Book Antiqua" w:eastAsia="Times New Roman" w:hAnsi="Book Antiqua" w:cs="Arial"/>
          <w:b/>
          <w:bCs/>
          <w:color w:val="FF0000"/>
          <w:kern w:val="0"/>
          <w:sz w:val="16"/>
          <w:szCs w:val="16"/>
          <w:u w:val="single"/>
          <w:lang w:eastAsia="pt-BR"/>
          <w14:ligatures w14:val="none"/>
        </w:rPr>
        <w:t>(TJDFT-2023)</w:t>
      </w:r>
    </w:p>
    <w:tbl>
      <w:tblPr>
        <w:tblStyle w:val="Tabelacomgrade"/>
        <w:tblW w:w="0" w:type="auto"/>
        <w:tblLook w:val="04A0" w:firstRow="1" w:lastRow="0" w:firstColumn="1" w:lastColumn="0" w:noHBand="0" w:noVBand="1"/>
      </w:tblPr>
      <w:tblGrid>
        <w:gridCol w:w="8494"/>
      </w:tblGrid>
      <w:tr w:rsidR="005C4DDF" w14:paraId="71A4094B" w14:textId="77777777" w:rsidTr="005F2D2E">
        <w:tc>
          <w:tcPr>
            <w:tcW w:w="8494" w:type="dxa"/>
            <w:shd w:val="clear" w:color="auto" w:fill="CCFFFF"/>
          </w:tcPr>
          <w:p w14:paraId="618620C5" w14:textId="51710998" w:rsidR="005C4DDF" w:rsidRPr="005C4DDF" w:rsidRDefault="005C4DDF" w:rsidP="005F2D2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C4DDF">
              <w:rPr>
                <w:rFonts w:ascii="Book Antiqua" w:eastAsia="Times New Roman" w:hAnsi="Book Antiqua" w:cs="Arial"/>
                <w:b/>
                <w:bCs/>
                <w:color w:val="000000"/>
                <w:kern w:val="0"/>
                <w:sz w:val="19"/>
                <w:szCs w:val="19"/>
                <w:highlight w:val="yellow"/>
                <w:lang w:eastAsia="pt-BR"/>
                <w14:ligatures w14:val="none"/>
              </w:rPr>
              <w:t>TJDFT-2023-CESPE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C4DDF">
              <w:rPr>
                <w:rFonts w:ascii="Book Antiqua" w:eastAsia="Times New Roman" w:hAnsi="Book Antiqua" w:cs="Arial"/>
                <w:color w:val="000000"/>
                <w:kern w:val="0"/>
                <w:sz w:val="19"/>
                <w:szCs w:val="19"/>
                <w:lang w:eastAsia="pt-BR"/>
                <w14:ligatures w14:val="none"/>
              </w:rPr>
              <w:t>Um dos objetivos do Sistema Eletrônico dos Registros Públicos (SERP) consiste em viabilizar a consulta aos atos em que a pessoa pesquisada conste como</w:t>
            </w:r>
            <w:r>
              <w:rPr>
                <w:rFonts w:ascii="Book Antiqua" w:eastAsia="Times New Roman" w:hAnsi="Book Antiqua" w:cs="Arial"/>
                <w:color w:val="000000"/>
                <w:kern w:val="0"/>
                <w:sz w:val="19"/>
                <w:szCs w:val="19"/>
                <w:lang w:eastAsia="pt-BR"/>
                <w14:ligatures w14:val="none"/>
              </w:rPr>
              <w:t>:</w:t>
            </w:r>
            <w:r w:rsidRPr="005C4DDF">
              <w:rPr>
                <w:rFonts w:ascii="Book Antiqua" w:eastAsia="Times New Roman" w:hAnsi="Book Antiqua" w:cs="Arial"/>
                <w:color w:val="000000"/>
                <w:kern w:val="0"/>
                <w:sz w:val="19"/>
                <w:szCs w:val="19"/>
                <w:lang w:eastAsia="pt-BR"/>
                <w14:ligatures w14:val="none"/>
              </w:rPr>
              <w:t xml:space="preserve"> cedente convencional de crédito.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3º, X, ‘c’, 3, Lei 14382.</w:t>
            </w:r>
          </w:p>
        </w:tc>
      </w:tr>
    </w:tbl>
    <w:p w14:paraId="647857EA" w14:textId="77777777" w:rsidR="005C4DDF" w:rsidRPr="007F7EEC" w:rsidRDefault="007F7EEC" w:rsidP="005C4DDF">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F7EEC">
        <w:rPr>
          <w:rFonts w:ascii="Book Antiqua" w:eastAsia="Times New Roman" w:hAnsi="Book Antiqua" w:cs="Arial"/>
          <w:b/>
          <w:bCs/>
          <w:color w:val="000000"/>
          <w:kern w:val="0"/>
          <w:sz w:val="19"/>
          <w:szCs w:val="19"/>
          <w:lang w:eastAsia="pt-BR"/>
          <w14:ligatures w14:val="none"/>
        </w:rPr>
        <w:t>4. titular de direito sobre bem objeto de constrição processual ou administrativa</w:t>
      </w:r>
      <w:r w:rsidRPr="007F7EEC">
        <w:rPr>
          <w:rFonts w:ascii="Book Antiqua" w:eastAsia="Times New Roman" w:hAnsi="Book Antiqua" w:cs="Arial"/>
          <w:color w:val="000000"/>
          <w:kern w:val="0"/>
          <w:sz w:val="19"/>
          <w:szCs w:val="19"/>
          <w:lang w:eastAsia="pt-BR"/>
          <w14:ligatures w14:val="none"/>
        </w:rPr>
        <w:t>; e</w:t>
      </w:r>
      <w:r w:rsidR="005C4DDF">
        <w:rPr>
          <w:rFonts w:ascii="Book Antiqua" w:eastAsia="Times New Roman" w:hAnsi="Book Antiqua" w:cs="Arial"/>
          <w:color w:val="000000"/>
          <w:kern w:val="0"/>
          <w:sz w:val="19"/>
          <w:szCs w:val="19"/>
          <w:lang w:eastAsia="pt-BR"/>
          <w14:ligatures w14:val="none"/>
        </w:rPr>
        <w:t xml:space="preserve"> </w:t>
      </w:r>
      <w:r w:rsidR="005C4DDF" w:rsidRPr="005C4DDF">
        <w:rPr>
          <w:rFonts w:ascii="Book Antiqua" w:eastAsia="Times New Roman" w:hAnsi="Book Antiqua" w:cs="Arial"/>
          <w:b/>
          <w:bCs/>
          <w:color w:val="FF0000"/>
          <w:kern w:val="0"/>
          <w:sz w:val="16"/>
          <w:szCs w:val="16"/>
          <w:u w:val="single"/>
          <w:lang w:eastAsia="pt-BR"/>
          <w14:ligatures w14:val="none"/>
        </w:rPr>
        <w:t>(TJDFT-2023)</w:t>
      </w:r>
    </w:p>
    <w:tbl>
      <w:tblPr>
        <w:tblStyle w:val="Tabelacomgrade"/>
        <w:tblW w:w="0" w:type="auto"/>
        <w:tblLook w:val="04A0" w:firstRow="1" w:lastRow="0" w:firstColumn="1" w:lastColumn="0" w:noHBand="0" w:noVBand="1"/>
      </w:tblPr>
      <w:tblGrid>
        <w:gridCol w:w="8494"/>
      </w:tblGrid>
      <w:tr w:rsidR="005C4DDF" w14:paraId="3DBAB3FA" w14:textId="77777777" w:rsidTr="005F2D2E">
        <w:tc>
          <w:tcPr>
            <w:tcW w:w="8494" w:type="dxa"/>
            <w:shd w:val="clear" w:color="auto" w:fill="CCFFFF"/>
          </w:tcPr>
          <w:p w14:paraId="680A3828" w14:textId="77777777" w:rsidR="005C4DDF" w:rsidRDefault="005C4DDF" w:rsidP="005F2D2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C4DDF">
              <w:rPr>
                <w:rFonts w:ascii="Book Antiqua" w:eastAsia="Times New Roman" w:hAnsi="Book Antiqua" w:cs="Arial"/>
                <w:b/>
                <w:bCs/>
                <w:color w:val="000000"/>
                <w:kern w:val="0"/>
                <w:sz w:val="19"/>
                <w:szCs w:val="19"/>
                <w:highlight w:val="yellow"/>
                <w:lang w:eastAsia="pt-BR"/>
                <w14:ligatures w14:val="none"/>
              </w:rPr>
              <w:t>TJDFT-2023-CESPE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C4DDF">
              <w:rPr>
                <w:rFonts w:ascii="Book Antiqua" w:eastAsia="Times New Roman" w:hAnsi="Book Antiqua" w:cs="Arial"/>
                <w:color w:val="000000"/>
                <w:kern w:val="0"/>
                <w:sz w:val="19"/>
                <w:szCs w:val="19"/>
                <w:lang w:eastAsia="pt-BR"/>
                <w14:ligatures w14:val="none"/>
              </w:rPr>
              <w:t>Um dos objetivos do Sistema Eletrônico dos Registros Públicos (SERP) consiste em viabilizar a consulta aos atos em que a pessoa pesquisada conste como</w:t>
            </w:r>
            <w:r>
              <w:rPr>
                <w:rFonts w:ascii="Book Antiqua" w:eastAsia="Times New Roman" w:hAnsi="Book Antiqua" w:cs="Arial"/>
                <w:color w:val="000000"/>
                <w:kern w:val="0"/>
                <w:sz w:val="19"/>
                <w:szCs w:val="19"/>
                <w:lang w:eastAsia="pt-BR"/>
                <w14:ligatures w14:val="none"/>
              </w:rPr>
              <w:t>:</w:t>
            </w:r>
            <w:r w:rsidRPr="005C4DDF">
              <w:rPr>
                <w:rFonts w:ascii="Book Antiqua" w:eastAsia="Times New Roman" w:hAnsi="Book Antiqua" w:cs="Arial"/>
                <w:color w:val="000000"/>
                <w:kern w:val="0"/>
                <w:sz w:val="19"/>
                <w:szCs w:val="19"/>
                <w:lang w:eastAsia="pt-BR"/>
                <w14:ligatures w14:val="none"/>
              </w:rPr>
              <w:t xml:space="preserve"> titular de direito sobre bem objeto de constrição processual.</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3º, X, ‘c’, 4, Lei 14382.</w:t>
            </w:r>
          </w:p>
          <w:p w14:paraId="77D19128" w14:textId="371AB898" w:rsidR="005C4DDF" w:rsidRPr="005C4DDF" w:rsidRDefault="005C4DDF" w:rsidP="005F2D2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C4DDF">
              <w:rPr>
                <w:rFonts w:ascii="Book Antiqua" w:eastAsia="Times New Roman" w:hAnsi="Book Antiqua" w:cs="Arial"/>
                <w:b/>
                <w:bCs/>
                <w:color w:val="000000"/>
                <w:kern w:val="0"/>
                <w:sz w:val="19"/>
                <w:szCs w:val="19"/>
                <w:highlight w:val="yellow"/>
                <w:lang w:eastAsia="pt-BR"/>
                <w14:ligatures w14:val="none"/>
              </w:rPr>
              <w:t>TJDFT-2023-CESPE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5C4DDF">
              <w:rPr>
                <w:rFonts w:ascii="Book Antiqua" w:eastAsia="Times New Roman" w:hAnsi="Book Antiqua" w:cs="Arial"/>
                <w:color w:val="000000"/>
                <w:kern w:val="0"/>
                <w:sz w:val="19"/>
                <w:szCs w:val="19"/>
                <w:lang w:eastAsia="pt-BR"/>
                <w14:ligatures w14:val="none"/>
              </w:rPr>
              <w:t>Um dos objetivos do Sistema Eletrônico dos Registros Públicos (SERP) consiste em viabilizar a consulta aos atos em que a pessoa pesquisada conste como</w:t>
            </w:r>
            <w:r>
              <w:rPr>
                <w:rFonts w:ascii="Book Antiqua" w:eastAsia="Times New Roman" w:hAnsi="Book Antiqua" w:cs="Arial"/>
                <w:color w:val="000000"/>
                <w:kern w:val="0"/>
                <w:sz w:val="19"/>
                <w:szCs w:val="19"/>
                <w:lang w:eastAsia="pt-BR"/>
                <w14:ligatures w14:val="none"/>
              </w:rPr>
              <w:t>:</w:t>
            </w:r>
            <w:r w:rsidRPr="005C4DDF">
              <w:rPr>
                <w:rFonts w:ascii="Book Antiqua" w:eastAsia="Times New Roman" w:hAnsi="Book Antiqua" w:cs="Arial"/>
                <w:color w:val="000000"/>
                <w:kern w:val="0"/>
                <w:sz w:val="19"/>
                <w:szCs w:val="19"/>
                <w:lang w:eastAsia="pt-BR"/>
                <w14:ligatures w14:val="none"/>
              </w:rPr>
              <w:t xml:space="preserve"> titular de direito sobre bem objeto de constrição administrativa.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3º, X, ‘c’, 4, Lei 14382.</w:t>
            </w:r>
          </w:p>
        </w:tc>
      </w:tr>
    </w:tbl>
    <w:p w14:paraId="3BF9F28C" w14:textId="267877DE"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XI - outros serviços, nos termos estabelecidos pela Corregedoria Nacional de Justiça do Conselho Nacional de Justiça.</w:t>
      </w:r>
    </w:p>
    <w:p w14:paraId="7EDAAB5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Os oficiais dos registros públicos de que trata a </w:t>
      </w:r>
      <w:hyperlink r:id="rId9" w:history="1">
        <w:r w:rsidRPr="007F7EEC">
          <w:rPr>
            <w:rFonts w:ascii="Book Antiqua" w:eastAsia="Times New Roman" w:hAnsi="Book Antiqua" w:cs="Arial"/>
            <w:kern w:val="0"/>
            <w:sz w:val="19"/>
            <w:szCs w:val="19"/>
            <w:lang w:eastAsia="pt-BR"/>
            <w14:ligatures w14:val="none"/>
          </w:rPr>
          <w:t>Lei nº 6.015, de 31 de dezembro de 1973</w:t>
        </w:r>
      </w:hyperlink>
      <w:r w:rsidRPr="007F7EEC">
        <w:rPr>
          <w:rFonts w:ascii="Book Antiqua" w:eastAsia="Times New Roman" w:hAnsi="Book Antiqua" w:cs="Arial"/>
          <w:color w:val="000000"/>
          <w:kern w:val="0"/>
          <w:sz w:val="19"/>
          <w:szCs w:val="19"/>
          <w:lang w:eastAsia="pt-BR"/>
          <w14:ligatures w14:val="none"/>
        </w:rPr>
        <w:t xml:space="preserve"> (Lei de Registros Públicos), integram 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w:t>
      </w:r>
    </w:p>
    <w:p w14:paraId="25ED0C1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A consulta a que se refere o inciso X do caput deste artigo será realizada com base em indicador pessoal ou, quando compreender bem especificamente identificável, mediante critérios relativos ao bem objeto de busca.</w:t>
      </w:r>
    </w:p>
    <w:p w14:paraId="11F4B6A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3º 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xml:space="preserve"> deverá:</w:t>
      </w:r>
    </w:p>
    <w:p w14:paraId="740EF8C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observar</w:t>
      </w:r>
      <w:proofErr w:type="gramEnd"/>
      <w:r w:rsidRPr="007F7EEC">
        <w:rPr>
          <w:rFonts w:ascii="Book Antiqua" w:eastAsia="Times New Roman" w:hAnsi="Book Antiqua" w:cs="Arial"/>
          <w:color w:val="000000"/>
          <w:kern w:val="0"/>
          <w:sz w:val="19"/>
          <w:szCs w:val="19"/>
          <w:lang w:eastAsia="pt-BR"/>
          <w14:ligatures w14:val="none"/>
        </w:rPr>
        <w:t xml:space="preserve"> os padrões e os requisitos de documentos, de conexão e de funcionamento estabelecidos pela Corregedoria Nacional de Justiça do Conselho Nacional de Justiça; e</w:t>
      </w:r>
    </w:p>
    <w:p w14:paraId="7D6AF6A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garantir</w:t>
      </w:r>
      <w:proofErr w:type="gramEnd"/>
      <w:r w:rsidRPr="007F7EEC">
        <w:rPr>
          <w:rFonts w:ascii="Book Antiqua" w:eastAsia="Times New Roman" w:hAnsi="Book Antiqua" w:cs="Arial"/>
          <w:color w:val="000000"/>
          <w:kern w:val="0"/>
          <w:sz w:val="19"/>
          <w:szCs w:val="19"/>
          <w:lang w:eastAsia="pt-BR"/>
          <w14:ligatures w14:val="none"/>
        </w:rPr>
        <w:t xml:space="preserve"> a segurança da informação e a continuidade da prestação do serviço dos registros públicos.</w:t>
      </w:r>
    </w:p>
    <w:p w14:paraId="0B8486F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4º 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xml:space="preserve"> terá operador nacional, sob a forma de pessoa jurídica de direito privado, na forma prevista nos </w:t>
      </w:r>
      <w:hyperlink r:id="rId10" w:anchor="art44i" w:history="1">
        <w:r w:rsidRPr="007F7EEC">
          <w:rPr>
            <w:rFonts w:ascii="Book Antiqua" w:eastAsia="Times New Roman" w:hAnsi="Book Antiqua" w:cs="Arial"/>
            <w:kern w:val="0"/>
            <w:sz w:val="19"/>
            <w:szCs w:val="19"/>
            <w:lang w:eastAsia="pt-BR"/>
            <w14:ligatures w14:val="none"/>
          </w:rPr>
          <w:t>incisos I</w:t>
        </w:r>
      </w:hyperlink>
      <w:r w:rsidRPr="007F7EEC">
        <w:rPr>
          <w:rFonts w:ascii="Book Antiqua" w:eastAsia="Times New Roman" w:hAnsi="Book Antiqua" w:cs="Arial"/>
          <w:color w:val="000000"/>
          <w:kern w:val="0"/>
          <w:sz w:val="19"/>
          <w:szCs w:val="19"/>
          <w:lang w:eastAsia="pt-BR"/>
          <w14:ligatures w14:val="none"/>
        </w:rPr>
        <w:t> ou </w:t>
      </w:r>
      <w:hyperlink r:id="rId11" w:anchor="art44iii" w:history="1">
        <w:r w:rsidRPr="007F7EEC">
          <w:rPr>
            <w:rFonts w:ascii="Book Antiqua" w:eastAsia="Times New Roman" w:hAnsi="Book Antiqua" w:cs="Arial"/>
            <w:kern w:val="0"/>
            <w:sz w:val="19"/>
            <w:szCs w:val="19"/>
            <w:lang w:eastAsia="pt-BR"/>
            <w14:ligatures w14:val="none"/>
          </w:rPr>
          <w:t>III do caput do art. 44 da Lei nº 10.406, de 10 de janeiro de 2002</w:t>
        </w:r>
      </w:hyperlink>
      <w:r w:rsidRPr="007F7EEC">
        <w:rPr>
          <w:rFonts w:ascii="Book Antiqua" w:eastAsia="Times New Roman" w:hAnsi="Book Antiqua" w:cs="Arial"/>
          <w:color w:val="000000"/>
          <w:kern w:val="0"/>
          <w:sz w:val="19"/>
          <w:szCs w:val="19"/>
          <w:lang w:eastAsia="pt-BR"/>
          <w14:ligatures w14:val="none"/>
        </w:rPr>
        <w:t> (Código Civil), na modalidade de entidade civil sem fins lucrativos, nos termos estabelecidos pela Corregedoria Nacional de Justiça do Conselho Nacional de Justiça.</w:t>
      </w:r>
    </w:p>
    <w:p w14:paraId="76394FD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7F7EEC">
        <w:rPr>
          <w:rFonts w:ascii="Book Antiqua" w:eastAsia="Times New Roman" w:hAnsi="Book Antiqua" w:cs="Arial"/>
          <w:color w:val="000000"/>
          <w:kern w:val="0"/>
          <w:sz w:val="19"/>
          <w:szCs w:val="19"/>
          <w:lang w:eastAsia="pt-BR"/>
          <w14:ligatures w14:val="none"/>
        </w:rPr>
        <w:t xml:space="preserve">Art. 4º Compete aos oficiais dos registros públicos promover a implantação e o funcionamento adequado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com a disponibilização das informações necessárias, nos termos estabelecidos pela Corregedoria Nacional de Justiça do Conselho Nacional de Justiça, especialmente das informações relativas:</w:t>
      </w:r>
    </w:p>
    <w:p w14:paraId="0FB812B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às</w:t>
      </w:r>
      <w:proofErr w:type="gramEnd"/>
      <w:r w:rsidRPr="007F7EEC">
        <w:rPr>
          <w:rFonts w:ascii="Book Antiqua" w:eastAsia="Times New Roman" w:hAnsi="Book Antiqua" w:cs="Arial"/>
          <w:color w:val="000000"/>
          <w:kern w:val="0"/>
          <w:sz w:val="19"/>
          <w:szCs w:val="19"/>
          <w:lang w:eastAsia="pt-BR"/>
          <w14:ligatures w14:val="none"/>
        </w:rPr>
        <w:t xml:space="preserve"> garantias de origem legal, convencional ou processual, aos contratos de arrendamento mercantil financeiro e às cessões convencionais de crédito, constituídos no âmbito da sua competência; e</w:t>
      </w:r>
    </w:p>
    <w:p w14:paraId="23B1DD4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aos</w:t>
      </w:r>
      <w:proofErr w:type="gramEnd"/>
      <w:r w:rsidRPr="007F7EEC">
        <w:rPr>
          <w:rFonts w:ascii="Book Antiqua" w:eastAsia="Times New Roman" w:hAnsi="Book Antiqua" w:cs="Arial"/>
          <w:color w:val="000000"/>
          <w:kern w:val="0"/>
          <w:sz w:val="19"/>
          <w:szCs w:val="19"/>
          <w:lang w:eastAsia="pt-BR"/>
          <w14:ligatures w14:val="none"/>
        </w:rPr>
        <w:t xml:space="preserve"> dados necessários à produção de índices e de indicadores estatísticos.</w:t>
      </w:r>
    </w:p>
    <w:p w14:paraId="7981CEF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1º É obrigatória a adesão ao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xml:space="preserve"> dos oficiais dos registros públicos de que trata a </w:t>
      </w:r>
      <w:hyperlink r:id="rId12" w:history="1">
        <w:r w:rsidRPr="007F7EEC">
          <w:rPr>
            <w:rFonts w:ascii="Book Antiqua" w:eastAsia="Times New Roman" w:hAnsi="Book Antiqua" w:cs="Arial"/>
            <w:kern w:val="0"/>
            <w:sz w:val="19"/>
            <w:szCs w:val="19"/>
            <w:lang w:eastAsia="pt-BR"/>
            <w14:ligatures w14:val="none"/>
          </w:rPr>
          <w:t>Lei nº 6.015, de 31 de dezembro de 1973</w:t>
        </w:r>
      </w:hyperlink>
      <w:r w:rsidRPr="007F7EEC">
        <w:rPr>
          <w:rFonts w:ascii="Book Antiqua" w:eastAsia="Times New Roman" w:hAnsi="Book Antiqua" w:cs="Arial"/>
          <w:color w:val="000000"/>
          <w:kern w:val="0"/>
          <w:sz w:val="19"/>
          <w:szCs w:val="19"/>
          <w:lang w:eastAsia="pt-BR"/>
          <w14:ligatures w14:val="none"/>
        </w:rPr>
        <w:t> (Lei de Registros Públicos), ou dos responsáveis interinos pelo expediente.</w:t>
      </w:r>
    </w:p>
    <w:p w14:paraId="03EED1F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O descumprimento do disposto neste artigo ensejará a aplicação das penas previstas no </w:t>
      </w:r>
      <w:hyperlink r:id="rId13" w:anchor="art32" w:history="1">
        <w:r w:rsidRPr="007F7EEC">
          <w:rPr>
            <w:rFonts w:ascii="Book Antiqua" w:eastAsia="Times New Roman" w:hAnsi="Book Antiqua" w:cs="Arial"/>
            <w:kern w:val="0"/>
            <w:sz w:val="19"/>
            <w:szCs w:val="19"/>
            <w:lang w:eastAsia="pt-BR"/>
            <w14:ligatures w14:val="none"/>
          </w:rPr>
          <w:t>art. 32 da Lei nº 8.935, de 18 de novembro de 1994</w:t>
        </w:r>
      </w:hyperlink>
      <w:r w:rsidRPr="007F7EEC">
        <w:rPr>
          <w:rFonts w:ascii="Book Antiqua" w:eastAsia="Times New Roman" w:hAnsi="Book Antiqua" w:cs="Arial"/>
          <w:color w:val="000000"/>
          <w:kern w:val="0"/>
          <w:sz w:val="19"/>
          <w:szCs w:val="19"/>
          <w:lang w:eastAsia="pt-BR"/>
          <w14:ligatures w14:val="none"/>
        </w:rPr>
        <w:t>, nos termos estabelecidos pela Corregedoria Nacional de Justiça do Conselho Nacional de Justiça.</w:t>
      </w:r>
    </w:p>
    <w:p w14:paraId="7BF90B80"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Seção II</w:t>
      </w:r>
    </w:p>
    <w:p w14:paraId="1C3B1E7F"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Do Fundo para a Implementação e Custeio do Sistema Eletrônico dos Registros Públicos</w:t>
      </w:r>
    </w:p>
    <w:p w14:paraId="230D9E5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7F7EEC">
        <w:rPr>
          <w:rFonts w:ascii="Book Antiqua" w:eastAsia="Times New Roman" w:hAnsi="Book Antiqua" w:cs="Arial"/>
          <w:color w:val="000000"/>
          <w:kern w:val="0"/>
          <w:sz w:val="19"/>
          <w:szCs w:val="19"/>
          <w:lang w:eastAsia="pt-BR"/>
          <w14:ligatures w14:val="none"/>
        </w:rPr>
        <w:t>Art. 5º Fica criado o Fundo para a Implementação e Custeio do Sistema Eletrônico dos Registros Públicos (</w:t>
      </w:r>
      <w:proofErr w:type="spellStart"/>
      <w:r w:rsidRPr="007F7EEC">
        <w:rPr>
          <w:rFonts w:ascii="Book Antiqua" w:eastAsia="Times New Roman" w:hAnsi="Book Antiqua" w:cs="Arial"/>
          <w:color w:val="000000"/>
          <w:kern w:val="0"/>
          <w:sz w:val="19"/>
          <w:szCs w:val="19"/>
          <w:lang w:eastAsia="pt-BR"/>
          <w14:ligatures w14:val="none"/>
        </w:rPr>
        <w:t>Fics</w:t>
      </w:r>
      <w:proofErr w:type="spellEnd"/>
      <w:r w:rsidRPr="007F7EEC">
        <w:rPr>
          <w:rFonts w:ascii="Book Antiqua" w:eastAsia="Times New Roman" w:hAnsi="Book Antiqua" w:cs="Arial"/>
          <w:color w:val="000000"/>
          <w:kern w:val="0"/>
          <w:sz w:val="19"/>
          <w:szCs w:val="19"/>
          <w:lang w:eastAsia="pt-BR"/>
          <w14:ligatures w14:val="none"/>
        </w:rPr>
        <w:t>), subvencionado pelos oficiais dos registros públicos, respeitado o disposto no </w:t>
      </w:r>
      <w:hyperlink r:id="rId14" w:anchor="art76%C2%A79" w:history="1">
        <w:r w:rsidRPr="007F7EEC">
          <w:rPr>
            <w:rFonts w:ascii="Book Antiqua" w:eastAsia="Times New Roman" w:hAnsi="Book Antiqua" w:cs="Arial"/>
            <w:kern w:val="0"/>
            <w:sz w:val="19"/>
            <w:szCs w:val="19"/>
            <w:lang w:eastAsia="pt-BR"/>
            <w14:ligatures w14:val="none"/>
          </w:rPr>
          <w:t>§ 9º do art. 76 da Lei nº 13.465, de 11 de julho de 2017</w:t>
        </w:r>
      </w:hyperlink>
      <w:r w:rsidRPr="007F7EEC">
        <w:rPr>
          <w:rFonts w:ascii="Book Antiqua" w:eastAsia="Times New Roman" w:hAnsi="Book Antiqua" w:cs="Arial"/>
          <w:color w:val="000000"/>
          <w:kern w:val="0"/>
          <w:sz w:val="19"/>
          <w:szCs w:val="19"/>
          <w:lang w:eastAsia="pt-BR"/>
          <w14:ligatures w14:val="none"/>
        </w:rPr>
        <w:t>.</w:t>
      </w:r>
    </w:p>
    <w:p w14:paraId="5C7F5B6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Caberá à Corregedoria Nacional de Justiça do Conselho Nacional de Justiça:</w:t>
      </w:r>
    </w:p>
    <w:p w14:paraId="1CE226F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disciplinar</w:t>
      </w:r>
      <w:proofErr w:type="gramEnd"/>
      <w:r w:rsidRPr="007F7EEC">
        <w:rPr>
          <w:rFonts w:ascii="Book Antiqua" w:eastAsia="Times New Roman" w:hAnsi="Book Antiqua" w:cs="Arial"/>
          <w:color w:val="000000"/>
          <w:kern w:val="0"/>
          <w:sz w:val="19"/>
          <w:szCs w:val="19"/>
          <w:lang w:eastAsia="pt-BR"/>
          <w14:ligatures w14:val="none"/>
        </w:rPr>
        <w:t xml:space="preserve"> a instituição da receita do </w:t>
      </w:r>
      <w:proofErr w:type="spellStart"/>
      <w:r w:rsidRPr="007F7EEC">
        <w:rPr>
          <w:rFonts w:ascii="Book Antiqua" w:eastAsia="Times New Roman" w:hAnsi="Book Antiqua" w:cs="Arial"/>
          <w:color w:val="000000"/>
          <w:kern w:val="0"/>
          <w:sz w:val="19"/>
          <w:szCs w:val="19"/>
          <w:lang w:eastAsia="pt-BR"/>
          <w14:ligatures w14:val="none"/>
        </w:rPr>
        <w:t>Fics</w:t>
      </w:r>
      <w:proofErr w:type="spellEnd"/>
      <w:r w:rsidRPr="007F7EEC">
        <w:rPr>
          <w:rFonts w:ascii="Book Antiqua" w:eastAsia="Times New Roman" w:hAnsi="Book Antiqua" w:cs="Arial"/>
          <w:color w:val="000000"/>
          <w:kern w:val="0"/>
          <w:sz w:val="19"/>
          <w:szCs w:val="19"/>
          <w:lang w:eastAsia="pt-BR"/>
          <w14:ligatures w14:val="none"/>
        </w:rPr>
        <w:t>;</w:t>
      </w:r>
    </w:p>
    <w:p w14:paraId="2AFD42B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estabelecer</w:t>
      </w:r>
      <w:proofErr w:type="gramEnd"/>
      <w:r w:rsidRPr="007F7EEC">
        <w:rPr>
          <w:rFonts w:ascii="Book Antiqua" w:eastAsia="Times New Roman" w:hAnsi="Book Antiqua" w:cs="Arial"/>
          <w:color w:val="000000"/>
          <w:kern w:val="0"/>
          <w:sz w:val="19"/>
          <w:szCs w:val="19"/>
          <w:lang w:eastAsia="pt-BR"/>
          <w14:ligatures w14:val="none"/>
        </w:rPr>
        <w:t xml:space="preserve"> as cotas de participação dos oficiais dos registros públicos;</w:t>
      </w:r>
    </w:p>
    <w:p w14:paraId="50F666A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fiscalizar o recolhimento das cotas de participação dos oficiais dos registros públicos; e</w:t>
      </w:r>
    </w:p>
    <w:p w14:paraId="17CC5F7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xml:space="preserve">IV - </w:t>
      </w:r>
      <w:proofErr w:type="gramStart"/>
      <w:r w:rsidRPr="007F7EEC">
        <w:rPr>
          <w:rFonts w:ascii="Book Antiqua" w:eastAsia="Times New Roman" w:hAnsi="Book Antiqua" w:cs="Arial"/>
          <w:color w:val="000000"/>
          <w:kern w:val="0"/>
          <w:sz w:val="19"/>
          <w:szCs w:val="19"/>
          <w:lang w:eastAsia="pt-BR"/>
          <w14:ligatures w14:val="none"/>
        </w:rPr>
        <w:t>supervisionar</w:t>
      </w:r>
      <w:proofErr w:type="gramEnd"/>
      <w:r w:rsidRPr="007F7EEC">
        <w:rPr>
          <w:rFonts w:ascii="Book Antiqua" w:eastAsia="Times New Roman" w:hAnsi="Book Antiqua" w:cs="Arial"/>
          <w:color w:val="000000"/>
          <w:kern w:val="0"/>
          <w:sz w:val="19"/>
          <w:szCs w:val="19"/>
          <w:lang w:eastAsia="pt-BR"/>
          <w14:ligatures w14:val="none"/>
        </w:rPr>
        <w:t xml:space="preserve"> a aplicação dos recursos e as despesas incorridas.</w:t>
      </w:r>
    </w:p>
    <w:p w14:paraId="167759C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2º Os oficiais dos registros públicos ficam dispensados de participar da subvenção do </w:t>
      </w:r>
      <w:proofErr w:type="spellStart"/>
      <w:r w:rsidRPr="007F7EEC">
        <w:rPr>
          <w:rFonts w:ascii="Book Antiqua" w:eastAsia="Times New Roman" w:hAnsi="Book Antiqua" w:cs="Arial"/>
          <w:color w:val="000000"/>
          <w:kern w:val="0"/>
          <w:sz w:val="19"/>
          <w:szCs w:val="19"/>
          <w:lang w:eastAsia="pt-BR"/>
          <w14:ligatures w14:val="none"/>
        </w:rPr>
        <w:t>Fics</w:t>
      </w:r>
      <w:proofErr w:type="spellEnd"/>
      <w:r w:rsidRPr="007F7EEC">
        <w:rPr>
          <w:rFonts w:ascii="Book Antiqua" w:eastAsia="Times New Roman" w:hAnsi="Book Antiqua" w:cs="Arial"/>
          <w:color w:val="000000"/>
          <w:kern w:val="0"/>
          <w:sz w:val="19"/>
          <w:szCs w:val="19"/>
          <w:lang w:eastAsia="pt-BR"/>
          <w14:ligatures w14:val="none"/>
        </w:rPr>
        <w:t xml:space="preserve"> na hipótese de desenvolverem e utilizarem sistemas e plataformas interoperáveis necessários para a integração plena dos serviços de suas delegações ao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nos termos estabelecidos pela Corregedoria Nacional de Justiça do Conselho Nacional de Justiça.</w:t>
      </w:r>
    </w:p>
    <w:p w14:paraId="7BBC29AA"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Seção III</w:t>
      </w:r>
    </w:p>
    <w:p w14:paraId="7C97610E"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Dos Extratos Eletrônicos para Registro ou Averbação</w:t>
      </w:r>
    </w:p>
    <w:p w14:paraId="5673517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7F7EEC">
        <w:rPr>
          <w:rFonts w:ascii="Book Antiqua" w:eastAsia="Times New Roman" w:hAnsi="Book Antiqua" w:cs="Arial"/>
          <w:color w:val="000000"/>
          <w:kern w:val="0"/>
          <w:sz w:val="19"/>
          <w:szCs w:val="19"/>
          <w:lang w:eastAsia="pt-BR"/>
          <w14:ligatures w14:val="none"/>
        </w:rPr>
        <w:t xml:space="preserve">Art. 6º Os oficiais dos registros públicos, quando cabível, receberão dos interessados, por meio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os extratos eletrônicos para registro ou averbação de fatos, de atos e de negócios jurídicos, nos termos do inciso VIII do caput do art. 7º desta Lei.</w:t>
      </w:r>
    </w:p>
    <w:p w14:paraId="210A2EE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Na hipótese de que trata o caput deste artigo:</w:t>
      </w:r>
    </w:p>
    <w:p w14:paraId="1EB655D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oficial:</w:t>
      </w:r>
    </w:p>
    <w:p w14:paraId="540817F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qualificará o título pelos elementos, pelas cláusulas e pelas condições constantes do extrato eletrônico; e</w:t>
      </w:r>
    </w:p>
    <w:p w14:paraId="558BFFB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disponibilizará ao requerente as informações relativas à certificação do registro em formato eletrônico;</w:t>
      </w:r>
    </w:p>
    <w:p w14:paraId="76DD4CD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requerente poderá, a seu critério, solicitar o arquivamento da íntegra do instrumento contratual que deu origem ao extrato eletrônico relativo a bens móveis;</w:t>
      </w:r>
    </w:p>
    <w:p w14:paraId="3F309CB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os extratos eletrônicos relativos a bens imóveis deverão, obrigatoriamente, ser acompanhados do arquivamento da íntegra do instrumento contratual, em cópia simples, exceto se apresentados por tabelião de notas, hipótese em que este arquivará o instrumento contratual em pasta própria.     </w:t>
      </w:r>
      <w:hyperlink r:id="rId15" w:anchor="promulgacao" w:history="1">
        <w:r w:rsidRPr="007F7EEC">
          <w:rPr>
            <w:rFonts w:ascii="Book Antiqua" w:eastAsia="Times New Roman" w:hAnsi="Book Antiqua" w:cs="Arial"/>
            <w:kern w:val="0"/>
            <w:sz w:val="19"/>
            <w:szCs w:val="19"/>
            <w:lang w:eastAsia="pt-BR"/>
            <w14:ligatures w14:val="none"/>
          </w:rPr>
          <w:t>(Promulgação partes vetadas)</w:t>
        </w:r>
      </w:hyperlink>
    </w:p>
    <w:p w14:paraId="46F8729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6iv"/>
      <w:bookmarkEnd w:id="6"/>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os</w:t>
      </w:r>
      <w:proofErr w:type="gramEnd"/>
      <w:r w:rsidRPr="007F7EEC">
        <w:rPr>
          <w:rFonts w:ascii="Book Antiqua" w:eastAsia="Times New Roman" w:hAnsi="Book Antiqua" w:cs="Arial"/>
          <w:color w:val="000000"/>
          <w:kern w:val="0"/>
          <w:sz w:val="19"/>
          <w:szCs w:val="19"/>
          <w:lang w:eastAsia="pt-BR"/>
          <w14:ligatures w14:val="none"/>
        </w:rPr>
        <w:t xml:space="preserve"> extratos eletrônicos relativos a bens imóveis produzidos pelas instituições financeiras que atuem com crédito imobiliário autorizadas a celebrar instrumentos particulares com caráter de escritura pública poderão ser apresentados ao registro eletrônico de imóveis e as referidas instituições financeiras arquivarão o instrumento contratual em pasta própria.      </w:t>
      </w:r>
      <w:hyperlink r:id="rId16" w:anchor="art25" w:history="1">
        <w:r w:rsidRPr="007F7EEC">
          <w:rPr>
            <w:rFonts w:ascii="Book Antiqua" w:eastAsia="Times New Roman" w:hAnsi="Book Antiqua" w:cs="Arial"/>
            <w:kern w:val="0"/>
            <w:sz w:val="19"/>
            <w:szCs w:val="19"/>
            <w:lang w:eastAsia="pt-BR"/>
            <w14:ligatures w14:val="none"/>
          </w:rPr>
          <w:t>(Incluído pela Medida Provisória nº 1.162, de 2023)</w:t>
        </w:r>
      </w:hyperlink>
    </w:p>
    <w:p w14:paraId="445001F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No caso de extratos eletrônicos para registro ou averbação de atos e negócios jurídicos relativos a bens imóveis, ficará dispensada a atualização prévia da matrícula quanto aos dados objetivos ou subjetivos previstos no </w:t>
      </w:r>
      <w:hyperlink r:id="rId17" w:anchor="art176" w:history="1">
        <w:r w:rsidRPr="007F7EEC">
          <w:rPr>
            <w:rFonts w:ascii="Book Antiqua" w:eastAsia="Times New Roman" w:hAnsi="Book Antiqua" w:cs="Arial"/>
            <w:kern w:val="0"/>
            <w:sz w:val="19"/>
            <w:szCs w:val="19"/>
            <w:lang w:eastAsia="pt-BR"/>
            <w14:ligatures w14:val="none"/>
          </w:rPr>
          <w:t>art. 176 da Lei nº 6.015, de 31 de dezembro de 1973</w:t>
        </w:r>
      </w:hyperlink>
      <w:r w:rsidRPr="007F7EEC">
        <w:rPr>
          <w:rFonts w:ascii="Book Antiqua" w:eastAsia="Times New Roman" w:hAnsi="Book Antiqua" w:cs="Arial"/>
          <w:color w:val="000000"/>
          <w:kern w:val="0"/>
          <w:sz w:val="19"/>
          <w:szCs w:val="19"/>
          <w:lang w:eastAsia="pt-BR"/>
          <w14:ligatures w14:val="none"/>
        </w:rPr>
        <w:t> (Lei de Registros Públicos), exceto dos dados imprescindíveis para comprovar a subsunção do objeto e das partes aos dados constantes do título apresentado, ressalvado o seguinte:</w:t>
      </w:r>
    </w:p>
    <w:p w14:paraId="4C6819A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não</w:t>
      </w:r>
      <w:proofErr w:type="gramEnd"/>
      <w:r w:rsidRPr="007F7EEC">
        <w:rPr>
          <w:rFonts w:ascii="Book Antiqua" w:eastAsia="Times New Roman" w:hAnsi="Book Antiqua" w:cs="Arial"/>
          <w:color w:val="000000"/>
          <w:kern w:val="0"/>
          <w:sz w:val="19"/>
          <w:szCs w:val="19"/>
          <w:lang w:eastAsia="pt-BR"/>
          <w14:ligatures w14:val="none"/>
        </w:rPr>
        <w:t xml:space="preserve"> poderá ser criada nova unidade imobiliária por fusão ou desmembramento sem observância da especialidade; e</w:t>
      </w:r>
    </w:p>
    <w:p w14:paraId="50ADDD7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subordinar-se-á</w:t>
      </w:r>
      <w:proofErr w:type="gramEnd"/>
      <w:r w:rsidRPr="007F7EEC">
        <w:rPr>
          <w:rFonts w:ascii="Book Antiqua" w:eastAsia="Times New Roman" w:hAnsi="Book Antiqua" w:cs="Arial"/>
          <w:color w:val="000000"/>
          <w:kern w:val="0"/>
          <w:sz w:val="19"/>
          <w:szCs w:val="19"/>
          <w:lang w:eastAsia="pt-BR"/>
          <w14:ligatures w14:val="none"/>
        </w:rPr>
        <w:t xml:space="preserve"> a dispensa de atualização à correspondência dos dados descritivos do imóvel e dos titulares entre o título e a matrícula.</w:t>
      </w:r>
    </w:p>
    <w:p w14:paraId="3916BD8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Será dispensada, no âmbito do registro de imóveis, a apresentação da escritura de pacto antenupcial, desde que os dados de seu registro e o regime de bens sejam indicados no extrato eletrônico de que trata o caput deste artigo, com a informação sobre a existência ou não de cláusulas especiais.</w:t>
      </w:r>
    </w:p>
    <w:p w14:paraId="3870E77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4º O instrumento contratual a que se referem os incisos II e III do § 1º deste artigo será apresentado por meio de documento eletrônico ou digitalizado, nos termos do inciso VIII do caput do art. 3º desta Lei, acompanhado de declaração, assinada eletronicamente, de que seu conteúdo corresponde ao original firmado pelas partes.</w:t>
      </w:r>
    </w:p>
    <w:p w14:paraId="5E6B8AE7"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Seção IV</w:t>
      </w:r>
    </w:p>
    <w:p w14:paraId="5EBCAA3D"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Da Competência da Corregedoria Nacional de Justiça</w:t>
      </w:r>
    </w:p>
    <w:p w14:paraId="06DBDCB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7"/>
      <w:bookmarkEnd w:id="7"/>
      <w:r w:rsidRPr="007F7EEC">
        <w:rPr>
          <w:rFonts w:ascii="Book Antiqua" w:eastAsia="Times New Roman" w:hAnsi="Book Antiqua" w:cs="Arial"/>
          <w:color w:val="000000"/>
          <w:kern w:val="0"/>
          <w:sz w:val="19"/>
          <w:szCs w:val="19"/>
          <w:lang w:eastAsia="pt-BR"/>
          <w14:ligatures w14:val="none"/>
        </w:rPr>
        <w:t>Art. 7º Caberá à Corregedoria Nacional de Justiça do Conselho Nacional de Justiça disciplinar o disposto nos </w:t>
      </w:r>
      <w:proofErr w:type="spellStart"/>
      <w:r w:rsidRPr="007F7EEC">
        <w:rPr>
          <w:rFonts w:ascii="Book Antiqua" w:eastAsia="Times New Roman" w:hAnsi="Book Antiqua" w:cs="Arial"/>
          <w:color w:val="000000"/>
          <w:kern w:val="0"/>
          <w:sz w:val="19"/>
          <w:szCs w:val="19"/>
          <w:lang w:eastAsia="pt-BR"/>
          <w14:ligatures w14:val="none"/>
        </w:rPr>
        <w:fldChar w:fldCharType="begin"/>
      </w:r>
      <w:r w:rsidRPr="007F7EEC">
        <w:rPr>
          <w:rFonts w:ascii="Book Antiqua" w:eastAsia="Times New Roman" w:hAnsi="Book Antiqua" w:cs="Arial"/>
          <w:color w:val="000000"/>
          <w:kern w:val="0"/>
          <w:sz w:val="19"/>
          <w:szCs w:val="19"/>
          <w:lang w:eastAsia="pt-BR"/>
          <w14:ligatures w14:val="none"/>
        </w:rPr>
        <w:instrText>HYPERLINK "http://www.planalto.gov.br/ccivil_03/_Ato2007-2010/2009/Lei/L11977.htm" \l "art37.1"</w:instrText>
      </w:r>
      <w:r w:rsidRPr="007F7EEC">
        <w:rPr>
          <w:rFonts w:ascii="Book Antiqua" w:eastAsia="Times New Roman" w:hAnsi="Book Antiqua" w:cs="Arial"/>
          <w:color w:val="000000"/>
          <w:kern w:val="0"/>
          <w:sz w:val="19"/>
          <w:szCs w:val="19"/>
          <w:lang w:eastAsia="pt-BR"/>
          <w14:ligatures w14:val="none"/>
        </w:rPr>
      </w:r>
      <w:r w:rsidRPr="007F7EEC">
        <w:rPr>
          <w:rFonts w:ascii="Book Antiqua" w:eastAsia="Times New Roman" w:hAnsi="Book Antiqua" w:cs="Arial"/>
          <w:color w:val="000000"/>
          <w:kern w:val="0"/>
          <w:sz w:val="19"/>
          <w:szCs w:val="19"/>
          <w:lang w:eastAsia="pt-BR"/>
          <w14:ligatures w14:val="none"/>
        </w:rPr>
        <w:fldChar w:fldCharType="separate"/>
      </w:r>
      <w:r w:rsidRPr="007F7EEC">
        <w:rPr>
          <w:rFonts w:ascii="Book Antiqua" w:eastAsia="Times New Roman" w:hAnsi="Book Antiqua" w:cs="Arial"/>
          <w:kern w:val="0"/>
          <w:sz w:val="19"/>
          <w:szCs w:val="19"/>
          <w:lang w:eastAsia="pt-BR"/>
          <w14:ligatures w14:val="none"/>
        </w:rPr>
        <w:t>arts</w:t>
      </w:r>
      <w:proofErr w:type="spellEnd"/>
      <w:r w:rsidRPr="007F7EEC">
        <w:rPr>
          <w:rFonts w:ascii="Book Antiqua" w:eastAsia="Times New Roman" w:hAnsi="Book Antiqua" w:cs="Arial"/>
          <w:kern w:val="0"/>
          <w:sz w:val="19"/>
          <w:szCs w:val="19"/>
          <w:lang w:eastAsia="pt-BR"/>
          <w14:ligatures w14:val="none"/>
        </w:rPr>
        <w:t>. 37 a 41</w:t>
      </w:r>
      <w:r w:rsidRPr="007F7EEC">
        <w:rPr>
          <w:rFonts w:ascii="Book Antiqua" w:eastAsia="Times New Roman" w:hAnsi="Book Antiqua" w:cs="Arial"/>
          <w:color w:val="000000"/>
          <w:kern w:val="0"/>
          <w:sz w:val="19"/>
          <w:szCs w:val="19"/>
          <w:lang w:eastAsia="pt-BR"/>
          <w14:ligatures w14:val="none"/>
        </w:rPr>
        <w:fldChar w:fldCharType="end"/>
      </w:r>
      <w:r w:rsidRPr="007F7EEC">
        <w:rPr>
          <w:rFonts w:ascii="Book Antiqua" w:eastAsia="Times New Roman" w:hAnsi="Book Antiqua" w:cs="Arial"/>
          <w:color w:val="000000"/>
          <w:kern w:val="0"/>
          <w:sz w:val="19"/>
          <w:szCs w:val="19"/>
          <w:lang w:eastAsia="pt-BR"/>
          <w14:ligatures w14:val="none"/>
        </w:rPr>
        <w:t> e </w:t>
      </w:r>
      <w:hyperlink r:id="rId18" w:anchor="art45" w:history="1">
        <w:r w:rsidRPr="007F7EEC">
          <w:rPr>
            <w:rFonts w:ascii="Book Antiqua" w:eastAsia="Times New Roman" w:hAnsi="Book Antiqua" w:cs="Arial"/>
            <w:kern w:val="0"/>
            <w:sz w:val="19"/>
            <w:szCs w:val="19"/>
            <w:lang w:eastAsia="pt-BR"/>
            <w14:ligatures w14:val="none"/>
          </w:rPr>
          <w:t>45 da Lei nº 11.977, de 7 de julho de 2009</w:t>
        </w:r>
      </w:hyperlink>
      <w:r w:rsidRPr="007F7EEC">
        <w:rPr>
          <w:rFonts w:ascii="Book Antiqua" w:eastAsia="Times New Roman" w:hAnsi="Book Antiqua" w:cs="Arial"/>
          <w:color w:val="000000"/>
          <w:kern w:val="0"/>
          <w:sz w:val="19"/>
          <w:szCs w:val="19"/>
          <w:lang w:eastAsia="pt-BR"/>
          <w14:ligatures w14:val="none"/>
        </w:rPr>
        <w:t>, e o disposto nesta Lei, em especial os seguintes aspectos:</w:t>
      </w:r>
    </w:p>
    <w:p w14:paraId="3BAE802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os</w:t>
      </w:r>
      <w:proofErr w:type="gramEnd"/>
      <w:r w:rsidRPr="007F7EEC">
        <w:rPr>
          <w:rFonts w:ascii="Book Antiqua" w:eastAsia="Times New Roman" w:hAnsi="Book Antiqua" w:cs="Arial"/>
          <w:color w:val="000000"/>
          <w:kern w:val="0"/>
          <w:sz w:val="19"/>
          <w:szCs w:val="19"/>
          <w:lang w:eastAsia="pt-BR"/>
          <w14:ligatures w14:val="none"/>
        </w:rPr>
        <w:t xml:space="preserve"> sistemas eletrônicos integrados ao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por tipo de registro público ou de serviço prestado;</w:t>
      </w:r>
    </w:p>
    <w:p w14:paraId="3076B90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cronograma de implantação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xml:space="preserve"> e do registro público eletrônico dos atos jurídicos em todo o País, que poderá considerar as diferenças regionais e as características de cada registro público;</w:t>
      </w:r>
    </w:p>
    <w:p w14:paraId="55A3F94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III - os padrões tecnológicos de escrituração, indexação, publicidade, segurança, redundância e conservação de atos registrais, de recepção e comprovação da autoria e da integridade de documentos em formato eletrônico, a serem atendidos pelo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xml:space="preserve"> e pelas serventias dos registros públicos, observada a legislação;</w:t>
      </w:r>
    </w:p>
    <w:p w14:paraId="0E9E450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a</w:t>
      </w:r>
      <w:proofErr w:type="gramEnd"/>
      <w:r w:rsidRPr="007F7EEC">
        <w:rPr>
          <w:rFonts w:ascii="Book Antiqua" w:eastAsia="Times New Roman" w:hAnsi="Book Antiqua" w:cs="Arial"/>
          <w:color w:val="000000"/>
          <w:kern w:val="0"/>
          <w:sz w:val="19"/>
          <w:szCs w:val="19"/>
          <w:lang w:eastAsia="pt-BR"/>
          <w14:ligatures w14:val="none"/>
        </w:rPr>
        <w:t xml:space="preserve"> forma de certificação eletrônica da data e da hora do protocolo dos títulos para assegurar a integridade da informação e a ordem de prioridade das garantias sobre bens móveis e imóveis constituídas nos registros públicos;</w:t>
      </w:r>
    </w:p>
    <w:p w14:paraId="68CACE2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 - a forma de integração do Sistema de Registro Eletrônico de Imóveis (SREI), de que trata o </w:t>
      </w:r>
      <w:hyperlink r:id="rId19" w:anchor="art76" w:history="1">
        <w:r w:rsidRPr="007F7EEC">
          <w:rPr>
            <w:rFonts w:ascii="Book Antiqua" w:eastAsia="Times New Roman" w:hAnsi="Book Antiqua" w:cs="Arial"/>
            <w:kern w:val="0"/>
            <w:sz w:val="19"/>
            <w:szCs w:val="19"/>
            <w:lang w:eastAsia="pt-BR"/>
            <w14:ligatures w14:val="none"/>
          </w:rPr>
          <w:t>art. 76 da Lei nº 13.465, de 11 de julho de 2017</w:t>
        </w:r>
      </w:hyperlink>
      <w:r w:rsidRPr="007F7EEC">
        <w:rPr>
          <w:rFonts w:ascii="Book Antiqua" w:eastAsia="Times New Roman" w:hAnsi="Book Antiqua" w:cs="Arial"/>
          <w:color w:val="000000"/>
          <w:kern w:val="0"/>
          <w:sz w:val="19"/>
          <w:szCs w:val="19"/>
          <w:lang w:eastAsia="pt-BR"/>
          <w14:ligatures w14:val="none"/>
        </w:rPr>
        <w:t xml:space="preserve">, ao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w:t>
      </w:r>
    </w:p>
    <w:p w14:paraId="4754436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 - a forma de integração da Central Nacional de Registro de Títulos e Documentos, prevista no </w:t>
      </w:r>
      <w:hyperlink r:id="rId20" w:anchor="art3%C2%A72" w:history="1">
        <w:r w:rsidRPr="007F7EEC">
          <w:rPr>
            <w:rFonts w:ascii="Book Antiqua" w:eastAsia="Times New Roman" w:hAnsi="Book Antiqua" w:cs="Arial"/>
            <w:kern w:val="0"/>
            <w:sz w:val="19"/>
            <w:szCs w:val="19"/>
            <w:lang w:eastAsia="pt-BR"/>
            <w14:ligatures w14:val="none"/>
          </w:rPr>
          <w:t>§ 2º do art. 3º da Lei nº 13.775, de 20 de dezembro de 2018</w:t>
        </w:r>
      </w:hyperlink>
      <w:r w:rsidRPr="007F7EEC">
        <w:rPr>
          <w:rFonts w:ascii="Book Antiqua" w:eastAsia="Times New Roman" w:hAnsi="Book Antiqua" w:cs="Arial"/>
          <w:color w:val="000000"/>
          <w:kern w:val="0"/>
          <w:sz w:val="19"/>
          <w:szCs w:val="19"/>
          <w:lang w:eastAsia="pt-BR"/>
          <w14:ligatures w14:val="none"/>
        </w:rPr>
        <w:t xml:space="preserve">, ao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w:t>
      </w:r>
    </w:p>
    <w:p w14:paraId="06AAA2F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VII - os índices e os indicadores estatísticos que serão produzidos por meio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xml:space="preserve">, nos termos do inciso II do caput do art. 4º desta Lei, a forma de sua divulgação e o cronograma de implantação da obrigatoriedade de fornecimento de dados ao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w:t>
      </w:r>
    </w:p>
    <w:p w14:paraId="5B3A50F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VIII - a definição do extrato eletrônico previsto no art. 6º desta Lei e os tipos de documentos que poderão ser recepcionados dessa forma;</w:t>
      </w:r>
    </w:p>
    <w:p w14:paraId="6741FEC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IX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formato eletrônico de que trata a alínea </w:t>
      </w:r>
      <w:r w:rsidRPr="007F7EEC">
        <w:rPr>
          <w:rFonts w:ascii="Book Antiqua" w:eastAsia="Times New Roman" w:hAnsi="Book Antiqua" w:cs="Arial"/>
          <w:i/>
          <w:iCs/>
          <w:color w:val="000000"/>
          <w:kern w:val="0"/>
          <w:sz w:val="19"/>
          <w:szCs w:val="19"/>
          <w:lang w:eastAsia="pt-BR"/>
          <w14:ligatures w14:val="none"/>
        </w:rPr>
        <w:t>b</w:t>
      </w:r>
      <w:r w:rsidRPr="007F7EEC">
        <w:rPr>
          <w:rFonts w:ascii="Book Antiqua" w:eastAsia="Times New Roman" w:hAnsi="Book Antiqua" w:cs="Arial"/>
          <w:color w:val="000000"/>
          <w:kern w:val="0"/>
          <w:sz w:val="19"/>
          <w:szCs w:val="19"/>
          <w:lang w:eastAsia="pt-BR"/>
          <w14:ligatures w14:val="none"/>
        </w:rPr>
        <w:t> do inciso I do § 1º do art. 6º desta Lei; e</w:t>
      </w:r>
    </w:p>
    <w:p w14:paraId="69D7343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X - </w:t>
      </w:r>
      <w:proofErr w:type="gramStart"/>
      <w:r w:rsidRPr="007F7EEC">
        <w:rPr>
          <w:rFonts w:ascii="Book Antiqua" w:eastAsia="Times New Roman" w:hAnsi="Book Antiqua" w:cs="Arial"/>
          <w:color w:val="000000"/>
          <w:kern w:val="0"/>
          <w:sz w:val="19"/>
          <w:szCs w:val="19"/>
          <w:lang w:eastAsia="pt-BR"/>
          <w14:ligatures w14:val="none"/>
        </w:rPr>
        <w:t>outros</w:t>
      </w:r>
      <w:proofErr w:type="gramEnd"/>
      <w:r w:rsidRPr="007F7EEC">
        <w:rPr>
          <w:rFonts w:ascii="Book Antiqua" w:eastAsia="Times New Roman" w:hAnsi="Book Antiqua" w:cs="Arial"/>
          <w:color w:val="000000"/>
          <w:kern w:val="0"/>
          <w:sz w:val="19"/>
          <w:szCs w:val="19"/>
          <w:lang w:eastAsia="pt-BR"/>
          <w14:ligatures w14:val="none"/>
        </w:rPr>
        <w:t xml:space="preserve"> serviços a serem prestados por meio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nos termos do inciso XI do caput do art. 3º desta Lei.</w:t>
      </w:r>
    </w:p>
    <w:p w14:paraId="7FF9FBDC" w14:textId="77777777" w:rsidR="007F7EEC" w:rsidRDefault="007F7EEC" w:rsidP="005B4FF6">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 w:name="art8"/>
      <w:bookmarkEnd w:id="8"/>
      <w:r w:rsidRPr="007F7EEC">
        <w:rPr>
          <w:rFonts w:ascii="Book Antiqua" w:eastAsia="Times New Roman" w:hAnsi="Book Antiqua" w:cs="Arial"/>
          <w:color w:val="000000"/>
          <w:kern w:val="0"/>
          <w:sz w:val="19"/>
          <w:szCs w:val="19"/>
          <w:lang w:eastAsia="pt-BR"/>
          <w14:ligatures w14:val="none"/>
        </w:rPr>
        <w:t>Art. 8º A Corregedoria Nacional de Justiça do Conselho Nacional de Justiça poderá definir, em relação aos atos e negócios jurídicos relativos a bens móveis, os tipos de documentos que serão, prioritariamente, recepcionados por extrato eletrônico.</w:t>
      </w:r>
    </w:p>
    <w:p w14:paraId="398BF88E" w14:textId="77777777" w:rsidR="00650948" w:rsidRPr="00650948" w:rsidRDefault="00650948" w:rsidP="00650948">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650948">
        <w:rPr>
          <w:rFonts w:ascii="Book Antiqua" w:eastAsia="Times New Roman" w:hAnsi="Book Antiqua" w:cs="Arial"/>
          <w:color w:val="000000"/>
          <w:kern w:val="0"/>
          <w:sz w:val="19"/>
          <w:szCs w:val="19"/>
          <w:lang w:eastAsia="pt-BR"/>
          <w14:ligatures w14:val="none"/>
        </w:rPr>
        <w:t>§ 1º São legitimados a apresentar extratos eletrônicos relativos a bens móveis</w:t>
      </w:r>
      <w:r w:rsidRPr="00650948">
        <w:rPr>
          <w:rFonts w:ascii="Book Antiqua" w:eastAsia="Times New Roman" w:hAnsi="Book Antiqua" w:cs="Arial"/>
          <w:color w:val="000000"/>
          <w:kern w:val="0"/>
          <w:sz w:val="16"/>
          <w:szCs w:val="16"/>
          <w:lang w:eastAsia="pt-BR"/>
          <w14:ligatures w14:val="none"/>
        </w:rPr>
        <w:t>:    </w:t>
      </w:r>
      <w:hyperlink r:id="rId21" w:anchor="art17" w:history="1">
        <w:r w:rsidRPr="00650948">
          <w:rPr>
            <w:rFonts w:ascii="Book Antiqua" w:eastAsia="Times New Roman" w:hAnsi="Book Antiqua" w:cs="Arial"/>
            <w:color w:val="0000FF"/>
            <w:kern w:val="0"/>
            <w:sz w:val="16"/>
            <w:szCs w:val="16"/>
            <w:u w:val="single"/>
            <w:lang w:eastAsia="pt-BR"/>
            <w14:ligatures w14:val="none"/>
          </w:rPr>
          <w:t>(Incluído pela Lei nº 14.711, de 2023)</w:t>
        </w:r>
      </w:hyperlink>
    </w:p>
    <w:p w14:paraId="49CB245F" w14:textId="77777777" w:rsidR="00650948" w:rsidRPr="00650948" w:rsidRDefault="00650948" w:rsidP="00650948">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650948">
        <w:rPr>
          <w:rFonts w:ascii="Book Antiqua" w:eastAsia="Times New Roman" w:hAnsi="Book Antiqua" w:cs="Arial"/>
          <w:color w:val="000000"/>
          <w:kern w:val="0"/>
          <w:sz w:val="19"/>
          <w:szCs w:val="19"/>
          <w:lang w:eastAsia="pt-BR"/>
          <w14:ligatures w14:val="none"/>
        </w:rPr>
        <w:t xml:space="preserve">I - os tabeliães de </w:t>
      </w:r>
      <w:proofErr w:type="gramStart"/>
      <w:r w:rsidRPr="00650948">
        <w:rPr>
          <w:rFonts w:ascii="Book Antiqua" w:eastAsia="Times New Roman" w:hAnsi="Book Antiqua" w:cs="Arial"/>
          <w:color w:val="000000"/>
          <w:kern w:val="0"/>
          <w:sz w:val="19"/>
          <w:szCs w:val="19"/>
          <w:lang w:eastAsia="pt-BR"/>
          <w14:ligatures w14:val="none"/>
        </w:rPr>
        <w:t>notas</w:t>
      </w:r>
      <w:r w:rsidRPr="00650948">
        <w:rPr>
          <w:rFonts w:ascii="Book Antiqua" w:eastAsia="Times New Roman" w:hAnsi="Book Antiqua" w:cs="Arial"/>
          <w:color w:val="000000"/>
          <w:kern w:val="0"/>
          <w:sz w:val="16"/>
          <w:szCs w:val="16"/>
          <w:lang w:eastAsia="pt-BR"/>
          <w14:ligatures w14:val="none"/>
        </w:rPr>
        <w:t>;   </w:t>
      </w:r>
      <w:proofErr w:type="gramEnd"/>
      <w:r w:rsidRPr="00650948">
        <w:rPr>
          <w:rFonts w:ascii="Book Antiqua" w:eastAsia="Times New Roman" w:hAnsi="Book Antiqua" w:cs="Arial"/>
          <w:color w:val="000000"/>
          <w:kern w:val="0"/>
          <w:sz w:val="16"/>
          <w:szCs w:val="16"/>
          <w:lang w:eastAsia="pt-BR"/>
          <w14:ligatures w14:val="none"/>
        </w:rPr>
        <w:t> </w:t>
      </w:r>
      <w:hyperlink r:id="rId22" w:anchor="art17" w:history="1">
        <w:r w:rsidRPr="00650948">
          <w:rPr>
            <w:rFonts w:ascii="Book Antiqua" w:eastAsia="Times New Roman" w:hAnsi="Book Antiqua" w:cs="Arial"/>
            <w:color w:val="0000FF"/>
            <w:kern w:val="0"/>
            <w:sz w:val="16"/>
            <w:szCs w:val="16"/>
            <w:u w:val="single"/>
            <w:lang w:eastAsia="pt-BR"/>
            <w14:ligatures w14:val="none"/>
          </w:rPr>
          <w:t>(Incluído pela Lei nº 14.711, de 2023)</w:t>
        </w:r>
      </w:hyperlink>
    </w:p>
    <w:p w14:paraId="113F209D" w14:textId="77777777" w:rsidR="00650948" w:rsidRPr="00650948" w:rsidRDefault="00650948" w:rsidP="00650948">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650948">
        <w:rPr>
          <w:rFonts w:ascii="Book Antiqua" w:eastAsia="Times New Roman" w:hAnsi="Book Antiqua" w:cs="Arial"/>
          <w:color w:val="000000"/>
          <w:kern w:val="0"/>
          <w:sz w:val="19"/>
          <w:szCs w:val="19"/>
          <w:lang w:eastAsia="pt-BR"/>
          <w14:ligatures w14:val="none"/>
        </w:rPr>
        <w:lastRenderedPageBreak/>
        <w:t>II - as pessoas físicas ou jurídicas, nos negócios em que forem parte, que tenham contratado na qualidade de credor com garantia real, de cessionário de crédito e de arrendador mercantil</w:t>
      </w:r>
      <w:r w:rsidRPr="00650948">
        <w:rPr>
          <w:rFonts w:ascii="Book Antiqua" w:eastAsia="Times New Roman" w:hAnsi="Book Antiqua" w:cs="Arial"/>
          <w:color w:val="000000"/>
          <w:kern w:val="0"/>
          <w:sz w:val="16"/>
          <w:szCs w:val="16"/>
          <w:lang w:eastAsia="pt-BR"/>
          <w14:ligatures w14:val="none"/>
        </w:rPr>
        <w:t>;    </w:t>
      </w:r>
      <w:hyperlink r:id="rId23" w:anchor="art17" w:history="1">
        <w:r w:rsidRPr="00650948">
          <w:rPr>
            <w:rFonts w:ascii="Book Antiqua" w:eastAsia="Times New Roman" w:hAnsi="Book Antiqua" w:cs="Arial"/>
            <w:color w:val="0000FF"/>
            <w:kern w:val="0"/>
            <w:sz w:val="16"/>
            <w:szCs w:val="16"/>
            <w:u w:val="single"/>
            <w:lang w:eastAsia="pt-BR"/>
            <w14:ligatures w14:val="none"/>
          </w:rPr>
          <w:t>(Incluído pela Lei nº 14.711, de 2023)</w:t>
        </w:r>
      </w:hyperlink>
    </w:p>
    <w:p w14:paraId="3DD2E12E" w14:textId="77777777" w:rsidR="00650948" w:rsidRPr="00650948" w:rsidRDefault="00650948" w:rsidP="00650948">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650948">
        <w:rPr>
          <w:rFonts w:ascii="Book Antiqua" w:eastAsia="Times New Roman" w:hAnsi="Book Antiqua" w:cs="Arial"/>
          <w:color w:val="000000"/>
          <w:kern w:val="0"/>
          <w:sz w:val="19"/>
          <w:szCs w:val="19"/>
          <w:lang w:eastAsia="pt-BR"/>
          <w14:ligatures w14:val="none"/>
        </w:rPr>
        <w:t>III - as pessoas autorizadas pelo Conselho Nacional de Justiça, em relação a outras espécies de bens móveis ou negócios jurídicos não previstas neste artigo.    </w:t>
      </w:r>
      <w:hyperlink r:id="rId24" w:anchor="art17" w:history="1">
        <w:r w:rsidRPr="00650948">
          <w:rPr>
            <w:rFonts w:ascii="Book Antiqua" w:eastAsia="Times New Roman" w:hAnsi="Book Antiqua" w:cs="Arial"/>
            <w:color w:val="0000FF"/>
            <w:kern w:val="0"/>
            <w:sz w:val="16"/>
            <w:szCs w:val="16"/>
            <w:u w:val="single"/>
            <w:lang w:eastAsia="pt-BR"/>
            <w14:ligatures w14:val="none"/>
          </w:rPr>
          <w:t>(Incluído pela Lei nº 14.711, de 2023)</w:t>
        </w:r>
      </w:hyperlink>
    </w:p>
    <w:p w14:paraId="5E1579C0" w14:textId="77777777" w:rsidR="00650948" w:rsidRPr="00650948" w:rsidRDefault="00650948" w:rsidP="00650948">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650948">
        <w:rPr>
          <w:rFonts w:ascii="Book Antiqua" w:eastAsia="Times New Roman" w:hAnsi="Book Antiqua" w:cs="Arial"/>
          <w:color w:val="000000"/>
          <w:kern w:val="0"/>
          <w:sz w:val="19"/>
          <w:szCs w:val="19"/>
          <w:lang w:eastAsia="pt-BR"/>
          <w14:ligatures w14:val="none"/>
        </w:rPr>
        <w:t>§ 2º O disposto neste artigo não se aplica ao registro e à constituição de ônus e de gravames previstos em legislação específica, inclusive</w:t>
      </w:r>
      <w:r w:rsidRPr="00650948">
        <w:rPr>
          <w:rFonts w:ascii="Book Antiqua" w:eastAsia="Times New Roman" w:hAnsi="Book Antiqua" w:cs="Arial"/>
          <w:color w:val="000000"/>
          <w:kern w:val="0"/>
          <w:sz w:val="16"/>
          <w:szCs w:val="16"/>
          <w:lang w:eastAsia="pt-BR"/>
          <w14:ligatures w14:val="none"/>
        </w:rPr>
        <w:t>:   </w:t>
      </w:r>
      <w:hyperlink r:id="rId25" w:anchor="art17" w:history="1">
        <w:r w:rsidRPr="00650948">
          <w:rPr>
            <w:rFonts w:ascii="Book Antiqua" w:eastAsia="Times New Roman" w:hAnsi="Book Antiqua" w:cs="Arial"/>
            <w:color w:val="0000FF"/>
            <w:kern w:val="0"/>
            <w:sz w:val="16"/>
            <w:szCs w:val="16"/>
            <w:u w:val="single"/>
            <w:lang w:eastAsia="pt-BR"/>
            <w14:ligatures w14:val="none"/>
          </w:rPr>
          <w:t>(Incluído pela Lei nº 14.711, de 2023)</w:t>
        </w:r>
      </w:hyperlink>
    </w:p>
    <w:p w14:paraId="78ECA4FF" w14:textId="52A99BEA" w:rsidR="00650948" w:rsidRPr="00650948" w:rsidRDefault="00650948" w:rsidP="00650948">
      <w:pPr>
        <w:spacing w:before="100" w:beforeAutospacing="1" w:after="100" w:afterAutospacing="1" w:line="240" w:lineRule="auto"/>
        <w:ind w:firstLine="573"/>
        <w:jc w:val="both"/>
        <w:rPr>
          <w:rFonts w:ascii="Book Antiqua" w:eastAsia="Times New Roman" w:hAnsi="Book Antiqua" w:cs="Times New Roman"/>
          <w:color w:val="000000"/>
          <w:kern w:val="0"/>
          <w:sz w:val="16"/>
          <w:szCs w:val="16"/>
          <w:lang w:eastAsia="pt-BR"/>
          <w14:ligatures w14:val="none"/>
        </w:rPr>
      </w:pPr>
      <w:r w:rsidRPr="00650948">
        <w:rPr>
          <w:rFonts w:ascii="Book Antiqua" w:eastAsia="Times New Roman" w:hAnsi="Book Antiqua" w:cs="Arial"/>
          <w:color w:val="000000"/>
          <w:kern w:val="0"/>
          <w:sz w:val="19"/>
          <w:szCs w:val="19"/>
          <w:lang w:eastAsia="pt-BR"/>
          <w14:ligatures w14:val="none"/>
        </w:rPr>
        <w:t>I - na </w:t>
      </w:r>
      <w:hyperlink r:id="rId26" w:history="1">
        <w:r w:rsidRPr="00650948">
          <w:rPr>
            <w:rFonts w:ascii="Book Antiqua" w:eastAsia="Times New Roman" w:hAnsi="Book Antiqua" w:cs="Arial"/>
            <w:color w:val="0000FF"/>
            <w:kern w:val="0"/>
            <w:sz w:val="19"/>
            <w:szCs w:val="19"/>
            <w:u w:val="single"/>
            <w:lang w:eastAsia="pt-BR"/>
            <w14:ligatures w14:val="none"/>
          </w:rPr>
          <w:t>Lei nº 9.503, de 23 de setembro de 1997</w:t>
        </w:r>
      </w:hyperlink>
      <w:r w:rsidRPr="00650948">
        <w:rPr>
          <w:rFonts w:ascii="Book Antiqua" w:eastAsia="Times New Roman" w:hAnsi="Book Antiqua" w:cs="Arial"/>
          <w:color w:val="000000"/>
          <w:kern w:val="0"/>
          <w:sz w:val="19"/>
          <w:szCs w:val="19"/>
          <w:lang w:eastAsia="pt-BR"/>
          <w14:ligatures w14:val="none"/>
        </w:rPr>
        <w:t> (Código de Trânsito Brasileiro); e </w:t>
      </w:r>
      <w:hyperlink r:id="rId27" w:anchor="art17" w:history="1">
        <w:r w:rsidRPr="00650948">
          <w:rPr>
            <w:rFonts w:ascii="Book Antiqua" w:eastAsia="Times New Roman" w:hAnsi="Book Antiqua" w:cs="Arial"/>
            <w:color w:val="0000FF"/>
            <w:kern w:val="0"/>
            <w:sz w:val="16"/>
            <w:szCs w:val="16"/>
            <w:u w:val="single"/>
            <w:lang w:eastAsia="pt-BR"/>
            <w14:ligatures w14:val="none"/>
          </w:rPr>
          <w:t>(Incluído pela Lei nº 14.711, de 2023)</w:t>
        </w:r>
      </w:hyperlink>
    </w:p>
    <w:p w14:paraId="2982BA35" w14:textId="77777777" w:rsidR="00650948" w:rsidRPr="00650948" w:rsidRDefault="00650948" w:rsidP="00650948">
      <w:pPr>
        <w:spacing w:before="100" w:beforeAutospacing="1" w:after="100" w:afterAutospacing="1" w:line="240" w:lineRule="auto"/>
        <w:ind w:firstLine="573"/>
        <w:jc w:val="both"/>
        <w:rPr>
          <w:rFonts w:ascii="Times New Roman" w:eastAsia="Times New Roman" w:hAnsi="Times New Roman" w:cs="Times New Roman"/>
          <w:color w:val="000000"/>
          <w:kern w:val="0"/>
          <w:lang w:eastAsia="pt-BR"/>
          <w14:ligatures w14:val="none"/>
        </w:rPr>
      </w:pPr>
      <w:r w:rsidRPr="00650948">
        <w:rPr>
          <w:rFonts w:ascii="Book Antiqua" w:eastAsia="Times New Roman" w:hAnsi="Book Antiqua" w:cs="Arial"/>
          <w:color w:val="000000"/>
          <w:kern w:val="0"/>
          <w:sz w:val="19"/>
          <w:szCs w:val="19"/>
          <w:lang w:eastAsia="pt-BR"/>
          <w14:ligatures w14:val="none"/>
        </w:rPr>
        <w:t xml:space="preserve">II - </w:t>
      </w:r>
      <w:proofErr w:type="gramStart"/>
      <w:r w:rsidRPr="00650948">
        <w:rPr>
          <w:rFonts w:ascii="Book Antiqua" w:eastAsia="Times New Roman" w:hAnsi="Book Antiqua" w:cs="Arial"/>
          <w:color w:val="000000"/>
          <w:kern w:val="0"/>
          <w:sz w:val="19"/>
          <w:szCs w:val="19"/>
          <w:lang w:eastAsia="pt-BR"/>
          <w14:ligatures w14:val="none"/>
        </w:rPr>
        <w:t>no</w:t>
      </w:r>
      <w:proofErr w:type="gramEnd"/>
      <w:r w:rsidRPr="00650948">
        <w:rPr>
          <w:rFonts w:ascii="Book Antiqua" w:eastAsia="Times New Roman" w:hAnsi="Book Antiqua" w:cs="Arial"/>
          <w:color w:val="000000"/>
          <w:kern w:val="0"/>
          <w:sz w:val="19"/>
          <w:szCs w:val="19"/>
          <w:lang w:eastAsia="pt-BR"/>
          <w14:ligatures w14:val="none"/>
        </w:rPr>
        <w:t> </w:t>
      </w:r>
      <w:hyperlink r:id="rId28" w:anchor="art26" w:history="1">
        <w:r w:rsidRPr="00650948">
          <w:rPr>
            <w:rFonts w:ascii="Book Antiqua" w:eastAsia="Times New Roman" w:hAnsi="Book Antiqua" w:cs="Arial"/>
            <w:color w:val="0000FF"/>
            <w:kern w:val="0"/>
            <w:sz w:val="19"/>
            <w:szCs w:val="19"/>
            <w:u w:val="single"/>
            <w:lang w:eastAsia="pt-BR"/>
            <w14:ligatures w14:val="none"/>
          </w:rPr>
          <w:t>art. 26 da Lei nº 12.810, de 15 de maio de 2013</w:t>
        </w:r>
      </w:hyperlink>
      <w:r w:rsidRPr="00650948">
        <w:rPr>
          <w:rFonts w:ascii="Book Antiqua" w:eastAsia="Times New Roman" w:hAnsi="Book Antiqua" w:cs="Arial"/>
          <w:color w:val="000000"/>
          <w:kern w:val="0"/>
          <w:sz w:val="16"/>
          <w:szCs w:val="16"/>
          <w:lang w:eastAsia="pt-BR"/>
          <w14:ligatures w14:val="none"/>
        </w:rPr>
        <w:t>.    </w:t>
      </w:r>
      <w:hyperlink r:id="rId29" w:anchor="art17" w:history="1">
        <w:r w:rsidRPr="00650948">
          <w:rPr>
            <w:rFonts w:ascii="Book Antiqua" w:eastAsia="Times New Roman" w:hAnsi="Book Antiqua" w:cs="Arial"/>
            <w:color w:val="0000FF"/>
            <w:kern w:val="0"/>
            <w:sz w:val="16"/>
            <w:szCs w:val="16"/>
            <w:u w:val="single"/>
            <w:lang w:eastAsia="pt-BR"/>
            <w14:ligatures w14:val="none"/>
          </w:rPr>
          <w:t>(Incluído pela Lei nº 14.711, de 2023)</w:t>
        </w:r>
      </w:hyperlink>
    </w:p>
    <w:p w14:paraId="344032BD"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Seção V</w:t>
      </w:r>
    </w:p>
    <w:p w14:paraId="1DE75467"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Do Acesso a Bases de Dados de Identificação</w:t>
      </w:r>
    </w:p>
    <w:p w14:paraId="4E9DC1C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9"/>
      <w:bookmarkEnd w:id="9"/>
      <w:r w:rsidRPr="007F7EEC">
        <w:rPr>
          <w:rFonts w:ascii="Book Antiqua" w:eastAsia="Times New Roman" w:hAnsi="Book Antiqua" w:cs="Arial"/>
          <w:color w:val="000000"/>
          <w:kern w:val="0"/>
          <w:sz w:val="19"/>
          <w:szCs w:val="19"/>
          <w:lang w:eastAsia="pt-BR"/>
          <w14:ligatures w14:val="none"/>
        </w:rPr>
        <w:t>Art. 9º Para verificação da identidade dos usuários dos registros públicos, as bases de dados de identificação civil, inclusive de identificação biométrica, dos institutos de identificação civil, das bases cadastrais da União, inclusive do Cadastro de Pessoas Físicas da Secretaria Especial da Receita Federal do Brasil do Ministério da Economia e da Justiça Eleitoral, poderão ser acessadas, a critério dos responsáveis pelas referidas bases de dados, desde que previamente pactuado, por tabeliães e oficiais dos registros públicos, observado o disposto nas </w:t>
      </w:r>
      <w:hyperlink r:id="rId30" w:history="1">
        <w:r w:rsidRPr="007F7EEC">
          <w:rPr>
            <w:rFonts w:ascii="Book Antiqua" w:eastAsia="Times New Roman" w:hAnsi="Book Antiqua" w:cs="Arial"/>
            <w:kern w:val="0"/>
            <w:sz w:val="19"/>
            <w:szCs w:val="19"/>
            <w:lang w:eastAsia="pt-BR"/>
            <w14:ligatures w14:val="none"/>
          </w:rPr>
          <w:t xml:space="preserve">Leis </w:t>
        </w:r>
        <w:proofErr w:type="spellStart"/>
        <w:r w:rsidRPr="007F7EEC">
          <w:rPr>
            <w:rFonts w:ascii="Book Antiqua" w:eastAsia="Times New Roman" w:hAnsi="Book Antiqua" w:cs="Arial"/>
            <w:kern w:val="0"/>
            <w:sz w:val="19"/>
            <w:szCs w:val="19"/>
            <w:lang w:eastAsia="pt-BR"/>
            <w14:ligatures w14:val="none"/>
          </w:rPr>
          <w:t>nºs</w:t>
        </w:r>
        <w:proofErr w:type="spellEnd"/>
        <w:r w:rsidRPr="007F7EEC">
          <w:rPr>
            <w:rFonts w:ascii="Book Antiqua" w:eastAsia="Times New Roman" w:hAnsi="Book Antiqua" w:cs="Arial"/>
            <w:kern w:val="0"/>
            <w:sz w:val="19"/>
            <w:szCs w:val="19"/>
            <w:lang w:eastAsia="pt-BR"/>
            <w14:ligatures w14:val="none"/>
          </w:rPr>
          <w:t xml:space="preserve"> 13.709, de 14 de agosto de 2018</w:t>
        </w:r>
      </w:hyperlink>
      <w:r w:rsidRPr="007F7EEC">
        <w:rPr>
          <w:rFonts w:ascii="Book Antiqua" w:eastAsia="Times New Roman" w:hAnsi="Book Antiqua" w:cs="Arial"/>
          <w:color w:val="000000"/>
          <w:kern w:val="0"/>
          <w:sz w:val="19"/>
          <w:szCs w:val="19"/>
          <w:lang w:eastAsia="pt-BR"/>
          <w14:ligatures w14:val="none"/>
        </w:rPr>
        <w:t> (Lei Geral de Proteção de Dados Pessoais), e </w:t>
      </w:r>
      <w:hyperlink r:id="rId31" w:history="1">
        <w:r w:rsidRPr="007F7EEC">
          <w:rPr>
            <w:rFonts w:ascii="Book Antiqua" w:eastAsia="Times New Roman" w:hAnsi="Book Antiqua" w:cs="Arial"/>
            <w:kern w:val="0"/>
            <w:sz w:val="19"/>
            <w:szCs w:val="19"/>
            <w:lang w:eastAsia="pt-BR"/>
            <w14:ligatures w14:val="none"/>
          </w:rPr>
          <w:t>13.444, de 11 de maio de 2017</w:t>
        </w:r>
      </w:hyperlink>
      <w:r w:rsidRPr="007F7EEC">
        <w:rPr>
          <w:rFonts w:ascii="Book Antiqua" w:eastAsia="Times New Roman" w:hAnsi="Book Antiqua" w:cs="Arial"/>
          <w:color w:val="000000"/>
          <w:kern w:val="0"/>
          <w:sz w:val="19"/>
          <w:szCs w:val="19"/>
          <w:lang w:eastAsia="pt-BR"/>
          <w14:ligatures w14:val="none"/>
        </w:rPr>
        <w:t>.</w:t>
      </w:r>
    </w:p>
    <w:p w14:paraId="15206270"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CAPÍTULO III</w:t>
      </w:r>
    </w:p>
    <w:p w14:paraId="166D266D"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Da Alteração da Legislação Correlata</w:t>
      </w:r>
    </w:p>
    <w:p w14:paraId="7467DED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0"/>
      <w:bookmarkEnd w:id="10"/>
      <w:r w:rsidRPr="007F7EEC">
        <w:rPr>
          <w:rFonts w:ascii="Book Antiqua" w:eastAsia="Times New Roman" w:hAnsi="Book Antiqua" w:cs="Arial"/>
          <w:color w:val="000000"/>
          <w:kern w:val="0"/>
          <w:sz w:val="19"/>
          <w:szCs w:val="19"/>
          <w:lang w:eastAsia="pt-BR"/>
          <w14:ligatures w14:val="none"/>
        </w:rPr>
        <w:t>Art. 10. A </w:t>
      </w:r>
      <w:hyperlink r:id="rId32" w:history="1">
        <w:r w:rsidRPr="007F7EEC">
          <w:rPr>
            <w:rFonts w:ascii="Book Antiqua" w:eastAsia="Times New Roman" w:hAnsi="Book Antiqua" w:cs="Arial"/>
            <w:kern w:val="0"/>
            <w:sz w:val="19"/>
            <w:szCs w:val="19"/>
            <w:lang w:eastAsia="pt-BR"/>
            <w14:ligatures w14:val="none"/>
          </w:rPr>
          <w:t>Lei nº 4.591, de 16 de dezembro de 1964</w:t>
        </w:r>
      </w:hyperlink>
      <w:r w:rsidRPr="007F7EEC">
        <w:rPr>
          <w:rFonts w:ascii="Book Antiqua" w:eastAsia="Times New Roman" w:hAnsi="Book Antiqua" w:cs="Arial"/>
          <w:color w:val="000000"/>
          <w:kern w:val="0"/>
          <w:sz w:val="19"/>
          <w:szCs w:val="19"/>
          <w:lang w:eastAsia="pt-BR"/>
          <w14:ligatures w14:val="none"/>
        </w:rPr>
        <w:t>, passa a vigorar com as seguintes alterações:</w:t>
      </w:r>
    </w:p>
    <w:p w14:paraId="4FDDB82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31-E. ...............................................................................................</w:t>
      </w:r>
    </w:p>
    <w:p w14:paraId="3BEA9BCD"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3" w:anchor="art3ie%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Na hipótese prevista no inciso I do </w:t>
      </w:r>
      <w:r w:rsidR="007F7EEC" w:rsidRPr="007F7EEC">
        <w:rPr>
          <w:rFonts w:ascii="Book Antiqua" w:eastAsia="Times New Roman" w:hAnsi="Book Antiqua" w:cs="Arial"/>
          <w:b/>
          <w:bCs/>
          <w:color w:val="000000"/>
          <w:kern w:val="0"/>
          <w:sz w:val="19"/>
          <w:szCs w:val="19"/>
          <w:lang w:eastAsia="pt-BR"/>
          <w14:ligatures w14:val="none"/>
        </w:rPr>
        <w:t>caput</w:t>
      </w:r>
      <w:r w:rsidR="007F7EEC" w:rsidRPr="007F7EEC">
        <w:rPr>
          <w:rFonts w:ascii="Book Antiqua" w:eastAsia="Times New Roman" w:hAnsi="Book Antiqua" w:cs="Arial"/>
          <w:color w:val="000000"/>
          <w:kern w:val="0"/>
          <w:sz w:val="19"/>
          <w:szCs w:val="19"/>
          <w:lang w:eastAsia="pt-BR"/>
          <w14:ligatures w14:val="none"/>
        </w:rPr>
        <w:t> deste artigo, uma vez averbada a construção, o registro de cada contrato de compra e venda ou de promessa de venda, acompanhado do respectivo termo de quitação da instituição financiadora da construção, importará a extinção automática do patrimônio de afetação em relação à respectiva unidade, sem necessidade de averbação específica.    </w:t>
      </w:r>
      <w:hyperlink r:id="rId34" w:anchor="promulgacao1" w:history="1">
        <w:r w:rsidR="007F7EEC" w:rsidRPr="007F7EEC">
          <w:rPr>
            <w:rFonts w:ascii="Book Antiqua" w:eastAsia="Times New Roman" w:hAnsi="Book Antiqua" w:cs="Arial"/>
            <w:kern w:val="0"/>
            <w:sz w:val="19"/>
            <w:szCs w:val="19"/>
            <w:lang w:eastAsia="pt-BR"/>
            <w14:ligatures w14:val="none"/>
          </w:rPr>
          <w:t>(Promulgação partes vetadas)</w:t>
        </w:r>
      </w:hyperlink>
    </w:p>
    <w:p w14:paraId="3267DC5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Por ocasião da extinção integral das obrigações do incorporador perante a instituição financiadora do empreendimento e após a averbação da construção, a afetação das unidades não negociadas será cancelada mediante averbação, sem conteúdo financeiro, do respectivo termo de quitação na matrícula matriz do empreendimento ou nas respectivas matrículas das unidades imobiliárias eventualmente abertas.</w:t>
      </w:r>
    </w:p>
    <w:p w14:paraId="574537E7"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5" w:anchor="art31e%C2%A73" w:history="1">
        <w:r w:rsidR="007F7EEC" w:rsidRPr="007F7EEC">
          <w:rPr>
            <w:rFonts w:ascii="Book Antiqua" w:eastAsia="Times New Roman" w:hAnsi="Book Antiqua" w:cs="Arial"/>
            <w:kern w:val="0"/>
            <w:sz w:val="19"/>
            <w:szCs w:val="19"/>
            <w:lang w:eastAsia="pt-BR"/>
            <w14:ligatures w14:val="none"/>
          </w:rPr>
          <w:t>§ 3º</w:t>
        </w:r>
      </w:hyperlink>
      <w:r w:rsidR="007F7EEC" w:rsidRPr="007F7EEC">
        <w:rPr>
          <w:rFonts w:ascii="Book Antiqua" w:eastAsia="Times New Roman" w:hAnsi="Book Antiqua" w:cs="Arial"/>
          <w:color w:val="000000"/>
          <w:kern w:val="0"/>
          <w:sz w:val="19"/>
          <w:szCs w:val="19"/>
          <w:lang w:eastAsia="pt-BR"/>
          <w14:ligatures w14:val="none"/>
        </w:rPr>
        <w:t> A extinção no patrimônio de afetação nas hipóteses do inciso I do </w:t>
      </w:r>
      <w:r w:rsidR="007F7EEC" w:rsidRPr="007F7EEC">
        <w:rPr>
          <w:rFonts w:ascii="Book Antiqua" w:eastAsia="Times New Roman" w:hAnsi="Book Antiqua" w:cs="Arial"/>
          <w:b/>
          <w:bCs/>
          <w:color w:val="000000"/>
          <w:kern w:val="0"/>
          <w:sz w:val="19"/>
          <w:szCs w:val="19"/>
          <w:lang w:eastAsia="pt-BR"/>
          <w14:ligatures w14:val="none"/>
        </w:rPr>
        <w:t>caput</w:t>
      </w:r>
      <w:r w:rsidR="007F7EEC" w:rsidRPr="007F7EEC">
        <w:rPr>
          <w:rFonts w:ascii="Book Antiqua" w:eastAsia="Times New Roman" w:hAnsi="Book Antiqua" w:cs="Arial"/>
          <w:color w:val="000000"/>
          <w:kern w:val="0"/>
          <w:sz w:val="19"/>
          <w:szCs w:val="19"/>
          <w:lang w:eastAsia="pt-BR"/>
          <w14:ligatures w14:val="none"/>
        </w:rPr>
        <w:t> e do § 1º deste artigo não implica a extinção do regime de tributação instituído pelo art. 1º da Lei nº 10.931, de 2 de agosto de 2004.      </w:t>
      </w:r>
      <w:hyperlink r:id="rId36" w:anchor="promulgacao1" w:history="1">
        <w:r w:rsidR="007F7EEC" w:rsidRPr="007F7EEC">
          <w:rPr>
            <w:rFonts w:ascii="Book Antiqua" w:eastAsia="Times New Roman" w:hAnsi="Book Antiqua" w:cs="Arial"/>
            <w:kern w:val="0"/>
            <w:sz w:val="19"/>
            <w:szCs w:val="19"/>
            <w:lang w:eastAsia="pt-BR"/>
            <w14:ligatures w14:val="none"/>
          </w:rPr>
          <w:t>(Promulgação partes vetadas)</w:t>
        </w:r>
      </w:hyperlink>
    </w:p>
    <w:p w14:paraId="157E74C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Após a denúncia da incorporação, proceder-se-á ao cancelamento do patrimônio de afetação, mediante o cumprimento das obrigações previstas neste artigo, no art. 34 desta Lei e nas demais disposições legais.” (NR)</w:t>
      </w:r>
    </w:p>
    <w:p w14:paraId="2F52EAA8"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7" w:anchor="art32.1" w:history="1">
        <w:r w:rsidR="007F7EEC" w:rsidRPr="007F7EEC">
          <w:rPr>
            <w:rFonts w:ascii="Book Antiqua" w:eastAsia="Times New Roman" w:hAnsi="Book Antiqua" w:cs="Arial"/>
            <w:kern w:val="0"/>
            <w:sz w:val="19"/>
            <w:szCs w:val="19"/>
            <w:lang w:eastAsia="pt-BR"/>
            <w14:ligatures w14:val="none"/>
          </w:rPr>
          <w:t>“Art. 32.</w:t>
        </w:r>
      </w:hyperlink>
      <w:r w:rsidR="007F7EEC" w:rsidRPr="007F7EEC">
        <w:rPr>
          <w:rFonts w:ascii="Book Antiqua" w:eastAsia="Times New Roman" w:hAnsi="Book Antiqua" w:cs="Arial"/>
          <w:color w:val="000000"/>
          <w:kern w:val="0"/>
          <w:sz w:val="19"/>
          <w:szCs w:val="19"/>
          <w:lang w:eastAsia="pt-BR"/>
          <w14:ligatures w14:val="none"/>
        </w:rPr>
        <w:t> O incorporador somente poderá alienar ou onerar as frações ideais de terrenos e acessões que corresponderão às futuras unidades autônomas após o registro, no registro de imóveis competente, do memorial de incorporação composto pelos seguintes documentos:</w:t>
      </w:r>
    </w:p>
    <w:p w14:paraId="1B010C3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23F7EDE"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8" w:anchor="art32i.1" w:history="1">
        <w:r w:rsidR="007F7EEC" w:rsidRPr="007F7EEC">
          <w:rPr>
            <w:rFonts w:ascii="Book Antiqua" w:eastAsia="Times New Roman" w:hAnsi="Book Antiqua" w:cs="Arial"/>
            <w:kern w:val="0"/>
            <w:sz w:val="19"/>
            <w:szCs w:val="19"/>
            <w:lang w:eastAsia="pt-BR"/>
            <w14:ligatures w14:val="none"/>
          </w:rPr>
          <w:t>i)</w:t>
        </w:r>
      </w:hyperlink>
      <w:r w:rsidR="007F7EEC" w:rsidRPr="007F7EEC">
        <w:rPr>
          <w:rFonts w:ascii="Book Antiqua" w:eastAsia="Times New Roman" w:hAnsi="Book Antiqua" w:cs="Arial"/>
          <w:color w:val="000000"/>
          <w:kern w:val="0"/>
          <w:sz w:val="19"/>
          <w:szCs w:val="19"/>
          <w:lang w:eastAsia="pt-BR"/>
          <w14:ligatures w14:val="none"/>
        </w:rPr>
        <w:t> instrumento de divisão do terreno em frações ideais autônomas que contenham a sua discriminação e a descrição, a caracterização e a destinação das futuras unidades e partes comuns que a elas acederão;</w:t>
      </w:r>
    </w:p>
    <w:p w14:paraId="28F2C40C"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39" w:anchor="art32j.1" w:history="1">
        <w:r w:rsidR="007F7EEC" w:rsidRPr="007F7EEC">
          <w:rPr>
            <w:rFonts w:ascii="Book Antiqua" w:eastAsia="Times New Roman" w:hAnsi="Book Antiqua" w:cs="Arial"/>
            <w:kern w:val="0"/>
            <w:sz w:val="19"/>
            <w:szCs w:val="19"/>
            <w:lang w:eastAsia="pt-BR"/>
            <w14:ligatures w14:val="none"/>
          </w:rPr>
          <w:t>j)</w:t>
        </w:r>
      </w:hyperlink>
      <w:r w:rsidR="007F7EEC" w:rsidRPr="007F7EEC">
        <w:rPr>
          <w:rFonts w:ascii="Book Antiqua" w:eastAsia="Times New Roman" w:hAnsi="Book Antiqua" w:cs="Arial"/>
          <w:color w:val="000000"/>
          <w:kern w:val="0"/>
          <w:sz w:val="19"/>
          <w:szCs w:val="19"/>
          <w:lang w:eastAsia="pt-BR"/>
          <w14:ligatures w14:val="none"/>
        </w:rPr>
        <w:t> minuta de convenção de condomínio que disciplinará o uso das futuras unidades e partes comuns do conjunto imobiliário;</w:t>
      </w:r>
    </w:p>
    <w:p w14:paraId="0457B91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3464215D"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0" w:anchor="art32o.0" w:history="1">
        <w:r w:rsidR="007F7EEC" w:rsidRPr="007F7EEC">
          <w:rPr>
            <w:rFonts w:ascii="Book Antiqua" w:eastAsia="Times New Roman" w:hAnsi="Book Antiqua" w:cs="Arial"/>
            <w:kern w:val="0"/>
            <w:sz w:val="19"/>
            <w:szCs w:val="19"/>
            <w:lang w:eastAsia="pt-BR"/>
            <w14:ligatures w14:val="none"/>
          </w:rPr>
          <w:t>o)</w:t>
        </w:r>
      </w:hyperlink>
      <w:r w:rsidR="007F7EEC" w:rsidRPr="007F7EEC">
        <w:rPr>
          <w:rFonts w:ascii="Book Antiqua" w:eastAsia="Times New Roman" w:hAnsi="Book Antiqua" w:cs="Arial"/>
          <w:color w:val="000000"/>
          <w:kern w:val="0"/>
          <w:sz w:val="19"/>
          <w:szCs w:val="19"/>
          <w:lang w:eastAsia="pt-BR"/>
          <w14:ligatures w14:val="none"/>
        </w:rPr>
        <w:t> (revogada);</w:t>
      </w:r>
    </w:p>
    <w:p w14:paraId="0060B23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8A2DCFA"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1" w:anchor="art32%C2%A71a.0" w:history="1">
        <w:r w:rsidR="007F7EEC" w:rsidRPr="007F7EEC">
          <w:rPr>
            <w:rFonts w:ascii="Book Antiqua" w:eastAsia="Times New Roman" w:hAnsi="Book Antiqua" w:cs="Arial"/>
            <w:kern w:val="0"/>
            <w:sz w:val="19"/>
            <w:szCs w:val="19"/>
            <w:lang w:eastAsia="pt-BR"/>
            <w14:ligatures w14:val="none"/>
          </w:rPr>
          <w:t>§ 1º-A </w:t>
        </w:r>
      </w:hyperlink>
      <w:r w:rsidR="007F7EEC" w:rsidRPr="007F7EEC">
        <w:rPr>
          <w:rFonts w:ascii="Book Antiqua" w:eastAsia="Times New Roman" w:hAnsi="Book Antiqua" w:cs="Arial"/>
          <w:color w:val="000000"/>
          <w:kern w:val="0"/>
          <w:sz w:val="19"/>
          <w:szCs w:val="19"/>
          <w:lang w:eastAsia="pt-BR"/>
          <w14:ligatures w14:val="none"/>
        </w:rPr>
        <w:t>O registro do memorial de incorporação sujeita as frações do terreno e as respectivas acessões a regime condominial especial, investe o incorporador e os futuros adquirentes na faculdade de sua livre disposição ou oneração e independe de anuência dos demais condôminos.</w:t>
      </w:r>
    </w:p>
    <w:p w14:paraId="3B041E3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2808F3F1"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2" w:anchor="art32%C2%A76.1" w:history="1">
        <w:r w:rsidR="007F7EEC" w:rsidRPr="007F7EEC">
          <w:rPr>
            <w:rFonts w:ascii="Book Antiqua" w:eastAsia="Times New Roman" w:hAnsi="Book Antiqua" w:cs="Arial"/>
            <w:kern w:val="0"/>
            <w:sz w:val="19"/>
            <w:szCs w:val="19"/>
            <w:lang w:eastAsia="pt-BR"/>
            <w14:ligatures w14:val="none"/>
          </w:rPr>
          <w:t>§ 6º</w:t>
        </w:r>
      </w:hyperlink>
      <w:r w:rsidR="007F7EEC" w:rsidRPr="007F7EEC">
        <w:rPr>
          <w:rFonts w:ascii="Book Antiqua" w:eastAsia="Times New Roman" w:hAnsi="Book Antiqua" w:cs="Arial"/>
          <w:color w:val="000000"/>
          <w:kern w:val="0"/>
          <w:sz w:val="19"/>
          <w:szCs w:val="19"/>
          <w:lang w:eastAsia="pt-BR"/>
          <w14:ligatures w14:val="none"/>
        </w:rPr>
        <w:t> Os oficiais do registro de imóveis terão 10 (dez) dias úteis para apresentar, por escrito, todas as exigências que julgarem necessárias ao registro e, satisfeitas as referidas exigências, terão o prazo de 10 (dez) dias úteis para fornecer certidão e devolver a segunda via autenticada da documentação, quando apresentada por meio físico, com exceção dos documentos públicos, e caberá ao oficial, em caso de divergência, suscitar a dúvida, segundo as normas processuais aplicáveis.</w:t>
      </w:r>
    </w:p>
    <w:p w14:paraId="7A83322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628C91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3" w:anchor="art32%C2%A714.0" w:history="1">
        <w:r w:rsidR="007F7EEC" w:rsidRPr="007F7EEC">
          <w:rPr>
            <w:rFonts w:ascii="Book Antiqua" w:eastAsia="Times New Roman" w:hAnsi="Book Antiqua" w:cs="Arial"/>
            <w:kern w:val="0"/>
            <w:sz w:val="19"/>
            <w:szCs w:val="19"/>
            <w:lang w:eastAsia="pt-BR"/>
            <w14:ligatures w14:val="none"/>
          </w:rPr>
          <w:t>§ 14.</w:t>
        </w:r>
      </w:hyperlink>
      <w:r w:rsidR="007F7EEC" w:rsidRPr="007F7EEC">
        <w:rPr>
          <w:rFonts w:ascii="Book Antiqua" w:eastAsia="Times New Roman" w:hAnsi="Book Antiqua" w:cs="Arial"/>
          <w:color w:val="000000"/>
          <w:kern w:val="0"/>
          <w:sz w:val="19"/>
          <w:szCs w:val="19"/>
          <w:lang w:eastAsia="pt-BR"/>
          <w14:ligatures w14:val="none"/>
        </w:rPr>
        <w:t> Quando demonstrar de modo suficiente o estado do processo e a repercussão econômica do litígio, a certidão esclarecedora de ação cível ou penal poderá ser substituída por impressão do andamento do processo digital.</w:t>
      </w:r>
    </w:p>
    <w:p w14:paraId="35B6F14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15. O registro do memorial de incorporação e da instituição do condomínio sobre as frações ideais constitui ato registral único.” (NR)</w:t>
      </w:r>
    </w:p>
    <w:p w14:paraId="4653625F"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4" w:anchor="art33.1" w:history="1">
        <w:r w:rsidR="007F7EEC" w:rsidRPr="007F7EEC">
          <w:rPr>
            <w:rFonts w:ascii="Book Antiqua" w:eastAsia="Times New Roman" w:hAnsi="Book Antiqua" w:cs="Arial"/>
            <w:kern w:val="0"/>
            <w:sz w:val="19"/>
            <w:szCs w:val="19"/>
            <w:lang w:eastAsia="pt-BR"/>
            <w14:ligatures w14:val="none"/>
          </w:rPr>
          <w:t>“Art. 33.</w:t>
        </w:r>
      </w:hyperlink>
      <w:r w:rsidR="007F7EEC" w:rsidRPr="007F7EEC">
        <w:rPr>
          <w:rFonts w:ascii="Book Antiqua" w:eastAsia="Times New Roman" w:hAnsi="Book Antiqua" w:cs="Arial"/>
          <w:color w:val="000000"/>
          <w:kern w:val="0"/>
          <w:sz w:val="19"/>
          <w:szCs w:val="19"/>
          <w:lang w:eastAsia="pt-BR"/>
          <w14:ligatures w14:val="none"/>
        </w:rPr>
        <w:t> Se, após 180 (cento e oitenta) dias da data do registro da incorporação, ela ainda não se houver concretizado, por meio da formalização da alienação ou da oneração de alguma unidade futura, da contratação de financiamento para a construção ou do início das obras do empreendimento, o incorporador somente poderá negociar unidades depois de averbar a atualização das certidões e de eventuais documentos com prazo de validade vencido a que se refere o art. 32 desta Lei.</w:t>
      </w:r>
    </w:p>
    <w:p w14:paraId="07F1C31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Parágrafo único. Enquanto não concretizada a incorporação, o procedimento de que trata 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deverá ser realizado a cada 180 (cento e oitenta) dias.” (NR)</w:t>
      </w:r>
    </w:p>
    <w:p w14:paraId="60D5DE0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43. ...............................................................................................</w:t>
      </w:r>
    </w:p>
    <w:p w14:paraId="07B3DE3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5" w:anchor="art43i.1" w:history="1">
        <w:r w:rsidR="007F7EEC" w:rsidRPr="007F7EEC">
          <w:rPr>
            <w:rFonts w:ascii="Book Antiqua" w:eastAsia="Times New Roman" w:hAnsi="Book Antiqua" w:cs="Arial"/>
            <w:kern w:val="0"/>
            <w:sz w:val="19"/>
            <w:szCs w:val="19"/>
            <w:lang w:eastAsia="pt-BR"/>
            <w14:ligatures w14:val="none"/>
          </w:rPr>
          <w:t>I - </w:t>
        </w:r>
      </w:hyperlink>
      <w:r w:rsidR="007F7EEC" w:rsidRPr="007F7EEC">
        <w:rPr>
          <w:rFonts w:ascii="Book Antiqua" w:eastAsia="Times New Roman" w:hAnsi="Book Antiqua" w:cs="Arial"/>
          <w:color w:val="000000"/>
          <w:kern w:val="0"/>
          <w:sz w:val="19"/>
          <w:szCs w:val="19"/>
          <w:lang w:eastAsia="pt-BR"/>
          <w14:ligatures w14:val="none"/>
        </w:rPr>
        <w:t>encaminhar à comissão de representantes:</w:t>
      </w:r>
    </w:p>
    <w:p w14:paraId="1A60500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a cada 3 (três) meses, o demonstrativo do estado da obra e de sua correspondência com o prazo pactuado para entrega do conjunto imobiliário; e</w:t>
      </w:r>
    </w:p>
    <w:p w14:paraId="7BEBD06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b) quando solicitada, a relação dos adquirentes com os seus endereços residenciais e eletrônicos, devendo os integrantes da comissão de representantes, no tratamento de tais dados, atender ao disposto na </w:t>
      </w:r>
      <w:hyperlink r:id="rId46" w:history="1">
        <w:r w:rsidRPr="007F7EEC">
          <w:rPr>
            <w:rFonts w:ascii="Book Antiqua" w:eastAsia="Times New Roman" w:hAnsi="Book Antiqua" w:cs="Arial"/>
            <w:kern w:val="0"/>
            <w:sz w:val="19"/>
            <w:szCs w:val="19"/>
            <w:lang w:eastAsia="pt-BR"/>
            <w14:ligatures w14:val="none"/>
          </w:rPr>
          <w:t>Lei nº 13.709, de 14 de agosto de 2018</w:t>
        </w:r>
      </w:hyperlink>
      <w:r w:rsidRPr="007F7EEC">
        <w:rPr>
          <w:rFonts w:ascii="Book Antiqua" w:eastAsia="Times New Roman" w:hAnsi="Book Antiqua" w:cs="Arial"/>
          <w:color w:val="000000"/>
          <w:kern w:val="0"/>
          <w:sz w:val="19"/>
          <w:szCs w:val="19"/>
          <w:lang w:eastAsia="pt-BR"/>
          <w14:ligatures w14:val="none"/>
        </w:rPr>
        <w:t> (Lei Geral de Proteção de Dados Pessoais), no que for aplicável;</w:t>
      </w:r>
    </w:p>
    <w:p w14:paraId="20A7A6F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5ABC07A6"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7" w:anchor="art43%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Deliberada a destituição de que tratam os incisos VI e VII do </w:t>
      </w:r>
      <w:r w:rsidR="007F7EEC" w:rsidRPr="007F7EEC">
        <w:rPr>
          <w:rFonts w:ascii="Book Antiqua" w:eastAsia="Times New Roman" w:hAnsi="Book Antiqua" w:cs="Arial"/>
          <w:b/>
          <w:bCs/>
          <w:color w:val="000000"/>
          <w:kern w:val="0"/>
          <w:sz w:val="19"/>
          <w:szCs w:val="19"/>
          <w:lang w:eastAsia="pt-BR"/>
          <w14:ligatures w14:val="none"/>
        </w:rPr>
        <w:t>caput</w:t>
      </w:r>
      <w:r w:rsidR="007F7EEC" w:rsidRPr="007F7EEC">
        <w:rPr>
          <w:rFonts w:ascii="Book Antiqua" w:eastAsia="Times New Roman" w:hAnsi="Book Antiqua" w:cs="Arial"/>
          <w:color w:val="000000"/>
          <w:kern w:val="0"/>
          <w:sz w:val="19"/>
          <w:szCs w:val="19"/>
          <w:lang w:eastAsia="pt-BR"/>
          <w14:ligatures w14:val="none"/>
        </w:rPr>
        <w:t> deste artigo, o incorporador será notificado extrajudicialmente pelo oficial do registro de imóveis da circunscrição em que estiver localizado o empreendimento para que, no prazo de 15 (quinze) dias, contado da data da entrega da notificação na sede do incorporador ou no seu endereço eletrônico:</w:t>
      </w:r>
    </w:p>
    <w:p w14:paraId="7A7E499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imita</w:t>
      </w:r>
      <w:proofErr w:type="gramEnd"/>
      <w:r w:rsidRPr="007F7EEC">
        <w:rPr>
          <w:rFonts w:ascii="Book Antiqua" w:eastAsia="Times New Roman" w:hAnsi="Book Antiqua" w:cs="Arial"/>
          <w:color w:val="000000"/>
          <w:kern w:val="0"/>
          <w:sz w:val="19"/>
          <w:szCs w:val="19"/>
          <w:lang w:eastAsia="pt-BR"/>
          <w14:ligatures w14:val="none"/>
        </w:rPr>
        <w:t xml:space="preserve"> a comissão de representantes na posse do empreendimento e lhe entregue:</w:t>
      </w:r>
    </w:p>
    <w:p w14:paraId="59D9067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os documentos correspondentes à incorporação; e</w:t>
      </w:r>
    </w:p>
    <w:p w14:paraId="75DA8F8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os comprovantes de quitação das quotas de construção de sua responsabilidade a que se referem o § 5º do art. 31-A e o § 6º do art. 35 desta Lei; ou</w:t>
      </w:r>
    </w:p>
    <w:p w14:paraId="5CC1D92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efetive</w:t>
      </w:r>
      <w:proofErr w:type="gramEnd"/>
      <w:r w:rsidRPr="007F7EEC">
        <w:rPr>
          <w:rFonts w:ascii="Book Antiqua" w:eastAsia="Times New Roman" w:hAnsi="Book Antiqua" w:cs="Arial"/>
          <w:color w:val="000000"/>
          <w:kern w:val="0"/>
          <w:sz w:val="19"/>
          <w:szCs w:val="19"/>
          <w:lang w:eastAsia="pt-BR"/>
          <w14:ligatures w14:val="none"/>
        </w:rPr>
        <w:t xml:space="preserve"> o pagamento das quotas que estiverem pendentes, de modo a viabilizar a realização da auditoria a que se refere o art. 31-C desta Lei.</w:t>
      </w:r>
    </w:p>
    <w:p w14:paraId="13B4B19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Da ata da assembleia geral que deliberar a destituição do incorporador deverão constar os nomes dos adquirentes presentes e as seguintes informações:</w:t>
      </w:r>
    </w:p>
    <w:p w14:paraId="160CDFF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a</w:t>
      </w:r>
      <w:proofErr w:type="gramEnd"/>
      <w:r w:rsidRPr="007F7EEC">
        <w:rPr>
          <w:rFonts w:ascii="Book Antiqua" w:eastAsia="Times New Roman" w:hAnsi="Book Antiqua" w:cs="Arial"/>
          <w:color w:val="000000"/>
          <w:kern w:val="0"/>
          <w:sz w:val="19"/>
          <w:szCs w:val="19"/>
          <w:lang w:eastAsia="pt-BR"/>
          <w14:ligatures w14:val="none"/>
        </w:rPr>
        <w:t xml:space="preserve"> qualificação;</w:t>
      </w:r>
    </w:p>
    <w:p w14:paraId="06F7F95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documento de identidade;</w:t>
      </w:r>
    </w:p>
    <w:p w14:paraId="722561C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as inscrições no Cadastro de Pessoas Físicas (CPF) ou no Cadastro Nacional da Pessoa Jurídica (CNPJ) da Secretaria Especial da Receita Federal do Brasil do Ministério da Economia;</w:t>
      </w:r>
    </w:p>
    <w:p w14:paraId="1F262EE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os</w:t>
      </w:r>
      <w:proofErr w:type="gramEnd"/>
      <w:r w:rsidRPr="007F7EEC">
        <w:rPr>
          <w:rFonts w:ascii="Book Antiqua" w:eastAsia="Times New Roman" w:hAnsi="Book Antiqua" w:cs="Arial"/>
          <w:color w:val="000000"/>
          <w:kern w:val="0"/>
          <w:sz w:val="19"/>
          <w:szCs w:val="19"/>
          <w:lang w:eastAsia="pt-BR"/>
          <w14:ligatures w14:val="none"/>
        </w:rPr>
        <w:t xml:space="preserve"> endereços residenciais ou comerciais completos; e</w:t>
      </w:r>
    </w:p>
    <w:p w14:paraId="16E2DCC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 - </w:t>
      </w:r>
      <w:proofErr w:type="gramStart"/>
      <w:r w:rsidRPr="007F7EEC">
        <w:rPr>
          <w:rFonts w:ascii="Book Antiqua" w:eastAsia="Times New Roman" w:hAnsi="Book Antiqua" w:cs="Arial"/>
          <w:color w:val="000000"/>
          <w:kern w:val="0"/>
          <w:sz w:val="19"/>
          <w:szCs w:val="19"/>
          <w:lang w:eastAsia="pt-BR"/>
          <w14:ligatures w14:val="none"/>
        </w:rPr>
        <w:t>as</w:t>
      </w:r>
      <w:proofErr w:type="gramEnd"/>
      <w:r w:rsidRPr="007F7EEC">
        <w:rPr>
          <w:rFonts w:ascii="Book Antiqua" w:eastAsia="Times New Roman" w:hAnsi="Book Antiqua" w:cs="Arial"/>
          <w:color w:val="000000"/>
          <w:kern w:val="0"/>
          <w:sz w:val="19"/>
          <w:szCs w:val="19"/>
          <w:lang w:eastAsia="pt-BR"/>
          <w14:ligatures w14:val="none"/>
        </w:rPr>
        <w:t xml:space="preserve"> respectivas frações ideais e acessões a que se vincularão as suas futuras unidades imobiliárias, com a indicação dos correspondentes títulos aquisitivos, públicos ou particulares, ainda que não registrados no registro de imóveis.</w:t>
      </w:r>
    </w:p>
    <w:p w14:paraId="183D0F0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A ata de que trata o § 2º deste artigo, registrada no registro de títulos e documentos, constituirá documento hábil para:</w:t>
      </w:r>
    </w:p>
    <w:p w14:paraId="7976F4C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averbação</w:t>
      </w:r>
      <w:proofErr w:type="gramEnd"/>
      <w:r w:rsidRPr="007F7EEC">
        <w:rPr>
          <w:rFonts w:ascii="Book Antiqua" w:eastAsia="Times New Roman" w:hAnsi="Book Antiqua" w:cs="Arial"/>
          <w:color w:val="000000"/>
          <w:kern w:val="0"/>
          <w:sz w:val="19"/>
          <w:szCs w:val="19"/>
          <w:lang w:eastAsia="pt-BR"/>
          <w14:ligatures w14:val="none"/>
        </w:rPr>
        <w:t xml:space="preserve"> da destituição do incorporador na matrícula do registro de imóveis da circunscrição em que estiver registrado o memorial de incorporação; e</w:t>
      </w:r>
    </w:p>
    <w:p w14:paraId="63998A0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implementação</w:t>
      </w:r>
      <w:proofErr w:type="gramEnd"/>
      <w:r w:rsidRPr="007F7EEC">
        <w:rPr>
          <w:rFonts w:ascii="Book Antiqua" w:eastAsia="Times New Roman" w:hAnsi="Book Antiqua" w:cs="Arial"/>
          <w:color w:val="000000"/>
          <w:kern w:val="0"/>
          <w:sz w:val="19"/>
          <w:szCs w:val="19"/>
          <w:lang w:eastAsia="pt-BR"/>
          <w14:ligatures w14:val="none"/>
        </w:rPr>
        <w:t xml:space="preserve"> das medidas judiciais ou extrajudiciais necessárias:</w:t>
      </w:r>
    </w:p>
    <w:p w14:paraId="1451F60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à imissão da comissão de representantes na posse do empreendimento;</w:t>
      </w:r>
    </w:p>
    <w:p w14:paraId="27594F0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b) à investidura da comissão de representantes na administração e nos poderes para a prática dos atos de disposição que lhe são conferidos pelos </w:t>
      </w:r>
      <w:proofErr w:type="spellStart"/>
      <w:r w:rsidRPr="007F7EEC">
        <w:rPr>
          <w:rFonts w:ascii="Book Antiqua" w:eastAsia="Times New Roman" w:hAnsi="Book Antiqua" w:cs="Arial"/>
          <w:color w:val="000000"/>
          <w:kern w:val="0"/>
          <w:sz w:val="19"/>
          <w:szCs w:val="19"/>
          <w:lang w:eastAsia="pt-BR"/>
          <w14:ligatures w14:val="none"/>
        </w:rPr>
        <w:t>arts</w:t>
      </w:r>
      <w:proofErr w:type="spellEnd"/>
      <w:r w:rsidRPr="007F7EEC">
        <w:rPr>
          <w:rFonts w:ascii="Book Antiqua" w:eastAsia="Times New Roman" w:hAnsi="Book Antiqua" w:cs="Arial"/>
          <w:color w:val="000000"/>
          <w:kern w:val="0"/>
          <w:sz w:val="19"/>
          <w:szCs w:val="19"/>
          <w:lang w:eastAsia="pt-BR"/>
          <w14:ligatures w14:val="none"/>
        </w:rPr>
        <w:t>. 31-F e 63 desta Lei;</w:t>
      </w:r>
    </w:p>
    <w:p w14:paraId="283A890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c) à inscrição do respectivo condomínio da construção no CNPJ; e</w:t>
      </w:r>
    </w:p>
    <w:p w14:paraId="68A6B8B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 quaisquer outros atos necessários à efetividade da norma instituída no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inclusive para prosseguimento da obra ou liquidação do patrimônio da incorporação.</w:t>
      </w:r>
    </w:p>
    <w:p w14:paraId="5F08232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4º As unidades não negociadas pelo incorporador e vinculadas ao pagamento das correspondentes quotas de construção nos termos do § 6º do art. 35 desta Lei ficam indisponíveis e insuscetíveis de constrição por dívidas estranhas à respectiva incorporação até que o incorporador comprove a regularidade do pagamento.</w:t>
      </w:r>
    </w:p>
    <w:p w14:paraId="5639B2F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5º Fica autorizada a comissão de representantes a promover a venda, com fundamento no § 14 do art. 31-F e no art. 63 desta Lei, das unidades de que trata o § 4º, expirado o prazo da notificação a que se refere o § 1º deste artigo, com aplicação do produto obtido no pagamento do débito correspondente.” (NR)</w:t>
      </w:r>
    </w:p>
    <w:p w14:paraId="7E9363C0"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8" w:anchor="art44.1" w:history="1">
        <w:r w:rsidR="007F7EEC" w:rsidRPr="007F7EEC">
          <w:rPr>
            <w:rFonts w:ascii="Book Antiqua" w:eastAsia="Times New Roman" w:hAnsi="Book Antiqua" w:cs="Arial"/>
            <w:kern w:val="0"/>
            <w:sz w:val="19"/>
            <w:szCs w:val="19"/>
            <w:lang w:eastAsia="pt-BR"/>
            <w14:ligatures w14:val="none"/>
          </w:rPr>
          <w:t>“Art. 44</w:t>
        </w:r>
      </w:hyperlink>
      <w:r w:rsidR="007F7EEC" w:rsidRPr="007F7EEC">
        <w:rPr>
          <w:rFonts w:ascii="Book Antiqua" w:eastAsia="Times New Roman" w:hAnsi="Book Antiqua" w:cs="Arial"/>
          <w:color w:val="000000"/>
          <w:kern w:val="0"/>
          <w:sz w:val="19"/>
          <w:szCs w:val="19"/>
          <w:lang w:eastAsia="pt-BR"/>
          <w14:ligatures w14:val="none"/>
        </w:rPr>
        <w:t>. Após a concessão do habite-se pela autoridade administrativa, incumbe ao incorporador a averbação da construção em correspondência às frações ideais discriminadas na matrícula do terreno, respondendo perante os adquirentes pelas perdas e danos que resultem da demora no cumprimento dessa obrigação.</w:t>
      </w:r>
    </w:p>
    <w:p w14:paraId="7766BB8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3B3510C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49" w:anchor="art50.1" w:history="1">
        <w:r w:rsidR="007F7EEC" w:rsidRPr="007F7EEC">
          <w:rPr>
            <w:rFonts w:ascii="Book Antiqua" w:eastAsia="Times New Roman" w:hAnsi="Book Antiqua" w:cs="Arial"/>
            <w:kern w:val="0"/>
            <w:sz w:val="19"/>
            <w:szCs w:val="19"/>
            <w:lang w:eastAsia="pt-BR"/>
            <w14:ligatures w14:val="none"/>
          </w:rPr>
          <w:t>“Art. 50</w:t>
        </w:r>
      </w:hyperlink>
      <w:r w:rsidR="007F7EEC" w:rsidRPr="007F7EEC">
        <w:rPr>
          <w:rFonts w:ascii="Book Antiqua" w:eastAsia="Times New Roman" w:hAnsi="Book Antiqua" w:cs="Arial"/>
          <w:color w:val="000000"/>
          <w:kern w:val="0"/>
          <w:sz w:val="19"/>
          <w:szCs w:val="19"/>
          <w:lang w:eastAsia="pt-BR"/>
          <w14:ligatures w14:val="none"/>
        </w:rPr>
        <w:t>. Será designada no contrato de construção ou eleita em assembleia geral a ser realizada por iniciativa do incorporador no prazo de até 6 (seis) meses, contado da data do registro do memorial de incorporação, uma comissão de representantes composta por, no mínimo, 3 (três) membros escolhidos entre os adquirentes para representá-los perante o construtor ou, no caso previsto no art. 43 desta Lei, o incorporador, em tudo o que interessar ao bom andamento da incorporação e, em especial, perante terceiros, para praticar os atos resultantes da aplicação do disposto nos art. 31-A a art. 31-F desta Lei.</w:t>
      </w:r>
    </w:p>
    <w:p w14:paraId="7DD1309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5D427862"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0" w:anchor="art68.0" w:history="1">
        <w:r w:rsidR="007F7EEC" w:rsidRPr="007F7EEC">
          <w:rPr>
            <w:rFonts w:ascii="Book Antiqua" w:eastAsia="Times New Roman" w:hAnsi="Book Antiqua" w:cs="Arial"/>
            <w:kern w:val="0"/>
            <w:sz w:val="19"/>
            <w:szCs w:val="19"/>
            <w:lang w:eastAsia="pt-BR"/>
            <w14:ligatures w14:val="none"/>
          </w:rPr>
          <w:t>“Art. 68.</w:t>
        </w:r>
      </w:hyperlink>
      <w:r w:rsidR="007F7EEC" w:rsidRPr="007F7EEC">
        <w:rPr>
          <w:rFonts w:ascii="Book Antiqua" w:eastAsia="Times New Roman" w:hAnsi="Book Antiqua" w:cs="Arial"/>
          <w:color w:val="000000"/>
          <w:kern w:val="0"/>
          <w:sz w:val="19"/>
          <w:szCs w:val="19"/>
          <w:lang w:eastAsia="pt-BR"/>
          <w14:ligatures w14:val="none"/>
        </w:rPr>
        <w:t> A atividade de alienação de lotes integrantes de desmembramento ou loteamento, quando vinculada à construção de casas isoladas ou geminadas, promovida por uma das pessoas indicadas no art. 31 desta Lei ou no </w:t>
      </w:r>
      <w:hyperlink r:id="rId51" w:anchor="art2a" w:history="1">
        <w:r w:rsidR="007F7EEC" w:rsidRPr="007F7EEC">
          <w:rPr>
            <w:rFonts w:ascii="Book Antiqua" w:eastAsia="Times New Roman" w:hAnsi="Book Antiqua" w:cs="Arial"/>
            <w:kern w:val="0"/>
            <w:sz w:val="19"/>
            <w:szCs w:val="19"/>
            <w:lang w:eastAsia="pt-BR"/>
            <w14:ligatures w14:val="none"/>
          </w:rPr>
          <w:t>art. 2º-A da Lei nº 6.766, de 19 de dezembro de 1979</w:t>
        </w:r>
      </w:hyperlink>
      <w:r w:rsidR="007F7EEC" w:rsidRPr="007F7EEC">
        <w:rPr>
          <w:rFonts w:ascii="Book Antiqua" w:eastAsia="Times New Roman" w:hAnsi="Book Antiqua" w:cs="Arial"/>
          <w:color w:val="000000"/>
          <w:kern w:val="0"/>
          <w:sz w:val="19"/>
          <w:szCs w:val="19"/>
          <w:lang w:eastAsia="pt-BR"/>
          <w14:ligatures w14:val="none"/>
        </w:rPr>
        <w:t>, caracteriza incorporação imobiliária sujeita ao regime jurídico instituído por esta Lei e às demais normas legais a ele aplicáveis.</w:t>
      </w:r>
    </w:p>
    <w:p w14:paraId="5A112BE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A modalidade de incorporação de que trata este artigo poderá abranger a totalidade ou apenas parte dos lotes integrantes do parcelamento, ainda que sem área comum, e não sujeita o conjunto imobiliário dela resultante ao regime do condomínio edilício, permanecendo as vias e as áreas por ele abrangidas sob domínio público.</w:t>
      </w:r>
    </w:p>
    <w:p w14:paraId="5FCF2B9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O memorial de incorporação do empreendimento indicará a metragem de cada lote e da área de construção de cada casa, dispensada a apresentação dos documentos referidos nas alíneas </w:t>
      </w:r>
      <w:r w:rsidRPr="007F7EEC">
        <w:rPr>
          <w:rFonts w:ascii="Book Antiqua" w:eastAsia="Times New Roman" w:hAnsi="Book Antiqua" w:cs="Arial"/>
          <w:i/>
          <w:iCs/>
          <w:color w:val="000000"/>
          <w:kern w:val="0"/>
          <w:sz w:val="19"/>
          <w:szCs w:val="19"/>
          <w:lang w:eastAsia="pt-BR"/>
          <w14:ligatures w14:val="none"/>
        </w:rPr>
        <w:t>e</w:t>
      </w:r>
      <w:r w:rsidRPr="007F7EEC">
        <w:rPr>
          <w:rFonts w:ascii="Book Antiqua" w:eastAsia="Times New Roman" w:hAnsi="Book Antiqua" w:cs="Arial"/>
          <w:color w:val="000000"/>
          <w:kern w:val="0"/>
          <w:sz w:val="19"/>
          <w:szCs w:val="19"/>
          <w:lang w:eastAsia="pt-BR"/>
          <w14:ligatures w14:val="none"/>
        </w:rPr>
        <w:t>, </w:t>
      </w:r>
      <w:r w:rsidRPr="007F7EEC">
        <w:rPr>
          <w:rFonts w:ascii="Book Antiqua" w:eastAsia="Times New Roman" w:hAnsi="Book Antiqua" w:cs="Arial"/>
          <w:i/>
          <w:iCs/>
          <w:color w:val="000000"/>
          <w:kern w:val="0"/>
          <w:sz w:val="19"/>
          <w:szCs w:val="19"/>
          <w:lang w:eastAsia="pt-BR"/>
          <w14:ligatures w14:val="none"/>
        </w:rPr>
        <w:t>i</w:t>
      </w:r>
      <w:r w:rsidRPr="007F7EEC">
        <w:rPr>
          <w:rFonts w:ascii="Book Antiqua" w:eastAsia="Times New Roman" w:hAnsi="Book Antiqua" w:cs="Arial"/>
          <w:color w:val="000000"/>
          <w:kern w:val="0"/>
          <w:sz w:val="19"/>
          <w:szCs w:val="19"/>
          <w:lang w:eastAsia="pt-BR"/>
          <w14:ligatures w14:val="none"/>
        </w:rPr>
        <w:t>, </w:t>
      </w:r>
      <w:r w:rsidRPr="007F7EEC">
        <w:rPr>
          <w:rFonts w:ascii="Book Antiqua" w:eastAsia="Times New Roman" w:hAnsi="Book Antiqua" w:cs="Arial"/>
          <w:i/>
          <w:iCs/>
          <w:color w:val="000000"/>
          <w:kern w:val="0"/>
          <w:sz w:val="19"/>
          <w:szCs w:val="19"/>
          <w:lang w:eastAsia="pt-BR"/>
          <w14:ligatures w14:val="none"/>
        </w:rPr>
        <w:t>j</w:t>
      </w:r>
      <w:r w:rsidRPr="007F7EEC">
        <w:rPr>
          <w:rFonts w:ascii="Book Antiqua" w:eastAsia="Times New Roman" w:hAnsi="Book Antiqua" w:cs="Arial"/>
          <w:color w:val="000000"/>
          <w:kern w:val="0"/>
          <w:sz w:val="19"/>
          <w:szCs w:val="19"/>
          <w:lang w:eastAsia="pt-BR"/>
          <w14:ligatures w14:val="none"/>
        </w:rPr>
        <w:t>, </w:t>
      </w:r>
      <w:r w:rsidRPr="007F7EEC">
        <w:rPr>
          <w:rFonts w:ascii="Book Antiqua" w:eastAsia="Times New Roman" w:hAnsi="Book Antiqua" w:cs="Arial"/>
          <w:i/>
          <w:iCs/>
          <w:color w:val="000000"/>
          <w:kern w:val="0"/>
          <w:sz w:val="19"/>
          <w:szCs w:val="19"/>
          <w:lang w:eastAsia="pt-BR"/>
          <w14:ligatures w14:val="none"/>
        </w:rPr>
        <w:t>l</w:t>
      </w:r>
      <w:r w:rsidRPr="007F7EEC">
        <w:rPr>
          <w:rFonts w:ascii="Book Antiqua" w:eastAsia="Times New Roman" w:hAnsi="Book Antiqua" w:cs="Arial"/>
          <w:color w:val="000000"/>
          <w:kern w:val="0"/>
          <w:sz w:val="19"/>
          <w:szCs w:val="19"/>
          <w:lang w:eastAsia="pt-BR"/>
          <w14:ligatures w14:val="none"/>
        </w:rPr>
        <w:t> e </w:t>
      </w:r>
      <w:r w:rsidRPr="007F7EEC">
        <w:rPr>
          <w:rFonts w:ascii="Book Antiqua" w:eastAsia="Times New Roman" w:hAnsi="Book Antiqua" w:cs="Arial"/>
          <w:i/>
          <w:iCs/>
          <w:color w:val="000000"/>
          <w:kern w:val="0"/>
          <w:sz w:val="19"/>
          <w:szCs w:val="19"/>
          <w:lang w:eastAsia="pt-BR"/>
          <w14:ligatures w14:val="none"/>
        </w:rPr>
        <w:t>n</w:t>
      </w:r>
      <w:r w:rsidRPr="007F7EEC">
        <w:rPr>
          <w:rFonts w:ascii="Book Antiqua" w:eastAsia="Times New Roman" w:hAnsi="Book Antiqua" w:cs="Arial"/>
          <w:color w:val="000000"/>
          <w:kern w:val="0"/>
          <w:sz w:val="19"/>
          <w:szCs w:val="19"/>
          <w:lang w:eastAsia="pt-BR"/>
          <w14:ligatures w14:val="none"/>
        </w:rPr>
        <w:t>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do art. 32 desta Lei.</w:t>
      </w:r>
    </w:p>
    <w:p w14:paraId="29C9244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A incorporação será registrada na matrícula de origem em que tiver sido registrado o parcelamento, na qual serão também assentados o respectivo termo de afetação de que tratam o art. 31-B desta Lei e o </w:t>
      </w:r>
      <w:hyperlink r:id="rId52" w:anchor="art2" w:history="1">
        <w:r w:rsidRPr="007F7EEC">
          <w:rPr>
            <w:rFonts w:ascii="Book Antiqua" w:eastAsia="Times New Roman" w:hAnsi="Book Antiqua" w:cs="Arial"/>
            <w:kern w:val="0"/>
            <w:sz w:val="19"/>
            <w:szCs w:val="19"/>
            <w:lang w:eastAsia="pt-BR"/>
            <w14:ligatures w14:val="none"/>
          </w:rPr>
          <w:t>art. 2º da Lei nº 10.931, de 2 de agosto de 2004</w:t>
        </w:r>
      </w:hyperlink>
      <w:r w:rsidRPr="007F7EEC">
        <w:rPr>
          <w:rFonts w:ascii="Book Antiqua" w:eastAsia="Times New Roman" w:hAnsi="Book Antiqua" w:cs="Arial"/>
          <w:color w:val="000000"/>
          <w:kern w:val="0"/>
          <w:sz w:val="19"/>
          <w:szCs w:val="19"/>
          <w:lang w:eastAsia="pt-BR"/>
          <w14:ligatures w14:val="none"/>
        </w:rPr>
        <w:t>, e os demais atos correspondentes à incorporação.</w:t>
      </w:r>
    </w:p>
    <w:p w14:paraId="2482073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Após o registro do memorial de incorporação, e até a emissão da carta de habite-se do conjunto imobiliário, as averbações e os registros correspondentes aos atos e negócios relativos ao empreendimento sujeitam-se às normas do </w:t>
      </w:r>
      <w:hyperlink r:id="rId53" w:anchor="art237a" w:history="1">
        <w:r w:rsidRPr="007F7EEC">
          <w:rPr>
            <w:rFonts w:ascii="Book Antiqua" w:eastAsia="Times New Roman" w:hAnsi="Book Antiqua" w:cs="Arial"/>
            <w:kern w:val="0"/>
            <w:sz w:val="19"/>
            <w:szCs w:val="19"/>
            <w:lang w:eastAsia="pt-BR"/>
            <w14:ligatures w14:val="none"/>
          </w:rPr>
          <w:t>art. 237-A da Lei nº 6.015, de 31 de dezembro de 1973</w:t>
        </w:r>
      </w:hyperlink>
      <w:r w:rsidRPr="007F7EEC">
        <w:rPr>
          <w:rFonts w:ascii="Book Antiqua" w:eastAsia="Times New Roman" w:hAnsi="Book Antiqua" w:cs="Arial"/>
          <w:color w:val="000000"/>
          <w:kern w:val="0"/>
          <w:sz w:val="19"/>
          <w:szCs w:val="19"/>
          <w:lang w:eastAsia="pt-BR"/>
          <w14:ligatures w14:val="none"/>
        </w:rPr>
        <w:t> (Lei de Registros Públicos).” (NR)</w:t>
      </w:r>
    </w:p>
    <w:p w14:paraId="2B5ADA9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11"/>
      <w:bookmarkEnd w:id="11"/>
      <w:r w:rsidRPr="007F7EEC">
        <w:rPr>
          <w:rFonts w:ascii="Book Antiqua" w:eastAsia="Times New Roman" w:hAnsi="Book Antiqua" w:cs="Arial"/>
          <w:color w:val="000000"/>
          <w:kern w:val="0"/>
          <w:sz w:val="19"/>
          <w:szCs w:val="19"/>
          <w:lang w:eastAsia="pt-BR"/>
          <w14:ligatures w14:val="none"/>
        </w:rPr>
        <w:t>Art. 11. A </w:t>
      </w:r>
      <w:hyperlink r:id="rId54" w:history="1">
        <w:r w:rsidRPr="007F7EEC">
          <w:rPr>
            <w:rFonts w:ascii="Book Antiqua" w:eastAsia="Times New Roman" w:hAnsi="Book Antiqua" w:cs="Arial"/>
            <w:kern w:val="0"/>
            <w:sz w:val="19"/>
            <w:szCs w:val="19"/>
            <w:lang w:eastAsia="pt-BR"/>
            <w14:ligatures w14:val="none"/>
          </w:rPr>
          <w:t>Lei nº 6.015, de 31 de dezembro de 1973</w:t>
        </w:r>
      </w:hyperlink>
      <w:r w:rsidRPr="007F7EEC">
        <w:rPr>
          <w:rFonts w:ascii="Book Antiqua" w:eastAsia="Times New Roman" w:hAnsi="Book Antiqua" w:cs="Arial"/>
          <w:color w:val="000000"/>
          <w:kern w:val="0"/>
          <w:sz w:val="19"/>
          <w:szCs w:val="19"/>
          <w:lang w:eastAsia="pt-BR"/>
          <w14:ligatures w14:val="none"/>
        </w:rPr>
        <w:t> (Lei de Registros Públicos), passa a vigorar com as seguintes alterações:</w:t>
      </w:r>
    </w:p>
    <w:p w14:paraId="57817D8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1º ...................................................................................................</w:t>
      </w:r>
    </w:p>
    <w:p w14:paraId="1DB931E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64BC5BE8"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5" w:anchor="art1%C2%A73.1" w:history="1">
        <w:r w:rsidR="007F7EEC" w:rsidRPr="007F7EEC">
          <w:rPr>
            <w:rFonts w:ascii="Book Antiqua" w:eastAsia="Times New Roman" w:hAnsi="Book Antiqua" w:cs="Arial"/>
            <w:kern w:val="0"/>
            <w:sz w:val="19"/>
            <w:szCs w:val="19"/>
            <w:lang w:eastAsia="pt-BR"/>
            <w14:ligatures w14:val="none"/>
          </w:rPr>
          <w:t>§ 3º</w:t>
        </w:r>
      </w:hyperlink>
      <w:r w:rsidR="007F7EEC" w:rsidRPr="007F7EEC">
        <w:rPr>
          <w:rFonts w:ascii="Book Antiqua" w:eastAsia="Times New Roman" w:hAnsi="Book Antiqua" w:cs="Arial"/>
          <w:color w:val="000000"/>
          <w:kern w:val="0"/>
          <w:sz w:val="19"/>
          <w:szCs w:val="19"/>
          <w:lang w:eastAsia="pt-BR"/>
          <w14:ligatures w14:val="none"/>
        </w:rPr>
        <w:t> Os registros serão escriturados, publicizados e conservados em meio eletrônico, nos termos estabelecidos pela Corregedoria Nacional de Justiça do Conselho Nacional de Justiça, em especial quanto aos:</w:t>
      </w:r>
    </w:p>
    <w:p w14:paraId="291ED03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padrões</w:t>
      </w:r>
      <w:proofErr w:type="gramEnd"/>
      <w:r w:rsidRPr="007F7EEC">
        <w:rPr>
          <w:rFonts w:ascii="Book Antiqua" w:eastAsia="Times New Roman" w:hAnsi="Book Antiqua" w:cs="Arial"/>
          <w:color w:val="000000"/>
          <w:kern w:val="0"/>
          <w:sz w:val="19"/>
          <w:szCs w:val="19"/>
          <w:lang w:eastAsia="pt-BR"/>
          <w14:ligatures w14:val="none"/>
        </w:rPr>
        <w:t xml:space="preserve"> tecnológicos de escrituração, indexação, publicidade, segurança, redundância e conservação; e</w:t>
      </w:r>
    </w:p>
    <w:p w14:paraId="1E25936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prazos</w:t>
      </w:r>
      <w:proofErr w:type="gramEnd"/>
      <w:r w:rsidRPr="007F7EEC">
        <w:rPr>
          <w:rFonts w:ascii="Book Antiqua" w:eastAsia="Times New Roman" w:hAnsi="Book Antiqua" w:cs="Arial"/>
          <w:color w:val="000000"/>
          <w:kern w:val="0"/>
          <w:sz w:val="19"/>
          <w:szCs w:val="19"/>
          <w:lang w:eastAsia="pt-BR"/>
          <w14:ligatures w14:val="none"/>
        </w:rPr>
        <w:t xml:space="preserve"> de implantação nos registros públicos de que trata este artigo.</w:t>
      </w:r>
    </w:p>
    <w:p w14:paraId="2294F20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É vedado às serventias dos registros públicos recusar a recepção, a conservação ou o registro de documentos em forma eletrônica produzidos nos termos estabelecidos pela Corregedoria Nacional de Justiça do Conselho Nacional de Justiça.” (NR)</w:t>
      </w:r>
    </w:p>
    <w:p w14:paraId="4716741A"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6" w:anchor="art7a.0" w:history="1">
        <w:r w:rsidR="007F7EEC" w:rsidRPr="007F7EEC">
          <w:rPr>
            <w:rFonts w:ascii="Book Antiqua" w:eastAsia="Times New Roman" w:hAnsi="Book Antiqua" w:cs="Arial"/>
            <w:kern w:val="0"/>
            <w:sz w:val="19"/>
            <w:szCs w:val="19"/>
            <w:lang w:eastAsia="pt-BR"/>
            <w14:ligatures w14:val="none"/>
          </w:rPr>
          <w:t>“Art. 7º-A</w:t>
        </w:r>
      </w:hyperlink>
      <w:r w:rsidR="007F7EEC" w:rsidRPr="007F7EEC">
        <w:rPr>
          <w:rFonts w:ascii="Book Antiqua" w:eastAsia="Times New Roman" w:hAnsi="Book Antiqua" w:cs="Arial"/>
          <w:color w:val="000000"/>
          <w:kern w:val="0"/>
          <w:sz w:val="19"/>
          <w:szCs w:val="19"/>
          <w:lang w:eastAsia="pt-BR"/>
          <w14:ligatures w14:val="none"/>
        </w:rPr>
        <w:t xml:space="preserve"> O disposto nos </w:t>
      </w:r>
      <w:proofErr w:type="spellStart"/>
      <w:r w:rsidR="007F7EEC" w:rsidRPr="007F7EEC">
        <w:rPr>
          <w:rFonts w:ascii="Book Antiqua" w:eastAsia="Times New Roman" w:hAnsi="Book Antiqua" w:cs="Arial"/>
          <w:color w:val="000000"/>
          <w:kern w:val="0"/>
          <w:sz w:val="19"/>
          <w:szCs w:val="19"/>
          <w:lang w:eastAsia="pt-BR"/>
          <w14:ligatures w14:val="none"/>
        </w:rPr>
        <w:t>arts</w:t>
      </w:r>
      <w:proofErr w:type="spellEnd"/>
      <w:r w:rsidR="007F7EEC" w:rsidRPr="007F7EEC">
        <w:rPr>
          <w:rFonts w:ascii="Book Antiqua" w:eastAsia="Times New Roman" w:hAnsi="Book Antiqua" w:cs="Arial"/>
          <w:color w:val="000000"/>
          <w:kern w:val="0"/>
          <w:sz w:val="19"/>
          <w:szCs w:val="19"/>
          <w:lang w:eastAsia="pt-BR"/>
          <w14:ligatures w14:val="none"/>
        </w:rPr>
        <w:t>. 3º, 4º, 5º, 6º e 7º não se aplica à escrituração por meio eletrônico de que trata o § 3º do art. 1º desta Lei.”</w:t>
      </w:r>
    </w:p>
    <w:p w14:paraId="4370D6B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9º ....................................................................................................</w:t>
      </w:r>
    </w:p>
    <w:p w14:paraId="5AE94EEB"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7" w:anchor="art9%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Serão contados em dias e horas úteis os prazos estabelecidos para a vigência da prenotação, para os pagamentos de emolumentos e para a prática de atos pelos oficiais dos registros de imóveis, de títulos e documentos e civil de pessoas jurídicas, incluída a emissão de certidões, exceto nos casos previstos em lei e naqueles contados em meses e anos.</w:t>
      </w:r>
    </w:p>
    <w:p w14:paraId="4385688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Para fins do disposto no § 1º deste artigo, consideram-se:</w:t>
      </w:r>
    </w:p>
    <w:p w14:paraId="700911F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dias</w:t>
      </w:r>
      <w:proofErr w:type="gramEnd"/>
      <w:r w:rsidRPr="007F7EEC">
        <w:rPr>
          <w:rFonts w:ascii="Book Antiqua" w:eastAsia="Times New Roman" w:hAnsi="Book Antiqua" w:cs="Arial"/>
          <w:color w:val="000000"/>
          <w:kern w:val="0"/>
          <w:sz w:val="19"/>
          <w:szCs w:val="19"/>
          <w:lang w:eastAsia="pt-BR"/>
          <w14:ligatures w14:val="none"/>
        </w:rPr>
        <w:t xml:space="preserve"> úteis: aqueles em que houver expediente; e</w:t>
      </w:r>
    </w:p>
    <w:p w14:paraId="2702E64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horas</w:t>
      </w:r>
      <w:proofErr w:type="gramEnd"/>
      <w:r w:rsidRPr="007F7EEC">
        <w:rPr>
          <w:rFonts w:ascii="Book Antiqua" w:eastAsia="Times New Roman" w:hAnsi="Book Antiqua" w:cs="Arial"/>
          <w:color w:val="000000"/>
          <w:kern w:val="0"/>
          <w:sz w:val="19"/>
          <w:szCs w:val="19"/>
          <w:lang w:eastAsia="pt-BR"/>
          <w14:ligatures w14:val="none"/>
        </w:rPr>
        <w:t xml:space="preserve"> úteis: as horas regulamentares do expediente.</w:t>
      </w:r>
    </w:p>
    <w:p w14:paraId="354A136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A contagem dos prazos nos registros públicos observará os critérios estabelecidos na legislação processual civil.” (NR)</w:t>
      </w:r>
    </w:p>
    <w:p w14:paraId="75D6504B"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8" w:anchor="art14.1" w:history="1">
        <w:r w:rsidR="007F7EEC" w:rsidRPr="007F7EEC">
          <w:rPr>
            <w:rFonts w:ascii="Book Antiqua" w:eastAsia="Times New Roman" w:hAnsi="Book Antiqua" w:cs="Arial"/>
            <w:kern w:val="0"/>
            <w:sz w:val="19"/>
            <w:szCs w:val="19"/>
            <w:lang w:eastAsia="pt-BR"/>
            <w14:ligatures w14:val="none"/>
          </w:rPr>
          <w:t>“Art. 14.</w:t>
        </w:r>
      </w:hyperlink>
      <w:r w:rsidR="007F7EEC" w:rsidRPr="007F7EEC">
        <w:rPr>
          <w:rFonts w:ascii="Book Antiqua" w:eastAsia="Times New Roman" w:hAnsi="Book Antiqua" w:cs="Arial"/>
          <w:color w:val="000000"/>
          <w:kern w:val="0"/>
          <w:sz w:val="19"/>
          <w:szCs w:val="19"/>
          <w:lang w:eastAsia="pt-BR"/>
          <w14:ligatures w14:val="none"/>
        </w:rPr>
        <w:t> Os oficiais do registro, pelos atos que praticarem em decorrência do disposto nesta Lei, terão direito, a título de remuneração, aos emolumentos fixados nos Regimentos de Custas do Distrito Federal, dos Estados e dos Territórios, os quais serão pagos pelo interessado que os requerer.</w:t>
      </w:r>
    </w:p>
    <w:p w14:paraId="39D3483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7985CF9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17. ...................................................................................................</w:t>
      </w:r>
    </w:p>
    <w:p w14:paraId="1D792EB2"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9" w:anchor="art17%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O acesso ou o envio de informações aos registros públicos, quando realizados por meio da internet, deverão ser assinados com o uso de assinatura avançada ou qualificada de que trata o </w:t>
      </w:r>
      <w:hyperlink r:id="rId60" w:anchor="art4" w:history="1">
        <w:r w:rsidR="007F7EEC" w:rsidRPr="007F7EEC">
          <w:rPr>
            <w:rFonts w:ascii="Book Antiqua" w:eastAsia="Times New Roman" w:hAnsi="Book Antiqua" w:cs="Arial"/>
            <w:kern w:val="0"/>
            <w:sz w:val="19"/>
            <w:szCs w:val="19"/>
            <w:lang w:eastAsia="pt-BR"/>
            <w14:ligatures w14:val="none"/>
          </w:rPr>
          <w:t>art. 4º da Lei nº 14.063, de 23 de setembro de 2020</w:t>
        </w:r>
      </w:hyperlink>
      <w:r w:rsidR="007F7EEC" w:rsidRPr="007F7EEC">
        <w:rPr>
          <w:rFonts w:ascii="Book Antiqua" w:eastAsia="Times New Roman" w:hAnsi="Book Antiqua" w:cs="Arial"/>
          <w:color w:val="000000"/>
          <w:kern w:val="0"/>
          <w:sz w:val="19"/>
          <w:szCs w:val="19"/>
          <w:lang w:eastAsia="pt-BR"/>
          <w14:ligatures w14:val="none"/>
        </w:rPr>
        <w:t>, nos termos estabelecidos pela Corregedoria Nacional de Justiça do Conselho Nacional de Justiça.</w:t>
      </w:r>
    </w:p>
    <w:p w14:paraId="4D01128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Ato da Corregedoria Nacional de Justiça do Conselho Nacional de Justiça poderá estabelecer hipóteses de uso de assinatura avançada em atos que envolvam imóveis.” (NR)</w:t>
      </w:r>
    </w:p>
    <w:p w14:paraId="3D313AF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19. ...................................................................................................</w:t>
      </w:r>
    </w:p>
    <w:p w14:paraId="24AFA864"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1" w:anchor="art19%C2%A71.1"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A certidão de inteiro teor será extraída por meio reprográfico ou eletrônico.</w:t>
      </w:r>
    </w:p>
    <w:p w14:paraId="01DBC093"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2" w:anchor="art19%C2%A72.1" w:history="1">
        <w:r w:rsidR="007F7EEC" w:rsidRPr="007F7EEC">
          <w:rPr>
            <w:rFonts w:ascii="Book Antiqua" w:eastAsia="Times New Roman" w:hAnsi="Book Antiqua" w:cs="Arial"/>
            <w:kern w:val="0"/>
            <w:sz w:val="19"/>
            <w:szCs w:val="19"/>
            <w:lang w:eastAsia="pt-BR"/>
            <w14:ligatures w14:val="none"/>
          </w:rPr>
          <w:t>§ 2º</w:t>
        </w:r>
      </w:hyperlink>
      <w:r w:rsidR="007F7EEC" w:rsidRPr="007F7EEC">
        <w:rPr>
          <w:rFonts w:ascii="Book Antiqua" w:eastAsia="Times New Roman" w:hAnsi="Book Antiqua" w:cs="Arial"/>
          <w:color w:val="000000"/>
          <w:kern w:val="0"/>
          <w:sz w:val="19"/>
          <w:szCs w:val="19"/>
          <w:lang w:eastAsia="pt-BR"/>
          <w14:ligatures w14:val="none"/>
        </w:rPr>
        <w:t> As certidões do registro civil das pessoas naturais mencionarão a data em que foi lavrado o assento.</w:t>
      </w:r>
    </w:p>
    <w:p w14:paraId="66777C6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0EB58D4"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3" w:anchor="art19%C2%A75.1" w:history="1">
        <w:r w:rsidR="007F7EEC" w:rsidRPr="007F7EEC">
          <w:rPr>
            <w:rFonts w:ascii="Book Antiqua" w:eastAsia="Times New Roman" w:hAnsi="Book Antiqua" w:cs="Arial"/>
            <w:kern w:val="0"/>
            <w:sz w:val="19"/>
            <w:szCs w:val="19"/>
            <w:lang w:eastAsia="pt-BR"/>
            <w14:ligatures w14:val="none"/>
          </w:rPr>
          <w:t>§ 5º</w:t>
        </w:r>
      </w:hyperlink>
      <w:r w:rsidR="007F7EEC" w:rsidRPr="007F7EEC">
        <w:rPr>
          <w:rFonts w:ascii="Book Antiqua" w:eastAsia="Times New Roman" w:hAnsi="Book Antiqua" w:cs="Arial"/>
          <w:color w:val="000000"/>
          <w:kern w:val="0"/>
          <w:sz w:val="19"/>
          <w:szCs w:val="19"/>
          <w:lang w:eastAsia="pt-BR"/>
          <w14:ligatures w14:val="none"/>
        </w:rPr>
        <w:t> As certidões extraídas dos registros públicos deverão, observado o disposto no § 1º deste artigo, ser fornecidas eletronicamente, com uso de tecnologia que permita a sua impressão pelo usuário e a identificação segura de sua autenticidade, conforme critérios estabelecidos pela Corregedoria Nacional de Justiça do Conselho Nacional de Justiça, dispensada a materialização das certidões pelo oficial de registro.</w:t>
      </w:r>
    </w:p>
    <w:p w14:paraId="2FBB815A"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4" w:anchor="art19%C2%A76" w:history="1">
        <w:r w:rsidR="007F7EEC" w:rsidRPr="007F7EEC">
          <w:rPr>
            <w:rFonts w:ascii="Book Antiqua" w:eastAsia="Times New Roman" w:hAnsi="Book Antiqua" w:cs="Arial"/>
            <w:kern w:val="0"/>
            <w:sz w:val="19"/>
            <w:szCs w:val="19"/>
            <w:lang w:eastAsia="pt-BR"/>
            <w14:ligatures w14:val="none"/>
          </w:rPr>
          <w:t>§ 6º</w:t>
        </w:r>
      </w:hyperlink>
      <w:r w:rsidR="007F7EEC" w:rsidRPr="007F7EEC">
        <w:rPr>
          <w:rFonts w:ascii="Book Antiqua" w:eastAsia="Times New Roman" w:hAnsi="Book Antiqua" w:cs="Arial"/>
          <w:color w:val="000000"/>
          <w:kern w:val="0"/>
          <w:sz w:val="19"/>
          <w:szCs w:val="19"/>
          <w:lang w:eastAsia="pt-BR"/>
          <w14:ligatures w14:val="none"/>
        </w:rPr>
        <w:t> O interessado poderá solicitar a qualquer serventia certidões eletrônicas relativas a atos registrados em outra serventia, por meio do Sistema Eletrônico dos Registros Públicos (</w:t>
      </w:r>
      <w:proofErr w:type="spellStart"/>
      <w:r w:rsidR="007F7EEC" w:rsidRPr="007F7EEC">
        <w:rPr>
          <w:rFonts w:ascii="Book Antiqua" w:eastAsia="Times New Roman" w:hAnsi="Book Antiqua" w:cs="Arial"/>
          <w:color w:val="000000"/>
          <w:kern w:val="0"/>
          <w:sz w:val="19"/>
          <w:szCs w:val="19"/>
          <w:lang w:eastAsia="pt-BR"/>
          <w14:ligatures w14:val="none"/>
        </w:rPr>
        <w:t>Serp</w:t>
      </w:r>
      <w:proofErr w:type="spellEnd"/>
      <w:r w:rsidR="007F7EEC" w:rsidRPr="007F7EEC">
        <w:rPr>
          <w:rFonts w:ascii="Book Antiqua" w:eastAsia="Times New Roman" w:hAnsi="Book Antiqua" w:cs="Arial"/>
          <w:color w:val="000000"/>
          <w:kern w:val="0"/>
          <w:sz w:val="19"/>
          <w:szCs w:val="19"/>
          <w:lang w:eastAsia="pt-BR"/>
          <w14:ligatures w14:val="none"/>
        </w:rPr>
        <w:t>), nos termos estabelecidos pela Corregedoria Nacional de Justiça do Conselho Nacional de Justiça.</w:t>
      </w:r>
    </w:p>
    <w:p w14:paraId="475E265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7º A certidão impressa nos termos do § 5º e a certidão eletrônica lavrada nos termos do § 6º deste artigo terão validade e fé pública.</w:t>
      </w:r>
    </w:p>
    <w:p w14:paraId="01F1F73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8º Os registros públicos de que trata esta Lei disponibilizarão, por meio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a visualização eletrônica dos atos neles transcritos, praticados, registrados ou averbados, na forma e nos prazos estabelecidos pela Corregedoria Nacional de Justiça do Conselho Nacional de Justiça.</w:t>
      </w:r>
    </w:p>
    <w:p w14:paraId="3AA55BA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9º A certidão da situação jurídica atualizada do imóvel compreende as informações vigentes de sua descrição, número de contribuinte, proprietário, direitos, ônus e restrições, judiciais e administrativas, incidentes sobre o imóvel e o respectivo titular, além das demais informações necessárias à comprovação da propriedade e à transmissão e à constituição de outros direitos reais.</w:t>
      </w:r>
    </w:p>
    <w:p w14:paraId="74BB219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10. As certidões do registro de imóveis, inclusive aquelas de que trata o § 6º deste artigo, serão emitidas nos seguintes prazos máximos, contados a partir do pagamento dos emolumentos:</w:t>
      </w:r>
    </w:p>
    <w:p w14:paraId="4A04869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 - 4 (quatro) horas, para a certidão de inteiro teor da matrícula ou do livro auxiliar, em meio eletrônico, requerida no horário de expediente, desde que fornecido pelo usuário o respectivo número;</w:t>
      </w:r>
    </w:p>
    <w:p w14:paraId="2AACBFC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 - 1 (um) dia, para a certidão da situação jurídica atualizada do imóvel; e</w:t>
      </w:r>
    </w:p>
    <w:p w14:paraId="4045019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- 5 (cinco) dias, para a certidão de transcrições e para os demais casos.</w:t>
      </w:r>
    </w:p>
    <w:p w14:paraId="325BCE3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11. No âmbito do registro de imóveis, a certidão de inteiro teor da matrícula conterá a reprodução de todo seu conteúdo e será suficiente para fins de comprovação de propriedade, direitos, ônus reais e restrições sobre o imóvel, independentemente de certificação específica pelo oficial.</w:t>
      </w:r>
    </w:p>
    <w:p w14:paraId="0702AFD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12. Na localidade em que haja dificuldade de comunicação eletrônica, a Corregedoria-Geral da Justiça Estadual poderá autorizar, de modo excepcional e com expressa comunicação ao público, a aplicação de prazos maiores para emissão das certidões do registro de imóveis de que trata o § 10 deste artigo.” (NR)</w:t>
      </w:r>
    </w:p>
    <w:p w14:paraId="0D212DE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29. ....................................................................................................</w:t>
      </w:r>
    </w:p>
    <w:p w14:paraId="4CEB3D2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7796D903"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5" w:anchor="art29%C2%A75" w:history="1">
        <w:r w:rsidR="007F7EEC" w:rsidRPr="007F7EEC">
          <w:rPr>
            <w:rFonts w:ascii="Book Antiqua" w:eastAsia="Times New Roman" w:hAnsi="Book Antiqua" w:cs="Arial"/>
            <w:kern w:val="0"/>
            <w:sz w:val="19"/>
            <w:szCs w:val="19"/>
            <w:lang w:eastAsia="pt-BR"/>
            <w14:ligatures w14:val="none"/>
          </w:rPr>
          <w:t>§ 5º</w:t>
        </w:r>
      </w:hyperlink>
      <w:r w:rsidR="007F7EEC" w:rsidRPr="007F7EEC">
        <w:rPr>
          <w:rFonts w:ascii="Book Antiqua" w:eastAsia="Times New Roman" w:hAnsi="Book Antiqua" w:cs="Arial"/>
          <w:color w:val="000000"/>
          <w:kern w:val="0"/>
          <w:sz w:val="19"/>
          <w:szCs w:val="19"/>
          <w:lang w:eastAsia="pt-BR"/>
          <w14:ligatures w14:val="none"/>
        </w:rPr>
        <w:t> (VETADO).” (NR)</w:t>
      </w:r>
    </w:p>
    <w:p w14:paraId="711036F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30. .....................................................................................................</w:t>
      </w:r>
    </w:p>
    <w:p w14:paraId="161A34C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06682219"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6" w:anchor="art30%C2%A79" w:history="1">
        <w:r w:rsidR="007F7EEC" w:rsidRPr="007F7EEC">
          <w:rPr>
            <w:rFonts w:ascii="Book Antiqua" w:eastAsia="Times New Roman" w:hAnsi="Book Antiqua" w:cs="Arial"/>
            <w:kern w:val="0"/>
            <w:sz w:val="19"/>
            <w:szCs w:val="19"/>
            <w:lang w:eastAsia="pt-BR"/>
            <w14:ligatures w14:val="none"/>
          </w:rPr>
          <w:t>§ 9º</w:t>
        </w:r>
      </w:hyperlink>
      <w:r w:rsidR="007F7EEC" w:rsidRPr="007F7EEC">
        <w:rPr>
          <w:rFonts w:ascii="Book Antiqua" w:eastAsia="Times New Roman" w:hAnsi="Book Antiqua" w:cs="Arial"/>
          <w:color w:val="000000"/>
          <w:kern w:val="0"/>
          <w:sz w:val="19"/>
          <w:szCs w:val="19"/>
          <w:lang w:eastAsia="pt-BR"/>
          <w14:ligatures w14:val="none"/>
        </w:rPr>
        <w:t> (VETADO).” (NR)</w:t>
      </w:r>
    </w:p>
    <w:p w14:paraId="63F0BE18"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7" w:anchor="art33.1" w:history="1">
        <w:r w:rsidR="007F7EEC" w:rsidRPr="007F7EEC">
          <w:rPr>
            <w:rFonts w:ascii="Book Antiqua" w:eastAsia="Times New Roman" w:hAnsi="Book Antiqua" w:cs="Arial"/>
            <w:kern w:val="0"/>
            <w:sz w:val="19"/>
            <w:szCs w:val="19"/>
            <w:lang w:eastAsia="pt-BR"/>
            <w14:ligatures w14:val="none"/>
          </w:rPr>
          <w:t>“Art. 33.</w:t>
        </w:r>
      </w:hyperlink>
      <w:r w:rsidR="007F7EEC" w:rsidRPr="007F7EEC">
        <w:rPr>
          <w:rFonts w:ascii="Book Antiqua" w:eastAsia="Times New Roman" w:hAnsi="Book Antiqua" w:cs="Arial"/>
          <w:color w:val="000000"/>
          <w:kern w:val="0"/>
          <w:sz w:val="19"/>
          <w:szCs w:val="19"/>
          <w:lang w:eastAsia="pt-BR"/>
          <w14:ligatures w14:val="none"/>
        </w:rPr>
        <w:t> Haverá, em cada cartório, os seguintes livros:</w:t>
      </w:r>
    </w:p>
    <w:p w14:paraId="25B9949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5B85E740"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8" w:anchor="art33p" w:history="1">
        <w:r w:rsidR="007F7EEC" w:rsidRPr="007F7EEC">
          <w:rPr>
            <w:rFonts w:ascii="Book Antiqua" w:eastAsia="Times New Roman" w:hAnsi="Book Antiqua" w:cs="Arial"/>
            <w:kern w:val="0"/>
            <w:sz w:val="19"/>
            <w:szCs w:val="19"/>
            <w:lang w:eastAsia="pt-BR"/>
            <w14:ligatures w14:val="none"/>
          </w:rPr>
          <w:t>Parágrafo únic</w:t>
        </w:r>
      </w:hyperlink>
      <w:r w:rsidR="007F7EEC" w:rsidRPr="007F7EEC">
        <w:rPr>
          <w:rFonts w:ascii="Book Antiqua" w:eastAsia="Times New Roman" w:hAnsi="Book Antiqua" w:cs="Arial"/>
          <w:color w:val="000000"/>
          <w:kern w:val="0"/>
          <w:sz w:val="19"/>
          <w:szCs w:val="19"/>
          <w:lang w:eastAsia="pt-BR"/>
          <w14:ligatures w14:val="none"/>
        </w:rPr>
        <w:t>o. No Cartório do 1º Ofício ou da 1ª subdivisão judiciária haverá, em cada comarca, outro livro para inscrição dos demais atos relativos ao estado civil, designado sob a letra ‘E’.” (NR)</w:t>
      </w:r>
    </w:p>
    <w:p w14:paraId="3B057B4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46. ......................................................................................................</w:t>
      </w:r>
    </w:p>
    <w:p w14:paraId="5C567A3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7C9BE872"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9" w:anchor="art46%C2%A76" w:history="1">
        <w:r w:rsidR="007F7EEC" w:rsidRPr="007F7EEC">
          <w:rPr>
            <w:rFonts w:ascii="Book Antiqua" w:eastAsia="Times New Roman" w:hAnsi="Book Antiqua" w:cs="Arial"/>
            <w:kern w:val="0"/>
            <w:sz w:val="19"/>
            <w:szCs w:val="19"/>
            <w:lang w:eastAsia="pt-BR"/>
            <w14:ligatures w14:val="none"/>
          </w:rPr>
          <w:t>§ 6º</w:t>
        </w:r>
      </w:hyperlink>
      <w:r w:rsidR="007F7EEC" w:rsidRPr="007F7EEC">
        <w:rPr>
          <w:rFonts w:ascii="Book Antiqua" w:eastAsia="Times New Roman" w:hAnsi="Book Antiqua" w:cs="Arial"/>
          <w:color w:val="000000"/>
          <w:kern w:val="0"/>
          <w:sz w:val="19"/>
          <w:szCs w:val="19"/>
          <w:lang w:eastAsia="pt-BR"/>
          <w14:ligatures w14:val="none"/>
        </w:rPr>
        <w:t> Os órgãos do Poder Executivo e do Poder Judiciário detentores de bases biométricas poderão franquear ao oficial de registro civil de pessoas naturais acesso às bases para fins de conferência por ocasião do registro tardio de nascimento.” (NR)</w:t>
      </w:r>
    </w:p>
    <w:p w14:paraId="0431546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54. .......................................................................................................</w:t>
      </w:r>
    </w:p>
    <w:p w14:paraId="737FB7F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05C1D361"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0" w:anchor="art54%C2%A75" w:history="1">
        <w:r w:rsidR="007F7EEC" w:rsidRPr="007F7EEC">
          <w:rPr>
            <w:rFonts w:ascii="Book Antiqua" w:eastAsia="Times New Roman" w:hAnsi="Book Antiqua" w:cs="Arial"/>
            <w:kern w:val="0"/>
            <w:sz w:val="19"/>
            <w:szCs w:val="19"/>
            <w:lang w:eastAsia="pt-BR"/>
            <w14:ligatures w14:val="none"/>
          </w:rPr>
          <w:t>§ 5º</w:t>
        </w:r>
      </w:hyperlink>
      <w:r w:rsidR="007F7EEC" w:rsidRPr="007F7EEC">
        <w:rPr>
          <w:rFonts w:ascii="Book Antiqua" w:eastAsia="Times New Roman" w:hAnsi="Book Antiqua" w:cs="Arial"/>
          <w:color w:val="000000"/>
          <w:kern w:val="0"/>
          <w:sz w:val="19"/>
          <w:szCs w:val="19"/>
          <w:lang w:eastAsia="pt-BR"/>
          <w14:ligatures w14:val="none"/>
        </w:rPr>
        <w:t> O oficial de registro civil de pessoas naturais do Município poderá, mediante convênio e desde que não prejudique o regular funcionamento da serventia, instalar unidade interligada em estabelecimento público ou privado de saúde para recepção e remessa de dados, lavratura do registro de nascimento e emissão da respectiva certidão.” (NR)</w:t>
      </w:r>
    </w:p>
    <w:p w14:paraId="77D6F6E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1" w:anchor="art55.0" w:history="1">
        <w:r w:rsidR="007F7EEC" w:rsidRPr="007F7EEC">
          <w:rPr>
            <w:rFonts w:ascii="Book Antiqua" w:eastAsia="Times New Roman" w:hAnsi="Book Antiqua" w:cs="Arial"/>
            <w:kern w:val="0"/>
            <w:sz w:val="19"/>
            <w:szCs w:val="19"/>
            <w:lang w:eastAsia="pt-BR"/>
            <w14:ligatures w14:val="none"/>
          </w:rPr>
          <w:t>“Art. 55.</w:t>
        </w:r>
      </w:hyperlink>
      <w:r w:rsidR="007F7EEC" w:rsidRPr="007F7EEC">
        <w:rPr>
          <w:rFonts w:ascii="Book Antiqua" w:eastAsia="Times New Roman" w:hAnsi="Book Antiqua" w:cs="Arial"/>
          <w:color w:val="000000"/>
          <w:kern w:val="0"/>
          <w:sz w:val="19"/>
          <w:szCs w:val="19"/>
          <w:lang w:eastAsia="pt-BR"/>
          <w14:ligatures w14:val="none"/>
        </w:rPr>
        <w:t> Toda pessoa tem direito ao nome, nele compreendidos o prenome e o sobrenome, observado que ao prenome serão acrescidos os sobrenomes dos genitores ou de seus ascendentes, em qualquer ordem e, na hipótese de acréscimo de sobrenome de ascendente que não conste das certidões apresentadas, deverão ser apresentadas as certidões necessárias para comprovar a linha ascendente.</w:t>
      </w:r>
    </w:p>
    <w:p w14:paraId="0CCA940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O oficial de registro civil não registrará prenomes suscetíveis de expor ao ridículo os seus portadores, observado que, quando os genitores não se conformarem com a recusa do oficial, este submeterá por escrito o caso à decisão do juiz competente, independentemente da cobrança de quaisquer emolumentos.</w:t>
      </w:r>
    </w:p>
    <w:p w14:paraId="529E56B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Quando o declarante não indicar o nome completo, o oficial de registro lançará adiante do prenome escolhido ao menos um sobrenome de cada um dos genitores, na ordem que julgar mais conveniente para evitar homonímias.</w:t>
      </w:r>
    </w:p>
    <w:p w14:paraId="1F7199D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O oficial de registro orientará os pais acerca da conveniência de acrescer sobrenomes, a fim de se evitar prejuízos à pessoa em razão da homonímia.</w:t>
      </w:r>
    </w:p>
    <w:p w14:paraId="64270A5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Em até 15 (quinze) dias após o registro, qualquer dos genitores poderá apresentar, perante o registro civil onde foi lavrado o assento de nascimento, oposição fundamentada ao prenome e sobrenomes indicados pelo declarante, observado que, se houver manifestação consensual dos genitores, será realizado o procedimento de retificação administrativa do registro, mas, se não houver consenso, a oposição será encaminhada ao juiz competente para decisão.” (NR)</w:t>
      </w:r>
    </w:p>
    <w:p w14:paraId="48C4B1E0"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2" w:anchor="art56.0" w:history="1">
        <w:r w:rsidR="007F7EEC" w:rsidRPr="007F7EEC">
          <w:rPr>
            <w:rFonts w:ascii="Book Antiqua" w:eastAsia="Times New Roman" w:hAnsi="Book Antiqua" w:cs="Arial"/>
            <w:kern w:val="0"/>
            <w:sz w:val="19"/>
            <w:szCs w:val="19"/>
            <w:lang w:eastAsia="pt-BR"/>
            <w14:ligatures w14:val="none"/>
          </w:rPr>
          <w:t>“Art. 56.</w:t>
        </w:r>
      </w:hyperlink>
      <w:r w:rsidR="007F7EEC" w:rsidRPr="007F7EEC">
        <w:rPr>
          <w:rFonts w:ascii="Book Antiqua" w:eastAsia="Times New Roman" w:hAnsi="Book Antiqua" w:cs="Arial"/>
          <w:color w:val="000000"/>
          <w:kern w:val="0"/>
          <w:sz w:val="19"/>
          <w:szCs w:val="19"/>
          <w:lang w:eastAsia="pt-BR"/>
          <w14:ligatures w14:val="none"/>
        </w:rPr>
        <w:t> A pessoa registrada poderá, após ter atingido a maioridade civil, requerer pessoalmente e imotivadamente a alteração de seu prenome, independentemente de decisão judicial, e a alteração será averbada e publicada em meio eletrônico.</w:t>
      </w:r>
    </w:p>
    <w:p w14:paraId="3CE8CB6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A alteração imotivada de prenome poderá ser feita na via extrajudicial apenas 1 (uma) vez, e sua desconstituição dependerá de sentença judicial.</w:t>
      </w:r>
    </w:p>
    <w:p w14:paraId="49CFC68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A averbação de alteração de prenome conterá, obrigatoriamente, o prenome anterior, os números de documento de identidade, de inscrição no Cadastro de Pessoas Físicas (CPF) da Secretaria Especial da Receita Federal do Brasil, de passaporte e de título de eleitor do registrado, dados esses que deverão constar expressamente de todas as certidões solicitadas.</w:t>
      </w:r>
    </w:p>
    <w:p w14:paraId="4300AF1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3º Finalizado o procedimento de alteração no assento, o ofício de registro civil de pessoas naturais no qual se processou a alteração, a expensas do requerente, comunicará o ato oficialmente aos órgãos expedidores do documento de identidade, do CPF e do passaporte, bem como ao Tribunal Superior Eleitoral, preferencialmente por meio eletrônico.</w:t>
      </w:r>
    </w:p>
    <w:p w14:paraId="0C49009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Se suspeitar de fraude, falsidade, má-fé, vício de vontade ou simulação quanto à real intenção da pessoa requerente, o oficial de registro civil fundamentadamente recusará a retificação.” (NR)</w:t>
      </w:r>
    </w:p>
    <w:p w14:paraId="67A83310"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3" w:anchor="art57.0" w:history="1">
        <w:r w:rsidR="007F7EEC" w:rsidRPr="007F7EEC">
          <w:rPr>
            <w:rFonts w:ascii="Book Antiqua" w:eastAsia="Times New Roman" w:hAnsi="Book Antiqua" w:cs="Arial"/>
            <w:kern w:val="0"/>
            <w:sz w:val="19"/>
            <w:szCs w:val="19"/>
            <w:lang w:eastAsia="pt-BR"/>
            <w14:ligatures w14:val="none"/>
          </w:rPr>
          <w:t>“Art. 57.</w:t>
        </w:r>
      </w:hyperlink>
      <w:r w:rsidR="007F7EEC" w:rsidRPr="007F7EEC">
        <w:rPr>
          <w:rFonts w:ascii="Book Antiqua" w:eastAsia="Times New Roman" w:hAnsi="Book Antiqua" w:cs="Arial"/>
          <w:color w:val="000000"/>
          <w:kern w:val="0"/>
          <w:sz w:val="19"/>
          <w:szCs w:val="19"/>
          <w:lang w:eastAsia="pt-BR"/>
          <w14:ligatures w14:val="none"/>
        </w:rPr>
        <w:t> A alteração posterior de sobrenomes poderá ser requerida pessoalmente perante o oficial de registro civil, com a apresentação de certidões e de documentos necessários, e será averbada nos assentos de nascimento e casamento, independentemente de autorização judicial, a fim de:</w:t>
      </w:r>
    </w:p>
    <w:p w14:paraId="3ABBCBF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inclusão</w:t>
      </w:r>
      <w:proofErr w:type="gramEnd"/>
      <w:r w:rsidRPr="007F7EEC">
        <w:rPr>
          <w:rFonts w:ascii="Book Antiqua" w:eastAsia="Times New Roman" w:hAnsi="Book Antiqua" w:cs="Arial"/>
          <w:color w:val="000000"/>
          <w:kern w:val="0"/>
          <w:sz w:val="19"/>
          <w:szCs w:val="19"/>
          <w:lang w:eastAsia="pt-BR"/>
          <w14:ligatures w14:val="none"/>
        </w:rPr>
        <w:t xml:space="preserve"> de sobrenomes familiares;</w:t>
      </w:r>
    </w:p>
    <w:p w14:paraId="518CDD2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inclusão ou exclusão</w:t>
      </w:r>
      <w:proofErr w:type="gramEnd"/>
      <w:r w:rsidRPr="007F7EEC">
        <w:rPr>
          <w:rFonts w:ascii="Book Antiqua" w:eastAsia="Times New Roman" w:hAnsi="Book Antiqua" w:cs="Arial"/>
          <w:color w:val="000000"/>
          <w:kern w:val="0"/>
          <w:sz w:val="19"/>
          <w:szCs w:val="19"/>
          <w:lang w:eastAsia="pt-BR"/>
          <w14:ligatures w14:val="none"/>
        </w:rPr>
        <w:t xml:space="preserve"> de sobrenome do cônjuge, na constância do casamento;</w:t>
      </w:r>
    </w:p>
    <w:p w14:paraId="240D2F3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exclusão de sobrenome do ex-cônjuge, após a dissolução da sociedade conjugal, por qualquer de suas causas;</w:t>
      </w:r>
    </w:p>
    <w:p w14:paraId="28D9D34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inclusão e exclusão</w:t>
      </w:r>
      <w:proofErr w:type="gramEnd"/>
      <w:r w:rsidRPr="007F7EEC">
        <w:rPr>
          <w:rFonts w:ascii="Book Antiqua" w:eastAsia="Times New Roman" w:hAnsi="Book Antiqua" w:cs="Arial"/>
          <w:color w:val="000000"/>
          <w:kern w:val="0"/>
          <w:sz w:val="19"/>
          <w:szCs w:val="19"/>
          <w:lang w:eastAsia="pt-BR"/>
          <w14:ligatures w14:val="none"/>
        </w:rPr>
        <w:t xml:space="preserve"> de sobrenomes em razão de alteração das relações de filiação, inclusive para os descendentes, cônjuge ou companheiro da pessoa que teve seu estado alterado.</w:t>
      </w:r>
    </w:p>
    <w:p w14:paraId="478A693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23F40FF8"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4" w:anchor="art57%C2%A72.0" w:history="1">
        <w:r w:rsidR="007F7EEC" w:rsidRPr="007F7EEC">
          <w:rPr>
            <w:rFonts w:ascii="Book Antiqua" w:eastAsia="Times New Roman" w:hAnsi="Book Antiqua" w:cs="Arial"/>
            <w:kern w:val="0"/>
            <w:sz w:val="19"/>
            <w:szCs w:val="19"/>
            <w:lang w:eastAsia="pt-BR"/>
            <w14:ligatures w14:val="none"/>
          </w:rPr>
          <w:t>§ 2º </w:t>
        </w:r>
      </w:hyperlink>
      <w:r w:rsidR="007F7EEC" w:rsidRPr="007F7EEC">
        <w:rPr>
          <w:rFonts w:ascii="Book Antiqua" w:eastAsia="Times New Roman" w:hAnsi="Book Antiqua" w:cs="Arial"/>
          <w:color w:val="000000"/>
          <w:kern w:val="0"/>
          <w:sz w:val="19"/>
          <w:szCs w:val="19"/>
          <w:lang w:eastAsia="pt-BR"/>
          <w14:ligatures w14:val="none"/>
        </w:rPr>
        <w:t>Os conviventes em união estável devidamente registrada no registro civil de pessoas naturais poderão requerer a inclusão de sobrenome de seu companheiro, a qualquer tempo, bem como alterar seus sobrenomes nas mesmas hipóteses previstas para as pessoas casadas.</w:t>
      </w:r>
    </w:p>
    <w:p w14:paraId="6515698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5" w:anchor="art57%C2%A73.0" w:history="1">
        <w:r w:rsidR="007F7EEC" w:rsidRPr="007F7EEC">
          <w:rPr>
            <w:rFonts w:ascii="Book Antiqua" w:eastAsia="Times New Roman" w:hAnsi="Book Antiqua" w:cs="Arial"/>
            <w:kern w:val="0"/>
            <w:sz w:val="19"/>
            <w:szCs w:val="19"/>
            <w:lang w:eastAsia="pt-BR"/>
            <w14:ligatures w14:val="none"/>
          </w:rPr>
          <w:t>§ 3º</w:t>
        </w:r>
      </w:hyperlink>
      <w:r w:rsidR="007F7EEC" w:rsidRPr="007F7EEC">
        <w:rPr>
          <w:rFonts w:ascii="Book Antiqua" w:eastAsia="Times New Roman" w:hAnsi="Book Antiqua" w:cs="Arial"/>
          <w:color w:val="000000"/>
          <w:kern w:val="0"/>
          <w:sz w:val="19"/>
          <w:szCs w:val="19"/>
          <w:lang w:eastAsia="pt-BR"/>
          <w14:ligatures w14:val="none"/>
        </w:rPr>
        <w:t> (Revogado).</w:t>
      </w:r>
    </w:p>
    <w:p w14:paraId="017DF7A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3º-A O retorno ao nome de solteiro ou de solteira do companheiro ou da companheira será realizado por meio da averbação da extinção de união estável em seu registro.</w:t>
      </w:r>
    </w:p>
    <w:p w14:paraId="58925719"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6" w:anchor="art57%C2%A74.0" w:history="1">
        <w:r w:rsidR="007F7EEC" w:rsidRPr="007F7EEC">
          <w:rPr>
            <w:rFonts w:ascii="Book Antiqua" w:eastAsia="Times New Roman" w:hAnsi="Book Antiqua" w:cs="Arial"/>
            <w:kern w:val="0"/>
            <w:sz w:val="19"/>
            <w:szCs w:val="19"/>
            <w:lang w:eastAsia="pt-BR"/>
            <w14:ligatures w14:val="none"/>
          </w:rPr>
          <w:t>§ 4º </w:t>
        </w:r>
      </w:hyperlink>
      <w:r w:rsidR="007F7EEC" w:rsidRPr="007F7EEC">
        <w:rPr>
          <w:rFonts w:ascii="Book Antiqua" w:eastAsia="Times New Roman" w:hAnsi="Book Antiqua" w:cs="Arial"/>
          <w:color w:val="000000"/>
          <w:kern w:val="0"/>
          <w:sz w:val="19"/>
          <w:szCs w:val="19"/>
          <w:lang w:eastAsia="pt-BR"/>
          <w14:ligatures w14:val="none"/>
        </w:rPr>
        <w:t>(Revogado).</w:t>
      </w:r>
    </w:p>
    <w:p w14:paraId="012431FA"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7" w:anchor="art57%C2%A75.0" w:history="1">
        <w:r w:rsidR="007F7EEC" w:rsidRPr="007F7EEC">
          <w:rPr>
            <w:rFonts w:ascii="Book Antiqua" w:eastAsia="Times New Roman" w:hAnsi="Book Antiqua" w:cs="Arial"/>
            <w:kern w:val="0"/>
            <w:sz w:val="19"/>
            <w:szCs w:val="19"/>
            <w:lang w:eastAsia="pt-BR"/>
            <w14:ligatures w14:val="none"/>
          </w:rPr>
          <w:t>§ 5º</w:t>
        </w:r>
      </w:hyperlink>
      <w:r w:rsidR="007F7EEC" w:rsidRPr="007F7EEC">
        <w:rPr>
          <w:rFonts w:ascii="Book Antiqua" w:eastAsia="Times New Roman" w:hAnsi="Book Antiqua" w:cs="Arial"/>
          <w:color w:val="000000"/>
          <w:kern w:val="0"/>
          <w:sz w:val="19"/>
          <w:szCs w:val="19"/>
          <w:lang w:eastAsia="pt-BR"/>
          <w14:ligatures w14:val="none"/>
        </w:rPr>
        <w:t> (Revogado).</w:t>
      </w:r>
    </w:p>
    <w:p w14:paraId="649E053B"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8" w:anchor="art57%C2%A76.0" w:history="1">
        <w:r w:rsidR="007F7EEC" w:rsidRPr="007F7EEC">
          <w:rPr>
            <w:rFonts w:ascii="Book Antiqua" w:eastAsia="Times New Roman" w:hAnsi="Book Antiqua" w:cs="Arial"/>
            <w:kern w:val="0"/>
            <w:sz w:val="19"/>
            <w:szCs w:val="19"/>
            <w:lang w:eastAsia="pt-BR"/>
            <w14:ligatures w14:val="none"/>
          </w:rPr>
          <w:t>§ 6º </w:t>
        </w:r>
      </w:hyperlink>
      <w:r w:rsidR="007F7EEC" w:rsidRPr="007F7EEC">
        <w:rPr>
          <w:rFonts w:ascii="Book Antiqua" w:eastAsia="Times New Roman" w:hAnsi="Book Antiqua" w:cs="Arial"/>
          <w:color w:val="000000"/>
          <w:kern w:val="0"/>
          <w:sz w:val="19"/>
          <w:szCs w:val="19"/>
          <w:lang w:eastAsia="pt-BR"/>
          <w14:ligatures w14:val="none"/>
        </w:rPr>
        <w:t>(Revogado).</w:t>
      </w:r>
    </w:p>
    <w:p w14:paraId="1D3B983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24BCEAD"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79" w:anchor="art57%C2%A78.0" w:history="1">
        <w:r w:rsidR="007F7EEC" w:rsidRPr="007F7EEC">
          <w:rPr>
            <w:rFonts w:ascii="Book Antiqua" w:eastAsia="Times New Roman" w:hAnsi="Book Antiqua" w:cs="Arial"/>
            <w:kern w:val="0"/>
            <w:sz w:val="19"/>
            <w:szCs w:val="19"/>
            <w:lang w:eastAsia="pt-BR"/>
            <w14:ligatures w14:val="none"/>
          </w:rPr>
          <w:t>§ 8º</w:t>
        </w:r>
      </w:hyperlink>
      <w:r w:rsidR="007F7EEC" w:rsidRPr="007F7EEC">
        <w:rPr>
          <w:rFonts w:ascii="Book Antiqua" w:eastAsia="Times New Roman" w:hAnsi="Book Antiqua" w:cs="Arial"/>
          <w:color w:val="000000"/>
          <w:kern w:val="0"/>
          <w:sz w:val="19"/>
          <w:szCs w:val="19"/>
          <w:lang w:eastAsia="pt-BR"/>
          <w14:ligatures w14:val="none"/>
        </w:rPr>
        <w:t> O enteado ou a enteada, se houver motivo justificável, poderá requerer ao oficial de registro civil que, nos registros de nascimento e de casamento, seja averbado o nome de família de seu padrasto ou de sua madrasta, desde que haja expressa concordância destes, sem prejuízo de seus sobrenomes de família.” (NR)</w:t>
      </w:r>
    </w:p>
    <w:p w14:paraId="0144820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67. ....................................................................................................</w:t>
      </w:r>
    </w:p>
    <w:p w14:paraId="3C3C8BA6"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0" w:anchor="art67%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Se estiver em ordem a documentação, o oficial de registro dará publicidade, em meio eletrônico, à habilitação e extrairá, no prazo de até 5 (cinco) dias, o certificado de habilitação, podendo os nubentes contrair matrimônio perante qualquer serventia de registro civil de pessoas naturais, de sua livre escolha, observado o prazo de eficácia do </w:t>
      </w:r>
      <w:hyperlink r:id="rId81" w:anchor="art1532" w:history="1">
        <w:r w:rsidR="007F7EEC" w:rsidRPr="007F7EEC">
          <w:rPr>
            <w:rFonts w:ascii="Book Antiqua" w:eastAsia="Times New Roman" w:hAnsi="Book Antiqua" w:cs="Arial"/>
            <w:kern w:val="0"/>
            <w:sz w:val="19"/>
            <w:szCs w:val="19"/>
            <w:lang w:eastAsia="pt-BR"/>
            <w14:ligatures w14:val="none"/>
          </w:rPr>
          <w:t>art. 1.532 da Lei nº 10.406, de 10 de janeiro de 2002</w:t>
        </w:r>
      </w:hyperlink>
      <w:r w:rsidR="007F7EEC" w:rsidRPr="007F7EEC">
        <w:rPr>
          <w:rFonts w:ascii="Book Antiqua" w:eastAsia="Times New Roman" w:hAnsi="Book Antiqua" w:cs="Arial"/>
          <w:color w:val="000000"/>
          <w:kern w:val="0"/>
          <w:sz w:val="19"/>
          <w:szCs w:val="19"/>
          <w:lang w:eastAsia="pt-BR"/>
          <w14:ligatures w14:val="none"/>
        </w:rPr>
        <w:t> (Código Civil).</w:t>
      </w:r>
    </w:p>
    <w:p w14:paraId="79C641FC"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2" w:anchor="art67%C2%A72.0" w:history="1">
        <w:r w:rsidR="007F7EEC" w:rsidRPr="007F7EEC">
          <w:rPr>
            <w:rFonts w:ascii="Book Antiqua" w:eastAsia="Times New Roman" w:hAnsi="Book Antiqua" w:cs="Arial"/>
            <w:kern w:val="0"/>
            <w:sz w:val="19"/>
            <w:szCs w:val="19"/>
            <w:lang w:eastAsia="pt-BR"/>
            <w14:ligatures w14:val="none"/>
          </w:rPr>
          <w:t>§ 2º</w:t>
        </w:r>
      </w:hyperlink>
      <w:r w:rsidR="007F7EEC" w:rsidRPr="007F7EEC">
        <w:rPr>
          <w:rFonts w:ascii="Book Antiqua" w:eastAsia="Times New Roman" w:hAnsi="Book Antiqua" w:cs="Arial"/>
          <w:color w:val="000000"/>
          <w:kern w:val="0"/>
          <w:sz w:val="19"/>
          <w:szCs w:val="19"/>
          <w:lang w:eastAsia="pt-BR"/>
          <w14:ligatures w14:val="none"/>
        </w:rPr>
        <w:t> (Revogado).</w:t>
      </w:r>
    </w:p>
    <w:p w14:paraId="45DE4E51"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3" w:anchor="art67%C2%A73.0" w:history="1">
        <w:r w:rsidR="007F7EEC" w:rsidRPr="007F7EEC">
          <w:rPr>
            <w:rFonts w:ascii="Book Antiqua" w:eastAsia="Times New Roman" w:hAnsi="Book Antiqua" w:cs="Arial"/>
            <w:kern w:val="0"/>
            <w:sz w:val="19"/>
            <w:szCs w:val="19"/>
            <w:lang w:eastAsia="pt-BR"/>
            <w14:ligatures w14:val="none"/>
          </w:rPr>
          <w:t>§ 3º</w:t>
        </w:r>
      </w:hyperlink>
      <w:r w:rsidR="007F7EEC" w:rsidRPr="007F7EEC">
        <w:rPr>
          <w:rFonts w:ascii="Book Antiqua" w:eastAsia="Times New Roman" w:hAnsi="Book Antiqua" w:cs="Arial"/>
          <w:color w:val="000000"/>
          <w:kern w:val="0"/>
          <w:sz w:val="19"/>
          <w:szCs w:val="19"/>
          <w:lang w:eastAsia="pt-BR"/>
          <w14:ligatures w14:val="none"/>
        </w:rPr>
        <w:t> (Revogado).</w:t>
      </w:r>
    </w:p>
    <w:p w14:paraId="7C6F574F"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4" w:anchor="art67%C2%A74.0" w:history="1">
        <w:r w:rsidR="007F7EEC" w:rsidRPr="007F7EEC">
          <w:rPr>
            <w:rFonts w:ascii="Book Antiqua" w:eastAsia="Times New Roman" w:hAnsi="Book Antiqua" w:cs="Arial"/>
            <w:kern w:val="0"/>
            <w:sz w:val="19"/>
            <w:szCs w:val="19"/>
            <w:lang w:eastAsia="pt-BR"/>
            <w14:ligatures w14:val="none"/>
          </w:rPr>
          <w:t>§ 4º</w:t>
        </w:r>
      </w:hyperlink>
      <w:r w:rsidR="007F7EEC" w:rsidRPr="007F7EEC">
        <w:rPr>
          <w:rFonts w:ascii="Book Antiqua" w:eastAsia="Times New Roman" w:hAnsi="Book Antiqua" w:cs="Arial"/>
          <w:color w:val="000000"/>
          <w:kern w:val="0"/>
          <w:sz w:val="19"/>
          <w:szCs w:val="19"/>
          <w:lang w:eastAsia="pt-BR"/>
          <w14:ligatures w14:val="none"/>
        </w:rPr>
        <w:t> (Revogado).</w:t>
      </w:r>
    </w:p>
    <w:p w14:paraId="5675626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4º-A A identificação das partes e a apresentação dos documentos exigidos pela lei civil para fins de habilitação poderão ser realizadas eletronicamente mediante recepção e comprovação da autoria e da integridade dos documentos.</w:t>
      </w:r>
    </w:p>
    <w:p w14:paraId="704C775C"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5" w:anchor="art67%C2%A75.0" w:history="1">
        <w:r w:rsidR="007F7EEC" w:rsidRPr="007F7EEC">
          <w:rPr>
            <w:rFonts w:ascii="Book Antiqua" w:eastAsia="Times New Roman" w:hAnsi="Book Antiqua" w:cs="Arial"/>
            <w:kern w:val="0"/>
            <w:sz w:val="19"/>
            <w:szCs w:val="19"/>
            <w:lang w:eastAsia="pt-BR"/>
            <w14:ligatures w14:val="none"/>
          </w:rPr>
          <w:t>§ 5º</w:t>
        </w:r>
      </w:hyperlink>
      <w:r w:rsidR="007F7EEC" w:rsidRPr="007F7EEC">
        <w:rPr>
          <w:rFonts w:ascii="Book Antiqua" w:eastAsia="Times New Roman" w:hAnsi="Book Antiqua" w:cs="Arial"/>
          <w:color w:val="000000"/>
          <w:kern w:val="0"/>
          <w:sz w:val="19"/>
          <w:szCs w:val="19"/>
          <w:lang w:eastAsia="pt-BR"/>
          <w14:ligatures w14:val="none"/>
        </w:rPr>
        <w:t> Se houver impedimento ou arguição de causa suspensiva, o oficial de registro dará ciência do fato aos nubentes, para que indiquem, em 24 (vinte e quatro) horas, prova que pretendam produzir, e remeterá os autos a juízo, e, produzidas as provas pelo oponente e pelos nubentes, no prazo de 3 (três) dias, com ciência do Ministério Público, e ouvidos os interessados e o órgão do Ministério Público em 5 (cinco) dias, decidirá o juiz em igual prazo.</w:t>
      </w:r>
    </w:p>
    <w:p w14:paraId="408BE6E1"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6" w:anchor="art67%C2%A76.0" w:history="1">
        <w:r w:rsidR="007F7EEC" w:rsidRPr="007F7EEC">
          <w:rPr>
            <w:rFonts w:ascii="Book Antiqua" w:eastAsia="Times New Roman" w:hAnsi="Book Antiqua" w:cs="Arial"/>
            <w:kern w:val="0"/>
            <w:sz w:val="19"/>
            <w:szCs w:val="19"/>
            <w:lang w:eastAsia="pt-BR"/>
            <w14:ligatures w14:val="none"/>
          </w:rPr>
          <w:t>§ 6º</w:t>
        </w:r>
      </w:hyperlink>
      <w:r w:rsidR="007F7EEC" w:rsidRPr="007F7EEC">
        <w:rPr>
          <w:rFonts w:ascii="Book Antiqua" w:eastAsia="Times New Roman" w:hAnsi="Book Antiqua" w:cs="Arial"/>
          <w:color w:val="000000"/>
          <w:kern w:val="0"/>
          <w:sz w:val="19"/>
          <w:szCs w:val="19"/>
          <w:lang w:eastAsia="pt-BR"/>
          <w14:ligatures w14:val="none"/>
        </w:rPr>
        <w:t> Quando a celebração do casamento ocorrer perante oficial de registro civil de pessoas naturais diverso daquele da habilitação, deverá ser comunicado o oficial de registro em que foi realizada a habilitação, por meio eletrônico, para a devida anotação no procedimento de habilitação.</w:t>
      </w:r>
    </w:p>
    <w:p w14:paraId="5225134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7º Expedido o certificado de habilitação, celebrar-se-á o casamento, no dia, hora e lugar solicitados pelos nubentes e designados pelo oficial de registro.</w:t>
      </w:r>
    </w:p>
    <w:p w14:paraId="7361D7A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8º A celebração do casamento poderá ser realizada, a requerimento dos nubentes, em meio eletrônico, por sistema de videoconferência em que se possa verificar a livre manifestação da vontade dos contraentes.” (NR)</w:t>
      </w:r>
    </w:p>
    <w:p w14:paraId="0B9AC603"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7" w:anchor="art69.0" w:history="1">
        <w:r w:rsidR="007F7EEC" w:rsidRPr="007F7EEC">
          <w:rPr>
            <w:rFonts w:ascii="Book Antiqua" w:eastAsia="Times New Roman" w:hAnsi="Book Antiqua" w:cs="Arial"/>
            <w:kern w:val="0"/>
            <w:sz w:val="19"/>
            <w:szCs w:val="19"/>
            <w:lang w:eastAsia="pt-BR"/>
            <w14:ligatures w14:val="none"/>
          </w:rPr>
          <w:t>“Art. 69.</w:t>
        </w:r>
      </w:hyperlink>
      <w:r w:rsidR="007F7EEC" w:rsidRPr="007F7EEC">
        <w:rPr>
          <w:rFonts w:ascii="Book Antiqua" w:eastAsia="Times New Roman" w:hAnsi="Book Antiqua" w:cs="Arial"/>
          <w:color w:val="000000"/>
          <w:kern w:val="0"/>
          <w:sz w:val="19"/>
          <w:szCs w:val="19"/>
          <w:lang w:eastAsia="pt-BR"/>
          <w14:ligatures w14:val="none"/>
        </w:rPr>
        <w:t> Para a dispensa da publicação eletrônica dos proclamas, nos casos previstos em lei, os contraentes, em petição dirigida ao oficial de registro, deduzirão os motivos de urgência do casamento, provando o alegado, no prazo de 24 (vinte e quatro) horas, com documentos.</w:t>
      </w:r>
    </w:p>
    <w:p w14:paraId="4BAB185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(Revogado).</w:t>
      </w:r>
    </w:p>
    <w:p w14:paraId="7DD089E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O oficial de registro, no prazo de 24 (vinte quatro) horas, com base nas provas apresentadas, poderá dispensar ou não a publicação eletrônica, e caberá recurso da decisão ao juiz corregedor.” (NR)</w:t>
      </w:r>
    </w:p>
    <w:p w14:paraId="44466E41"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8" w:anchor="art70a" w:history="1">
        <w:r w:rsidR="007F7EEC" w:rsidRPr="007F7EEC">
          <w:rPr>
            <w:rFonts w:ascii="Book Antiqua" w:eastAsia="Times New Roman" w:hAnsi="Book Antiqua" w:cs="Arial"/>
            <w:kern w:val="0"/>
            <w:sz w:val="19"/>
            <w:szCs w:val="19"/>
            <w:lang w:eastAsia="pt-BR"/>
            <w14:ligatures w14:val="none"/>
          </w:rPr>
          <w:t>“Art. 70-A.</w:t>
        </w:r>
      </w:hyperlink>
      <w:r w:rsidR="007F7EEC" w:rsidRPr="007F7EEC">
        <w:rPr>
          <w:rFonts w:ascii="Book Antiqua" w:eastAsia="Times New Roman" w:hAnsi="Book Antiqua" w:cs="Arial"/>
          <w:color w:val="000000"/>
          <w:kern w:val="0"/>
          <w:sz w:val="19"/>
          <w:szCs w:val="19"/>
          <w:lang w:eastAsia="pt-BR"/>
          <w14:ligatures w14:val="none"/>
        </w:rPr>
        <w:t> A conversão da união estável em casamento deverá ser requerida pelos companheiros perante o oficial de registro civil de pessoas naturais de sua residência.</w:t>
      </w:r>
    </w:p>
    <w:p w14:paraId="5D0094A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Recebido o requerimento, será iniciado o processo de habilitação sob o mesmo rito previsto para o casamento, e deverá constar dos proclamas que se trata de conversão de união estável em casamento.</w:t>
      </w:r>
    </w:p>
    <w:p w14:paraId="7A53606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Em caso de requerimento de conversão de união estável por mandato, a procuração deverá ser pública e com prazo máximo de 30 (trinta) dias.</w:t>
      </w:r>
    </w:p>
    <w:p w14:paraId="6BA5F67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Se estiver em termos o pedido, será lavrado o assento da conversão da união estável em casamento, independentemente de autorização judicial, prescindindo o ato da celebração do matrimônio.</w:t>
      </w:r>
    </w:p>
    <w:p w14:paraId="58ECB26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O assento da conversão da união estável em casamento será lavrado no Livro B, sem a indicação da data e das testemunhas da celebração, do nome do presidente do ato e das assinaturas dos companheiros e das testemunhas, anotando-se no respectivo termo que se trata de conversão de união estável em casamento.</w:t>
      </w:r>
    </w:p>
    <w:p w14:paraId="0B8519C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5º A conversão da união estável dependerá da superação dos impedimentos legais para o casamento, sujeitando-se à adoção do regime patrimonial de bens, na forma dos preceitos da lei civil.</w:t>
      </w:r>
    </w:p>
    <w:p w14:paraId="0C3A7A2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6º Não constará do assento de casamento convertido a partir da união estável a data do início ou o período de duração desta, salvo no caso de prévio procedimento de certificação eletrônica de união estável realizado perante oficial de registro civil.</w:t>
      </w:r>
    </w:p>
    <w:p w14:paraId="3A6DE17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7º Se estiver em termos o pedido, o falecimento da parte no curso do processo de habilitação não impedirá a lavratura do assento de conversão de união estável em casamento.”</w:t>
      </w:r>
    </w:p>
    <w:p w14:paraId="2470941D"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89" w:anchor="art94a" w:history="1">
        <w:r w:rsidR="007F7EEC" w:rsidRPr="007F7EEC">
          <w:rPr>
            <w:rFonts w:ascii="Book Antiqua" w:eastAsia="Times New Roman" w:hAnsi="Book Antiqua" w:cs="Arial"/>
            <w:kern w:val="0"/>
            <w:sz w:val="19"/>
            <w:szCs w:val="19"/>
            <w:lang w:eastAsia="pt-BR"/>
            <w14:ligatures w14:val="none"/>
          </w:rPr>
          <w:t>“Art. 94-A</w:t>
        </w:r>
      </w:hyperlink>
      <w:r w:rsidR="007F7EEC" w:rsidRPr="007F7EEC">
        <w:rPr>
          <w:rFonts w:ascii="Book Antiqua" w:eastAsia="Times New Roman" w:hAnsi="Book Antiqua" w:cs="Arial"/>
          <w:color w:val="000000"/>
          <w:kern w:val="0"/>
          <w:sz w:val="19"/>
          <w:szCs w:val="19"/>
          <w:lang w:eastAsia="pt-BR"/>
          <w14:ligatures w14:val="none"/>
        </w:rPr>
        <w:t xml:space="preserve">. Os registros das sentenças declaratórias de reconhecimento e dissolução, bem como dos termos declaratórios formalizados perante o oficial de registro civil e das escrituras públicas declaratórias e dos </w:t>
      </w:r>
      <w:proofErr w:type="spellStart"/>
      <w:r w:rsidR="007F7EEC" w:rsidRPr="007F7EEC">
        <w:rPr>
          <w:rFonts w:ascii="Book Antiqua" w:eastAsia="Times New Roman" w:hAnsi="Book Antiqua" w:cs="Arial"/>
          <w:color w:val="000000"/>
          <w:kern w:val="0"/>
          <w:sz w:val="19"/>
          <w:szCs w:val="19"/>
          <w:lang w:eastAsia="pt-BR"/>
          <w14:ligatures w14:val="none"/>
        </w:rPr>
        <w:t>distratos</w:t>
      </w:r>
      <w:proofErr w:type="spellEnd"/>
      <w:r w:rsidR="007F7EEC" w:rsidRPr="007F7EEC">
        <w:rPr>
          <w:rFonts w:ascii="Book Antiqua" w:eastAsia="Times New Roman" w:hAnsi="Book Antiqua" w:cs="Arial"/>
          <w:color w:val="000000"/>
          <w:kern w:val="0"/>
          <w:sz w:val="19"/>
          <w:szCs w:val="19"/>
          <w:lang w:eastAsia="pt-BR"/>
          <w14:ligatures w14:val="none"/>
        </w:rPr>
        <w:t xml:space="preserve"> que envolvam união estável, serão feitos no Livro E do registro civil de pessoas naturais em que os companheiros têm ou tiveram sua última residência, e dele deverão constar:</w:t>
      </w:r>
    </w:p>
    <w:p w14:paraId="0DEEE13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data</w:t>
      </w:r>
      <w:proofErr w:type="gramEnd"/>
      <w:r w:rsidRPr="007F7EEC">
        <w:rPr>
          <w:rFonts w:ascii="Book Antiqua" w:eastAsia="Times New Roman" w:hAnsi="Book Antiqua" w:cs="Arial"/>
          <w:color w:val="000000"/>
          <w:kern w:val="0"/>
          <w:sz w:val="19"/>
          <w:szCs w:val="19"/>
          <w:lang w:eastAsia="pt-BR"/>
          <w14:ligatures w14:val="none"/>
        </w:rPr>
        <w:t xml:space="preserve"> do registro;</w:t>
      </w:r>
    </w:p>
    <w:p w14:paraId="2043F70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nome</w:t>
      </w:r>
      <w:proofErr w:type="gramEnd"/>
      <w:r w:rsidRPr="007F7EEC">
        <w:rPr>
          <w:rFonts w:ascii="Book Antiqua" w:eastAsia="Times New Roman" w:hAnsi="Book Antiqua" w:cs="Arial"/>
          <w:color w:val="000000"/>
          <w:kern w:val="0"/>
          <w:sz w:val="19"/>
          <w:szCs w:val="19"/>
          <w:lang w:eastAsia="pt-BR"/>
          <w14:ligatures w14:val="none"/>
        </w:rPr>
        <w:t>, estado civil, data de nascimento, profissão, CPF e residência dos companheiros;</w:t>
      </w:r>
    </w:p>
    <w:p w14:paraId="6A68391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nome dos pais dos companheiros;</w:t>
      </w:r>
    </w:p>
    <w:p w14:paraId="3B62B24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data e cartório</w:t>
      </w:r>
      <w:proofErr w:type="gramEnd"/>
      <w:r w:rsidRPr="007F7EEC">
        <w:rPr>
          <w:rFonts w:ascii="Book Antiqua" w:eastAsia="Times New Roman" w:hAnsi="Book Antiqua" w:cs="Arial"/>
          <w:color w:val="000000"/>
          <w:kern w:val="0"/>
          <w:sz w:val="19"/>
          <w:szCs w:val="19"/>
          <w:lang w:eastAsia="pt-BR"/>
          <w14:ligatures w14:val="none"/>
        </w:rPr>
        <w:t xml:space="preserve"> em que foram registrados os nascimentos das partes, seus casamentos e uniões estáveis anteriores, bem como os óbitos de seus outros cônjuges ou companheiros, quando houver;</w:t>
      </w:r>
    </w:p>
    <w:p w14:paraId="545ED50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 - </w:t>
      </w:r>
      <w:proofErr w:type="gramStart"/>
      <w:r w:rsidRPr="007F7EEC">
        <w:rPr>
          <w:rFonts w:ascii="Book Antiqua" w:eastAsia="Times New Roman" w:hAnsi="Book Antiqua" w:cs="Arial"/>
          <w:color w:val="000000"/>
          <w:kern w:val="0"/>
          <w:sz w:val="19"/>
          <w:szCs w:val="19"/>
          <w:lang w:eastAsia="pt-BR"/>
          <w14:ligatures w14:val="none"/>
        </w:rPr>
        <w:t>data</w:t>
      </w:r>
      <w:proofErr w:type="gramEnd"/>
      <w:r w:rsidRPr="007F7EEC">
        <w:rPr>
          <w:rFonts w:ascii="Book Antiqua" w:eastAsia="Times New Roman" w:hAnsi="Book Antiqua" w:cs="Arial"/>
          <w:color w:val="000000"/>
          <w:kern w:val="0"/>
          <w:sz w:val="19"/>
          <w:szCs w:val="19"/>
          <w:lang w:eastAsia="pt-BR"/>
          <w14:ligatures w14:val="none"/>
        </w:rPr>
        <w:t xml:space="preserve"> da sentença, trânsito em julgado da sentença e vara e nome do juiz que a proferiu, quando for o caso;</w:t>
      </w:r>
    </w:p>
    <w:p w14:paraId="551ED84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VI - </w:t>
      </w:r>
      <w:proofErr w:type="gramStart"/>
      <w:r w:rsidRPr="007F7EEC">
        <w:rPr>
          <w:rFonts w:ascii="Book Antiqua" w:eastAsia="Times New Roman" w:hAnsi="Book Antiqua" w:cs="Arial"/>
          <w:color w:val="000000"/>
          <w:kern w:val="0"/>
          <w:sz w:val="19"/>
          <w:szCs w:val="19"/>
          <w:lang w:eastAsia="pt-BR"/>
          <w14:ligatures w14:val="none"/>
        </w:rPr>
        <w:t>data</w:t>
      </w:r>
      <w:proofErr w:type="gramEnd"/>
      <w:r w:rsidRPr="007F7EEC">
        <w:rPr>
          <w:rFonts w:ascii="Book Antiqua" w:eastAsia="Times New Roman" w:hAnsi="Book Antiqua" w:cs="Arial"/>
          <w:color w:val="000000"/>
          <w:kern w:val="0"/>
          <w:sz w:val="19"/>
          <w:szCs w:val="19"/>
          <w:lang w:eastAsia="pt-BR"/>
          <w14:ligatures w14:val="none"/>
        </w:rPr>
        <w:t xml:space="preserve"> da escritura pública, mencionados o livro, a página e o tabelionato onde foi lavrado o ato;</w:t>
      </w:r>
    </w:p>
    <w:p w14:paraId="1B5B6C1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VII - regime de bens dos companheiros;</w:t>
      </w:r>
    </w:p>
    <w:p w14:paraId="1D4D86F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VIII - nome que os companheiros passam a ter em virtude da união estável.</w:t>
      </w:r>
    </w:p>
    <w:p w14:paraId="423F93D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Não poderá ser promovido o registro, no Livro E, de união estável de pessoas casadas, ainda que separadas de fato, exceto se separadas judicialmente ou extrajudicialmente, ou se a declaração da união estável decorrer de sentença judicial transitada em julgado.</w:t>
      </w:r>
    </w:p>
    <w:p w14:paraId="1C16637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2º As sentenças estrangeiras de reconhecimento de união estável, os termos extrajudiciais, os instrumentos particulares ou escrituras públicas declaratórias de união estável, bem como os respectivos </w:t>
      </w:r>
      <w:proofErr w:type="spellStart"/>
      <w:r w:rsidRPr="007F7EEC">
        <w:rPr>
          <w:rFonts w:ascii="Book Antiqua" w:eastAsia="Times New Roman" w:hAnsi="Book Antiqua" w:cs="Arial"/>
          <w:color w:val="000000"/>
          <w:kern w:val="0"/>
          <w:sz w:val="19"/>
          <w:szCs w:val="19"/>
          <w:lang w:eastAsia="pt-BR"/>
          <w14:ligatures w14:val="none"/>
        </w:rPr>
        <w:t>distratos</w:t>
      </w:r>
      <w:proofErr w:type="spellEnd"/>
      <w:r w:rsidRPr="007F7EEC">
        <w:rPr>
          <w:rFonts w:ascii="Book Antiqua" w:eastAsia="Times New Roman" w:hAnsi="Book Antiqua" w:cs="Arial"/>
          <w:color w:val="000000"/>
          <w:kern w:val="0"/>
          <w:sz w:val="19"/>
          <w:szCs w:val="19"/>
          <w:lang w:eastAsia="pt-BR"/>
          <w14:ligatures w14:val="none"/>
        </w:rPr>
        <w:t>, lavrados no exterior, nos quais ao menos um dos companheiros seja brasileiro, poderão ser levados a registro no Livro E do registro civil de pessoas naturais em que qualquer dos companheiros tem ou tenha tido sua última residência no território nacional.</w:t>
      </w:r>
    </w:p>
    <w:p w14:paraId="21F36C7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3º Para fins de registro, as sentenças estrangeiras de reconhecimento de união estável, os termos extrajudiciais, os instrumentos particulares ou escrituras públicas declaratórias de união estável, bem como os respectivos </w:t>
      </w:r>
      <w:proofErr w:type="spellStart"/>
      <w:r w:rsidRPr="007F7EEC">
        <w:rPr>
          <w:rFonts w:ascii="Book Antiqua" w:eastAsia="Times New Roman" w:hAnsi="Book Antiqua" w:cs="Arial"/>
          <w:color w:val="000000"/>
          <w:kern w:val="0"/>
          <w:sz w:val="19"/>
          <w:szCs w:val="19"/>
          <w:lang w:eastAsia="pt-BR"/>
          <w14:ligatures w14:val="none"/>
        </w:rPr>
        <w:t>distratos</w:t>
      </w:r>
      <w:proofErr w:type="spellEnd"/>
      <w:r w:rsidRPr="007F7EEC">
        <w:rPr>
          <w:rFonts w:ascii="Book Antiqua" w:eastAsia="Times New Roman" w:hAnsi="Book Antiqua" w:cs="Arial"/>
          <w:color w:val="000000"/>
          <w:kern w:val="0"/>
          <w:sz w:val="19"/>
          <w:szCs w:val="19"/>
          <w:lang w:eastAsia="pt-BR"/>
          <w14:ligatures w14:val="none"/>
        </w:rPr>
        <w:t>, lavrados no exterior, deverão ser devidamente legalizados ou apostilados e acompanhados de tradução juramentada.”</w:t>
      </w:r>
    </w:p>
    <w:p w14:paraId="12957BC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116. ...................................................................................................</w:t>
      </w:r>
    </w:p>
    <w:p w14:paraId="0BB9897C"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0" w:anchor="art116i.1" w:history="1">
        <w:r w:rsidR="007F7EEC" w:rsidRPr="007F7EEC">
          <w:rPr>
            <w:rFonts w:ascii="Book Antiqua" w:eastAsia="Times New Roman" w:hAnsi="Book Antiqua" w:cs="Arial"/>
            <w:kern w:val="0"/>
            <w:sz w:val="19"/>
            <w:szCs w:val="19"/>
            <w:lang w:eastAsia="pt-BR"/>
            <w14:ligatures w14:val="none"/>
          </w:rPr>
          <w:t>I -</w:t>
        </w:r>
      </w:hyperlink>
      <w:r w:rsidR="007F7EEC" w:rsidRPr="007F7EEC">
        <w:rPr>
          <w:rFonts w:ascii="Book Antiqua" w:eastAsia="Times New Roman" w:hAnsi="Book Antiqua" w:cs="Arial"/>
          <w:color w:val="000000"/>
          <w:kern w:val="0"/>
          <w:sz w:val="19"/>
          <w:szCs w:val="19"/>
          <w:lang w:eastAsia="pt-BR"/>
          <w14:ligatures w14:val="none"/>
        </w:rPr>
        <w:t> Livro A, para os fins indicados nos incisos I e II do </w:t>
      </w:r>
      <w:r w:rsidR="007F7EEC" w:rsidRPr="007F7EEC">
        <w:rPr>
          <w:rFonts w:ascii="Book Antiqua" w:eastAsia="Times New Roman" w:hAnsi="Book Antiqua" w:cs="Arial"/>
          <w:b/>
          <w:bCs/>
          <w:color w:val="000000"/>
          <w:kern w:val="0"/>
          <w:sz w:val="19"/>
          <w:szCs w:val="19"/>
          <w:lang w:eastAsia="pt-BR"/>
          <w14:ligatures w14:val="none"/>
        </w:rPr>
        <w:t>caput</w:t>
      </w:r>
      <w:r w:rsidR="007F7EEC" w:rsidRPr="007F7EEC">
        <w:rPr>
          <w:rFonts w:ascii="Book Antiqua" w:eastAsia="Times New Roman" w:hAnsi="Book Antiqua" w:cs="Arial"/>
          <w:color w:val="000000"/>
          <w:kern w:val="0"/>
          <w:sz w:val="19"/>
          <w:szCs w:val="19"/>
          <w:lang w:eastAsia="pt-BR"/>
          <w14:ligatures w14:val="none"/>
        </w:rPr>
        <w:t> do art. 114 desta Lei; e</w:t>
      </w:r>
    </w:p>
    <w:p w14:paraId="67DC22E0"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1" w:anchor="art116ii.1" w:history="1">
        <w:r w:rsidR="007F7EEC" w:rsidRPr="007F7EEC">
          <w:rPr>
            <w:rFonts w:ascii="Book Antiqua" w:eastAsia="Times New Roman" w:hAnsi="Book Antiqua" w:cs="Arial"/>
            <w:kern w:val="0"/>
            <w:sz w:val="19"/>
            <w:szCs w:val="19"/>
            <w:lang w:eastAsia="pt-BR"/>
            <w14:ligatures w14:val="none"/>
          </w:rPr>
          <w:t>II -</w:t>
        </w:r>
      </w:hyperlink>
      <w:r w:rsidR="007F7EEC" w:rsidRPr="007F7EEC">
        <w:rPr>
          <w:rFonts w:ascii="Book Antiqua" w:eastAsia="Times New Roman" w:hAnsi="Book Antiqua" w:cs="Arial"/>
          <w:color w:val="000000"/>
          <w:kern w:val="0"/>
          <w:sz w:val="19"/>
          <w:szCs w:val="19"/>
          <w:lang w:eastAsia="pt-BR"/>
          <w14:ligatures w14:val="none"/>
        </w:rPr>
        <w:t> Livro B, para matrícula das oficinas impressoras, jornais, periódicos, empresas de radiodifusão e agências de notícias.” (NR)</w:t>
      </w:r>
    </w:p>
    <w:p w14:paraId="0332DA7F"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2" w:anchor="art121.1" w:history="1">
        <w:r w:rsidR="007F7EEC" w:rsidRPr="007F7EEC">
          <w:rPr>
            <w:rFonts w:ascii="Book Antiqua" w:eastAsia="Times New Roman" w:hAnsi="Book Antiqua" w:cs="Arial"/>
            <w:kern w:val="0"/>
            <w:sz w:val="19"/>
            <w:szCs w:val="19"/>
            <w:lang w:eastAsia="pt-BR"/>
            <w14:ligatures w14:val="none"/>
          </w:rPr>
          <w:t>“Art. 121.</w:t>
        </w:r>
      </w:hyperlink>
      <w:r w:rsidR="007F7EEC" w:rsidRPr="007F7EEC">
        <w:rPr>
          <w:rFonts w:ascii="Book Antiqua" w:eastAsia="Times New Roman" w:hAnsi="Book Antiqua" w:cs="Arial"/>
          <w:color w:val="000000"/>
          <w:kern w:val="0"/>
          <w:sz w:val="19"/>
          <w:szCs w:val="19"/>
          <w:lang w:eastAsia="pt-BR"/>
          <w14:ligatures w14:val="none"/>
        </w:rPr>
        <w:t> O registro será feito com base em uma via do estatuto, compromisso ou contrato, apresentada em papel ou em meio eletrônico, a requerimento do representante legal da pessoa jurídica.</w:t>
      </w:r>
    </w:p>
    <w:p w14:paraId="50F4FBE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1º É dispensado o requerimento de que trata 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caso o representante legal da pessoa jurídica tenha subscrito o estatuto, compromisso ou contrato.</w:t>
      </w:r>
    </w:p>
    <w:p w14:paraId="6171790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Os documentos apresentados em papel poderão ser retirados pelo apresentante nos 180 (cento e oitenta) dias após a data da certificação do registro ou da expedição de nota devolutiva.</w:t>
      </w:r>
    </w:p>
    <w:p w14:paraId="593C1E4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Decorrido o prazo de que trata o § 2º deste artigo, os documentos serão descartados.” (NR)</w:t>
      </w:r>
    </w:p>
    <w:p w14:paraId="7261D6B0"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3" w:anchor="art127a.0" w:history="1">
        <w:r w:rsidR="007F7EEC" w:rsidRPr="007F7EEC">
          <w:rPr>
            <w:rFonts w:ascii="Book Antiqua" w:eastAsia="Times New Roman" w:hAnsi="Book Antiqua" w:cs="Arial"/>
            <w:kern w:val="0"/>
            <w:sz w:val="19"/>
            <w:szCs w:val="19"/>
            <w:lang w:eastAsia="pt-BR"/>
            <w14:ligatures w14:val="none"/>
          </w:rPr>
          <w:t>“Art. 127-A.</w:t>
        </w:r>
      </w:hyperlink>
      <w:r w:rsidR="007F7EEC" w:rsidRPr="007F7EEC">
        <w:rPr>
          <w:rFonts w:ascii="Book Antiqua" w:eastAsia="Times New Roman" w:hAnsi="Book Antiqua" w:cs="Arial"/>
          <w:color w:val="000000"/>
          <w:kern w:val="0"/>
          <w:sz w:val="19"/>
          <w:szCs w:val="19"/>
          <w:lang w:eastAsia="pt-BR"/>
          <w14:ligatures w14:val="none"/>
        </w:rPr>
        <w:t> O registro facultativo para conservação de documentos ou conjunto de documentos de que trata o inciso VII do </w:t>
      </w:r>
      <w:r w:rsidR="007F7EEC" w:rsidRPr="007F7EEC">
        <w:rPr>
          <w:rFonts w:ascii="Book Antiqua" w:eastAsia="Times New Roman" w:hAnsi="Book Antiqua" w:cs="Arial"/>
          <w:b/>
          <w:bCs/>
          <w:color w:val="000000"/>
          <w:kern w:val="0"/>
          <w:sz w:val="19"/>
          <w:szCs w:val="19"/>
          <w:lang w:eastAsia="pt-BR"/>
          <w14:ligatures w14:val="none"/>
        </w:rPr>
        <w:t>caput</w:t>
      </w:r>
      <w:r w:rsidR="007F7EEC" w:rsidRPr="007F7EEC">
        <w:rPr>
          <w:rFonts w:ascii="Book Antiqua" w:eastAsia="Times New Roman" w:hAnsi="Book Antiqua" w:cs="Arial"/>
          <w:color w:val="000000"/>
          <w:kern w:val="0"/>
          <w:sz w:val="19"/>
          <w:szCs w:val="19"/>
          <w:lang w:eastAsia="pt-BR"/>
          <w14:ligatures w14:val="none"/>
        </w:rPr>
        <w:t> do art. 127 desta Lei terá a finalidade de arquivamento de conteúdo e data, não gerará efeitos em relação a terceiros e não poderá servir como instrumento para cobrança de dívidas, mesmo que de forma velada, nem para protesto, notificação extrajudicial, medida judicial ou negativação nos serviços de proteção ao crédito ou congêneres.</w:t>
      </w:r>
    </w:p>
    <w:p w14:paraId="2E7622C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O acesso ao conteúdo do registro efetuado na forma prevista no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é restrito ao requerente, vedada a utilização do registro para qualquer outra finalidade, ressalvadas:</w:t>
      </w:r>
    </w:p>
    <w:p w14:paraId="052154D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requisição</w:t>
      </w:r>
      <w:proofErr w:type="gramEnd"/>
      <w:r w:rsidRPr="007F7EEC">
        <w:rPr>
          <w:rFonts w:ascii="Book Antiqua" w:eastAsia="Times New Roman" w:hAnsi="Book Antiqua" w:cs="Arial"/>
          <w:color w:val="000000"/>
          <w:kern w:val="0"/>
          <w:sz w:val="19"/>
          <w:szCs w:val="19"/>
          <w:lang w:eastAsia="pt-BR"/>
          <w14:ligatures w14:val="none"/>
        </w:rPr>
        <w:t xml:space="preserve"> da autoridade tributária, em caso de negativa de autorização sem justificativa aceita; e</w:t>
      </w:r>
    </w:p>
    <w:p w14:paraId="6ABF503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determinação</w:t>
      </w:r>
      <w:proofErr w:type="gramEnd"/>
      <w:r w:rsidRPr="007F7EEC">
        <w:rPr>
          <w:rFonts w:ascii="Book Antiqua" w:eastAsia="Times New Roman" w:hAnsi="Book Antiqua" w:cs="Arial"/>
          <w:color w:val="000000"/>
          <w:kern w:val="0"/>
          <w:sz w:val="19"/>
          <w:szCs w:val="19"/>
          <w:lang w:eastAsia="pt-BR"/>
          <w14:ligatures w14:val="none"/>
        </w:rPr>
        <w:t xml:space="preserve"> judicial.</w:t>
      </w:r>
    </w:p>
    <w:p w14:paraId="4875C8C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2º Quando se tratar de registro para fins de conservação de documentos de interesse fiscal, administrativo ou judicial, o apresentante poderá autorizar, a qualquer momento, a sua disponibilização para os órgãos públicos pertinentes, que poderão acessá-los por meio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sem ônus, nos termos estabelecidos pela Corregedoria Nacional de Justiça do Conselho Nacional de Justiça, dispensada a guarda pelo apresentante.</w:t>
      </w:r>
    </w:p>
    <w:p w14:paraId="69A3DF2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A certificação do registro será feita por termo, com indicação do número total de páginas registradas, dispensada a chancela ou rubrica em qualquer uma delas.</w:t>
      </w:r>
    </w:p>
    <w:p w14:paraId="4EB557E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(VETADO).”</w:t>
      </w:r>
    </w:p>
    <w:p w14:paraId="1DFA063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129. ..................................................................................................</w:t>
      </w:r>
    </w:p>
    <w:p w14:paraId="1BCE63C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57D56D74"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4" w:anchor="art129.2.0" w:history="1">
        <w:r w:rsidR="007F7EEC" w:rsidRPr="007F7EEC">
          <w:rPr>
            <w:rFonts w:ascii="Book Antiqua" w:eastAsia="Times New Roman" w:hAnsi="Book Antiqua" w:cs="Arial"/>
            <w:kern w:val="0"/>
            <w:sz w:val="19"/>
            <w:szCs w:val="19"/>
            <w:lang w:eastAsia="pt-BR"/>
            <w14:ligatures w14:val="none"/>
          </w:rPr>
          <w:t>2º)</w:t>
        </w:r>
      </w:hyperlink>
      <w:r w:rsidR="007F7EEC" w:rsidRPr="007F7EEC">
        <w:rPr>
          <w:rFonts w:ascii="Book Antiqua" w:eastAsia="Times New Roman" w:hAnsi="Book Antiqua" w:cs="Arial"/>
          <w:color w:val="000000"/>
          <w:kern w:val="0"/>
          <w:sz w:val="19"/>
          <w:szCs w:val="19"/>
          <w:lang w:eastAsia="pt-BR"/>
          <w14:ligatures w14:val="none"/>
        </w:rPr>
        <w:t> (revogado);</w:t>
      </w:r>
    </w:p>
    <w:p w14:paraId="31D4D78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4D5D2E7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5" w:anchor="art129.5.1" w:history="1">
        <w:r w:rsidR="007F7EEC" w:rsidRPr="007F7EEC">
          <w:rPr>
            <w:rFonts w:ascii="Book Antiqua" w:eastAsia="Times New Roman" w:hAnsi="Book Antiqua" w:cs="Arial"/>
            <w:kern w:val="0"/>
            <w:sz w:val="19"/>
            <w:szCs w:val="19"/>
            <w:lang w:eastAsia="pt-BR"/>
            <w14:ligatures w14:val="none"/>
          </w:rPr>
          <w:t>5º)</w:t>
        </w:r>
      </w:hyperlink>
      <w:r w:rsidR="007F7EEC" w:rsidRPr="007F7EEC">
        <w:rPr>
          <w:rFonts w:ascii="Book Antiqua" w:eastAsia="Times New Roman" w:hAnsi="Book Antiqua" w:cs="Arial"/>
          <w:color w:val="000000"/>
          <w:kern w:val="0"/>
          <w:sz w:val="19"/>
          <w:szCs w:val="19"/>
          <w:lang w:eastAsia="pt-BR"/>
          <w14:ligatures w14:val="none"/>
        </w:rPr>
        <w:t> os contratos de compra e venda em prestações, com reserva de domínio ou não, qualquer que seja a forma de que se revistam, e os contratos de alienação ou de promessas de venda referentes a bens móveis;</w:t>
      </w:r>
    </w:p>
    <w:p w14:paraId="0ACC253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54BD236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6" w:anchor="art129.9.0" w:history="1">
        <w:r w:rsidR="007F7EEC" w:rsidRPr="007F7EEC">
          <w:rPr>
            <w:rFonts w:ascii="Book Antiqua" w:eastAsia="Times New Roman" w:hAnsi="Book Antiqua" w:cs="Arial"/>
            <w:kern w:val="0"/>
            <w:sz w:val="19"/>
            <w:szCs w:val="19"/>
            <w:lang w:eastAsia="pt-BR"/>
            <w14:ligatures w14:val="none"/>
          </w:rPr>
          <w:t>9º)</w:t>
        </w:r>
      </w:hyperlink>
      <w:r w:rsidR="007F7EEC" w:rsidRPr="007F7EEC">
        <w:rPr>
          <w:rFonts w:ascii="Book Antiqua" w:eastAsia="Times New Roman" w:hAnsi="Book Antiqua" w:cs="Arial"/>
          <w:color w:val="000000"/>
          <w:kern w:val="0"/>
          <w:sz w:val="19"/>
          <w:szCs w:val="19"/>
          <w:lang w:eastAsia="pt-BR"/>
          <w14:ligatures w14:val="none"/>
        </w:rPr>
        <w:t> os instrumentos de sub-rogação e de dação em pagamento;</w:t>
      </w:r>
    </w:p>
    <w:p w14:paraId="7703C729"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97" w:anchor="art129.10" w:history="1">
        <w:r w:rsidR="007F7EEC" w:rsidRPr="007F7EEC">
          <w:rPr>
            <w:rFonts w:ascii="Book Antiqua" w:eastAsia="Times New Roman" w:hAnsi="Book Antiqua" w:cs="Arial"/>
            <w:kern w:val="0"/>
            <w:sz w:val="19"/>
            <w:szCs w:val="19"/>
            <w:lang w:eastAsia="pt-BR"/>
            <w14:ligatures w14:val="none"/>
          </w:rPr>
          <w:t>10º)</w:t>
        </w:r>
      </w:hyperlink>
      <w:r w:rsidR="007F7EEC" w:rsidRPr="007F7EEC">
        <w:rPr>
          <w:rFonts w:ascii="Book Antiqua" w:eastAsia="Times New Roman" w:hAnsi="Book Antiqua" w:cs="Arial"/>
          <w:color w:val="000000"/>
          <w:kern w:val="0"/>
          <w:sz w:val="19"/>
          <w:szCs w:val="19"/>
          <w:lang w:eastAsia="pt-BR"/>
          <w14:ligatures w14:val="none"/>
        </w:rPr>
        <w:t> a cessão de direitos e de créditos, a reserva de domínio e a alienação fiduciária de bens móveis; e</w:t>
      </w:r>
    </w:p>
    <w:p w14:paraId="66FC583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11º) as constrições judiciais ou administrativas sobre bens móveis corpóreos e sobre direitos de crédito.</w:t>
      </w:r>
    </w:p>
    <w:p w14:paraId="79D04A0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1º A inscrição em dívida ativa da Fazenda Pública não se sujeita ao registro de que trata 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para efeito da presunção de fraude de que trata o </w:t>
      </w:r>
      <w:hyperlink r:id="rId98" w:anchor="art185" w:history="1">
        <w:r w:rsidRPr="007F7EEC">
          <w:rPr>
            <w:rFonts w:ascii="Book Antiqua" w:eastAsia="Times New Roman" w:hAnsi="Book Antiqua" w:cs="Arial"/>
            <w:kern w:val="0"/>
            <w:sz w:val="19"/>
            <w:szCs w:val="19"/>
            <w:lang w:eastAsia="pt-BR"/>
            <w14:ligatures w14:val="none"/>
          </w:rPr>
          <w:t>art. 185 da Lei nº 5.172, de 25 de outubro de 1966 </w:t>
        </w:r>
      </w:hyperlink>
      <w:r w:rsidRPr="007F7EEC">
        <w:rPr>
          <w:rFonts w:ascii="Book Antiqua" w:eastAsia="Times New Roman" w:hAnsi="Book Antiqua" w:cs="Arial"/>
          <w:color w:val="000000"/>
          <w:kern w:val="0"/>
          <w:sz w:val="19"/>
          <w:szCs w:val="19"/>
          <w:lang w:eastAsia="pt-BR"/>
          <w14:ligatures w14:val="none"/>
        </w:rPr>
        <w:t>(Código Tributário Nacional).</w:t>
      </w:r>
    </w:p>
    <w:p w14:paraId="46B4126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O disposto no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não se aplica ao registro e à constituição de ônus e de gravames previstos em legislação específica, inclusive o estabelecido:</w:t>
      </w:r>
    </w:p>
    <w:p w14:paraId="0532038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na</w:t>
      </w:r>
      <w:proofErr w:type="gramEnd"/>
      <w:r w:rsidRPr="007F7EEC">
        <w:rPr>
          <w:rFonts w:ascii="Book Antiqua" w:eastAsia="Times New Roman" w:hAnsi="Book Antiqua" w:cs="Arial"/>
          <w:color w:val="000000"/>
          <w:kern w:val="0"/>
          <w:sz w:val="19"/>
          <w:szCs w:val="19"/>
          <w:lang w:eastAsia="pt-BR"/>
          <w14:ligatures w14:val="none"/>
        </w:rPr>
        <w:t> </w:t>
      </w:r>
      <w:hyperlink r:id="rId99" w:history="1">
        <w:r w:rsidRPr="007F7EEC">
          <w:rPr>
            <w:rFonts w:ascii="Book Antiqua" w:eastAsia="Times New Roman" w:hAnsi="Book Antiqua" w:cs="Arial"/>
            <w:kern w:val="0"/>
            <w:sz w:val="19"/>
            <w:szCs w:val="19"/>
            <w:lang w:eastAsia="pt-BR"/>
            <w14:ligatures w14:val="none"/>
          </w:rPr>
          <w:t>Lei nº 9.503, de 23 de setembro de 1997</w:t>
        </w:r>
      </w:hyperlink>
      <w:r w:rsidRPr="007F7EEC">
        <w:rPr>
          <w:rFonts w:ascii="Book Antiqua" w:eastAsia="Times New Roman" w:hAnsi="Book Antiqua" w:cs="Arial"/>
          <w:color w:val="000000"/>
          <w:kern w:val="0"/>
          <w:sz w:val="19"/>
          <w:szCs w:val="19"/>
          <w:lang w:eastAsia="pt-BR"/>
          <w14:ligatures w14:val="none"/>
        </w:rPr>
        <w:t> (Código de Trânsito Brasileiro); e</w:t>
      </w:r>
    </w:p>
    <w:p w14:paraId="6ABF432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no</w:t>
      </w:r>
      <w:proofErr w:type="gramEnd"/>
      <w:r w:rsidRPr="007F7EEC">
        <w:rPr>
          <w:rFonts w:ascii="Book Antiqua" w:eastAsia="Times New Roman" w:hAnsi="Book Antiqua" w:cs="Arial"/>
          <w:color w:val="000000"/>
          <w:kern w:val="0"/>
          <w:sz w:val="19"/>
          <w:szCs w:val="19"/>
          <w:lang w:eastAsia="pt-BR"/>
          <w14:ligatures w14:val="none"/>
        </w:rPr>
        <w:t> </w:t>
      </w:r>
      <w:hyperlink r:id="rId100" w:anchor="art26" w:history="1">
        <w:r w:rsidRPr="007F7EEC">
          <w:rPr>
            <w:rFonts w:ascii="Book Antiqua" w:eastAsia="Times New Roman" w:hAnsi="Book Antiqua" w:cs="Arial"/>
            <w:kern w:val="0"/>
            <w:sz w:val="19"/>
            <w:szCs w:val="19"/>
            <w:lang w:eastAsia="pt-BR"/>
            <w14:ligatures w14:val="none"/>
          </w:rPr>
          <w:t>art. 26 da Lei nº 12.810, de 15 de maio de 2013</w:t>
        </w:r>
      </w:hyperlink>
      <w:r w:rsidRPr="007F7EEC">
        <w:rPr>
          <w:rFonts w:ascii="Book Antiqua" w:eastAsia="Times New Roman" w:hAnsi="Book Antiqua" w:cs="Arial"/>
          <w:color w:val="000000"/>
          <w:kern w:val="0"/>
          <w:sz w:val="19"/>
          <w:szCs w:val="19"/>
          <w:lang w:eastAsia="pt-BR"/>
          <w14:ligatures w14:val="none"/>
        </w:rPr>
        <w:t>.” (NR)</w:t>
      </w:r>
    </w:p>
    <w:p w14:paraId="467F8CC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30"/>
      <w:bookmarkEnd w:id="12"/>
      <w:r w:rsidRPr="007F7EEC">
        <w:rPr>
          <w:rFonts w:ascii="Book Antiqua" w:eastAsia="Times New Roman" w:hAnsi="Book Antiqua" w:cs="Arial"/>
          <w:color w:val="000000"/>
          <w:kern w:val="0"/>
          <w:sz w:val="19"/>
          <w:szCs w:val="19"/>
          <w:lang w:eastAsia="pt-BR"/>
          <w14:ligatures w14:val="none"/>
        </w:rPr>
        <w:t> </w:t>
      </w:r>
      <w:hyperlink r:id="rId101" w:anchor="art130" w:history="1">
        <w:r w:rsidRPr="007F7EEC">
          <w:rPr>
            <w:rFonts w:ascii="Book Antiqua" w:eastAsia="Times New Roman" w:hAnsi="Book Antiqua" w:cs="Arial"/>
            <w:kern w:val="0"/>
            <w:sz w:val="19"/>
            <w:szCs w:val="19"/>
            <w:lang w:eastAsia="pt-BR"/>
            <w14:ligatures w14:val="none"/>
          </w:rPr>
          <w:t>“Art. 130.</w:t>
        </w:r>
      </w:hyperlink>
      <w:r w:rsidRPr="007F7EEC">
        <w:rPr>
          <w:rFonts w:ascii="Book Antiqua" w:eastAsia="Times New Roman" w:hAnsi="Book Antiqua" w:cs="Arial"/>
          <w:color w:val="000000"/>
          <w:kern w:val="0"/>
          <w:sz w:val="19"/>
          <w:szCs w:val="19"/>
          <w:lang w:eastAsia="pt-BR"/>
          <w14:ligatures w14:val="none"/>
        </w:rPr>
        <w:t xml:space="preserve"> Os atos enumerados nos </w:t>
      </w:r>
      <w:proofErr w:type="spellStart"/>
      <w:r w:rsidRPr="007F7EEC">
        <w:rPr>
          <w:rFonts w:ascii="Book Antiqua" w:eastAsia="Times New Roman" w:hAnsi="Book Antiqua" w:cs="Arial"/>
          <w:color w:val="000000"/>
          <w:kern w:val="0"/>
          <w:sz w:val="19"/>
          <w:szCs w:val="19"/>
          <w:lang w:eastAsia="pt-BR"/>
          <w14:ligatures w14:val="none"/>
        </w:rPr>
        <w:t>arts</w:t>
      </w:r>
      <w:proofErr w:type="spellEnd"/>
      <w:r w:rsidRPr="007F7EEC">
        <w:rPr>
          <w:rFonts w:ascii="Book Antiqua" w:eastAsia="Times New Roman" w:hAnsi="Book Antiqua" w:cs="Arial"/>
          <w:color w:val="000000"/>
          <w:kern w:val="0"/>
          <w:sz w:val="19"/>
          <w:szCs w:val="19"/>
          <w:lang w:eastAsia="pt-BR"/>
          <w14:ligatures w14:val="none"/>
        </w:rPr>
        <w:t>. 127 e 129 desta Lei serão registrados no domicílio:     </w:t>
      </w:r>
      <w:hyperlink r:id="rId102" w:anchor="art21" w:history="1">
        <w:r w:rsidRPr="007F7EEC">
          <w:rPr>
            <w:rFonts w:ascii="Book Antiqua" w:eastAsia="Times New Roman" w:hAnsi="Book Antiqua" w:cs="Arial"/>
            <w:kern w:val="0"/>
            <w:sz w:val="19"/>
            <w:szCs w:val="19"/>
            <w:lang w:eastAsia="pt-BR"/>
            <w14:ligatures w14:val="none"/>
          </w:rPr>
          <w:t>Vigência</w:t>
        </w:r>
      </w:hyperlink>
    </w:p>
    <w:p w14:paraId="264879D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das</w:t>
      </w:r>
      <w:proofErr w:type="gramEnd"/>
      <w:r w:rsidRPr="007F7EEC">
        <w:rPr>
          <w:rFonts w:ascii="Book Antiqua" w:eastAsia="Times New Roman" w:hAnsi="Book Antiqua" w:cs="Arial"/>
          <w:color w:val="000000"/>
          <w:kern w:val="0"/>
          <w:sz w:val="19"/>
          <w:szCs w:val="19"/>
          <w:lang w:eastAsia="pt-BR"/>
          <w14:ligatures w14:val="none"/>
        </w:rPr>
        <w:t xml:space="preserve"> partes, quando residirem na mesma circunscrição territorial;</w:t>
      </w:r>
    </w:p>
    <w:p w14:paraId="45764AB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de</w:t>
      </w:r>
      <w:proofErr w:type="gramEnd"/>
      <w:r w:rsidRPr="007F7EEC">
        <w:rPr>
          <w:rFonts w:ascii="Book Antiqua" w:eastAsia="Times New Roman" w:hAnsi="Book Antiqua" w:cs="Arial"/>
          <w:color w:val="000000"/>
          <w:kern w:val="0"/>
          <w:sz w:val="19"/>
          <w:szCs w:val="19"/>
          <w:lang w:eastAsia="pt-BR"/>
          <w14:ligatures w14:val="none"/>
        </w:rPr>
        <w:t xml:space="preserve"> um dos devedores ou garantidores, quando as partes residirem em circunscrições territoriais diversas; ou</w:t>
      </w:r>
    </w:p>
    <w:p w14:paraId="661D887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de uma das partes, quando não houver devedor ou garantidor.</w:t>
      </w:r>
    </w:p>
    <w:p w14:paraId="16089D8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Os atos de que trata este artigo produzirão efeitos a partir da data do registro.</w:t>
      </w:r>
    </w:p>
    <w:p w14:paraId="639070F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O registro de títulos e documentos não exigirá reconhecimento de firma, e caberá exclusivamente ao apresentante a responsabilidade pela autenticidade das assinaturas constantes de documento particular.</w:t>
      </w:r>
    </w:p>
    <w:p w14:paraId="374B095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O documento de quitação ou de exoneração da obrigação constante do título registrado, quando apresentado em meio físico, deverá conter o reconhecimento de firma do credor.” (NR)</w:t>
      </w:r>
    </w:p>
    <w:p w14:paraId="54B29610"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3" w:anchor="art132.1" w:history="1">
        <w:r w:rsidR="007F7EEC" w:rsidRPr="007F7EEC">
          <w:rPr>
            <w:rFonts w:ascii="Book Antiqua" w:eastAsia="Times New Roman" w:hAnsi="Book Antiqua" w:cs="Arial"/>
            <w:kern w:val="0"/>
            <w:sz w:val="19"/>
            <w:szCs w:val="19"/>
            <w:lang w:eastAsia="pt-BR"/>
            <w14:ligatures w14:val="none"/>
          </w:rPr>
          <w:t>“Art. 132.</w:t>
        </w:r>
      </w:hyperlink>
      <w:r w:rsidR="007F7EEC" w:rsidRPr="007F7EEC">
        <w:rPr>
          <w:rFonts w:ascii="Book Antiqua" w:eastAsia="Times New Roman" w:hAnsi="Book Antiqua" w:cs="Arial"/>
          <w:color w:val="000000"/>
          <w:kern w:val="0"/>
          <w:sz w:val="19"/>
          <w:szCs w:val="19"/>
          <w:lang w:eastAsia="pt-BR"/>
          <w14:ligatures w14:val="none"/>
        </w:rPr>
        <w:t> No registro de títulos e documentos, haverá os seguintes livros:</w:t>
      </w:r>
    </w:p>
    <w:p w14:paraId="6233D1E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79079E6B"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4" w:anchor="art132iv.1" w:history="1">
        <w:r w:rsidR="007F7EEC" w:rsidRPr="007F7EEC">
          <w:rPr>
            <w:rFonts w:ascii="Book Antiqua" w:eastAsia="Times New Roman" w:hAnsi="Book Antiqua" w:cs="Arial"/>
            <w:kern w:val="0"/>
            <w:sz w:val="19"/>
            <w:szCs w:val="19"/>
            <w:lang w:eastAsia="pt-BR"/>
            <w14:ligatures w14:val="none"/>
          </w:rPr>
          <w:t>IV -</w:t>
        </w:r>
      </w:hyperlink>
      <w:r w:rsidR="007F7EEC" w:rsidRPr="007F7EEC">
        <w:rPr>
          <w:rFonts w:ascii="Book Antiqua" w:eastAsia="Times New Roman" w:hAnsi="Book Antiqua" w:cs="Arial"/>
          <w:color w:val="000000"/>
          <w:kern w:val="0"/>
          <w:sz w:val="19"/>
          <w:szCs w:val="19"/>
          <w:lang w:eastAsia="pt-BR"/>
          <w14:ligatures w14:val="none"/>
        </w:rPr>
        <w:t> Livro D - indicador pessoal, substituível pelo sistema de fichas, a critério e sob a responsabilidade do oficial, o qual é obrigado a fornecer com presteza as certidões pedidas pelos nomes das partes que figurarem, por qualquer modo, nos livros de registros;</w:t>
      </w:r>
    </w:p>
    <w:p w14:paraId="34556E7A"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5" w:anchor="art132v" w:history="1">
        <w:r w:rsidR="007F7EEC" w:rsidRPr="007F7EEC">
          <w:rPr>
            <w:rFonts w:ascii="Book Antiqua" w:eastAsia="Times New Roman" w:hAnsi="Book Antiqua" w:cs="Arial"/>
            <w:kern w:val="0"/>
            <w:sz w:val="19"/>
            <w:szCs w:val="19"/>
            <w:lang w:eastAsia="pt-BR"/>
            <w14:ligatures w14:val="none"/>
          </w:rPr>
          <w:t>V -</w:t>
        </w:r>
      </w:hyperlink>
      <w:r w:rsidR="007F7EEC" w:rsidRPr="007F7EEC">
        <w:rPr>
          <w:rFonts w:ascii="Book Antiqua" w:eastAsia="Times New Roman" w:hAnsi="Book Antiqua" w:cs="Arial"/>
          <w:color w:val="000000"/>
          <w:kern w:val="0"/>
          <w:sz w:val="19"/>
          <w:szCs w:val="19"/>
          <w:lang w:eastAsia="pt-BR"/>
          <w14:ligatures w14:val="none"/>
        </w:rPr>
        <w:t> Livro E - indicador real, para matrícula de todos os bens móveis que figurarem nos demais livros, devendo conter sua identificação, referência aos números de ordem dos outros livros e anotações necessárias, inclusive direitos e ônus incidentes sobre eles;</w:t>
      </w:r>
    </w:p>
    <w:p w14:paraId="4C7BFEA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 - Livro F - para registro facultativo de documentos ou conjunto de documentos para conservação de que tratam o inciso VII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do art. 127 e o art. 127-A desta Lei; e</w:t>
      </w:r>
    </w:p>
    <w:p w14:paraId="4BE65A8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VII - Livro G - indicador pessoal específico para repositório dos nomes dos apresentantes que figurarem no Livro F, do qual deverá constar o respectivo número do registro, o nome do apresentante e o seu número de inscrição no Cadastro de Pessoas Físicas da Secretaria Especial da Receita Federal do Brasil do Ministério da Economia ou, no caso de pessoa jurídica, a denominação do apresentante e o seu número de inscrição no Cadastro Nacional da Pessoa Jurídica da Secretaria Especial da Receita Federal do Brasil do Ministério da Economia.” (NR)</w:t>
      </w:r>
    </w:p>
    <w:p w14:paraId="5F2C273D"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6" w:anchor="art161.1" w:history="1">
        <w:r w:rsidR="007F7EEC" w:rsidRPr="007F7EEC">
          <w:rPr>
            <w:rFonts w:ascii="Book Antiqua" w:eastAsia="Times New Roman" w:hAnsi="Book Antiqua" w:cs="Arial"/>
            <w:kern w:val="0"/>
            <w:sz w:val="19"/>
            <w:szCs w:val="19"/>
            <w:lang w:eastAsia="pt-BR"/>
            <w14:ligatures w14:val="none"/>
          </w:rPr>
          <w:t>“Art. 161.</w:t>
        </w:r>
      </w:hyperlink>
      <w:r w:rsidR="007F7EEC" w:rsidRPr="007F7EEC">
        <w:rPr>
          <w:rFonts w:ascii="Book Antiqua" w:eastAsia="Times New Roman" w:hAnsi="Book Antiqua" w:cs="Arial"/>
          <w:color w:val="000000"/>
          <w:kern w:val="0"/>
          <w:sz w:val="19"/>
          <w:szCs w:val="19"/>
          <w:lang w:eastAsia="pt-BR"/>
          <w14:ligatures w14:val="none"/>
        </w:rPr>
        <w:t> As certidões do registro de títulos e documentos terão a mesma eficácia e o mesmo valor probante dos documentos originais registrados, físicos ou nato-digitais, ressalvado o incidente de falsidade destes, oportunamente levantado em juízo.</w:t>
      </w:r>
    </w:p>
    <w:p w14:paraId="3BEA3776"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7" w:anchor="art161%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(Revogado).</w:t>
      </w:r>
    </w:p>
    <w:p w14:paraId="235E7DB7"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8" w:anchor="art161%C2%A72.0" w:history="1">
        <w:r w:rsidR="007F7EEC" w:rsidRPr="007F7EEC">
          <w:rPr>
            <w:rFonts w:ascii="Book Antiqua" w:eastAsia="Times New Roman" w:hAnsi="Book Antiqua" w:cs="Arial"/>
            <w:kern w:val="0"/>
            <w:sz w:val="19"/>
            <w:szCs w:val="19"/>
            <w:lang w:eastAsia="pt-BR"/>
            <w14:ligatures w14:val="none"/>
          </w:rPr>
          <w:t>§ 2º</w:t>
        </w:r>
      </w:hyperlink>
      <w:r w:rsidR="007F7EEC" w:rsidRPr="007F7EEC">
        <w:rPr>
          <w:rFonts w:ascii="Book Antiqua" w:eastAsia="Times New Roman" w:hAnsi="Book Antiqua" w:cs="Arial"/>
          <w:color w:val="000000"/>
          <w:kern w:val="0"/>
          <w:sz w:val="19"/>
          <w:szCs w:val="19"/>
          <w:lang w:eastAsia="pt-BR"/>
          <w14:ligatures w14:val="none"/>
        </w:rPr>
        <w:t> (Revogado).” (NR)</w:t>
      </w:r>
    </w:p>
    <w:p w14:paraId="7B0992C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167. ..................................................................................................</w:t>
      </w:r>
    </w:p>
    <w:p w14:paraId="39507FB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 - ...............................................................................................................</w:t>
      </w:r>
    </w:p>
    <w:p w14:paraId="604125F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3E5B3AD2"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09" w:anchor="art167i18.1" w:history="1">
        <w:r w:rsidR="007F7EEC" w:rsidRPr="007F7EEC">
          <w:rPr>
            <w:rFonts w:ascii="Book Antiqua" w:eastAsia="Times New Roman" w:hAnsi="Book Antiqua" w:cs="Arial"/>
            <w:kern w:val="0"/>
            <w:sz w:val="19"/>
            <w:szCs w:val="19"/>
            <w:lang w:eastAsia="pt-BR"/>
            <w14:ligatures w14:val="none"/>
          </w:rPr>
          <w:t>18.</w:t>
        </w:r>
      </w:hyperlink>
      <w:r w:rsidR="007F7EEC" w:rsidRPr="007F7EEC">
        <w:rPr>
          <w:rFonts w:ascii="Book Antiqua" w:eastAsia="Times New Roman" w:hAnsi="Book Antiqua" w:cs="Arial"/>
          <w:color w:val="000000"/>
          <w:kern w:val="0"/>
          <w:sz w:val="19"/>
          <w:szCs w:val="19"/>
          <w:lang w:eastAsia="pt-BR"/>
          <w14:ligatures w14:val="none"/>
        </w:rPr>
        <w:t> dos contratos de promessa de venda, cessão ou promessa de cessão de unidades autônomas condominiais e de promessa de permuta, a que se refere a </w:t>
      </w:r>
      <w:hyperlink r:id="rId110" w:history="1">
        <w:r w:rsidR="007F7EEC" w:rsidRPr="007F7EEC">
          <w:rPr>
            <w:rFonts w:ascii="Book Antiqua" w:eastAsia="Times New Roman" w:hAnsi="Book Antiqua" w:cs="Arial"/>
            <w:kern w:val="0"/>
            <w:sz w:val="19"/>
            <w:szCs w:val="19"/>
            <w:lang w:eastAsia="pt-BR"/>
            <w14:ligatures w14:val="none"/>
          </w:rPr>
          <w:t>Lei nº 4.591, de 16 de dezembro de 1964</w:t>
        </w:r>
      </w:hyperlink>
      <w:r w:rsidR="007F7EEC" w:rsidRPr="007F7EEC">
        <w:rPr>
          <w:rFonts w:ascii="Book Antiqua" w:eastAsia="Times New Roman" w:hAnsi="Book Antiqua" w:cs="Arial"/>
          <w:color w:val="000000"/>
          <w:kern w:val="0"/>
          <w:sz w:val="19"/>
          <w:szCs w:val="19"/>
          <w:lang w:eastAsia="pt-BR"/>
          <w14:ligatures w14:val="none"/>
        </w:rPr>
        <w:t>, quando a incorporação ou a instituição de condomínio se formalizar na vigência desta Lei;</w:t>
      </w:r>
    </w:p>
    <w:p w14:paraId="4CEC50F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20EA38C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1" w:anchor="art167i30.1" w:history="1">
        <w:r w:rsidR="007F7EEC" w:rsidRPr="007F7EEC">
          <w:rPr>
            <w:rFonts w:ascii="Book Antiqua" w:eastAsia="Times New Roman" w:hAnsi="Book Antiqua" w:cs="Arial"/>
            <w:kern w:val="0"/>
            <w:sz w:val="19"/>
            <w:szCs w:val="19"/>
            <w:lang w:eastAsia="pt-BR"/>
            <w14:ligatures w14:val="none"/>
          </w:rPr>
          <w:t>30.</w:t>
        </w:r>
      </w:hyperlink>
      <w:r w:rsidR="007F7EEC" w:rsidRPr="007F7EEC">
        <w:rPr>
          <w:rFonts w:ascii="Book Antiqua" w:eastAsia="Times New Roman" w:hAnsi="Book Antiqua" w:cs="Arial"/>
          <w:color w:val="000000"/>
          <w:kern w:val="0"/>
          <w:sz w:val="19"/>
          <w:szCs w:val="19"/>
          <w:lang w:eastAsia="pt-BR"/>
          <w14:ligatures w14:val="none"/>
        </w:rPr>
        <w:t> da permuta e da promessa de permuta;</w:t>
      </w:r>
    </w:p>
    <w:p w14:paraId="5490A3C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4BE7C456"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2" w:anchor="art167i44.1" w:history="1">
        <w:r w:rsidR="007F7EEC" w:rsidRPr="007F7EEC">
          <w:rPr>
            <w:rFonts w:ascii="Book Antiqua" w:eastAsia="Times New Roman" w:hAnsi="Book Antiqua" w:cs="Arial"/>
            <w:kern w:val="0"/>
            <w:sz w:val="19"/>
            <w:szCs w:val="19"/>
            <w:lang w:eastAsia="pt-BR"/>
            <w14:ligatures w14:val="none"/>
          </w:rPr>
          <w:t>44.</w:t>
        </w:r>
      </w:hyperlink>
      <w:r w:rsidR="007F7EEC" w:rsidRPr="007F7EEC">
        <w:rPr>
          <w:rFonts w:ascii="Book Antiqua" w:eastAsia="Times New Roman" w:hAnsi="Book Antiqua" w:cs="Arial"/>
          <w:color w:val="000000"/>
          <w:kern w:val="0"/>
          <w:sz w:val="19"/>
          <w:szCs w:val="19"/>
          <w:lang w:eastAsia="pt-BR"/>
          <w14:ligatures w14:val="none"/>
        </w:rPr>
        <w:t> da legitimação fundiária;</w:t>
      </w:r>
    </w:p>
    <w:p w14:paraId="1563F62E"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3" w:anchor="art167i45.1" w:history="1">
        <w:r w:rsidR="007F7EEC" w:rsidRPr="007F7EEC">
          <w:rPr>
            <w:rFonts w:ascii="Book Antiqua" w:eastAsia="Times New Roman" w:hAnsi="Book Antiqua" w:cs="Arial"/>
            <w:kern w:val="0"/>
            <w:sz w:val="19"/>
            <w:szCs w:val="19"/>
            <w:lang w:eastAsia="pt-BR"/>
            <w14:ligatures w14:val="none"/>
          </w:rPr>
          <w:t>45. </w:t>
        </w:r>
      </w:hyperlink>
      <w:r w:rsidR="007F7EEC" w:rsidRPr="007F7EEC">
        <w:rPr>
          <w:rFonts w:ascii="Book Antiqua" w:eastAsia="Times New Roman" w:hAnsi="Book Antiqua" w:cs="Arial"/>
          <w:color w:val="000000"/>
          <w:kern w:val="0"/>
          <w:sz w:val="19"/>
          <w:szCs w:val="19"/>
          <w:lang w:eastAsia="pt-BR"/>
          <w14:ligatures w14:val="none"/>
        </w:rPr>
        <w:t>do contrato de pagamento por serviços ambientais, quando este estipular obrigações de natureza </w:t>
      </w:r>
      <w:proofErr w:type="spellStart"/>
      <w:r w:rsidR="007F7EEC" w:rsidRPr="007F7EEC">
        <w:rPr>
          <w:rFonts w:ascii="Book Antiqua" w:eastAsia="Times New Roman" w:hAnsi="Book Antiqua" w:cs="Arial"/>
          <w:b/>
          <w:bCs/>
          <w:color w:val="000000"/>
          <w:kern w:val="0"/>
          <w:sz w:val="19"/>
          <w:szCs w:val="19"/>
          <w:lang w:eastAsia="pt-BR"/>
          <w14:ligatures w14:val="none"/>
        </w:rPr>
        <w:t>propter</w:t>
      </w:r>
      <w:proofErr w:type="spellEnd"/>
      <w:r w:rsidR="007F7EEC" w:rsidRPr="007F7EEC">
        <w:rPr>
          <w:rFonts w:ascii="Book Antiqua" w:eastAsia="Times New Roman" w:hAnsi="Book Antiqua" w:cs="Arial"/>
          <w:b/>
          <w:bCs/>
          <w:color w:val="000000"/>
          <w:kern w:val="0"/>
          <w:sz w:val="19"/>
          <w:szCs w:val="19"/>
          <w:lang w:eastAsia="pt-BR"/>
          <w14:ligatures w14:val="none"/>
        </w:rPr>
        <w:t xml:space="preserve"> rem</w:t>
      </w:r>
      <w:r w:rsidR="007F7EEC" w:rsidRPr="007F7EEC">
        <w:rPr>
          <w:rFonts w:ascii="Book Antiqua" w:eastAsia="Times New Roman" w:hAnsi="Book Antiqua" w:cs="Arial"/>
          <w:color w:val="000000"/>
          <w:kern w:val="0"/>
          <w:sz w:val="19"/>
          <w:szCs w:val="19"/>
          <w:lang w:eastAsia="pt-BR"/>
          <w14:ligatures w14:val="none"/>
        </w:rPr>
        <w:t>; e</w:t>
      </w:r>
    </w:p>
    <w:p w14:paraId="36E7FB82"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4" w:anchor="art167i46.0" w:history="1">
        <w:r w:rsidR="007F7EEC" w:rsidRPr="007F7EEC">
          <w:rPr>
            <w:rFonts w:ascii="Book Antiqua" w:eastAsia="Times New Roman" w:hAnsi="Book Antiqua" w:cs="Arial"/>
            <w:kern w:val="0"/>
            <w:sz w:val="19"/>
            <w:szCs w:val="19"/>
            <w:lang w:eastAsia="pt-BR"/>
            <w14:ligatures w14:val="none"/>
          </w:rPr>
          <w:t>46</w:t>
        </w:r>
      </w:hyperlink>
      <w:r w:rsidR="007F7EEC" w:rsidRPr="007F7EEC">
        <w:rPr>
          <w:rFonts w:ascii="Book Antiqua" w:eastAsia="Times New Roman" w:hAnsi="Book Antiqua" w:cs="Arial"/>
          <w:color w:val="000000"/>
          <w:kern w:val="0"/>
          <w:sz w:val="19"/>
          <w:szCs w:val="19"/>
          <w:lang w:eastAsia="pt-BR"/>
          <w14:ligatures w14:val="none"/>
        </w:rPr>
        <w:t>. do ato de tombamento definitivo, sem conteúdo financeiro;</w:t>
      </w:r>
    </w:p>
    <w:p w14:paraId="7CA877E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 - .............................................................................................................</w:t>
      </w:r>
    </w:p>
    <w:p w14:paraId="660DA6C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34C4C8EF"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5" w:anchor="art167ii8.1" w:history="1">
        <w:r w:rsidR="007F7EEC" w:rsidRPr="007F7EEC">
          <w:rPr>
            <w:rFonts w:ascii="Book Antiqua" w:eastAsia="Times New Roman" w:hAnsi="Book Antiqua" w:cs="Arial"/>
            <w:kern w:val="0"/>
            <w:sz w:val="19"/>
            <w:szCs w:val="19"/>
            <w:lang w:eastAsia="pt-BR"/>
            <w14:ligatures w14:val="none"/>
          </w:rPr>
          <w:t>8.</w:t>
        </w:r>
      </w:hyperlink>
      <w:r w:rsidR="007F7EEC" w:rsidRPr="007F7EEC">
        <w:rPr>
          <w:rFonts w:ascii="Book Antiqua" w:eastAsia="Times New Roman" w:hAnsi="Book Antiqua" w:cs="Arial"/>
          <w:color w:val="000000"/>
          <w:kern w:val="0"/>
          <w:sz w:val="19"/>
          <w:szCs w:val="19"/>
          <w:lang w:eastAsia="pt-BR"/>
          <w14:ligatures w14:val="none"/>
        </w:rPr>
        <w:t> da caução e da cessão fiduciária de direitos reais relativos a imóveis;</w:t>
      </w:r>
    </w:p>
    <w:p w14:paraId="7C5D571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23E2ADCD"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6" w:anchor="art167ii.21.1" w:history="1">
        <w:r w:rsidR="007F7EEC" w:rsidRPr="007F7EEC">
          <w:rPr>
            <w:rFonts w:ascii="Book Antiqua" w:eastAsia="Times New Roman" w:hAnsi="Book Antiqua" w:cs="Arial"/>
            <w:kern w:val="0"/>
            <w:sz w:val="19"/>
            <w:szCs w:val="19"/>
            <w:lang w:eastAsia="pt-BR"/>
            <w14:ligatures w14:val="none"/>
          </w:rPr>
          <w:t>21.</w:t>
        </w:r>
      </w:hyperlink>
      <w:r w:rsidR="007F7EEC" w:rsidRPr="007F7EEC">
        <w:rPr>
          <w:rFonts w:ascii="Book Antiqua" w:eastAsia="Times New Roman" w:hAnsi="Book Antiqua" w:cs="Arial"/>
          <w:color w:val="000000"/>
          <w:kern w:val="0"/>
          <w:sz w:val="19"/>
          <w:szCs w:val="19"/>
          <w:lang w:eastAsia="pt-BR"/>
          <w14:ligatures w14:val="none"/>
        </w:rPr>
        <w:t> da cessão do crédito com garantia real sobre imóvel, ressalvado o disposto no item 35 deste inciso;</w:t>
      </w:r>
    </w:p>
    <w:p w14:paraId="4A325DF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094C04C2"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17" w:anchor="art167ii30.1" w:history="1">
        <w:r w:rsidR="007F7EEC" w:rsidRPr="007F7EEC">
          <w:rPr>
            <w:rFonts w:ascii="Book Antiqua" w:eastAsia="Times New Roman" w:hAnsi="Book Antiqua" w:cs="Arial"/>
            <w:kern w:val="0"/>
            <w:sz w:val="19"/>
            <w:szCs w:val="19"/>
            <w:lang w:eastAsia="pt-BR"/>
            <w14:ligatures w14:val="none"/>
          </w:rPr>
          <w:t>30.</w:t>
        </w:r>
      </w:hyperlink>
      <w:r w:rsidR="007F7EEC" w:rsidRPr="007F7EEC">
        <w:rPr>
          <w:rFonts w:ascii="Book Antiqua" w:eastAsia="Times New Roman" w:hAnsi="Book Antiqua" w:cs="Arial"/>
          <w:color w:val="000000"/>
          <w:kern w:val="0"/>
          <w:sz w:val="19"/>
          <w:szCs w:val="19"/>
          <w:lang w:eastAsia="pt-BR"/>
          <w14:ligatures w14:val="none"/>
        </w:rPr>
        <w:t> da sub-rogação de dívida, da respectiva garantia fiduciária ou hipotecária e da alteração das condições contratuais, em nome do credor que venha a assumir essa condição nos termos do </w:t>
      </w:r>
      <w:hyperlink r:id="rId118" w:anchor="art31" w:history="1">
        <w:r w:rsidR="007F7EEC" w:rsidRPr="007F7EEC">
          <w:rPr>
            <w:rFonts w:ascii="Book Antiqua" w:eastAsia="Times New Roman" w:hAnsi="Book Antiqua" w:cs="Arial"/>
            <w:kern w:val="0"/>
            <w:sz w:val="19"/>
            <w:szCs w:val="19"/>
            <w:lang w:eastAsia="pt-BR"/>
            <w14:ligatures w14:val="none"/>
          </w:rPr>
          <w:t>art. 31 da Lei nº 9.514, de 20 de novembro de 1997</w:t>
        </w:r>
      </w:hyperlink>
      <w:r w:rsidR="007F7EEC" w:rsidRPr="007F7EEC">
        <w:rPr>
          <w:rFonts w:ascii="Book Antiqua" w:eastAsia="Times New Roman" w:hAnsi="Book Antiqua" w:cs="Arial"/>
          <w:color w:val="000000"/>
          <w:kern w:val="0"/>
          <w:sz w:val="19"/>
          <w:szCs w:val="19"/>
          <w:lang w:eastAsia="pt-BR"/>
          <w14:ligatures w14:val="none"/>
        </w:rPr>
        <w:t>, ou do </w:t>
      </w:r>
      <w:hyperlink r:id="rId119" w:anchor="art347" w:history="1">
        <w:r w:rsidR="007F7EEC" w:rsidRPr="007F7EEC">
          <w:rPr>
            <w:rFonts w:ascii="Book Antiqua" w:eastAsia="Times New Roman" w:hAnsi="Book Antiqua" w:cs="Arial"/>
            <w:kern w:val="0"/>
            <w:sz w:val="19"/>
            <w:szCs w:val="19"/>
            <w:lang w:eastAsia="pt-BR"/>
            <w14:ligatures w14:val="none"/>
          </w:rPr>
          <w:t>art. 347 da Lei nº 10.406, de 10 de janeiro de 2002</w:t>
        </w:r>
      </w:hyperlink>
      <w:r w:rsidR="007F7EEC" w:rsidRPr="007F7EEC">
        <w:rPr>
          <w:rFonts w:ascii="Book Antiqua" w:eastAsia="Times New Roman" w:hAnsi="Book Antiqua" w:cs="Arial"/>
          <w:color w:val="000000"/>
          <w:kern w:val="0"/>
          <w:sz w:val="19"/>
          <w:szCs w:val="19"/>
          <w:lang w:eastAsia="pt-BR"/>
          <w14:ligatures w14:val="none"/>
        </w:rPr>
        <w:t> (Código Civil), realizada em ato único, a requerimento do interessado, instruído com documento comprobatório firmado pelo credor original e pelo mutuário, ressalvado o disposto no item 35 deste inciso;</w:t>
      </w:r>
    </w:p>
    <w:p w14:paraId="445F3E2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4E01013"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0" w:anchor="art167ii34.0" w:history="1">
        <w:r w:rsidR="007F7EEC" w:rsidRPr="007F7EEC">
          <w:rPr>
            <w:rFonts w:ascii="Book Antiqua" w:eastAsia="Times New Roman" w:hAnsi="Book Antiqua" w:cs="Arial"/>
            <w:kern w:val="0"/>
            <w:sz w:val="19"/>
            <w:szCs w:val="19"/>
            <w:lang w:eastAsia="pt-BR"/>
            <w14:ligatures w14:val="none"/>
          </w:rPr>
          <w:t>34.</w:t>
        </w:r>
      </w:hyperlink>
      <w:r w:rsidR="007F7EEC" w:rsidRPr="007F7EEC">
        <w:rPr>
          <w:rFonts w:ascii="Book Antiqua" w:eastAsia="Times New Roman" w:hAnsi="Book Antiqua" w:cs="Arial"/>
          <w:color w:val="000000"/>
          <w:kern w:val="0"/>
          <w:sz w:val="19"/>
          <w:szCs w:val="19"/>
          <w:lang w:eastAsia="pt-BR"/>
          <w14:ligatures w14:val="none"/>
        </w:rPr>
        <w:t> da existência dos penhores previstos no art. 178 desta Lei, de ofício, sem conteúdo financeiro, por ocasião do registro no livro auxiliar em relação a imóveis de titularidade do devedor pignoratício ou a imóveis objeto de contratos registrados no Livro nº 2 - Registro Geral;</w:t>
      </w:r>
    </w:p>
    <w:p w14:paraId="72D55B5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35. da cessão de crédito ou da sub-rogação de dívida decorrentes de transferência do financiamento com garantia real sobre imóvel, nos termos do </w:t>
      </w:r>
      <w:hyperlink r:id="rId121" w:anchor="capituloiia" w:history="1">
        <w:r w:rsidRPr="007F7EEC">
          <w:rPr>
            <w:rFonts w:ascii="Book Antiqua" w:eastAsia="Times New Roman" w:hAnsi="Book Antiqua" w:cs="Arial"/>
            <w:kern w:val="0"/>
            <w:sz w:val="19"/>
            <w:szCs w:val="19"/>
            <w:lang w:eastAsia="pt-BR"/>
            <w14:ligatures w14:val="none"/>
          </w:rPr>
          <w:t>Capítulo II-A da Lei nº 9.514, de 20 de novembro de 1997</w:t>
        </w:r>
      </w:hyperlink>
      <w:r w:rsidRPr="007F7EEC">
        <w:rPr>
          <w:rFonts w:ascii="Book Antiqua" w:eastAsia="Times New Roman" w:hAnsi="Book Antiqua" w:cs="Arial"/>
          <w:color w:val="000000"/>
          <w:kern w:val="0"/>
          <w:sz w:val="19"/>
          <w:szCs w:val="19"/>
          <w:lang w:eastAsia="pt-BR"/>
          <w14:ligatures w14:val="none"/>
        </w:rPr>
        <w:t>; e</w:t>
      </w:r>
    </w:p>
    <w:p w14:paraId="7E1D88B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36. do processo de tombamento de bens imóveis e de seu eventual cancelamento, sem conteúdo financeiro.</w:t>
      </w:r>
    </w:p>
    <w:p w14:paraId="4E12E79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Parágrafo único. O registro previsto no item 3 do inciso I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e a averbação prevista no item 16 do inciso II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serão efetuados no registro de imóveis da circunscrição onde o imóvel estiver matriculado, mediante apresentação de uma via do contrato assinado pelas partes, admitida a forma eletrônica e bastando a coincidência entre o nome de um dos proprietários e o do locador.” (NR)</w:t>
      </w:r>
    </w:p>
    <w:p w14:paraId="464A6EBB"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2" w:anchor="art169.1" w:history="1">
        <w:r w:rsidR="007F7EEC" w:rsidRPr="007F7EEC">
          <w:rPr>
            <w:rFonts w:ascii="Book Antiqua" w:eastAsia="Times New Roman" w:hAnsi="Book Antiqua" w:cs="Arial"/>
            <w:kern w:val="0"/>
            <w:sz w:val="19"/>
            <w:szCs w:val="19"/>
            <w:lang w:eastAsia="pt-BR"/>
            <w14:ligatures w14:val="none"/>
          </w:rPr>
          <w:t>“Art. 169</w:t>
        </w:r>
      </w:hyperlink>
      <w:r w:rsidR="007F7EEC" w:rsidRPr="007F7EEC">
        <w:rPr>
          <w:rFonts w:ascii="Book Antiqua" w:eastAsia="Times New Roman" w:hAnsi="Book Antiqua" w:cs="Arial"/>
          <w:color w:val="000000"/>
          <w:kern w:val="0"/>
          <w:sz w:val="19"/>
          <w:szCs w:val="19"/>
          <w:lang w:eastAsia="pt-BR"/>
          <w14:ligatures w14:val="none"/>
        </w:rPr>
        <w:t>. Todos os atos enumerados no art. 167 desta Lei são obrigatórios e serão efetuados na serventia da situação do imóvel, observado o seguinte:</w:t>
      </w:r>
    </w:p>
    <w:p w14:paraId="3086D99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as</w:t>
      </w:r>
      <w:proofErr w:type="gramEnd"/>
      <w:r w:rsidRPr="007F7EEC">
        <w:rPr>
          <w:rFonts w:ascii="Book Antiqua" w:eastAsia="Times New Roman" w:hAnsi="Book Antiqua" w:cs="Arial"/>
          <w:color w:val="000000"/>
          <w:kern w:val="0"/>
          <w:sz w:val="19"/>
          <w:szCs w:val="19"/>
          <w:lang w:eastAsia="pt-BR"/>
          <w14:ligatures w14:val="none"/>
        </w:rPr>
        <w:t xml:space="preserve"> averbações serão efetuadas na matrícula ou à margem do registro a que se referirem, ainda que o imóvel tenha passado a pertencer a outra circunscrição, observado o disposto no inciso I do § 1º e no § 18 do art. 176 desta Lei;</w:t>
      </w:r>
    </w:p>
    <w:p w14:paraId="4056780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para</w:t>
      </w:r>
      <w:proofErr w:type="gramEnd"/>
      <w:r w:rsidRPr="007F7EEC">
        <w:rPr>
          <w:rFonts w:ascii="Book Antiqua" w:eastAsia="Times New Roman" w:hAnsi="Book Antiqua" w:cs="Arial"/>
          <w:color w:val="000000"/>
          <w:kern w:val="0"/>
          <w:sz w:val="19"/>
          <w:szCs w:val="19"/>
          <w:lang w:eastAsia="pt-BR"/>
          <w14:ligatures w14:val="none"/>
        </w:rPr>
        <w:t xml:space="preserve"> o imóvel situado em duas ou mais circunscrições, serão abertas matrículas em ambas as serventias dos registros públicos; e</w:t>
      </w:r>
    </w:p>
    <w:p w14:paraId="5046ABC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(revogado);</w:t>
      </w:r>
    </w:p>
    <w:p w14:paraId="423812C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aberta</w:t>
      </w:r>
      <w:proofErr w:type="gramEnd"/>
      <w:r w:rsidRPr="007F7EEC">
        <w:rPr>
          <w:rFonts w:ascii="Book Antiqua" w:eastAsia="Times New Roman" w:hAnsi="Book Antiqua" w:cs="Arial"/>
          <w:color w:val="000000"/>
          <w:kern w:val="0"/>
          <w:sz w:val="19"/>
          <w:szCs w:val="19"/>
          <w:lang w:eastAsia="pt-BR"/>
          <w14:ligatures w14:val="none"/>
        </w:rPr>
        <w:t xml:space="preserve"> matrícula na serventia da situação do imóvel, o oficial comunicará o fato à serventia de origem, para o encerramento, de ofício, da matrícula anterior.</w:t>
      </w:r>
    </w:p>
    <w:p w14:paraId="7C366729"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3" w:anchor="art169%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O registro do loteamento e do desmembramento que abranger imóvel localizado em mais de uma circunscrição imobiliária observará o disposto no inciso II do </w:t>
      </w:r>
      <w:r w:rsidR="007F7EEC" w:rsidRPr="007F7EEC">
        <w:rPr>
          <w:rFonts w:ascii="Book Antiqua" w:eastAsia="Times New Roman" w:hAnsi="Book Antiqua" w:cs="Arial"/>
          <w:b/>
          <w:bCs/>
          <w:color w:val="000000"/>
          <w:kern w:val="0"/>
          <w:sz w:val="19"/>
          <w:szCs w:val="19"/>
          <w:lang w:eastAsia="pt-BR"/>
          <w14:ligatures w14:val="none"/>
        </w:rPr>
        <w:t>caput</w:t>
      </w:r>
      <w:r w:rsidR="007F7EEC" w:rsidRPr="007F7EEC">
        <w:rPr>
          <w:rFonts w:ascii="Book Antiqua" w:eastAsia="Times New Roman" w:hAnsi="Book Antiqua" w:cs="Arial"/>
          <w:color w:val="000000"/>
          <w:kern w:val="0"/>
          <w:sz w:val="19"/>
          <w:szCs w:val="19"/>
          <w:lang w:eastAsia="pt-BR"/>
          <w14:ligatures w14:val="none"/>
        </w:rPr>
        <w:t> deste artigo, e as matrículas das unidades imobiliárias deverão ser abertas na serventia do registro de imóveis da circunscrição em que estiver situada a unidade imobiliária, procedendo-se às averbações remissivas.</w:t>
      </w:r>
    </w:p>
    <w:p w14:paraId="4E20998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 2º As informações relativas às alterações de denominação de logradouro e de numeração predial serão enviadas pelo Município à serventia do registro de imóveis da circunscrição onde estiver situado o imóvel, por meio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e as informações de alteração de numeração predial poderão ser arquivadas para uso oportuno e a pedido do interessado.</w:t>
      </w:r>
    </w:p>
    <w:p w14:paraId="53AF108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Na hipótese prevista no inciso II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as matrículas serão abertas:</w:t>
      </w:r>
    </w:p>
    <w:p w14:paraId="7E1A239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com</w:t>
      </w:r>
      <w:proofErr w:type="gramEnd"/>
      <w:r w:rsidRPr="007F7EEC">
        <w:rPr>
          <w:rFonts w:ascii="Book Antiqua" w:eastAsia="Times New Roman" w:hAnsi="Book Antiqua" w:cs="Arial"/>
          <w:color w:val="000000"/>
          <w:kern w:val="0"/>
          <w:sz w:val="19"/>
          <w:szCs w:val="19"/>
          <w:lang w:eastAsia="pt-BR"/>
          <w14:ligatures w14:val="none"/>
        </w:rPr>
        <w:t xml:space="preserve"> remissões recíprocas;</w:t>
      </w:r>
    </w:p>
    <w:p w14:paraId="4BD4778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com</w:t>
      </w:r>
      <w:proofErr w:type="gramEnd"/>
      <w:r w:rsidRPr="007F7EEC">
        <w:rPr>
          <w:rFonts w:ascii="Book Antiqua" w:eastAsia="Times New Roman" w:hAnsi="Book Antiqua" w:cs="Arial"/>
          <w:color w:val="000000"/>
          <w:kern w:val="0"/>
          <w:sz w:val="19"/>
          <w:szCs w:val="19"/>
          <w:lang w:eastAsia="pt-BR"/>
          <w14:ligatures w14:val="none"/>
        </w:rPr>
        <w:t xml:space="preserve"> a prática dos atos de registro e de averbação apenas no registro de imóveis da circunscrição em que estiver situada a maior área, averbando-se, sem conteúdo financeiro, a circunstância na outra serventia; e</w:t>
      </w:r>
    </w:p>
    <w:p w14:paraId="30FA52E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se a área for idêntica em ambas as circunscrições, adotar-se-á o mesmo procedimento e proceder-se-á aos registros e às averbações na serventia de escolha do interessado, averbada a circunstância na outra serventia, sem conteúdo financeiro.” (NR)</w:t>
      </w:r>
    </w:p>
    <w:p w14:paraId="0E4A5D9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176. ................................................................................................... </w:t>
      </w:r>
    </w:p>
    <w:p w14:paraId="55F5AAF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w:t>
      </w:r>
    </w:p>
    <w:p w14:paraId="4CABE320"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4" w:anchor="art176%C2%A71i.1" w:history="1">
        <w:r w:rsidR="007F7EEC" w:rsidRPr="007F7EEC">
          <w:rPr>
            <w:rFonts w:ascii="Book Antiqua" w:eastAsia="Times New Roman" w:hAnsi="Book Antiqua" w:cs="Arial"/>
            <w:kern w:val="0"/>
            <w:sz w:val="19"/>
            <w:szCs w:val="19"/>
            <w:lang w:eastAsia="pt-BR"/>
            <w14:ligatures w14:val="none"/>
          </w:rPr>
          <w:t>I -</w:t>
        </w:r>
      </w:hyperlink>
      <w:r w:rsidR="007F7EEC" w:rsidRPr="007F7EEC">
        <w:rPr>
          <w:rFonts w:ascii="Book Antiqua" w:eastAsia="Times New Roman" w:hAnsi="Book Antiqua" w:cs="Arial"/>
          <w:color w:val="000000"/>
          <w:kern w:val="0"/>
          <w:sz w:val="19"/>
          <w:szCs w:val="19"/>
          <w:lang w:eastAsia="pt-BR"/>
          <w14:ligatures w14:val="none"/>
        </w:rPr>
        <w:t> cada imóvel terá matrícula própria, que será aberta por ocasião do primeiro ato de registro ou de averbação caso a transcrição possua todos os requisitos elencados para a abertura de matrícula;</w:t>
      </w:r>
    </w:p>
    <w:p w14:paraId="79351AF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0558557E"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5" w:anchor="art176%C2%A714.0" w:history="1">
        <w:r w:rsidR="007F7EEC" w:rsidRPr="007F7EEC">
          <w:rPr>
            <w:rFonts w:ascii="Book Antiqua" w:eastAsia="Times New Roman" w:hAnsi="Book Antiqua" w:cs="Arial"/>
            <w:kern w:val="0"/>
            <w:sz w:val="19"/>
            <w:szCs w:val="19"/>
            <w:lang w:eastAsia="pt-BR"/>
            <w14:ligatures w14:val="none"/>
          </w:rPr>
          <w:t>§ 14</w:t>
        </w:r>
      </w:hyperlink>
      <w:r w:rsidR="007F7EEC" w:rsidRPr="007F7EEC">
        <w:rPr>
          <w:rFonts w:ascii="Book Antiqua" w:eastAsia="Times New Roman" w:hAnsi="Book Antiqua" w:cs="Arial"/>
          <w:color w:val="000000"/>
          <w:kern w:val="0"/>
          <w:sz w:val="19"/>
          <w:szCs w:val="19"/>
          <w:lang w:eastAsia="pt-BR"/>
          <w14:ligatures w14:val="none"/>
        </w:rPr>
        <w:t>. É facultada a abertura da matrícula na circunscrição onde estiver situado o imóvel, a requerimento do interessado ou de ofício, por conveniência do serviço.</w:t>
      </w:r>
    </w:p>
    <w:p w14:paraId="28D47BA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15. Ainda que ausentes alguns elementos de especialidade objetiva ou subjetiva, desde que haja segurança quanto à localização e à identificação do imóvel, a critério do oficial, e que constem os dados do registro anterior, a matrícula poderá ser aberta nos termos do § 14 deste artigo.</w:t>
      </w:r>
    </w:p>
    <w:p w14:paraId="7A983D9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16. Se não forem suficientes os elementos de especialidade objetiva ou subjetiva, será exigida a retificação, no caso de requerimento do interessado na forma prevista no § 14 deste artigo, perante a circunscrição de situação do imóvel.</w:t>
      </w:r>
    </w:p>
    <w:p w14:paraId="3D806D4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17. Os elementos de especialidade objetiva ou subjetiva que não alterarem elementos essenciais do ato ou negócio jurídico praticado, quando não constantes do título ou do acervo registral, poderão ser complementados por outros documentos ou, quando se tratar de manifestação de vontade, por declarações dos proprietários ou dos interessados, sob sua responsabilidade.</w:t>
      </w:r>
    </w:p>
    <w:p w14:paraId="02EC198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18. Quando se tratar de transcrição que não possua todos os requisitos para a abertura de matrícula, admitir-se-á que se façam na circunscrição de origem, à margem do título, as averbações necessárias.” (NR)</w:t>
      </w:r>
    </w:p>
    <w:p w14:paraId="369C0B63"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26" w:anchor="art188.1" w:history="1">
        <w:r w:rsidR="007F7EEC" w:rsidRPr="007F7EEC">
          <w:rPr>
            <w:rFonts w:ascii="Book Antiqua" w:eastAsia="Times New Roman" w:hAnsi="Book Antiqua" w:cs="Arial"/>
            <w:kern w:val="0"/>
            <w:sz w:val="19"/>
            <w:szCs w:val="19"/>
            <w:lang w:eastAsia="pt-BR"/>
            <w14:ligatures w14:val="none"/>
          </w:rPr>
          <w:t>“Art. 188</w:t>
        </w:r>
      </w:hyperlink>
      <w:r w:rsidR="007F7EEC" w:rsidRPr="007F7EEC">
        <w:rPr>
          <w:rFonts w:ascii="Book Antiqua" w:eastAsia="Times New Roman" w:hAnsi="Book Antiqua" w:cs="Arial"/>
          <w:color w:val="000000"/>
          <w:kern w:val="0"/>
          <w:sz w:val="19"/>
          <w:szCs w:val="19"/>
          <w:lang w:eastAsia="pt-BR"/>
          <w14:ligatures w14:val="none"/>
        </w:rPr>
        <w:t xml:space="preserve">. Protocolizado o título, proceder-se-á ao registro ou à emissão de nota devolutiva, no prazo de 10 (dez) dias, contado da data do protocolo, salvo nos casos previstos no § 1º deste artigo e nos </w:t>
      </w:r>
      <w:proofErr w:type="spellStart"/>
      <w:r w:rsidR="007F7EEC" w:rsidRPr="007F7EEC">
        <w:rPr>
          <w:rFonts w:ascii="Book Antiqua" w:eastAsia="Times New Roman" w:hAnsi="Book Antiqua" w:cs="Arial"/>
          <w:color w:val="000000"/>
          <w:kern w:val="0"/>
          <w:sz w:val="19"/>
          <w:szCs w:val="19"/>
          <w:lang w:eastAsia="pt-BR"/>
          <w14:ligatures w14:val="none"/>
        </w:rPr>
        <w:t>arts</w:t>
      </w:r>
      <w:proofErr w:type="spellEnd"/>
      <w:r w:rsidR="007F7EEC" w:rsidRPr="007F7EEC">
        <w:rPr>
          <w:rFonts w:ascii="Book Antiqua" w:eastAsia="Times New Roman" w:hAnsi="Book Antiqua" w:cs="Arial"/>
          <w:color w:val="000000"/>
          <w:kern w:val="0"/>
          <w:sz w:val="19"/>
          <w:szCs w:val="19"/>
          <w:lang w:eastAsia="pt-BR"/>
          <w14:ligatures w14:val="none"/>
        </w:rPr>
        <w:t>. 189, 190, 191 e 192 desta Lei.</w:t>
      </w:r>
    </w:p>
    <w:p w14:paraId="1B6DA96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Se não houver exigências ou falta de pagamento de custas e emolumentos, deverão ser registrados, no prazo de 5 (cinco) dias:</w:t>
      </w:r>
    </w:p>
    <w:p w14:paraId="590906D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as</w:t>
      </w:r>
      <w:proofErr w:type="gramEnd"/>
      <w:r w:rsidRPr="007F7EEC">
        <w:rPr>
          <w:rFonts w:ascii="Book Antiqua" w:eastAsia="Times New Roman" w:hAnsi="Book Antiqua" w:cs="Arial"/>
          <w:color w:val="000000"/>
          <w:kern w:val="0"/>
          <w:sz w:val="19"/>
          <w:szCs w:val="19"/>
          <w:lang w:eastAsia="pt-BR"/>
          <w14:ligatures w14:val="none"/>
        </w:rPr>
        <w:t xml:space="preserve"> escrituras de compra e venda sem cláusulas especiais, os requerimentos de averbação de construção e de cancelamento de garantias;</w:t>
      </w:r>
    </w:p>
    <w:p w14:paraId="4A5792C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os</w:t>
      </w:r>
      <w:proofErr w:type="gramEnd"/>
      <w:r w:rsidRPr="007F7EEC">
        <w:rPr>
          <w:rFonts w:ascii="Book Antiqua" w:eastAsia="Times New Roman" w:hAnsi="Book Antiqua" w:cs="Arial"/>
          <w:color w:val="000000"/>
          <w:kern w:val="0"/>
          <w:sz w:val="19"/>
          <w:szCs w:val="19"/>
          <w:lang w:eastAsia="pt-BR"/>
          <w14:ligatures w14:val="none"/>
        </w:rPr>
        <w:t xml:space="preserve"> documentos eletrônicos apresentados por meio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e</w:t>
      </w:r>
    </w:p>
    <w:p w14:paraId="1CA7037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os títulos que reingressarem na vigência da prenotação com o cumprimento integral das exigências formuladas anteriormente.</w:t>
      </w:r>
    </w:p>
    <w:p w14:paraId="4E3C828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A inobservância do disposto neste artigo ensejará a aplicação das penas previstas no </w:t>
      </w:r>
      <w:hyperlink r:id="rId127" w:anchor="art32" w:history="1">
        <w:r w:rsidRPr="007F7EEC">
          <w:rPr>
            <w:rFonts w:ascii="Book Antiqua" w:eastAsia="Times New Roman" w:hAnsi="Book Antiqua" w:cs="Arial"/>
            <w:kern w:val="0"/>
            <w:sz w:val="19"/>
            <w:szCs w:val="19"/>
            <w:lang w:eastAsia="pt-BR"/>
            <w14:ligatures w14:val="none"/>
          </w:rPr>
          <w:t>art. 32 da Lei nº 8.935, de 18 de novembro de 1994</w:t>
        </w:r>
      </w:hyperlink>
      <w:r w:rsidRPr="007F7EEC">
        <w:rPr>
          <w:rFonts w:ascii="Book Antiqua" w:eastAsia="Times New Roman" w:hAnsi="Book Antiqua" w:cs="Arial"/>
          <w:color w:val="000000"/>
          <w:kern w:val="0"/>
          <w:sz w:val="19"/>
          <w:szCs w:val="19"/>
          <w:lang w:eastAsia="pt-BR"/>
          <w14:ligatures w14:val="none"/>
        </w:rPr>
        <w:t>, nos termos estabelecidos pela Corregedoria Nacional de Justiça do Conselho Nacional de Justiça.” (NR)</w:t>
      </w:r>
    </w:p>
    <w:p w14:paraId="026986B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28" w:anchor="art194.1" w:history="1">
        <w:r w:rsidRPr="007F7EEC">
          <w:rPr>
            <w:rFonts w:ascii="Book Antiqua" w:eastAsia="Times New Roman" w:hAnsi="Book Antiqua" w:cs="Arial"/>
            <w:kern w:val="0"/>
            <w:sz w:val="19"/>
            <w:szCs w:val="19"/>
            <w:lang w:eastAsia="pt-BR"/>
            <w14:ligatures w14:val="none"/>
          </w:rPr>
          <w:t>Art. 194</w:t>
        </w:r>
      </w:hyperlink>
      <w:r w:rsidRPr="007F7EEC">
        <w:rPr>
          <w:rFonts w:ascii="Book Antiqua" w:eastAsia="Times New Roman" w:hAnsi="Book Antiqua" w:cs="Arial"/>
          <w:color w:val="000000"/>
          <w:kern w:val="0"/>
          <w:sz w:val="19"/>
          <w:szCs w:val="19"/>
          <w:lang w:eastAsia="pt-BR"/>
          <w14:ligatures w14:val="none"/>
        </w:rPr>
        <w:t>. Os títulos físicos serão digitalizados, devolvidos aos apresentantes e mantidos exclusivamente em arquivo digital, nos termos estabelecidos pela Corregedoria Nacional de Justiça do Conselho Nacional de Justiça.” (NR)</w:t>
      </w:r>
    </w:p>
    <w:p w14:paraId="2562AB8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29" w:anchor="art198.1" w:history="1">
        <w:r w:rsidRPr="007F7EEC">
          <w:rPr>
            <w:rFonts w:ascii="Book Antiqua" w:eastAsia="Times New Roman" w:hAnsi="Book Antiqua" w:cs="Arial"/>
            <w:kern w:val="0"/>
            <w:sz w:val="19"/>
            <w:szCs w:val="19"/>
            <w:lang w:eastAsia="pt-BR"/>
            <w14:ligatures w14:val="none"/>
          </w:rPr>
          <w:t>Art. 198</w:t>
        </w:r>
      </w:hyperlink>
      <w:r w:rsidRPr="007F7EEC">
        <w:rPr>
          <w:rFonts w:ascii="Book Antiqua" w:eastAsia="Times New Roman" w:hAnsi="Book Antiqua" w:cs="Arial"/>
          <w:color w:val="000000"/>
          <w:kern w:val="0"/>
          <w:sz w:val="19"/>
          <w:szCs w:val="19"/>
          <w:lang w:eastAsia="pt-BR"/>
          <w14:ligatures w14:val="none"/>
        </w:rPr>
        <w:t>. Se houver exigência a ser satisfeita, ela será indicada pelo oficial por escrito, dentro do prazo previsto no art. 188 desta Lei e de uma só vez, articuladamente, de forma clara e objetiva, com data, identificação e assinatura do oficial ou preposto responsável, para que:</w:t>
      </w:r>
    </w:p>
    <w:p w14:paraId="555AE34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 - (revogado);</w:t>
      </w:r>
    </w:p>
    <w:p w14:paraId="1ACD58E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 - (revogado);</w:t>
      </w:r>
    </w:p>
    <w:p w14:paraId="52D9894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(revogado);  </w:t>
      </w:r>
    </w:p>
    <w:p w14:paraId="7E73B14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IV - (revogado);</w:t>
      </w:r>
    </w:p>
    <w:p w14:paraId="37648D6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interessado possa satisfazê-la; ou</w:t>
      </w:r>
    </w:p>
    <w:p w14:paraId="2792045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VI - </w:t>
      </w:r>
      <w:proofErr w:type="gramStart"/>
      <w:r w:rsidRPr="007F7EEC">
        <w:rPr>
          <w:rFonts w:ascii="Book Antiqua" w:eastAsia="Times New Roman" w:hAnsi="Book Antiqua" w:cs="Arial"/>
          <w:color w:val="000000"/>
          <w:kern w:val="0"/>
          <w:sz w:val="19"/>
          <w:szCs w:val="19"/>
          <w:lang w:eastAsia="pt-BR"/>
          <w14:ligatures w14:val="none"/>
        </w:rPr>
        <w:t>caso</w:t>
      </w:r>
      <w:proofErr w:type="gramEnd"/>
      <w:r w:rsidRPr="007F7EEC">
        <w:rPr>
          <w:rFonts w:ascii="Book Antiqua" w:eastAsia="Times New Roman" w:hAnsi="Book Antiqua" w:cs="Arial"/>
          <w:color w:val="000000"/>
          <w:kern w:val="0"/>
          <w:sz w:val="19"/>
          <w:szCs w:val="19"/>
          <w:lang w:eastAsia="pt-BR"/>
          <w14:ligatures w14:val="none"/>
        </w:rPr>
        <w:t xml:space="preserve"> não se conforme ou não seja possível cumprir a exigência, o interessado requeira que o título e a declaração de dúvida sejam remetidos ao juízo competente para dirimi-la.</w:t>
      </w:r>
    </w:p>
    <w:p w14:paraId="27BD0F2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1º O procedimento da dúvida observará o seguinte:</w:t>
      </w:r>
    </w:p>
    <w:p w14:paraId="1AFA9EE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no</w:t>
      </w:r>
      <w:proofErr w:type="gramEnd"/>
      <w:r w:rsidRPr="007F7EEC">
        <w:rPr>
          <w:rFonts w:ascii="Book Antiqua" w:eastAsia="Times New Roman" w:hAnsi="Book Antiqua" w:cs="Arial"/>
          <w:color w:val="000000"/>
          <w:kern w:val="0"/>
          <w:sz w:val="19"/>
          <w:szCs w:val="19"/>
          <w:lang w:eastAsia="pt-BR"/>
          <w14:ligatures w14:val="none"/>
        </w:rPr>
        <w:t xml:space="preserve"> Protocolo, o oficial anotará, à margem da prenotação, a ocorrência da dúvida;</w:t>
      </w:r>
    </w:p>
    <w:p w14:paraId="1BAE36E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após</w:t>
      </w:r>
      <w:proofErr w:type="gramEnd"/>
      <w:r w:rsidRPr="007F7EEC">
        <w:rPr>
          <w:rFonts w:ascii="Book Antiqua" w:eastAsia="Times New Roman" w:hAnsi="Book Antiqua" w:cs="Arial"/>
          <w:color w:val="000000"/>
          <w:kern w:val="0"/>
          <w:sz w:val="19"/>
          <w:szCs w:val="19"/>
          <w:lang w:eastAsia="pt-BR"/>
          <w14:ligatures w14:val="none"/>
        </w:rPr>
        <w:t xml:space="preserve"> certificar a prenotação e a suscitação da dúvida no título, o oficial rubricará todas as suas folhas;</w:t>
      </w:r>
    </w:p>
    <w:p w14:paraId="057CAD2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em seguida, o oficial dará ciência dos termos da dúvida ao apresentante, fornecendo-lhe cópia da suscitação e notificando-o para impugná-la perante o juízo competente, no prazo de 15 (quinze) dias; e</w:t>
      </w:r>
    </w:p>
    <w:p w14:paraId="1B0BB9B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certificado</w:t>
      </w:r>
      <w:proofErr w:type="gramEnd"/>
      <w:r w:rsidRPr="007F7EEC">
        <w:rPr>
          <w:rFonts w:ascii="Book Antiqua" w:eastAsia="Times New Roman" w:hAnsi="Book Antiqua" w:cs="Arial"/>
          <w:color w:val="000000"/>
          <w:kern w:val="0"/>
          <w:sz w:val="19"/>
          <w:szCs w:val="19"/>
          <w:lang w:eastAsia="pt-BR"/>
          <w14:ligatures w14:val="none"/>
        </w:rPr>
        <w:t xml:space="preserve"> o cumprimento do disposto no inciso III deste parágrafo, serão remetidos eletronicamente ao juízo competente as razões da dúvida e o título.</w:t>
      </w:r>
    </w:p>
    <w:p w14:paraId="2BDF6CD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A inobservância do disposto neste artigo ensejará a aplicação das penas previstas no </w:t>
      </w:r>
      <w:hyperlink r:id="rId130" w:anchor="art32" w:history="1">
        <w:r w:rsidRPr="007F7EEC">
          <w:rPr>
            <w:rFonts w:ascii="Book Antiqua" w:eastAsia="Times New Roman" w:hAnsi="Book Antiqua" w:cs="Arial"/>
            <w:kern w:val="0"/>
            <w:sz w:val="19"/>
            <w:szCs w:val="19"/>
            <w:lang w:eastAsia="pt-BR"/>
            <w14:ligatures w14:val="none"/>
          </w:rPr>
          <w:t>art. 32 da Lei nº 8.935, de 18 de novembro de 1994</w:t>
        </w:r>
      </w:hyperlink>
      <w:r w:rsidRPr="007F7EEC">
        <w:rPr>
          <w:rFonts w:ascii="Book Antiqua" w:eastAsia="Times New Roman" w:hAnsi="Book Antiqua" w:cs="Arial"/>
          <w:color w:val="000000"/>
          <w:kern w:val="0"/>
          <w:sz w:val="19"/>
          <w:szCs w:val="19"/>
          <w:lang w:eastAsia="pt-BR"/>
          <w14:ligatures w14:val="none"/>
        </w:rPr>
        <w:t>, nos termos estabelecidos pela Corregedoria Nacional de Justiça do Conselho Nacional de Justiça.” (NR)</w:t>
      </w:r>
    </w:p>
    <w:p w14:paraId="355EDD5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31" w:anchor="art205.1" w:history="1">
        <w:r w:rsidRPr="007F7EEC">
          <w:rPr>
            <w:rFonts w:ascii="Book Antiqua" w:eastAsia="Times New Roman" w:hAnsi="Book Antiqua" w:cs="Arial"/>
            <w:kern w:val="0"/>
            <w:sz w:val="19"/>
            <w:szCs w:val="19"/>
            <w:lang w:eastAsia="pt-BR"/>
            <w14:ligatures w14:val="none"/>
          </w:rPr>
          <w:t>Art. 205</w:t>
        </w:r>
      </w:hyperlink>
      <w:r w:rsidRPr="007F7EEC">
        <w:rPr>
          <w:rFonts w:ascii="Book Antiqua" w:eastAsia="Times New Roman" w:hAnsi="Book Antiqua" w:cs="Arial"/>
          <w:color w:val="000000"/>
          <w:kern w:val="0"/>
          <w:sz w:val="19"/>
          <w:szCs w:val="19"/>
          <w:lang w:eastAsia="pt-BR"/>
          <w14:ligatures w14:val="none"/>
        </w:rPr>
        <w:t>. Cessarão automaticamente os efeitos da prenotação se, decorridos 20 (vinte) dias da data do seu lançamento no Protocolo, o título não tiver sido registrado por omissão do interessado em atender às exigências legais.</w:t>
      </w:r>
    </w:p>
    <w:p w14:paraId="135DB0F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Parágrafo único. Nos procedimentos de regularização fundiária de interesse social, os efeitos da prenotação cessarão decorridos 40 (quarenta) dias de seu lançamento no Protocolo.” (NR)</w:t>
      </w:r>
    </w:p>
    <w:p w14:paraId="0C5AB83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32" w:anchor="art206a.0" w:history="1">
        <w:r w:rsidRPr="007F7EEC">
          <w:rPr>
            <w:rFonts w:ascii="Book Antiqua" w:eastAsia="Times New Roman" w:hAnsi="Book Antiqua" w:cs="Arial"/>
            <w:kern w:val="0"/>
            <w:sz w:val="19"/>
            <w:szCs w:val="19"/>
            <w:lang w:eastAsia="pt-BR"/>
            <w14:ligatures w14:val="none"/>
          </w:rPr>
          <w:t>Art. 206-A</w:t>
        </w:r>
      </w:hyperlink>
      <w:r w:rsidRPr="007F7EEC">
        <w:rPr>
          <w:rFonts w:ascii="Book Antiqua" w:eastAsia="Times New Roman" w:hAnsi="Book Antiqua" w:cs="Arial"/>
          <w:color w:val="000000"/>
          <w:kern w:val="0"/>
          <w:sz w:val="19"/>
          <w:szCs w:val="19"/>
          <w:lang w:eastAsia="pt-BR"/>
          <w14:ligatures w14:val="none"/>
        </w:rPr>
        <w:t>. Quando o título for apresentado para prenotação, o usuário poderá optar:   </w:t>
      </w:r>
    </w:p>
    <w:p w14:paraId="0F59F09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pelo</w:t>
      </w:r>
      <w:proofErr w:type="gramEnd"/>
      <w:r w:rsidRPr="007F7EEC">
        <w:rPr>
          <w:rFonts w:ascii="Book Antiqua" w:eastAsia="Times New Roman" w:hAnsi="Book Antiqua" w:cs="Arial"/>
          <w:color w:val="000000"/>
          <w:kern w:val="0"/>
          <w:sz w:val="19"/>
          <w:szCs w:val="19"/>
          <w:lang w:eastAsia="pt-BR"/>
          <w14:ligatures w14:val="none"/>
        </w:rPr>
        <w:t xml:space="preserve"> depósito do pagamento antecipado dos emolumentos e das custas; ou</w:t>
      </w:r>
    </w:p>
    <w:p w14:paraId="086EDBA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pelo</w:t>
      </w:r>
      <w:proofErr w:type="gramEnd"/>
      <w:r w:rsidRPr="007F7EEC">
        <w:rPr>
          <w:rFonts w:ascii="Book Antiqua" w:eastAsia="Times New Roman" w:hAnsi="Book Antiqua" w:cs="Arial"/>
          <w:color w:val="000000"/>
          <w:kern w:val="0"/>
          <w:sz w:val="19"/>
          <w:szCs w:val="19"/>
          <w:lang w:eastAsia="pt-BR"/>
          <w14:ligatures w14:val="none"/>
        </w:rPr>
        <w:t xml:space="preserve"> recolhimento do valor da prenotação e depósito posterior do pagamento do valor restante, no prazo de 5 (cinco) dias, contado da data da análise pelo oficial que concluir pela aptidão para registro.</w:t>
      </w:r>
    </w:p>
    <w:p w14:paraId="1FEE05A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Os efeitos da prenotação serão mantidos durante o prazo de que trata o inciso II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w:t>
      </w:r>
    </w:p>
    <w:p w14:paraId="095C1CB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Efetuado o depósito, os procedimentos registrais serão finalizados com a realização dos atos solicitados e a expedição da respectiva certidão.</w:t>
      </w:r>
    </w:p>
    <w:p w14:paraId="2DC700D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Fica autorizada a devolução do título apto para registro, em caso de não efetivação do pagamento no prazo previsto no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caso em que o apresentante perderá o valor da prenotação.</w:t>
      </w:r>
    </w:p>
    <w:p w14:paraId="4677CF7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Os títulos apresentados por instituições financeiras e demais instituições autorizadas a funcionar pelo Banco Central do Brasil ou por entidades autorizadas pelo Banco Central do Brasil ou pela Comissão de Valores Mobiliários a exercer as atividades de depósito centralizado ou de registro de ativos financeiros e de valores mobiliários, nos termos dos </w:t>
      </w:r>
      <w:proofErr w:type="spellStart"/>
      <w:r w:rsidRPr="007F7EEC">
        <w:rPr>
          <w:rFonts w:ascii="Book Antiqua" w:eastAsia="Times New Roman" w:hAnsi="Book Antiqua" w:cs="Arial"/>
          <w:color w:val="000000"/>
          <w:kern w:val="0"/>
          <w:sz w:val="19"/>
          <w:szCs w:val="19"/>
          <w:lang w:eastAsia="pt-BR"/>
          <w14:ligatures w14:val="none"/>
        </w:rPr>
        <w:fldChar w:fldCharType="begin"/>
      </w:r>
      <w:r w:rsidRPr="007F7EEC">
        <w:rPr>
          <w:rFonts w:ascii="Book Antiqua" w:eastAsia="Times New Roman" w:hAnsi="Book Antiqua" w:cs="Arial"/>
          <w:color w:val="000000"/>
          <w:kern w:val="0"/>
          <w:sz w:val="19"/>
          <w:szCs w:val="19"/>
          <w:lang w:eastAsia="pt-BR"/>
          <w14:ligatures w14:val="none"/>
        </w:rPr>
        <w:instrText>HYPERLINK "http://www.planalto.gov.br/ccivil_03/_Ato2011-2014/2013/Lei/L12810.htm" \l "art22"</w:instrText>
      </w:r>
      <w:r w:rsidRPr="007F7EEC">
        <w:rPr>
          <w:rFonts w:ascii="Book Antiqua" w:eastAsia="Times New Roman" w:hAnsi="Book Antiqua" w:cs="Arial"/>
          <w:color w:val="000000"/>
          <w:kern w:val="0"/>
          <w:sz w:val="19"/>
          <w:szCs w:val="19"/>
          <w:lang w:eastAsia="pt-BR"/>
          <w14:ligatures w14:val="none"/>
        </w:rPr>
      </w:r>
      <w:r w:rsidRPr="007F7EEC">
        <w:rPr>
          <w:rFonts w:ascii="Book Antiqua" w:eastAsia="Times New Roman" w:hAnsi="Book Antiqua" w:cs="Arial"/>
          <w:color w:val="000000"/>
          <w:kern w:val="0"/>
          <w:sz w:val="19"/>
          <w:szCs w:val="19"/>
          <w:lang w:eastAsia="pt-BR"/>
          <w14:ligatures w14:val="none"/>
        </w:rPr>
        <w:fldChar w:fldCharType="separate"/>
      </w:r>
      <w:r w:rsidRPr="007F7EEC">
        <w:rPr>
          <w:rFonts w:ascii="Book Antiqua" w:eastAsia="Times New Roman" w:hAnsi="Book Antiqua" w:cs="Arial"/>
          <w:kern w:val="0"/>
          <w:sz w:val="19"/>
          <w:szCs w:val="19"/>
          <w:lang w:eastAsia="pt-BR"/>
          <w14:ligatures w14:val="none"/>
        </w:rPr>
        <w:t>arts</w:t>
      </w:r>
      <w:proofErr w:type="spellEnd"/>
      <w:r w:rsidRPr="007F7EEC">
        <w:rPr>
          <w:rFonts w:ascii="Book Antiqua" w:eastAsia="Times New Roman" w:hAnsi="Book Antiqua" w:cs="Arial"/>
          <w:kern w:val="0"/>
          <w:sz w:val="19"/>
          <w:szCs w:val="19"/>
          <w:lang w:eastAsia="pt-BR"/>
          <w14:ligatures w14:val="none"/>
        </w:rPr>
        <w:t>. 22</w:t>
      </w:r>
      <w:r w:rsidRPr="007F7EEC">
        <w:rPr>
          <w:rFonts w:ascii="Book Antiqua" w:eastAsia="Times New Roman" w:hAnsi="Book Antiqua" w:cs="Arial"/>
          <w:color w:val="000000"/>
          <w:kern w:val="0"/>
          <w:sz w:val="19"/>
          <w:szCs w:val="19"/>
          <w:lang w:eastAsia="pt-BR"/>
          <w14:ligatures w14:val="none"/>
        </w:rPr>
        <w:fldChar w:fldCharType="end"/>
      </w:r>
      <w:r w:rsidRPr="007F7EEC">
        <w:rPr>
          <w:rFonts w:ascii="Book Antiqua" w:eastAsia="Times New Roman" w:hAnsi="Book Antiqua" w:cs="Arial"/>
          <w:color w:val="000000"/>
          <w:kern w:val="0"/>
          <w:sz w:val="19"/>
          <w:szCs w:val="19"/>
          <w:lang w:eastAsia="pt-BR"/>
          <w14:ligatures w14:val="none"/>
        </w:rPr>
        <w:t> e </w:t>
      </w:r>
      <w:hyperlink r:id="rId133" w:anchor="art28" w:history="1">
        <w:r w:rsidRPr="007F7EEC">
          <w:rPr>
            <w:rFonts w:ascii="Book Antiqua" w:eastAsia="Times New Roman" w:hAnsi="Book Antiqua" w:cs="Arial"/>
            <w:kern w:val="0"/>
            <w:sz w:val="19"/>
            <w:szCs w:val="19"/>
            <w:lang w:eastAsia="pt-BR"/>
            <w14:ligatures w14:val="none"/>
          </w:rPr>
          <w:t>28 da Lei nº 12.810, de 15 de maio de 2013</w:t>
        </w:r>
      </w:hyperlink>
      <w:r w:rsidRPr="007F7EEC">
        <w:rPr>
          <w:rFonts w:ascii="Book Antiqua" w:eastAsia="Times New Roman" w:hAnsi="Book Antiqua" w:cs="Arial"/>
          <w:color w:val="000000"/>
          <w:kern w:val="0"/>
          <w:sz w:val="19"/>
          <w:szCs w:val="19"/>
          <w:lang w:eastAsia="pt-BR"/>
          <w14:ligatures w14:val="none"/>
        </w:rPr>
        <w:t>, respectivamente, poderão efetuar o pagamento dos atos pertinentes à vista de fatura.</w:t>
      </w:r>
    </w:p>
    <w:p w14:paraId="7D5F954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5º O disposto neste artigo aplica-se às unidades federativas que adotem forma de pagamento por meio de documento de arrecadação.</w:t>
      </w:r>
    </w:p>
    <w:p w14:paraId="56EF68D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6º A reapresentação de título que tenha sido devolvido por falta de pagamento dos emolumentos, nos termos do § 3º deste artigo, dependerá do pagamento integral do depósito prévio.</w:t>
      </w:r>
    </w:p>
    <w:p w14:paraId="3996C1A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7º O prazo previsto no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não é computado dentro do prazo de registro de que trata o art. 188 desta Lei.”</w:t>
      </w:r>
    </w:p>
    <w:p w14:paraId="678EDAB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“Art. 213. ...................................................................................................</w:t>
      </w:r>
    </w:p>
    <w:p w14:paraId="6E694BC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588E4047"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4" w:anchor="art213%C2%A710.1" w:history="1">
        <w:r w:rsidR="007F7EEC" w:rsidRPr="007F7EEC">
          <w:rPr>
            <w:rFonts w:ascii="Book Antiqua" w:eastAsia="Times New Roman" w:hAnsi="Book Antiqua" w:cs="Arial"/>
            <w:kern w:val="0"/>
            <w:sz w:val="19"/>
            <w:szCs w:val="19"/>
            <w:lang w:eastAsia="pt-BR"/>
            <w14:ligatures w14:val="none"/>
          </w:rPr>
          <w:t>§ 10</w:t>
        </w:r>
      </w:hyperlink>
      <w:r w:rsidR="007F7EEC" w:rsidRPr="007F7EEC">
        <w:rPr>
          <w:rFonts w:ascii="Book Antiqua" w:eastAsia="Times New Roman" w:hAnsi="Book Antiqua" w:cs="Arial"/>
          <w:color w:val="000000"/>
          <w:kern w:val="0"/>
          <w:sz w:val="19"/>
          <w:szCs w:val="19"/>
          <w:lang w:eastAsia="pt-BR"/>
          <w14:ligatures w14:val="none"/>
        </w:rPr>
        <w:t>. Entendem-se como confrontantes os proprietários e titulares de outros direitos reais e aquisitivos sobre os imóveis contíguos, observado o seguinte:</w:t>
      </w:r>
    </w:p>
    <w:p w14:paraId="6444DC3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 - o condomínio geral, de que trata o </w:t>
      </w:r>
      <w:hyperlink r:id="rId135" w:anchor="parteespeciallivroitituloicapitulovi" w:history="1">
        <w:r w:rsidRPr="007F7EEC">
          <w:rPr>
            <w:rFonts w:ascii="Book Antiqua" w:eastAsia="Times New Roman" w:hAnsi="Book Antiqua" w:cs="Arial"/>
            <w:kern w:val="0"/>
            <w:sz w:val="19"/>
            <w:szCs w:val="19"/>
            <w:lang w:eastAsia="pt-BR"/>
            <w14:ligatures w14:val="none"/>
          </w:rPr>
          <w:t>Capítulo VI do Título III do Livro III da Parte Especial da Lei nº 10.406, de 10 de janeiro de 2002</w:t>
        </w:r>
      </w:hyperlink>
      <w:r w:rsidRPr="007F7EEC">
        <w:rPr>
          <w:rFonts w:ascii="Book Antiqua" w:eastAsia="Times New Roman" w:hAnsi="Book Antiqua" w:cs="Arial"/>
          <w:color w:val="000000"/>
          <w:kern w:val="0"/>
          <w:sz w:val="19"/>
          <w:szCs w:val="19"/>
          <w:lang w:eastAsia="pt-BR"/>
          <w14:ligatures w14:val="none"/>
        </w:rPr>
        <w:t> (Código Civil), será representado por qualquer um dos condôminos;</w:t>
      </w:r>
    </w:p>
    <w:p w14:paraId="40C08CC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condomínio edilício, de que tratam os </w:t>
      </w:r>
      <w:proofErr w:type="spellStart"/>
      <w:r w:rsidRPr="007F7EEC">
        <w:rPr>
          <w:rFonts w:ascii="Book Antiqua" w:eastAsia="Times New Roman" w:hAnsi="Book Antiqua" w:cs="Arial"/>
          <w:color w:val="000000"/>
          <w:kern w:val="0"/>
          <w:sz w:val="19"/>
          <w:szCs w:val="19"/>
          <w:lang w:eastAsia="pt-BR"/>
          <w14:ligatures w14:val="none"/>
        </w:rPr>
        <w:fldChar w:fldCharType="begin"/>
      </w:r>
      <w:r w:rsidRPr="007F7EEC">
        <w:rPr>
          <w:rFonts w:ascii="Book Antiqua" w:eastAsia="Times New Roman" w:hAnsi="Book Antiqua" w:cs="Arial"/>
          <w:color w:val="000000"/>
          <w:kern w:val="0"/>
          <w:sz w:val="19"/>
          <w:szCs w:val="19"/>
          <w:lang w:eastAsia="pt-BR"/>
          <w14:ligatures w14:val="none"/>
        </w:rPr>
        <w:instrText>HYPERLINK "http://www.planalto.gov.br/ccivil_03/LEIS/2002/L10406.htm" \l "art1331"</w:instrText>
      </w:r>
      <w:r w:rsidRPr="007F7EEC">
        <w:rPr>
          <w:rFonts w:ascii="Book Antiqua" w:eastAsia="Times New Roman" w:hAnsi="Book Antiqua" w:cs="Arial"/>
          <w:color w:val="000000"/>
          <w:kern w:val="0"/>
          <w:sz w:val="19"/>
          <w:szCs w:val="19"/>
          <w:lang w:eastAsia="pt-BR"/>
          <w14:ligatures w14:val="none"/>
        </w:rPr>
      </w:r>
      <w:r w:rsidRPr="007F7EEC">
        <w:rPr>
          <w:rFonts w:ascii="Book Antiqua" w:eastAsia="Times New Roman" w:hAnsi="Book Antiqua" w:cs="Arial"/>
          <w:color w:val="000000"/>
          <w:kern w:val="0"/>
          <w:sz w:val="19"/>
          <w:szCs w:val="19"/>
          <w:lang w:eastAsia="pt-BR"/>
          <w14:ligatures w14:val="none"/>
        </w:rPr>
        <w:fldChar w:fldCharType="separate"/>
      </w:r>
      <w:r w:rsidRPr="007F7EEC">
        <w:rPr>
          <w:rFonts w:ascii="Book Antiqua" w:eastAsia="Times New Roman" w:hAnsi="Book Antiqua" w:cs="Arial"/>
          <w:kern w:val="0"/>
          <w:sz w:val="19"/>
          <w:szCs w:val="19"/>
          <w:lang w:eastAsia="pt-BR"/>
          <w14:ligatures w14:val="none"/>
        </w:rPr>
        <w:t>arts</w:t>
      </w:r>
      <w:proofErr w:type="spellEnd"/>
      <w:r w:rsidRPr="007F7EEC">
        <w:rPr>
          <w:rFonts w:ascii="Book Antiqua" w:eastAsia="Times New Roman" w:hAnsi="Book Antiqua" w:cs="Arial"/>
          <w:kern w:val="0"/>
          <w:sz w:val="19"/>
          <w:szCs w:val="19"/>
          <w:lang w:eastAsia="pt-BR"/>
          <w14:ligatures w14:val="none"/>
        </w:rPr>
        <w:t>. 1.331 a 1.358 da Lei nº 10.406, de 10 de janeiro de 2002</w:t>
      </w:r>
      <w:r w:rsidRPr="007F7EEC">
        <w:rPr>
          <w:rFonts w:ascii="Book Antiqua" w:eastAsia="Times New Roman" w:hAnsi="Book Antiqua" w:cs="Arial"/>
          <w:color w:val="000000"/>
          <w:kern w:val="0"/>
          <w:sz w:val="19"/>
          <w:szCs w:val="19"/>
          <w:lang w:eastAsia="pt-BR"/>
          <w14:ligatures w14:val="none"/>
        </w:rPr>
        <w:fldChar w:fldCharType="end"/>
      </w:r>
      <w:r w:rsidRPr="007F7EEC">
        <w:rPr>
          <w:rFonts w:ascii="Book Antiqua" w:eastAsia="Times New Roman" w:hAnsi="Book Antiqua" w:cs="Arial"/>
          <w:color w:val="000000"/>
          <w:kern w:val="0"/>
          <w:sz w:val="19"/>
          <w:szCs w:val="19"/>
          <w:lang w:eastAsia="pt-BR"/>
          <w14:ligatures w14:val="none"/>
        </w:rPr>
        <w:t> (Código Civil), será representado pelo síndico, e o condomínio por frações autônomas, de que trata o </w:t>
      </w:r>
      <w:hyperlink r:id="rId136" w:anchor="art32.1" w:history="1">
        <w:r w:rsidRPr="007F7EEC">
          <w:rPr>
            <w:rFonts w:ascii="Book Antiqua" w:eastAsia="Times New Roman" w:hAnsi="Book Antiqua" w:cs="Arial"/>
            <w:kern w:val="0"/>
            <w:sz w:val="19"/>
            <w:szCs w:val="19"/>
            <w:lang w:eastAsia="pt-BR"/>
            <w14:ligatures w14:val="none"/>
          </w:rPr>
          <w:t>art. 32 da Lei nº 4.591, de 16 de dezembro de 1964</w:t>
        </w:r>
      </w:hyperlink>
      <w:r w:rsidRPr="007F7EEC">
        <w:rPr>
          <w:rFonts w:ascii="Book Antiqua" w:eastAsia="Times New Roman" w:hAnsi="Book Antiqua" w:cs="Arial"/>
          <w:color w:val="000000"/>
          <w:kern w:val="0"/>
          <w:sz w:val="19"/>
          <w:szCs w:val="19"/>
          <w:lang w:eastAsia="pt-BR"/>
          <w14:ligatures w14:val="none"/>
        </w:rPr>
        <w:t>, pela comissão de representantes; e</w:t>
      </w:r>
    </w:p>
    <w:p w14:paraId="35E4CE7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não se incluem como confrontantes:</w:t>
      </w:r>
    </w:p>
    <w:p w14:paraId="25D1527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os detentores de direitos reais de garantia hipotecária ou pignoratícia; ou</w:t>
      </w:r>
    </w:p>
    <w:p w14:paraId="6A568C8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os titulares de crédito vincendo, cuja propriedade imobiliária esteja vinculada, temporariamente, à operação de crédito financeiro.</w:t>
      </w:r>
    </w:p>
    <w:p w14:paraId="15591DD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6D96C16"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7" w:anchor="art213%C2%A713.1" w:history="1">
        <w:r w:rsidR="007F7EEC" w:rsidRPr="007F7EEC">
          <w:rPr>
            <w:rFonts w:ascii="Book Antiqua" w:eastAsia="Times New Roman" w:hAnsi="Book Antiqua" w:cs="Arial"/>
            <w:kern w:val="0"/>
            <w:sz w:val="19"/>
            <w:szCs w:val="19"/>
            <w:lang w:eastAsia="pt-BR"/>
            <w14:ligatures w14:val="none"/>
          </w:rPr>
          <w:t>§ 13</w:t>
        </w:r>
      </w:hyperlink>
      <w:r w:rsidR="007F7EEC" w:rsidRPr="007F7EEC">
        <w:rPr>
          <w:rFonts w:ascii="Book Antiqua" w:eastAsia="Times New Roman" w:hAnsi="Book Antiqua" w:cs="Arial"/>
          <w:color w:val="000000"/>
          <w:kern w:val="0"/>
          <w:sz w:val="19"/>
          <w:szCs w:val="19"/>
          <w:lang w:eastAsia="pt-BR"/>
          <w14:ligatures w14:val="none"/>
        </w:rPr>
        <w:t>. Se não houver dúvida quanto à identificação do imóvel:</w:t>
      </w:r>
    </w:p>
    <w:p w14:paraId="2E14525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título anterior à retificação poderá ser levado a registro desde que requerido pelo adquirente, promovendo-se o registro em conformidade com a nova descrição; e</w:t>
      </w:r>
    </w:p>
    <w:p w14:paraId="5CA6F4D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a</w:t>
      </w:r>
      <w:proofErr w:type="gramEnd"/>
      <w:r w:rsidRPr="007F7EEC">
        <w:rPr>
          <w:rFonts w:ascii="Book Antiqua" w:eastAsia="Times New Roman" w:hAnsi="Book Antiqua" w:cs="Arial"/>
          <w:color w:val="000000"/>
          <w:kern w:val="0"/>
          <w:sz w:val="19"/>
          <w:szCs w:val="19"/>
          <w:lang w:eastAsia="pt-BR"/>
          <w14:ligatures w14:val="none"/>
        </w:rPr>
        <w:t xml:space="preserve"> prenotação do título anterior à retificação será prorrogada durante a análise da retificação de registro.</w:t>
      </w:r>
    </w:p>
    <w:p w14:paraId="0C0AFEC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1CDBB2C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216-A. .................................................................................................</w:t>
      </w:r>
    </w:p>
    <w:p w14:paraId="3366BB3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w:t>
      </w:r>
    </w:p>
    <w:p w14:paraId="0728D991"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38" w:anchor="art216a%C2%A710" w:history="1">
        <w:r w:rsidR="007F7EEC" w:rsidRPr="007F7EEC">
          <w:rPr>
            <w:rFonts w:ascii="Book Antiqua" w:eastAsia="Times New Roman" w:hAnsi="Book Antiqua" w:cs="Arial"/>
            <w:kern w:val="0"/>
            <w:sz w:val="19"/>
            <w:szCs w:val="19"/>
            <w:lang w:eastAsia="pt-BR"/>
            <w14:ligatures w14:val="none"/>
          </w:rPr>
          <w:t>§ 10</w:t>
        </w:r>
      </w:hyperlink>
      <w:r w:rsidR="007F7EEC" w:rsidRPr="007F7EEC">
        <w:rPr>
          <w:rFonts w:ascii="Book Antiqua" w:eastAsia="Times New Roman" w:hAnsi="Book Antiqua" w:cs="Arial"/>
          <w:color w:val="000000"/>
          <w:kern w:val="0"/>
          <w:sz w:val="19"/>
          <w:szCs w:val="19"/>
          <w:lang w:eastAsia="pt-BR"/>
          <w14:ligatures w14:val="none"/>
        </w:rPr>
        <w:t>. Em caso de impugnação justificada do pedido de reconhecimento extrajudicial de usucapião, o oficial de registro de imóveis remeterá os autos ao juízo competente da comarca da situação do imóvel, cabendo ao requerente emendar a petição inicial para adequá-la ao procedimento comum, porém, em caso de impugnação injustificada, esta não será admitida pelo registrador, cabendo ao interessado o manejo da suscitação de dúvida nos moldes do art. 198 desta Lei.</w:t>
      </w:r>
    </w:p>
    <w:p w14:paraId="452F461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41A01BC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39" w:anchor="art216b" w:history="1">
        <w:r w:rsidRPr="007F7EEC">
          <w:rPr>
            <w:rFonts w:ascii="Book Antiqua" w:eastAsia="Times New Roman" w:hAnsi="Book Antiqua" w:cs="Arial"/>
            <w:kern w:val="0"/>
            <w:sz w:val="19"/>
            <w:szCs w:val="19"/>
            <w:lang w:eastAsia="pt-BR"/>
            <w14:ligatures w14:val="none"/>
          </w:rPr>
          <w:t>Art. 216-B</w:t>
        </w:r>
      </w:hyperlink>
      <w:r w:rsidRPr="007F7EEC">
        <w:rPr>
          <w:rFonts w:ascii="Book Antiqua" w:eastAsia="Times New Roman" w:hAnsi="Book Antiqua" w:cs="Arial"/>
          <w:color w:val="000000"/>
          <w:kern w:val="0"/>
          <w:sz w:val="19"/>
          <w:szCs w:val="19"/>
          <w:lang w:eastAsia="pt-BR"/>
          <w14:ligatures w14:val="none"/>
        </w:rPr>
        <w:t>. Sem prejuízo da via jurisdicional, a adjudicação compulsória de imóvel objeto de promessa de venda ou de cessão poderá ser efetivada extrajudicialmente no serviço de registro de imóveis da situação do imóvel, nos termos deste artigo.</w:t>
      </w:r>
    </w:p>
    <w:p w14:paraId="3657333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São legitimados a requerer a adjudicação o promitente comprador ou qualquer dos seus cessionários ou promitentes cessionários, ou seus sucessores, bem como o promitente vendedor, representados por advogado, e o pedido deverá ser instruído com os seguintes documentos:</w:t>
      </w:r>
    </w:p>
    <w:p w14:paraId="4A553B4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instrumento</w:t>
      </w:r>
      <w:proofErr w:type="gramEnd"/>
      <w:r w:rsidRPr="007F7EEC">
        <w:rPr>
          <w:rFonts w:ascii="Book Antiqua" w:eastAsia="Times New Roman" w:hAnsi="Book Antiqua" w:cs="Arial"/>
          <w:color w:val="000000"/>
          <w:kern w:val="0"/>
          <w:sz w:val="19"/>
          <w:szCs w:val="19"/>
          <w:lang w:eastAsia="pt-BR"/>
          <w14:ligatures w14:val="none"/>
        </w:rPr>
        <w:t xml:space="preserve"> de promessa de compra e venda ou de cessão ou de sucessão, quando for o caso;</w:t>
      </w:r>
    </w:p>
    <w:p w14:paraId="42CFA1E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xml:space="preserve">II - </w:t>
      </w:r>
      <w:proofErr w:type="gramStart"/>
      <w:r w:rsidRPr="007F7EEC">
        <w:rPr>
          <w:rFonts w:ascii="Book Antiqua" w:eastAsia="Times New Roman" w:hAnsi="Book Antiqua" w:cs="Arial"/>
          <w:color w:val="000000"/>
          <w:kern w:val="0"/>
          <w:sz w:val="19"/>
          <w:szCs w:val="19"/>
          <w:lang w:eastAsia="pt-BR"/>
          <w14:ligatures w14:val="none"/>
        </w:rPr>
        <w:t>prova</w:t>
      </w:r>
      <w:proofErr w:type="gramEnd"/>
      <w:r w:rsidRPr="007F7EEC">
        <w:rPr>
          <w:rFonts w:ascii="Book Antiqua" w:eastAsia="Times New Roman" w:hAnsi="Book Antiqua" w:cs="Arial"/>
          <w:color w:val="000000"/>
          <w:kern w:val="0"/>
          <w:sz w:val="19"/>
          <w:szCs w:val="19"/>
          <w:lang w:eastAsia="pt-BR"/>
          <w14:ligatures w14:val="none"/>
        </w:rPr>
        <w:t xml:space="preserve"> do inadimplemento, caracterizado pela não celebração do título de transmissão da propriedade plena no prazo de 15 (quinze) dias, contado da entrega de notificação extrajudicial pelo oficial do registro de imóveis da situação do imóvel, que poderá delegar a diligência ao oficial do registro de títulos e documentos;</w:t>
      </w:r>
    </w:p>
    <w:p w14:paraId="3283F57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strike/>
          <w:color w:val="000000"/>
          <w:kern w:val="0"/>
          <w:sz w:val="19"/>
          <w:szCs w:val="19"/>
          <w:lang w:eastAsia="pt-BR"/>
          <w14:ligatures w14:val="none"/>
        </w:rPr>
        <w:t>III - (VETADO);</w:t>
      </w:r>
    </w:p>
    <w:p w14:paraId="0B6C8D1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0" w:anchor="art216b%C2%A71iii" w:history="1">
        <w:r w:rsidR="007F7EEC" w:rsidRPr="007F7EEC">
          <w:rPr>
            <w:rFonts w:ascii="Book Antiqua" w:eastAsia="Times New Roman" w:hAnsi="Book Antiqua" w:cs="Arial"/>
            <w:kern w:val="0"/>
            <w:sz w:val="19"/>
            <w:szCs w:val="19"/>
            <w:lang w:eastAsia="pt-BR"/>
            <w14:ligatures w14:val="none"/>
          </w:rPr>
          <w:t>III -</w:t>
        </w:r>
      </w:hyperlink>
      <w:r w:rsidR="007F7EEC" w:rsidRPr="007F7EEC">
        <w:rPr>
          <w:rFonts w:ascii="Book Antiqua" w:eastAsia="Times New Roman" w:hAnsi="Book Antiqua" w:cs="Arial"/>
          <w:color w:val="000000"/>
          <w:kern w:val="0"/>
          <w:sz w:val="19"/>
          <w:szCs w:val="19"/>
          <w:lang w:eastAsia="pt-BR"/>
          <w14:ligatures w14:val="none"/>
        </w:rPr>
        <w:t> ata notarial lavrada por tabelião de notas da qual constem a identificação do imóvel, o nome e a qualificação do promitente comprador ou de seus sucessores constantes do contrato de promessa, a prova do pagamento do respectivo preço e da caracterização do inadimplemento da obrigação de outorgar ou receber o título de propriedade;     </w:t>
      </w:r>
      <w:hyperlink r:id="rId141" w:anchor="promulgacao1" w:history="1">
        <w:r w:rsidR="007F7EEC" w:rsidRPr="007F7EEC">
          <w:rPr>
            <w:rFonts w:ascii="Book Antiqua" w:eastAsia="Times New Roman" w:hAnsi="Book Antiqua" w:cs="Arial"/>
            <w:kern w:val="0"/>
            <w:sz w:val="19"/>
            <w:szCs w:val="19"/>
            <w:lang w:eastAsia="pt-BR"/>
            <w14:ligatures w14:val="none"/>
          </w:rPr>
          <w:t>(Promulgação partes vetadas)</w:t>
        </w:r>
      </w:hyperlink>
    </w:p>
    <w:p w14:paraId="5E6D109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IV - </w:t>
      </w:r>
      <w:proofErr w:type="gramStart"/>
      <w:r w:rsidRPr="007F7EEC">
        <w:rPr>
          <w:rFonts w:ascii="Book Antiqua" w:eastAsia="Times New Roman" w:hAnsi="Book Antiqua" w:cs="Arial"/>
          <w:color w:val="000000"/>
          <w:kern w:val="0"/>
          <w:sz w:val="19"/>
          <w:szCs w:val="19"/>
          <w:lang w:eastAsia="pt-BR"/>
          <w14:ligatures w14:val="none"/>
        </w:rPr>
        <w:t>certidões</w:t>
      </w:r>
      <w:proofErr w:type="gramEnd"/>
      <w:r w:rsidRPr="007F7EEC">
        <w:rPr>
          <w:rFonts w:ascii="Book Antiqua" w:eastAsia="Times New Roman" w:hAnsi="Book Antiqua" w:cs="Arial"/>
          <w:color w:val="000000"/>
          <w:kern w:val="0"/>
          <w:sz w:val="19"/>
          <w:szCs w:val="19"/>
          <w:lang w:eastAsia="pt-BR"/>
          <w14:ligatures w14:val="none"/>
        </w:rPr>
        <w:t xml:space="preserve"> dos distribuidores forenses da comarca da situação do imóvel e do domicílio do requerente que demonstrem a inexistência de litígio envolvendo o contrato de promessa de compra e venda do imóvel objeto da adjudicação;</w:t>
      </w:r>
    </w:p>
    <w:p w14:paraId="1922EA1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 - </w:t>
      </w:r>
      <w:proofErr w:type="gramStart"/>
      <w:r w:rsidRPr="007F7EEC">
        <w:rPr>
          <w:rFonts w:ascii="Book Antiqua" w:eastAsia="Times New Roman" w:hAnsi="Book Antiqua" w:cs="Arial"/>
          <w:color w:val="000000"/>
          <w:kern w:val="0"/>
          <w:sz w:val="19"/>
          <w:szCs w:val="19"/>
          <w:lang w:eastAsia="pt-BR"/>
          <w14:ligatures w14:val="none"/>
        </w:rPr>
        <w:t>comprovante</w:t>
      </w:r>
      <w:proofErr w:type="gramEnd"/>
      <w:r w:rsidRPr="007F7EEC">
        <w:rPr>
          <w:rFonts w:ascii="Book Antiqua" w:eastAsia="Times New Roman" w:hAnsi="Book Antiqua" w:cs="Arial"/>
          <w:color w:val="000000"/>
          <w:kern w:val="0"/>
          <w:sz w:val="19"/>
          <w:szCs w:val="19"/>
          <w:lang w:eastAsia="pt-BR"/>
          <w14:ligatures w14:val="none"/>
        </w:rPr>
        <w:t xml:space="preserve"> de pagamento do respectivo Imposto sobre a Transmissão de Bens Imóveis (ITBI);</w:t>
      </w:r>
    </w:p>
    <w:p w14:paraId="6B7A6D4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VI - </w:t>
      </w:r>
      <w:proofErr w:type="gramStart"/>
      <w:r w:rsidRPr="007F7EEC">
        <w:rPr>
          <w:rFonts w:ascii="Book Antiqua" w:eastAsia="Times New Roman" w:hAnsi="Book Antiqua" w:cs="Arial"/>
          <w:color w:val="000000"/>
          <w:kern w:val="0"/>
          <w:sz w:val="19"/>
          <w:szCs w:val="19"/>
          <w:lang w:eastAsia="pt-BR"/>
          <w14:ligatures w14:val="none"/>
        </w:rPr>
        <w:t>procuração</w:t>
      </w:r>
      <w:proofErr w:type="gramEnd"/>
      <w:r w:rsidRPr="007F7EEC">
        <w:rPr>
          <w:rFonts w:ascii="Book Antiqua" w:eastAsia="Times New Roman" w:hAnsi="Book Antiqua" w:cs="Arial"/>
          <w:color w:val="000000"/>
          <w:kern w:val="0"/>
          <w:sz w:val="19"/>
          <w:szCs w:val="19"/>
          <w:lang w:eastAsia="pt-BR"/>
          <w14:ligatures w14:val="none"/>
        </w:rPr>
        <w:t xml:space="preserve"> com poderes específicos.</w:t>
      </w:r>
    </w:p>
    <w:p w14:paraId="52BE6A1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strike/>
          <w:color w:val="000000"/>
          <w:kern w:val="0"/>
          <w:sz w:val="19"/>
          <w:szCs w:val="19"/>
          <w:lang w:eastAsia="pt-BR"/>
          <w14:ligatures w14:val="none"/>
        </w:rPr>
        <w:t>§ 2º (VETADO). </w:t>
      </w:r>
    </w:p>
    <w:p w14:paraId="6DF8205C"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2" w:anchor="art216b%C2%A72" w:history="1">
        <w:r w:rsidR="007F7EEC" w:rsidRPr="007F7EEC">
          <w:rPr>
            <w:rFonts w:ascii="Book Antiqua" w:eastAsia="Times New Roman" w:hAnsi="Book Antiqua" w:cs="Arial"/>
            <w:kern w:val="0"/>
            <w:sz w:val="19"/>
            <w:szCs w:val="19"/>
            <w:lang w:eastAsia="pt-BR"/>
            <w14:ligatures w14:val="none"/>
          </w:rPr>
          <w:t>§ 2º</w:t>
        </w:r>
      </w:hyperlink>
      <w:r w:rsidR="007F7EEC" w:rsidRPr="007F7EEC">
        <w:rPr>
          <w:rFonts w:ascii="Book Antiqua" w:eastAsia="Times New Roman" w:hAnsi="Book Antiqua" w:cs="Arial"/>
          <w:color w:val="000000"/>
          <w:kern w:val="0"/>
          <w:sz w:val="19"/>
          <w:szCs w:val="19"/>
          <w:lang w:eastAsia="pt-BR"/>
          <w14:ligatures w14:val="none"/>
        </w:rPr>
        <w:t> O deferimento da adjudicação independe de prévio registro dos instrumentos de promessa de compra e venda ou de cessão e da comprovação da regularidade fiscal do promitente vendedor.      </w:t>
      </w:r>
      <w:hyperlink r:id="rId143" w:anchor="promulgacao1" w:history="1">
        <w:r w:rsidR="007F7EEC" w:rsidRPr="007F7EEC">
          <w:rPr>
            <w:rFonts w:ascii="Book Antiqua" w:eastAsia="Times New Roman" w:hAnsi="Book Antiqua" w:cs="Arial"/>
            <w:kern w:val="0"/>
            <w:sz w:val="19"/>
            <w:szCs w:val="19"/>
            <w:lang w:eastAsia="pt-BR"/>
            <w14:ligatures w14:val="none"/>
          </w:rPr>
          <w:t>(Promulgação partes vetadas)</w:t>
        </w:r>
      </w:hyperlink>
    </w:p>
    <w:p w14:paraId="62FE51D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À vista dos documentos a que se refere o § 1º deste artigo, o oficial do registro de imóveis da circunscrição onde se situa o imóvel procederá ao registro do domínio em nome do promitente comprador, servindo de título a respectiva promessa de compra e venda ou de cessão ou o instrumento que comprove a sucessão.”</w:t>
      </w:r>
    </w:p>
    <w:p w14:paraId="5197B9F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221. ..................................................................................................</w:t>
      </w:r>
    </w:p>
    <w:p w14:paraId="44C53BE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5D97CF3A"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4" w:anchor="art221%C2%A74.0" w:history="1">
        <w:r w:rsidR="007F7EEC" w:rsidRPr="007F7EEC">
          <w:rPr>
            <w:rFonts w:ascii="Book Antiqua" w:eastAsia="Times New Roman" w:hAnsi="Book Antiqua" w:cs="Arial"/>
            <w:kern w:val="0"/>
            <w:sz w:val="19"/>
            <w:szCs w:val="19"/>
            <w:lang w:eastAsia="pt-BR"/>
            <w14:ligatures w14:val="none"/>
          </w:rPr>
          <w:t>§ 4º</w:t>
        </w:r>
      </w:hyperlink>
      <w:r w:rsidR="007F7EEC" w:rsidRPr="007F7EEC">
        <w:rPr>
          <w:rFonts w:ascii="Book Antiqua" w:eastAsia="Times New Roman" w:hAnsi="Book Antiqua" w:cs="Arial"/>
          <w:color w:val="000000"/>
          <w:kern w:val="0"/>
          <w:sz w:val="19"/>
          <w:szCs w:val="19"/>
          <w:lang w:eastAsia="pt-BR"/>
          <w14:ligatures w14:val="none"/>
        </w:rPr>
        <w:t> Quando for requerida a prática de ato com base em título físico que tenha sido registrado, digitalizado ou armazenado, inclusive em outra serventia, será dispensada a reapresentação e bastará referência a ele ou a apresentação de certidão.” (NR)</w:t>
      </w:r>
    </w:p>
    <w:p w14:paraId="23F5DAC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45" w:anchor="art237a.0" w:history="1">
        <w:r w:rsidRPr="007F7EEC">
          <w:rPr>
            <w:rFonts w:ascii="Book Antiqua" w:eastAsia="Times New Roman" w:hAnsi="Book Antiqua" w:cs="Arial"/>
            <w:kern w:val="0"/>
            <w:sz w:val="19"/>
            <w:szCs w:val="19"/>
            <w:lang w:eastAsia="pt-BR"/>
            <w14:ligatures w14:val="none"/>
          </w:rPr>
          <w:t>Art. 237-A</w:t>
        </w:r>
      </w:hyperlink>
      <w:r w:rsidRPr="007F7EEC">
        <w:rPr>
          <w:rFonts w:ascii="Book Antiqua" w:eastAsia="Times New Roman" w:hAnsi="Book Antiqua" w:cs="Arial"/>
          <w:color w:val="000000"/>
          <w:kern w:val="0"/>
          <w:sz w:val="19"/>
          <w:szCs w:val="19"/>
          <w:lang w:eastAsia="pt-BR"/>
          <w14:ligatures w14:val="none"/>
        </w:rPr>
        <w:t xml:space="preserve">. Após o registro do parcelamento do solo, na modalidade loteamento ou na modalidade desmembramento, e da incorporação imobiliária, de condomínio edilício ou de condomínio de lotes, até que tenha sido averbada a conclusão das obras de infraestrutura ou da construção, as averbações e os registros relativos à pessoa do loteador ou do incorporador ou referentes a quaisquer direitos reais, inclusive de garantias, cessões ou demais negócios jurídicos que envolvam o empreendimento e suas unidades, bem como a própria averbação da conclusão do empreendimento, serão realizados na matrícula de origem do imóvel a ele destinado e replicados, sem custo adicional, em cada uma das matrículas </w:t>
      </w:r>
      <w:proofErr w:type="spellStart"/>
      <w:r w:rsidRPr="007F7EEC">
        <w:rPr>
          <w:rFonts w:ascii="Book Antiqua" w:eastAsia="Times New Roman" w:hAnsi="Book Antiqua" w:cs="Arial"/>
          <w:color w:val="000000"/>
          <w:kern w:val="0"/>
          <w:sz w:val="19"/>
          <w:szCs w:val="19"/>
          <w:lang w:eastAsia="pt-BR"/>
          <w14:ligatures w14:val="none"/>
        </w:rPr>
        <w:t>recipiendárias</w:t>
      </w:r>
      <w:proofErr w:type="spellEnd"/>
      <w:r w:rsidRPr="007F7EEC">
        <w:rPr>
          <w:rFonts w:ascii="Book Antiqua" w:eastAsia="Times New Roman" w:hAnsi="Book Antiqua" w:cs="Arial"/>
          <w:color w:val="000000"/>
          <w:kern w:val="0"/>
          <w:sz w:val="19"/>
          <w:szCs w:val="19"/>
          <w:lang w:eastAsia="pt-BR"/>
          <w14:ligatures w14:val="none"/>
        </w:rPr>
        <w:t xml:space="preserve"> dos lotes ou das unidades autônomas eventualmente abertas.</w:t>
      </w:r>
    </w:p>
    <w:p w14:paraId="29D6138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Para efeito de cobrança de custas e emolumentos, as averbações e os registros relativos ao mesmo ato jurídico ou negócio jurídico e realizados com base no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serão considerados ato de registro único, não importando a quantidade de lotes ou de unidades autônomas envolvidas ou de atos intermediários existentes.</w:t>
      </w:r>
    </w:p>
    <w:p w14:paraId="14B7EDB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6F279737"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6" w:anchor="art237%C2%A74" w:history="1">
        <w:r w:rsidR="007F7EEC" w:rsidRPr="007F7EEC">
          <w:rPr>
            <w:rFonts w:ascii="Book Antiqua" w:eastAsia="Times New Roman" w:hAnsi="Book Antiqua" w:cs="Arial"/>
            <w:kern w:val="0"/>
            <w:sz w:val="19"/>
            <w:szCs w:val="19"/>
            <w:lang w:eastAsia="pt-BR"/>
            <w14:ligatures w14:val="none"/>
          </w:rPr>
          <w:t>§ 4º</w:t>
        </w:r>
      </w:hyperlink>
      <w:r w:rsidR="007F7EEC" w:rsidRPr="007F7EEC">
        <w:rPr>
          <w:rFonts w:ascii="Book Antiqua" w:eastAsia="Times New Roman" w:hAnsi="Book Antiqua" w:cs="Arial"/>
          <w:color w:val="000000"/>
          <w:kern w:val="0"/>
          <w:sz w:val="19"/>
          <w:szCs w:val="19"/>
          <w:lang w:eastAsia="pt-BR"/>
          <w14:ligatures w14:val="none"/>
        </w:rPr>
        <w:t> É facultada a abertura de matrícula para cada lote ou fração ideal que corresponderá a determinada unidade autônoma, após o registro do loteamento ou da incorporação imobiliária.</w:t>
      </w:r>
    </w:p>
    <w:p w14:paraId="5CE0FDF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5º Na hipótese do § 4º deste artigo, se a abertura da matrícula ocorrer no interesse do serviço, fica vedado o repasse das despesas dela decorrentes ao interessado, mas se a abertura da matrícula ocorrer por requerimento do interessado, o emolumento pelo ato praticado será devido por ele.” (NR)</w:t>
      </w:r>
    </w:p>
    <w:p w14:paraId="3E7C80B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47" w:anchor="art246.1" w:history="1">
        <w:r w:rsidRPr="007F7EEC">
          <w:rPr>
            <w:rFonts w:ascii="Book Antiqua" w:eastAsia="Times New Roman" w:hAnsi="Book Antiqua" w:cs="Arial"/>
            <w:kern w:val="0"/>
            <w:sz w:val="19"/>
            <w:szCs w:val="19"/>
            <w:lang w:eastAsia="pt-BR"/>
            <w14:ligatures w14:val="none"/>
          </w:rPr>
          <w:t>Art. 246</w:t>
        </w:r>
      </w:hyperlink>
      <w:r w:rsidRPr="007F7EEC">
        <w:rPr>
          <w:rFonts w:ascii="Book Antiqua" w:eastAsia="Times New Roman" w:hAnsi="Book Antiqua" w:cs="Arial"/>
          <w:color w:val="000000"/>
          <w:kern w:val="0"/>
          <w:sz w:val="19"/>
          <w:szCs w:val="19"/>
          <w:lang w:eastAsia="pt-BR"/>
          <w14:ligatures w14:val="none"/>
        </w:rPr>
        <w:t>. Além dos casos expressamente indicados no inciso II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do art. 167 desta Lei, serão averbadas na matrícula as sub-rogações e outras ocorrências que, por qualquer modo, alterem o registro ou repercutam nos direitos relativos ao imóvel.</w:t>
      </w:r>
    </w:p>
    <w:p w14:paraId="4961DF7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4AC6B7EA"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48" w:anchor="art246%C2%A71a.0" w:history="1">
        <w:r w:rsidR="007F7EEC" w:rsidRPr="007F7EEC">
          <w:rPr>
            <w:rFonts w:ascii="Book Antiqua" w:eastAsia="Times New Roman" w:hAnsi="Book Antiqua" w:cs="Arial"/>
            <w:kern w:val="0"/>
            <w:sz w:val="19"/>
            <w:szCs w:val="19"/>
            <w:lang w:eastAsia="pt-BR"/>
            <w14:ligatures w14:val="none"/>
          </w:rPr>
          <w:t>§ 1º-A</w:t>
        </w:r>
      </w:hyperlink>
      <w:r w:rsidR="007F7EEC" w:rsidRPr="007F7EEC">
        <w:rPr>
          <w:rFonts w:ascii="Book Antiqua" w:eastAsia="Times New Roman" w:hAnsi="Book Antiqua" w:cs="Arial"/>
          <w:color w:val="000000"/>
          <w:kern w:val="0"/>
          <w:sz w:val="19"/>
          <w:szCs w:val="19"/>
          <w:lang w:eastAsia="pt-BR"/>
          <w14:ligatures w14:val="none"/>
        </w:rPr>
        <w:t> No caso das averbações de que trata o § 1º deste artigo, o oficial poderá providenciar, preferencialmente por meio eletrônico, a requerimento e às custas do interessado, os documentos comprobatórios necessários perante as autoridades competentes.</w:t>
      </w:r>
    </w:p>
    <w:p w14:paraId="448A642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   </w:t>
      </w:r>
    </w:p>
    <w:p w14:paraId="0C2FEA7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49" w:anchor="art251a" w:history="1">
        <w:r w:rsidRPr="007F7EEC">
          <w:rPr>
            <w:rFonts w:ascii="Book Antiqua" w:eastAsia="Times New Roman" w:hAnsi="Book Antiqua" w:cs="Arial"/>
            <w:kern w:val="0"/>
            <w:sz w:val="19"/>
            <w:szCs w:val="19"/>
            <w:lang w:eastAsia="pt-BR"/>
            <w14:ligatures w14:val="none"/>
          </w:rPr>
          <w:t>Art. 251-A.</w:t>
        </w:r>
      </w:hyperlink>
      <w:r w:rsidRPr="007F7EEC">
        <w:rPr>
          <w:rFonts w:ascii="Book Antiqua" w:eastAsia="Times New Roman" w:hAnsi="Book Antiqua" w:cs="Arial"/>
          <w:color w:val="000000"/>
          <w:kern w:val="0"/>
          <w:sz w:val="19"/>
          <w:szCs w:val="19"/>
          <w:lang w:eastAsia="pt-BR"/>
          <w14:ligatures w14:val="none"/>
        </w:rPr>
        <w:t> Em caso de falta de pagamento, o cancelamento do registro do compromisso de compra e venda de imóvel será efetuado em conformidade com o disposto neste artigo.</w:t>
      </w:r>
    </w:p>
    <w:p w14:paraId="254335C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A requerimento do promitente vendedor, o promitente comprador, ou seu representante legal ou procurador regularmente constituído, será intimado pessoalmente pelo oficial do competente registro de imóveis a satisfazer, no prazo de 30 (trinta) dias, a prestação ou as prestações vencidas e as que vencerem até a data de pagamento, os juros convencionais, a correção monetária, as penalidades e os demais encargos contratuais, os encargos legais, inclusive tributos, as contribuições condominiais ou despesas de conservação e manutenção em loteamentos de acesso controlado, imputáveis ao imóvel, além das despesas de cobrança, de intimação, bem como do registro do contrato, caso esse tenha sido efetuado a requerimento do promitente vendedor.</w:t>
      </w:r>
    </w:p>
    <w:p w14:paraId="1E728C2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O oficial do registro de imóveis poderá delegar a diligência de intimação ao oficial do registro de títulos e documentos da comarca da situação do imóvel ou do domicílio de quem deva recebê-la.</w:t>
      </w:r>
    </w:p>
    <w:p w14:paraId="2B786A5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Aos procedimentos de intimação ou notificação efetuados pelos oficiais de registros públicos, aplicam-se, no que couber, os dispositivos referentes à citação e à intimação previstos na </w:t>
      </w:r>
      <w:hyperlink r:id="rId150" w:history="1">
        <w:r w:rsidRPr="007F7EEC">
          <w:rPr>
            <w:rFonts w:ascii="Book Antiqua" w:eastAsia="Times New Roman" w:hAnsi="Book Antiqua" w:cs="Arial"/>
            <w:kern w:val="0"/>
            <w:sz w:val="19"/>
            <w:szCs w:val="19"/>
            <w:lang w:eastAsia="pt-BR"/>
            <w14:ligatures w14:val="none"/>
          </w:rPr>
          <w:t>Lei nº 13.105, de 16 de março de 2015</w:t>
        </w:r>
      </w:hyperlink>
      <w:r w:rsidRPr="007F7EEC">
        <w:rPr>
          <w:rFonts w:ascii="Book Antiqua" w:eastAsia="Times New Roman" w:hAnsi="Book Antiqua" w:cs="Arial"/>
          <w:color w:val="000000"/>
          <w:kern w:val="0"/>
          <w:sz w:val="19"/>
          <w:szCs w:val="19"/>
          <w:lang w:eastAsia="pt-BR"/>
          <w14:ligatures w14:val="none"/>
        </w:rPr>
        <w:t> (Código de Processo Civil).</w:t>
      </w:r>
    </w:p>
    <w:p w14:paraId="4595980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A mora poderá ser purgada mediante pagamento ao oficial do registro de imóveis, que dará quitação ao promitente comprador ou ao seu cessionário das quantias recebidas no prazo de 3 (três) dias e depositará esse valor na conta bancária informada pelo promitente vendedor no próprio requerimento ou, na falta dessa informação, o cientificará de que o numerário está à sua disposição.</w:t>
      </w:r>
    </w:p>
    <w:p w14:paraId="16F706E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5º Se não ocorrer o pagamento, o oficial certificará o ocorrido e intimará o promitente vendedor a promover o recolhimento dos emolumentos para efetuar o cancelamento do registro.</w:t>
      </w:r>
    </w:p>
    <w:p w14:paraId="1DCFF5F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6º A certidão do cancelamento do registro do compromisso de compra e venda reputa-se como prova relevante ou determinante para concessão da medida liminar de reintegração de posse.”</w:t>
      </w:r>
    </w:p>
    <w:p w14:paraId="4E1C448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290-A. ...............................................................................................</w:t>
      </w:r>
    </w:p>
    <w:p w14:paraId="2D7E88B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6A4F0CB2"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1" w:anchor="art290aiv" w:history="1">
        <w:r w:rsidR="007F7EEC" w:rsidRPr="007F7EEC">
          <w:rPr>
            <w:rFonts w:ascii="Book Antiqua" w:eastAsia="Times New Roman" w:hAnsi="Book Antiqua" w:cs="Arial"/>
            <w:kern w:val="0"/>
            <w:sz w:val="19"/>
            <w:szCs w:val="19"/>
            <w:lang w:eastAsia="pt-BR"/>
            <w14:ligatures w14:val="none"/>
          </w:rPr>
          <w:t>IV -</w:t>
        </w:r>
      </w:hyperlink>
      <w:r w:rsidR="007F7EEC" w:rsidRPr="007F7EEC">
        <w:rPr>
          <w:rFonts w:ascii="Book Antiqua" w:eastAsia="Times New Roman" w:hAnsi="Book Antiqua" w:cs="Arial"/>
          <w:color w:val="000000"/>
          <w:kern w:val="0"/>
          <w:sz w:val="19"/>
          <w:szCs w:val="19"/>
          <w:lang w:eastAsia="pt-BR"/>
          <w14:ligatures w14:val="none"/>
        </w:rPr>
        <w:t xml:space="preserve"> o registro do título de transferência do direito real de propriedade ou de outro direito ao beneficiário de projetos de assentamento rurais promovidos pelo Instituto Nacional de Colonização e </w:t>
      </w:r>
      <w:r w:rsidR="007F7EEC" w:rsidRPr="007F7EEC">
        <w:rPr>
          <w:rFonts w:ascii="Book Antiqua" w:eastAsia="Times New Roman" w:hAnsi="Book Antiqua" w:cs="Arial"/>
          <w:color w:val="000000"/>
          <w:kern w:val="0"/>
          <w:sz w:val="19"/>
          <w:szCs w:val="19"/>
          <w:lang w:eastAsia="pt-BR"/>
          <w14:ligatures w14:val="none"/>
        </w:rPr>
        <w:lastRenderedPageBreak/>
        <w:t>Reforma Agrária (Incra) com base nas </w:t>
      </w:r>
      <w:hyperlink r:id="rId152" w:history="1">
        <w:r w:rsidR="007F7EEC" w:rsidRPr="007F7EEC">
          <w:rPr>
            <w:rFonts w:ascii="Book Antiqua" w:eastAsia="Times New Roman" w:hAnsi="Book Antiqua" w:cs="Arial"/>
            <w:kern w:val="0"/>
            <w:sz w:val="19"/>
            <w:szCs w:val="19"/>
            <w:lang w:eastAsia="pt-BR"/>
            <w14:ligatures w14:val="none"/>
          </w:rPr>
          <w:t>Leis nº 4.504, de 30 de novembro de 1964</w:t>
        </w:r>
      </w:hyperlink>
      <w:r w:rsidR="007F7EEC" w:rsidRPr="007F7EEC">
        <w:rPr>
          <w:rFonts w:ascii="Book Antiqua" w:eastAsia="Times New Roman" w:hAnsi="Book Antiqua" w:cs="Arial"/>
          <w:color w:val="000000"/>
          <w:kern w:val="0"/>
          <w:sz w:val="19"/>
          <w:szCs w:val="19"/>
          <w:lang w:eastAsia="pt-BR"/>
          <w14:ligatures w14:val="none"/>
        </w:rPr>
        <w:t>, e </w:t>
      </w:r>
      <w:hyperlink r:id="rId153" w:history="1">
        <w:r w:rsidR="007F7EEC" w:rsidRPr="007F7EEC">
          <w:rPr>
            <w:rFonts w:ascii="Book Antiqua" w:eastAsia="Times New Roman" w:hAnsi="Book Antiqua" w:cs="Arial"/>
            <w:kern w:val="0"/>
            <w:sz w:val="19"/>
            <w:szCs w:val="19"/>
            <w:lang w:eastAsia="pt-BR"/>
            <w14:ligatures w14:val="none"/>
          </w:rPr>
          <w:t>8.629, de 25 de fevereiro de 1993</w:t>
        </w:r>
      </w:hyperlink>
      <w:r w:rsidR="007F7EEC" w:rsidRPr="007F7EEC">
        <w:rPr>
          <w:rFonts w:ascii="Book Antiqua" w:eastAsia="Times New Roman" w:hAnsi="Book Antiqua" w:cs="Arial"/>
          <w:color w:val="000000"/>
          <w:kern w:val="0"/>
          <w:sz w:val="19"/>
          <w:szCs w:val="19"/>
          <w:lang w:eastAsia="pt-BR"/>
          <w14:ligatures w14:val="none"/>
        </w:rPr>
        <w:t>, ou em outra lei posterior com finalidade similar.</w:t>
      </w:r>
    </w:p>
    <w:p w14:paraId="75A7086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23FABF1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2"/>
      <w:bookmarkEnd w:id="13"/>
      <w:r w:rsidRPr="007F7EEC">
        <w:rPr>
          <w:rFonts w:ascii="Book Antiqua" w:eastAsia="Times New Roman" w:hAnsi="Book Antiqua" w:cs="Arial"/>
          <w:color w:val="000000"/>
          <w:kern w:val="0"/>
          <w:sz w:val="19"/>
          <w:szCs w:val="19"/>
          <w:lang w:eastAsia="pt-BR"/>
          <w14:ligatures w14:val="none"/>
        </w:rPr>
        <w:t>Art. 12. A </w:t>
      </w:r>
      <w:hyperlink r:id="rId154" w:history="1">
        <w:r w:rsidRPr="007F7EEC">
          <w:rPr>
            <w:rFonts w:ascii="Book Antiqua" w:eastAsia="Times New Roman" w:hAnsi="Book Antiqua" w:cs="Arial"/>
            <w:kern w:val="0"/>
            <w:sz w:val="19"/>
            <w:szCs w:val="19"/>
            <w:lang w:eastAsia="pt-BR"/>
            <w14:ligatures w14:val="none"/>
          </w:rPr>
          <w:t>Lei nº 6.766, de 19 de dezembro de 1979</w:t>
        </w:r>
      </w:hyperlink>
      <w:r w:rsidRPr="007F7EEC">
        <w:rPr>
          <w:rFonts w:ascii="Book Antiqua" w:eastAsia="Times New Roman" w:hAnsi="Book Antiqua" w:cs="Arial"/>
          <w:color w:val="000000"/>
          <w:kern w:val="0"/>
          <w:sz w:val="19"/>
          <w:szCs w:val="19"/>
          <w:lang w:eastAsia="pt-BR"/>
          <w14:ligatures w14:val="none"/>
        </w:rPr>
        <w:t>, passa a vigorar com as seguintes alterações:</w:t>
      </w:r>
    </w:p>
    <w:p w14:paraId="6581EDD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18. .....................................................................................................</w:t>
      </w:r>
    </w:p>
    <w:p w14:paraId="448DF6B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53ED1B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IV - ..............................................................................................................</w:t>
      </w:r>
    </w:p>
    <w:p w14:paraId="2600A117"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5" w:anchor="art18iva.1" w:history="1">
        <w:r w:rsidR="007F7EEC" w:rsidRPr="007F7EEC">
          <w:rPr>
            <w:rFonts w:ascii="Book Antiqua" w:eastAsia="Times New Roman" w:hAnsi="Book Antiqua" w:cs="Arial"/>
            <w:kern w:val="0"/>
            <w:sz w:val="19"/>
            <w:szCs w:val="19"/>
            <w:lang w:eastAsia="pt-BR"/>
            <w14:ligatures w14:val="none"/>
          </w:rPr>
          <w:t>a)</w:t>
        </w:r>
      </w:hyperlink>
      <w:r w:rsidR="007F7EEC" w:rsidRPr="007F7EEC">
        <w:rPr>
          <w:rFonts w:ascii="Book Antiqua" w:eastAsia="Times New Roman" w:hAnsi="Book Antiqua" w:cs="Arial"/>
          <w:color w:val="000000"/>
          <w:kern w:val="0"/>
          <w:sz w:val="19"/>
          <w:szCs w:val="19"/>
          <w:lang w:eastAsia="pt-BR"/>
          <w14:ligatures w14:val="none"/>
        </w:rPr>
        <w:t> dos cartórios de protestos de títulos, em nome do loteador, pelo período de 5 (cinco) anos;</w:t>
      </w:r>
    </w:p>
    <w:p w14:paraId="0130C50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de ações cíveis relativas ao loteador, pelo período de 10 (dez) anos;</w:t>
      </w:r>
    </w:p>
    <w:p w14:paraId="47025C1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c) da situação jurídica atualizada do imóvel; e</w:t>
      </w:r>
    </w:p>
    <w:p w14:paraId="4093454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 de ações penais contra o loteador, pelo período de 10 (dez) anos;</w:t>
      </w:r>
    </w:p>
    <w:p w14:paraId="6CD4B9A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37E45E11"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6" w:anchor="art18%C2%A76.0" w:history="1">
        <w:r w:rsidR="007F7EEC" w:rsidRPr="007F7EEC">
          <w:rPr>
            <w:rFonts w:ascii="Book Antiqua" w:eastAsia="Times New Roman" w:hAnsi="Book Antiqua" w:cs="Arial"/>
            <w:kern w:val="0"/>
            <w:sz w:val="19"/>
            <w:szCs w:val="19"/>
            <w:lang w:eastAsia="pt-BR"/>
            <w14:ligatures w14:val="none"/>
          </w:rPr>
          <w:t>§ 6º</w:t>
        </w:r>
      </w:hyperlink>
      <w:r w:rsidR="007F7EEC" w:rsidRPr="007F7EEC">
        <w:rPr>
          <w:rFonts w:ascii="Book Antiqua" w:eastAsia="Times New Roman" w:hAnsi="Book Antiqua" w:cs="Arial"/>
          <w:color w:val="000000"/>
          <w:kern w:val="0"/>
          <w:sz w:val="19"/>
          <w:szCs w:val="19"/>
          <w:lang w:eastAsia="pt-BR"/>
          <w14:ligatures w14:val="none"/>
        </w:rPr>
        <w:t> Na hipótese de o loteador ser companhia aberta, as certidões referidas na alínea c do inciso III e nas alíneas </w:t>
      </w:r>
      <w:r w:rsidR="007F7EEC" w:rsidRPr="007F7EEC">
        <w:rPr>
          <w:rFonts w:ascii="Book Antiqua" w:eastAsia="Times New Roman" w:hAnsi="Book Antiqua" w:cs="Arial"/>
          <w:i/>
          <w:iCs/>
          <w:color w:val="000000"/>
          <w:kern w:val="0"/>
          <w:sz w:val="19"/>
          <w:szCs w:val="19"/>
          <w:lang w:eastAsia="pt-BR"/>
          <w14:ligatures w14:val="none"/>
        </w:rPr>
        <w:t>a</w:t>
      </w:r>
      <w:r w:rsidR="007F7EEC" w:rsidRPr="007F7EEC">
        <w:rPr>
          <w:rFonts w:ascii="Book Antiqua" w:eastAsia="Times New Roman" w:hAnsi="Book Antiqua" w:cs="Arial"/>
          <w:color w:val="000000"/>
          <w:kern w:val="0"/>
          <w:sz w:val="19"/>
          <w:szCs w:val="19"/>
          <w:lang w:eastAsia="pt-BR"/>
          <w14:ligatures w14:val="none"/>
        </w:rPr>
        <w:t>, </w:t>
      </w:r>
      <w:r w:rsidR="007F7EEC" w:rsidRPr="007F7EEC">
        <w:rPr>
          <w:rFonts w:ascii="Book Antiqua" w:eastAsia="Times New Roman" w:hAnsi="Book Antiqua" w:cs="Arial"/>
          <w:i/>
          <w:iCs/>
          <w:color w:val="000000"/>
          <w:kern w:val="0"/>
          <w:sz w:val="19"/>
          <w:szCs w:val="19"/>
          <w:lang w:eastAsia="pt-BR"/>
          <w14:ligatures w14:val="none"/>
        </w:rPr>
        <w:t>b</w:t>
      </w:r>
      <w:r w:rsidR="007F7EEC" w:rsidRPr="007F7EEC">
        <w:rPr>
          <w:rFonts w:ascii="Book Antiqua" w:eastAsia="Times New Roman" w:hAnsi="Book Antiqua" w:cs="Arial"/>
          <w:color w:val="000000"/>
          <w:kern w:val="0"/>
          <w:sz w:val="19"/>
          <w:szCs w:val="19"/>
          <w:lang w:eastAsia="pt-BR"/>
          <w14:ligatures w14:val="none"/>
        </w:rPr>
        <w:t> e </w:t>
      </w:r>
      <w:r w:rsidR="007F7EEC" w:rsidRPr="007F7EEC">
        <w:rPr>
          <w:rFonts w:ascii="Book Antiqua" w:eastAsia="Times New Roman" w:hAnsi="Book Antiqua" w:cs="Arial"/>
          <w:i/>
          <w:iCs/>
          <w:color w:val="000000"/>
          <w:kern w:val="0"/>
          <w:sz w:val="19"/>
          <w:szCs w:val="19"/>
          <w:lang w:eastAsia="pt-BR"/>
          <w14:ligatures w14:val="none"/>
        </w:rPr>
        <w:t>d</w:t>
      </w:r>
      <w:r w:rsidR="007F7EEC" w:rsidRPr="007F7EEC">
        <w:rPr>
          <w:rFonts w:ascii="Book Antiqua" w:eastAsia="Times New Roman" w:hAnsi="Book Antiqua" w:cs="Arial"/>
          <w:color w:val="000000"/>
          <w:kern w:val="0"/>
          <w:sz w:val="19"/>
          <w:szCs w:val="19"/>
          <w:lang w:eastAsia="pt-BR"/>
          <w14:ligatures w14:val="none"/>
        </w:rPr>
        <w:t> do inciso IV do </w:t>
      </w:r>
      <w:r w:rsidR="007F7EEC" w:rsidRPr="007F7EEC">
        <w:rPr>
          <w:rFonts w:ascii="Book Antiqua" w:eastAsia="Times New Roman" w:hAnsi="Book Antiqua" w:cs="Arial"/>
          <w:b/>
          <w:bCs/>
          <w:color w:val="000000"/>
          <w:kern w:val="0"/>
          <w:sz w:val="19"/>
          <w:szCs w:val="19"/>
          <w:lang w:eastAsia="pt-BR"/>
          <w14:ligatures w14:val="none"/>
        </w:rPr>
        <w:t>caput</w:t>
      </w:r>
      <w:r w:rsidR="007F7EEC" w:rsidRPr="007F7EEC">
        <w:rPr>
          <w:rFonts w:ascii="Book Antiqua" w:eastAsia="Times New Roman" w:hAnsi="Book Antiqua" w:cs="Arial"/>
          <w:color w:val="000000"/>
          <w:kern w:val="0"/>
          <w:sz w:val="19"/>
          <w:szCs w:val="19"/>
          <w:lang w:eastAsia="pt-BR"/>
          <w14:ligatures w14:val="none"/>
        </w:rPr>
        <w:t> deste artigo poderão ser substituídas por exibição das informações trimestrais e demonstrações financeiras anuais constantes do sítio eletrônico da Comissão de Valores Mobiliários.</w:t>
      </w:r>
    </w:p>
    <w:p w14:paraId="4EF996C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7º Quando demonstrar de modo suficiente o estado do processo e a repercussão econômica do litígio, a certidão esclarecedora de ação cível ou penal poderá ser substituída por impressão do andamento do processo digital.” (NR)</w:t>
      </w:r>
    </w:p>
    <w:p w14:paraId="581B348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57" w:anchor="art19.1" w:history="1">
        <w:r w:rsidRPr="007F7EEC">
          <w:rPr>
            <w:rFonts w:ascii="Book Antiqua" w:eastAsia="Times New Roman" w:hAnsi="Book Antiqua" w:cs="Arial"/>
            <w:kern w:val="0"/>
            <w:sz w:val="19"/>
            <w:szCs w:val="19"/>
            <w:lang w:eastAsia="pt-BR"/>
            <w14:ligatures w14:val="none"/>
          </w:rPr>
          <w:t>Art. 19.</w:t>
        </w:r>
      </w:hyperlink>
      <w:r w:rsidRPr="007F7EEC">
        <w:rPr>
          <w:rFonts w:ascii="Book Antiqua" w:eastAsia="Times New Roman" w:hAnsi="Book Antiqua" w:cs="Arial"/>
          <w:color w:val="000000"/>
          <w:kern w:val="0"/>
          <w:sz w:val="19"/>
          <w:szCs w:val="19"/>
          <w:lang w:eastAsia="pt-BR"/>
          <w14:ligatures w14:val="none"/>
        </w:rPr>
        <w:t> O oficial do registro de imóveis, após examinar a documentação e se encontrá-la em ordem, deverá encaminhar comunicação à Prefeitura e fará publicar, em resumo e com pequeno desenho de localização da área, edital do pedido de registro em 3 (três) dias consecutivos, o qual poderá ser impugnado no prazo de 15 (quinze) dias corridos, contado da data da última publicação.</w:t>
      </w:r>
    </w:p>
    <w:p w14:paraId="26BA004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48A934E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3"/>
      <w:bookmarkEnd w:id="14"/>
      <w:r w:rsidRPr="007F7EEC">
        <w:rPr>
          <w:rFonts w:ascii="Book Antiqua" w:eastAsia="Times New Roman" w:hAnsi="Book Antiqua" w:cs="Arial"/>
          <w:color w:val="000000"/>
          <w:kern w:val="0"/>
          <w:sz w:val="19"/>
          <w:szCs w:val="19"/>
          <w:lang w:eastAsia="pt-BR"/>
          <w14:ligatures w14:val="none"/>
        </w:rPr>
        <w:t>Art. 13. A </w:t>
      </w:r>
      <w:hyperlink r:id="rId158" w:history="1">
        <w:r w:rsidRPr="007F7EEC">
          <w:rPr>
            <w:rFonts w:ascii="Book Antiqua" w:eastAsia="Times New Roman" w:hAnsi="Book Antiqua" w:cs="Arial"/>
            <w:kern w:val="0"/>
            <w:sz w:val="19"/>
            <w:szCs w:val="19"/>
            <w:lang w:eastAsia="pt-BR"/>
            <w14:ligatures w14:val="none"/>
          </w:rPr>
          <w:t>Lei nº 8.935, de 18 de novembro de 1994</w:t>
        </w:r>
      </w:hyperlink>
      <w:r w:rsidRPr="007F7EEC">
        <w:rPr>
          <w:rFonts w:ascii="Book Antiqua" w:eastAsia="Times New Roman" w:hAnsi="Book Antiqua" w:cs="Arial"/>
          <w:color w:val="000000"/>
          <w:kern w:val="0"/>
          <w:sz w:val="19"/>
          <w:szCs w:val="19"/>
          <w:lang w:eastAsia="pt-BR"/>
          <w14:ligatures w14:val="none"/>
        </w:rPr>
        <w:t>, passa a vigorar com as seguintes alterações:</w:t>
      </w:r>
    </w:p>
    <w:p w14:paraId="1E5E5F1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7º ......................................................................................................</w:t>
      </w:r>
    </w:p>
    <w:p w14:paraId="2573273D"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59" w:anchor="art7%C2%A71"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w:t>
      </w:r>
    </w:p>
    <w:p w14:paraId="4DB50AE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É vedada a exigência de testemunhas apenas em razão de o ato envolver pessoa com deficiência, salvo disposição em contrário.</w:t>
      </w:r>
    </w:p>
    <w:p w14:paraId="356F2AA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(VETADO).</w:t>
      </w:r>
    </w:p>
    <w:p w14:paraId="04C475D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4º (VETADO).</w:t>
      </w:r>
    </w:p>
    <w:p w14:paraId="7FE9171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5º Os tabeliães de notas estão autorizados a prestar outros serviços remunerados, na forma prevista em convênio com órgãos públicos, entidades e empresas interessadas, respeitados os requisitos de forma previstos na </w:t>
      </w:r>
      <w:hyperlink r:id="rId160" w:history="1">
        <w:r w:rsidRPr="007F7EEC">
          <w:rPr>
            <w:rFonts w:ascii="Book Antiqua" w:eastAsia="Times New Roman" w:hAnsi="Book Antiqua" w:cs="Arial"/>
            <w:kern w:val="0"/>
            <w:sz w:val="19"/>
            <w:szCs w:val="19"/>
            <w:lang w:eastAsia="pt-BR"/>
            <w14:ligatures w14:val="none"/>
          </w:rPr>
          <w:t>Lei nº 10.406, de 10 de janeiro de 2002</w:t>
        </w:r>
      </w:hyperlink>
      <w:r w:rsidRPr="007F7EEC">
        <w:rPr>
          <w:rFonts w:ascii="Book Antiqua" w:eastAsia="Times New Roman" w:hAnsi="Book Antiqua" w:cs="Arial"/>
          <w:color w:val="000000"/>
          <w:kern w:val="0"/>
          <w:sz w:val="19"/>
          <w:szCs w:val="19"/>
          <w:lang w:eastAsia="pt-BR"/>
          <w14:ligatures w14:val="none"/>
        </w:rPr>
        <w:t> (Código Civil).” (NR)</w:t>
      </w:r>
    </w:p>
    <w:p w14:paraId="2C27955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“Art. 30. ......................................................................................................</w:t>
      </w:r>
    </w:p>
    <w:p w14:paraId="0599D9B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w:t>
      </w:r>
    </w:p>
    <w:p w14:paraId="7A412B0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61" w:anchor="art30xiv.0" w:history="1">
        <w:r w:rsidR="007F7EEC" w:rsidRPr="007F7EEC">
          <w:rPr>
            <w:rFonts w:ascii="Book Antiqua" w:eastAsia="Times New Roman" w:hAnsi="Book Antiqua" w:cs="Arial"/>
            <w:kern w:val="0"/>
            <w:sz w:val="19"/>
            <w:szCs w:val="19"/>
            <w:lang w:eastAsia="pt-BR"/>
            <w14:ligatures w14:val="none"/>
          </w:rPr>
          <w:t>XIV -</w:t>
        </w:r>
      </w:hyperlink>
      <w:r w:rsidR="007F7EEC" w:rsidRPr="007F7EEC">
        <w:rPr>
          <w:rFonts w:ascii="Book Antiqua" w:eastAsia="Times New Roman" w:hAnsi="Book Antiqua" w:cs="Arial"/>
          <w:color w:val="000000"/>
          <w:kern w:val="0"/>
          <w:sz w:val="19"/>
          <w:szCs w:val="19"/>
          <w:lang w:eastAsia="pt-BR"/>
          <w14:ligatures w14:val="none"/>
        </w:rPr>
        <w:t> observar as normas técnicas estabelecidas pelo juízo competente; e</w:t>
      </w:r>
    </w:p>
    <w:p w14:paraId="311C693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XV - </w:t>
      </w:r>
      <w:proofErr w:type="gramStart"/>
      <w:r w:rsidRPr="007F7EEC">
        <w:rPr>
          <w:rFonts w:ascii="Book Antiqua" w:eastAsia="Times New Roman" w:hAnsi="Book Antiqua" w:cs="Arial"/>
          <w:color w:val="000000"/>
          <w:kern w:val="0"/>
          <w:sz w:val="19"/>
          <w:szCs w:val="19"/>
          <w:lang w:eastAsia="pt-BR"/>
          <w14:ligatures w14:val="none"/>
        </w:rPr>
        <w:t>admitir</w:t>
      </w:r>
      <w:proofErr w:type="gramEnd"/>
      <w:r w:rsidRPr="007F7EEC">
        <w:rPr>
          <w:rFonts w:ascii="Book Antiqua" w:eastAsia="Times New Roman" w:hAnsi="Book Antiqua" w:cs="Arial"/>
          <w:color w:val="000000"/>
          <w:kern w:val="0"/>
          <w:sz w:val="19"/>
          <w:szCs w:val="19"/>
          <w:lang w:eastAsia="pt-BR"/>
          <w14:ligatures w14:val="none"/>
        </w:rPr>
        <w:t xml:space="preserve"> pagamento dos emolumentos, das custas e das despesas por meio eletrônico, a critério do usuário, inclusive mediante parcelamento.” (NR)</w:t>
      </w:r>
    </w:p>
    <w:p w14:paraId="29FD02F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4"/>
      <w:bookmarkEnd w:id="15"/>
      <w:r w:rsidRPr="007F7EEC">
        <w:rPr>
          <w:rFonts w:ascii="Book Antiqua" w:eastAsia="Times New Roman" w:hAnsi="Book Antiqua" w:cs="Arial"/>
          <w:color w:val="000000"/>
          <w:kern w:val="0"/>
          <w:sz w:val="19"/>
          <w:szCs w:val="19"/>
          <w:lang w:eastAsia="pt-BR"/>
          <w14:ligatures w14:val="none"/>
        </w:rPr>
        <w:t>Art. 14. A </w:t>
      </w:r>
      <w:hyperlink r:id="rId162" w:history="1">
        <w:r w:rsidRPr="007F7EEC">
          <w:rPr>
            <w:rFonts w:ascii="Book Antiqua" w:eastAsia="Times New Roman" w:hAnsi="Book Antiqua" w:cs="Arial"/>
            <w:kern w:val="0"/>
            <w:sz w:val="19"/>
            <w:szCs w:val="19"/>
            <w:lang w:eastAsia="pt-BR"/>
            <w14:ligatures w14:val="none"/>
          </w:rPr>
          <w:t>Lei nº 10.406, de 10 de janeiro de 2002</w:t>
        </w:r>
      </w:hyperlink>
      <w:r w:rsidRPr="007F7EEC">
        <w:rPr>
          <w:rFonts w:ascii="Book Antiqua" w:eastAsia="Times New Roman" w:hAnsi="Book Antiqua" w:cs="Arial"/>
          <w:color w:val="000000"/>
          <w:kern w:val="0"/>
          <w:sz w:val="19"/>
          <w:szCs w:val="19"/>
          <w:lang w:eastAsia="pt-BR"/>
          <w14:ligatures w14:val="none"/>
        </w:rPr>
        <w:t> (Código Civil), passa a vigorar com as seguintes alterações:</w:t>
      </w:r>
    </w:p>
    <w:p w14:paraId="6A67F9C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63" w:anchor="art48a.0" w:history="1">
        <w:r w:rsidRPr="007F7EEC">
          <w:rPr>
            <w:rFonts w:ascii="Book Antiqua" w:eastAsia="Times New Roman" w:hAnsi="Book Antiqua" w:cs="Arial"/>
            <w:kern w:val="0"/>
            <w:sz w:val="19"/>
            <w:szCs w:val="19"/>
            <w:lang w:eastAsia="pt-BR"/>
            <w14:ligatures w14:val="none"/>
          </w:rPr>
          <w:t>Art. 48-A</w:t>
        </w:r>
      </w:hyperlink>
      <w:r w:rsidRPr="007F7EEC">
        <w:rPr>
          <w:rFonts w:ascii="Book Antiqua" w:eastAsia="Times New Roman" w:hAnsi="Book Antiqua" w:cs="Arial"/>
          <w:color w:val="000000"/>
          <w:kern w:val="0"/>
          <w:sz w:val="19"/>
          <w:szCs w:val="19"/>
          <w:lang w:eastAsia="pt-BR"/>
          <w14:ligatures w14:val="none"/>
        </w:rPr>
        <w:t>. As pessoas jurídicas de direito privado, sem prejuízo do previsto em legislação especial e em seus atos constitutivos, poderão realizar suas assembleias gerais por meio eletrônico, inclusive para os fins do disposto no art. 59 deste Código, respeitados os direitos previstos de participação e de manifestação.” (NR)</w:t>
      </w:r>
    </w:p>
    <w:p w14:paraId="31E7042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64" w:anchor="art206a.1" w:history="1">
        <w:r w:rsidRPr="007F7EEC">
          <w:rPr>
            <w:rFonts w:ascii="Book Antiqua" w:eastAsia="Times New Roman" w:hAnsi="Book Antiqua" w:cs="Arial"/>
            <w:kern w:val="0"/>
            <w:sz w:val="19"/>
            <w:szCs w:val="19"/>
            <w:lang w:eastAsia="pt-BR"/>
            <w14:ligatures w14:val="none"/>
          </w:rPr>
          <w:t>Art. 206-A</w:t>
        </w:r>
      </w:hyperlink>
      <w:r w:rsidRPr="007F7EEC">
        <w:rPr>
          <w:rFonts w:ascii="Book Antiqua" w:eastAsia="Times New Roman" w:hAnsi="Book Antiqua" w:cs="Arial"/>
          <w:color w:val="000000"/>
          <w:kern w:val="0"/>
          <w:sz w:val="19"/>
          <w:szCs w:val="19"/>
          <w:lang w:eastAsia="pt-BR"/>
          <w14:ligatures w14:val="none"/>
        </w:rPr>
        <w:t>. A prescrição intercorrente observará o mesmo prazo de prescrição da pretensão, observadas as causas de impedimento, de suspensão e de interrupção da prescrição previstas neste Código e observado o disposto no </w:t>
      </w:r>
      <w:hyperlink r:id="rId165" w:anchor="art921" w:history="1">
        <w:r w:rsidRPr="007F7EEC">
          <w:rPr>
            <w:rFonts w:ascii="Book Antiqua" w:eastAsia="Times New Roman" w:hAnsi="Book Antiqua" w:cs="Arial"/>
            <w:kern w:val="0"/>
            <w:sz w:val="19"/>
            <w:szCs w:val="19"/>
            <w:lang w:eastAsia="pt-BR"/>
            <w14:ligatures w14:val="none"/>
          </w:rPr>
          <w:t>art. 921 da Lei nº 13.105, de 16 de março de 2015 </w:t>
        </w:r>
      </w:hyperlink>
      <w:r w:rsidRPr="007F7EEC">
        <w:rPr>
          <w:rFonts w:ascii="Book Antiqua" w:eastAsia="Times New Roman" w:hAnsi="Book Antiqua" w:cs="Arial"/>
          <w:color w:val="000000"/>
          <w:kern w:val="0"/>
          <w:sz w:val="19"/>
          <w:szCs w:val="19"/>
          <w:lang w:eastAsia="pt-BR"/>
          <w14:ligatures w14:val="none"/>
        </w:rPr>
        <w:t>(Código de Processo Civil).” (NR)</w:t>
      </w:r>
    </w:p>
    <w:p w14:paraId="06979F2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1.142. ...............................................................................................</w:t>
      </w:r>
    </w:p>
    <w:p w14:paraId="01C1FB48"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66" w:anchor="art1142%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O estabelecimento não se confunde com o local onde se exerce a atividade empresarial, que poderá ser físico ou virtual.</w:t>
      </w:r>
    </w:p>
    <w:p w14:paraId="09D1B7A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Quando o local onde se exerce a atividade empresarial for virtual, o endereço informado para fins de registro poderá ser, conforme o caso, o endereço do empresário individual ou o de um dos sócios da sociedade empresária.</w:t>
      </w:r>
    </w:p>
    <w:p w14:paraId="4D7F218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Quando o local onde se exerce a atividade empresarial for físico, a fixação do horário de funcionamento competirá ao Município, observada a regra geral prevista no </w:t>
      </w:r>
      <w:hyperlink r:id="rId167" w:anchor="art3ii" w:history="1">
        <w:r w:rsidRPr="007F7EEC">
          <w:rPr>
            <w:rFonts w:ascii="Book Antiqua" w:eastAsia="Times New Roman" w:hAnsi="Book Antiqua" w:cs="Arial"/>
            <w:kern w:val="0"/>
            <w:sz w:val="19"/>
            <w:szCs w:val="19"/>
            <w:lang w:eastAsia="pt-BR"/>
            <w14:ligatures w14:val="none"/>
          </w:rPr>
          <w:t>inciso II do </w:t>
        </w:r>
        <w:r w:rsidRPr="007F7EEC">
          <w:rPr>
            <w:rFonts w:ascii="Book Antiqua" w:eastAsia="Times New Roman" w:hAnsi="Book Antiqua" w:cs="Arial"/>
            <w:b/>
            <w:bCs/>
            <w:kern w:val="0"/>
            <w:sz w:val="19"/>
            <w:szCs w:val="19"/>
            <w:lang w:eastAsia="pt-BR"/>
            <w14:ligatures w14:val="none"/>
          </w:rPr>
          <w:t>caput</w:t>
        </w:r>
        <w:r w:rsidRPr="007F7EEC">
          <w:rPr>
            <w:rFonts w:ascii="Book Antiqua" w:eastAsia="Times New Roman" w:hAnsi="Book Antiqua" w:cs="Arial"/>
            <w:kern w:val="0"/>
            <w:sz w:val="19"/>
            <w:szCs w:val="19"/>
            <w:lang w:eastAsia="pt-BR"/>
            <w14:ligatures w14:val="none"/>
          </w:rPr>
          <w:t> do art. 3º da Lei nº 13.874, de 20 de setembro de 2019.</w:t>
        </w:r>
      </w:hyperlink>
      <w:r w:rsidRPr="007F7EEC">
        <w:rPr>
          <w:rFonts w:ascii="Book Antiqua" w:eastAsia="Times New Roman" w:hAnsi="Book Antiqua" w:cs="Arial"/>
          <w:color w:val="000000"/>
          <w:kern w:val="0"/>
          <w:sz w:val="19"/>
          <w:szCs w:val="19"/>
          <w:lang w:eastAsia="pt-BR"/>
          <w14:ligatures w14:val="none"/>
        </w:rPr>
        <w:t>” (NR)</w:t>
      </w:r>
    </w:p>
    <w:p w14:paraId="213596F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68" w:anchor="art1160.1" w:history="1">
        <w:r w:rsidRPr="007F7EEC">
          <w:rPr>
            <w:rFonts w:ascii="Book Antiqua" w:eastAsia="Times New Roman" w:hAnsi="Book Antiqua" w:cs="Arial"/>
            <w:kern w:val="0"/>
            <w:sz w:val="19"/>
            <w:szCs w:val="19"/>
            <w:lang w:eastAsia="pt-BR"/>
            <w14:ligatures w14:val="none"/>
          </w:rPr>
          <w:t>Art. 1.160</w:t>
        </w:r>
      </w:hyperlink>
      <w:r w:rsidRPr="007F7EEC">
        <w:rPr>
          <w:rFonts w:ascii="Book Antiqua" w:eastAsia="Times New Roman" w:hAnsi="Book Antiqua" w:cs="Arial"/>
          <w:color w:val="000000"/>
          <w:kern w:val="0"/>
          <w:sz w:val="19"/>
          <w:szCs w:val="19"/>
          <w:lang w:eastAsia="pt-BR"/>
          <w14:ligatures w14:val="none"/>
        </w:rPr>
        <w:t>. A sociedade anônima opera sob denominação integrada pelas expressões ‘sociedade anônima’ ou ‘companhia’, por extenso ou abreviadamente, facultada a designação do objeto social.</w:t>
      </w:r>
    </w:p>
    <w:p w14:paraId="1FEE54D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153A337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69" w:anchor="art1161.1" w:history="1">
        <w:r w:rsidRPr="007F7EEC">
          <w:rPr>
            <w:rFonts w:ascii="Book Antiqua" w:eastAsia="Times New Roman" w:hAnsi="Book Antiqua" w:cs="Arial"/>
            <w:kern w:val="0"/>
            <w:sz w:val="19"/>
            <w:szCs w:val="19"/>
            <w:lang w:eastAsia="pt-BR"/>
            <w14:ligatures w14:val="none"/>
          </w:rPr>
          <w:t>Art. 1.161</w:t>
        </w:r>
      </w:hyperlink>
      <w:r w:rsidRPr="007F7EEC">
        <w:rPr>
          <w:rFonts w:ascii="Book Antiqua" w:eastAsia="Times New Roman" w:hAnsi="Book Antiqua" w:cs="Arial"/>
          <w:color w:val="000000"/>
          <w:kern w:val="0"/>
          <w:sz w:val="19"/>
          <w:szCs w:val="19"/>
          <w:lang w:eastAsia="pt-BR"/>
          <w14:ligatures w14:val="none"/>
        </w:rPr>
        <w:t>. A sociedade em comandita por ações pode, em lugar de firma, adotar denominação aditada da expressão ‘comandita por ações’, facultada a designação do objeto social.” (NR)</w:t>
      </w:r>
    </w:p>
    <w:p w14:paraId="74D466B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1.358-A. .............................................................................................</w:t>
      </w:r>
    </w:p>
    <w:p w14:paraId="1376680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w:t>
      </w:r>
    </w:p>
    <w:p w14:paraId="4082C39E"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0" w:anchor="art1358a%C2%A72.1" w:history="1">
        <w:r w:rsidR="007F7EEC" w:rsidRPr="007F7EEC">
          <w:rPr>
            <w:rFonts w:ascii="Book Antiqua" w:eastAsia="Times New Roman" w:hAnsi="Book Antiqua" w:cs="Arial"/>
            <w:kern w:val="0"/>
            <w:sz w:val="19"/>
            <w:szCs w:val="19"/>
            <w:lang w:eastAsia="pt-BR"/>
            <w14:ligatures w14:val="none"/>
          </w:rPr>
          <w:t>§ 2º</w:t>
        </w:r>
      </w:hyperlink>
      <w:r w:rsidR="007F7EEC" w:rsidRPr="007F7EEC">
        <w:rPr>
          <w:rFonts w:ascii="Book Antiqua" w:eastAsia="Times New Roman" w:hAnsi="Book Antiqua" w:cs="Arial"/>
          <w:color w:val="000000"/>
          <w:kern w:val="0"/>
          <w:sz w:val="19"/>
          <w:szCs w:val="19"/>
          <w:lang w:eastAsia="pt-BR"/>
          <w14:ligatures w14:val="none"/>
        </w:rPr>
        <w:t> Aplica-se, no que couber, ao condomínio de lotes:</w:t>
      </w:r>
    </w:p>
    <w:p w14:paraId="739758C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xml:space="preserve"> disposto sobre condomínio edilício neste Capítulo, respeitada a legislação urbanística; e</w:t>
      </w:r>
    </w:p>
    <w:p w14:paraId="1035454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 - o regime jurídico das incorporações imobiliárias de que trata o </w:t>
      </w:r>
      <w:hyperlink r:id="rId171" w:anchor="tituloiicapituloi" w:history="1">
        <w:r w:rsidRPr="007F7EEC">
          <w:rPr>
            <w:rFonts w:ascii="Book Antiqua" w:eastAsia="Times New Roman" w:hAnsi="Book Antiqua" w:cs="Arial"/>
            <w:kern w:val="0"/>
            <w:sz w:val="19"/>
            <w:szCs w:val="19"/>
            <w:lang w:eastAsia="pt-BR"/>
            <w14:ligatures w14:val="none"/>
          </w:rPr>
          <w:t>Capítulo I do Título II da Lei nº 4.591, de 16 de dezembro de 1964</w:t>
        </w:r>
      </w:hyperlink>
      <w:r w:rsidRPr="007F7EEC">
        <w:rPr>
          <w:rFonts w:ascii="Book Antiqua" w:eastAsia="Times New Roman" w:hAnsi="Book Antiqua" w:cs="Arial"/>
          <w:color w:val="000000"/>
          <w:kern w:val="0"/>
          <w:sz w:val="19"/>
          <w:szCs w:val="19"/>
          <w:lang w:eastAsia="pt-BR"/>
          <w14:ligatures w14:val="none"/>
        </w:rPr>
        <w:t xml:space="preserve">, equiparando-se o empreendedor ao incorporador quanto aos aspectos civis e </w:t>
      </w:r>
      <w:proofErr w:type="spellStart"/>
      <w:r w:rsidRPr="007F7EEC">
        <w:rPr>
          <w:rFonts w:ascii="Book Antiqua" w:eastAsia="Times New Roman" w:hAnsi="Book Antiqua" w:cs="Arial"/>
          <w:color w:val="000000"/>
          <w:kern w:val="0"/>
          <w:sz w:val="19"/>
          <w:szCs w:val="19"/>
          <w:lang w:eastAsia="pt-BR"/>
          <w14:ligatures w14:val="none"/>
        </w:rPr>
        <w:t>registrários</w:t>
      </w:r>
      <w:proofErr w:type="spellEnd"/>
      <w:r w:rsidRPr="007F7EEC">
        <w:rPr>
          <w:rFonts w:ascii="Book Antiqua" w:eastAsia="Times New Roman" w:hAnsi="Book Antiqua" w:cs="Arial"/>
          <w:color w:val="000000"/>
          <w:kern w:val="0"/>
          <w:sz w:val="19"/>
          <w:szCs w:val="19"/>
          <w:lang w:eastAsia="pt-BR"/>
          <w14:ligatures w14:val="none"/>
        </w:rPr>
        <w:t>.</w:t>
      </w:r>
    </w:p>
    <w:p w14:paraId="66AF61D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(NR)</w:t>
      </w:r>
    </w:p>
    <w:p w14:paraId="7148BBD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1.510-E. ..............................................................................................</w:t>
      </w:r>
    </w:p>
    <w:p w14:paraId="0E5BC97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724C3B95"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72" w:anchor="art1510eii" w:history="1">
        <w:r w:rsidR="007F7EEC" w:rsidRPr="007F7EEC">
          <w:rPr>
            <w:rFonts w:ascii="Book Antiqua" w:eastAsia="Times New Roman" w:hAnsi="Book Antiqua" w:cs="Arial"/>
            <w:kern w:val="0"/>
            <w:sz w:val="19"/>
            <w:szCs w:val="19"/>
            <w:lang w:eastAsia="pt-BR"/>
            <w14:ligatures w14:val="none"/>
          </w:rPr>
          <w:t>II -</w:t>
        </w:r>
      </w:hyperlink>
      <w:r w:rsidR="007F7EEC" w:rsidRPr="007F7EEC">
        <w:rPr>
          <w:rFonts w:ascii="Book Antiqua" w:eastAsia="Times New Roman" w:hAnsi="Book Antiqua" w:cs="Arial"/>
          <w:color w:val="000000"/>
          <w:kern w:val="0"/>
          <w:sz w:val="19"/>
          <w:szCs w:val="19"/>
          <w:lang w:eastAsia="pt-BR"/>
          <w14:ligatures w14:val="none"/>
        </w:rPr>
        <w:t> se a construção-base for reconstruída no prazo de 5 (cinco) anos.</w:t>
      </w:r>
    </w:p>
    <w:p w14:paraId="7196B82A"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3E2418F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5"/>
      <w:bookmarkEnd w:id="16"/>
      <w:r w:rsidRPr="007F7EEC">
        <w:rPr>
          <w:rFonts w:ascii="Book Antiqua" w:eastAsia="Times New Roman" w:hAnsi="Book Antiqua" w:cs="Arial"/>
          <w:color w:val="000000"/>
          <w:kern w:val="0"/>
          <w:sz w:val="19"/>
          <w:szCs w:val="19"/>
          <w:lang w:eastAsia="pt-BR"/>
          <w14:ligatures w14:val="none"/>
        </w:rPr>
        <w:t>Art. 15. A </w:t>
      </w:r>
      <w:hyperlink r:id="rId173" w:history="1">
        <w:r w:rsidRPr="007F7EEC">
          <w:rPr>
            <w:rFonts w:ascii="Book Antiqua" w:eastAsia="Times New Roman" w:hAnsi="Book Antiqua" w:cs="Arial"/>
            <w:kern w:val="0"/>
            <w:sz w:val="19"/>
            <w:szCs w:val="19"/>
            <w:lang w:eastAsia="pt-BR"/>
            <w14:ligatures w14:val="none"/>
          </w:rPr>
          <w:t>Lei nº 11.977, de 7 de julho de 2009</w:t>
        </w:r>
      </w:hyperlink>
      <w:r w:rsidRPr="007F7EEC">
        <w:rPr>
          <w:rFonts w:ascii="Book Antiqua" w:eastAsia="Times New Roman" w:hAnsi="Book Antiqua" w:cs="Arial"/>
          <w:color w:val="000000"/>
          <w:kern w:val="0"/>
          <w:sz w:val="19"/>
          <w:szCs w:val="19"/>
          <w:lang w:eastAsia="pt-BR"/>
          <w14:ligatures w14:val="none"/>
        </w:rPr>
        <w:t>, passa a vigorar com as seguintes alterações:</w:t>
      </w:r>
    </w:p>
    <w:p w14:paraId="09DEC9B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74" w:anchor="art37.1" w:history="1">
        <w:r w:rsidRPr="007F7EEC">
          <w:rPr>
            <w:rFonts w:ascii="Book Antiqua" w:eastAsia="Times New Roman" w:hAnsi="Book Antiqua" w:cs="Arial"/>
            <w:kern w:val="0"/>
            <w:sz w:val="19"/>
            <w:szCs w:val="19"/>
            <w:lang w:eastAsia="pt-BR"/>
            <w14:ligatures w14:val="none"/>
          </w:rPr>
          <w:t>Art. 37</w:t>
        </w:r>
      </w:hyperlink>
      <w:r w:rsidRPr="007F7EEC">
        <w:rPr>
          <w:rFonts w:ascii="Book Antiqua" w:eastAsia="Times New Roman" w:hAnsi="Book Antiqua" w:cs="Arial"/>
          <w:color w:val="000000"/>
          <w:kern w:val="0"/>
          <w:sz w:val="19"/>
          <w:szCs w:val="19"/>
          <w:lang w:eastAsia="pt-BR"/>
          <w14:ligatures w14:val="none"/>
        </w:rPr>
        <w:t>. Os serviços de registros públicos de que trata a </w:t>
      </w:r>
      <w:hyperlink r:id="rId175" w:history="1">
        <w:r w:rsidRPr="007F7EEC">
          <w:rPr>
            <w:rFonts w:ascii="Book Antiqua" w:eastAsia="Times New Roman" w:hAnsi="Book Antiqua" w:cs="Arial"/>
            <w:kern w:val="0"/>
            <w:sz w:val="19"/>
            <w:szCs w:val="19"/>
            <w:lang w:eastAsia="pt-BR"/>
            <w14:ligatures w14:val="none"/>
          </w:rPr>
          <w:t>Lei nº 6.015, de 31 de dezembro de 1973</w:t>
        </w:r>
      </w:hyperlink>
      <w:r w:rsidRPr="007F7EEC">
        <w:rPr>
          <w:rFonts w:ascii="Book Antiqua" w:eastAsia="Times New Roman" w:hAnsi="Book Antiqua" w:cs="Arial"/>
          <w:color w:val="000000"/>
          <w:kern w:val="0"/>
          <w:sz w:val="19"/>
          <w:szCs w:val="19"/>
          <w:lang w:eastAsia="pt-BR"/>
          <w14:ligatures w14:val="none"/>
        </w:rPr>
        <w:t> (Lei de Registros Públicos) promoverão a implantação e o funcionamento adequado do Sistema Eletrônico dos Registros Públicos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nos termos da </w:t>
      </w:r>
      <w:hyperlink r:id="rId176" w:history="1">
        <w:r w:rsidRPr="007F7EEC">
          <w:rPr>
            <w:rFonts w:ascii="Book Antiqua" w:eastAsia="Times New Roman" w:hAnsi="Book Antiqua" w:cs="Arial"/>
            <w:kern w:val="0"/>
            <w:sz w:val="19"/>
            <w:szCs w:val="19"/>
            <w:lang w:eastAsia="pt-BR"/>
            <w14:ligatures w14:val="none"/>
          </w:rPr>
          <w:t>Medida Provisória nº 1.085, de 27 de dezembro de 2021</w:t>
        </w:r>
      </w:hyperlink>
      <w:r w:rsidRPr="007F7EEC">
        <w:rPr>
          <w:rFonts w:ascii="Book Antiqua" w:eastAsia="Times New Roman" w:hAnsi="Book Antiqua" w:cs="Arial"/>
          <w:color w:val="000000"/>
          <w:kern w:val="0"/>
          <w:sz w:val="19"/>
          <w:szCs w:val="19"/>
          <w:lang w:eastAsia="pt-BR"/>
          <w14:ligatures w14:val="none"/>
        </w:rPr>
        <w:t>.” (NR)</w:t>
      </w:r>
    </w:p>
    <w:p w14:paraId="42ED79B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hyperlink r:id="rId177" w:anchor="art38.1" w:history="1">
        <w:r w:rsidRPr="007F7EEC">
          <w:rPr>
            <w:rFonts w:ascii="Book Antiqua" w:eastAsia="Times New Roman" w:hAnsi="Book Antiqua" w:cs="Arial"/>
            <w:kern w:val="0"/>
            <w:sz w:val="19"/>
            <w:szCs w:val="19"/>
            <w:lang w:eastAsia="pt-BR"/>
            <w14:ligatures w14:val="none"/>
          </w:rPr>
          <w:t>Art. 38</w:t>
        </w:r>
      </w:hyperlink>
      <w:r w:rsidRPr="007F7EEC">
        <w:rPr>
          <w:rFonts w:ascii="Book Antiqua" w:eastAsia="Times New Roman" w:hAnsi="Book Antiqua" w:cs="Arial"/>
          <w:color w:val="000000"/>
          <w:kern w:val="0"/>
          <w:sz w:val="19"/>
          <w:szCs w:val="19"/>
          <w:lang w:eastAsia="pt-BR"/>
          <w14:ligatures w14:val="none"/>
        </w:rPr>
        <w:t>. Os documentos eletrônicos apresentados aos serviços de registros públicos ou por eles expedidos deverão atender aos requisitos estabelecidos pela Corregedoria Nacional de Justiça do Conselho Nacional de Justiça, com a utilização de assinatura eletrônica avançada ou qualificada, conforme definido no </w:t>
      </w:r>
      <w:hyperlink r:id="rId178" w:anchor="art4" w:history="1">
        <w:r w:rsidRPr="007F7EEC">
          <w:rPr>
            <w:rFonts w:ascii="Book Antiqua" w:eastAsia="Times New Roman" w:hAnsi="Book Antiqua" w:cs="Arial"/>
            <w:kern w:val="0"/>
            <w:sz w:val="19"/>
            <w:szCs w:val="19"/>
            <w:lang w:eastAsia="pt-BR"/>
            <w14:ligatures w14:val="none"/>
          </w:rPr>
          <w:t>art. 4º da Lei nº 14.063, de 23 de setembro de 2020</w:t>
        </w:r>
      </w:hyperlink>
      <w:r w:rsidRPr="007F7EEC">
        <w:rPr>
          <w:rFonts w:ascii="Book Antiqua" w:eastAsia="Times New Roman" w:hAnsi="Book Antiqua" w:cs="Arial"/>
          <w:color w:val="000000"/>
          <w:kern w:val="0"/>
          <w:sz w:val="19"/>
          <w:szCs w:val="19"/>
          <w:lang w:eastAsia="pt-BR"/>
          <w14:ligatures w14:val="none"/>
        </w:rPr>
        <w:t>.</w:t>
      </w:r>
    </w:p>
    <w:p w14:paraId="2B62AA6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Os serviços de registros públicos disponibilizarão serviços de recepção de títulos e de fornecimento de informações e certidões em meio eletrônico.</w:t>
      </w:r>
    </w:p>
    <w:p w14:paraId="0330449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Ato da Corregedoria Nacional de Justiça do Conselho Nacional de Justiça poderá estabelecer hipóteses de admissão de assinatura avançada em atos que envolvam imóveis.” (NR)</w:t>
      </w:r>
    </w:p>
    <w:p w14:paraId="6DC3B1B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6"/>
      <w:bookmarkEnd w:id="17"/>
      <w:r w:rsidRPr="007F7EEC">
        <w:rPr>
          <w:rFonts w:ascii="Book Antiqua" w:eastAsia="Times New Roman" w:hAnsi="Book Antiqua" w:cs="Arial"/>
          <w:color w:val="000000"/>
          <w:kern w:val="0"/>
          <w:sz w:val="19"/>
          <w:szCs w:val="19"/>
          <w:lang w:eastAsia="pt-BR"/>
          <w14:ligatures w14:val="none"/>
        </w:rPr>
        <w:t>Art. 16. O art. 54 da </w:t>
      </w:r>
      <w:hyperlink r:id="rId179" w:history="1">
        <w:r w:rsidRPr="007F7EEC">
          <w:rPr>
            <w:rFonts w:ascii="Book Antiqua" w:eastAsia="Times New Roman" w:hAnsi="Book Antiqua" w:cs="Arial"/>
            <w:kern w:val="0"/>
            <w:sz w:val="19"/>
            <w:szCs w:val="19"/>
            <w:lang w:eastAsia="pt-BR"/>
            <w14:ligatures w14:val="none"/>
          </w:rPr>
          <w:t>Lei nº 13.097, de 19 de janeiro de 2015</w:t>
        </w:r>
      </w:hyperlink>
      <w:r w:rsidRPr="007F7EEC">
        <w:rPr>
          <w:rFonts w:ascii="Book Antiqua" w:eastAsia="Times New Roman" w:hAnsi="Book Antiqua" w:cs="Arial"/>
          <w:color w:val="000000"/>
          <w:kern w:val="0"/>
          <w:sz w:val="19"/>
          <w:szCs w:val="19"/>
          <w:lang w:eastAsia="pt-BR"/>
          <w14:ligatures w14:val="none"/>
        </w:rPr>
        <w:t>, passa a vigorar com as seguintes alterações, numerado o parágrafo único como § 1º:</w:t>
      </w:r>
    </w:p>
    <w:p w14:paraId="07858C0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54. ......................................................................................................</w:t>
      </w:r>
    </w:p>
    <w:p w14:paraId="295AC61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A6DFB08"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0" w:anchor="art54ii.0" w:history="1">
        <w:r w:rsidR="007F7EEC" w:rsidRPr="007F7EEC">
          <w:rPr>
            <w:rFonts w:ascii="Book Antiqua" w:eastAsia="Times New Roman" w:hAnsi="Book Antiqua" w:cs="Arial"/>
            <w:kern w:val="0"/>
            <w:sz w:val="19"/>
            <w:szCs w:val="19"/>
            <w:lang w:eastAsia="pt-BR"/>
            <w14:ligatures w14:val="none"/>
          </w:rPr>
          <w:t>II </w:t>
        </w:r>
      </w:hyperlink>
      <w:r w:rsidR="007F7EEC" w:rsidRPr="007F7EEC">
        <w:rPr>
          <w:rFonts w:ascii="Book Antiqua" w:eastAsia="Times New Roman" w:hAnsi="Book Antiqua" w:cs="Arial"/>
          <w:color w:val="000000"/>
          <w:kern w:val="0"/>
          <w:sz w:val="19"/>
          <w:szCs w:val="19"/>
          <w:lang w:eastAsia="pt-BR"/>
          <w14:ligatures w14:val="none"/>
        </w:rPr>
        <w:t>- averbação, por solicitação do interessado, de constrição judicial, de que a execução foi admitida pelo juiz ou de fase de cumprimento de sentença, procedendo-se nos termos previstos no </w:t>
      </w:r>
      <w:hyperlink r:id="rId181" w:anchor="art828" w:history="1">
        <w:r w:rsidR="007F7EEC" w:rsidRPr="007F7EEC">
          <w:rPr>
            <w:rFonts w:ascii="Book Antiqua" w:eastAsia="Times New Roman" w:hAnsi="Book Antiqua" w:cs="Arial"/>
            <w:kern w:val="0"/>
            <w:sz w:val="19"/>
            <w:szCs w:val="19"/>
            <w:lang w:eastAsia="pt-BR"/>
            <w14:ligatures w14:val="none"/>
          </w:rPr>
          <w:t>art. 828 da Lei nº 13.105, de 16 de março de 2015 </w:t>
        </w:r>
      </w:hyperlink>
      <w:r w:rsidR="007F7EEC" w:rsidRPr="007F7EEC">
        <w:rPr>
          <w:rFonts w:ascii="Book Antiqua" w:eastAsia="Times New Roman" w:hAnsi="Book Antiqua" w:cs="Arial"/>
          <w:color w:val="000000"/>
          <w:kern w:val="0"/>
          <w:sz w:val="19"/>
          <w:szCs w:val="19"/>
          <w:lang w:eastAsia="pt-BR"/>
          <w14:ligatures w14:val="none"/>
        </w:rPr>
        <w:t>(Código de Processo Civil);</w:t>
      </w:r>
    </w:p>
    <w:p w14:paraId="08442ED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3AC6764E"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2" w:anchor="art54iv.0" w:history="1">
        <w:r w:rsidR="007F7EEC" w:rsidRPr="007F7EEC">
          <w:rPr>
            <w:rFonts w:ascii="Book Antiqua" w:eastAsia="Times New Roman" w:hAnsi="Book Antiqua" w:cs="Arial"/>
            <w:kern w:val="0"/>
            <w:sz w:val="19"/>
            <w:szCs w:val="19"/>
            <w:lang w:eastAsia="pt-BR"/>
            <w14:ligatures w14:val="none"/>
          </w:rPr>
          <w:t>IV -</w:t>
        </w:r>
      </w:hyperlink>
      <w:r w:rsidR="007F7EEC" w:rsidRPr="007F7EEC">
        <w:rPr>
          <w:rFonts w:ascii="Book Antiqua" w:eastAsia="Times New Roman" w:hAnsi="Book Antiqua" w:cs="Arial"/>
          <w:color w:val="000000"/>
          <w:kern w:val="0"/>
          <w:sz w:val="19"/>
          <w:szCs w:val="19"/>
          <w:lang w:eastAsia="pt-BR"/>
          <w14:ligatures w14:val="none"/>
        </w:rPr>
        <w:t> averbação, mediante decisão judicial, da existência de outro tipo de ação cujos resultados ou responsabilidade patrimonial possam reduzir seu proprietário à insolvência, nos termos do </w:t>
      </w:r>
      <w:hyperlink r:id="rId183" w:anchor="art792iv" w:history="1">
        <w:r w:rsidR="007F7EEC" w:rsidRPr="007F7EEC">
          <w:rPr>
            <w:rFonts w:ascii="Book Antiqua" w:eastAsia="Times New Roman" w:hAnsi="Book Antiqua" w:cs="Arial"/>
            <w:kern w:val="0"/>
            <w:sz w:val="19"/>
            <w:szCs w:val="19"/>
            <w:lang w:eastAsia="pt-BR"/>
            <w14:ligatures w14:val="none"/>
          </w:rPr>
          <w:t>inciso IV do caput do art. 792 da Lei nº 13.105, de 16 de março de 2015</w:t>
        </w:r>
      </w:hyperlink>
      <w:r w:rsidR="007F7EEC" w:rsidRPr="007F7EEC">
        <w:rPr>
          <w:rFonts w:ascii="Book Antiqua" w:eastAsia="Times New Roman" w:hAnsi="Book Antiqua" w:cs="Arial"/>
          <w:color w:val="000000"/>
          <w:kern w:val="0"/>
          <w:sz w:val="19"/>
          <w:szCs w:val="19"/>
          <w:lang w:eastAsia="pt-BR"/>
          <w14:ligatures w14:val="none"/>
        </w:rPr>
        <w:t> (Código de Processo Civil).</w:t>
      </w:r>
    </w:p>
    <w:p w14:paraId="6AB553A4"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4" w:anchor="art54%C2%A71"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Não poderão ser opostas situações jurídicas não constantes da matrícula no registro de imóveis, inclusive para fins de evicção, ao terceiro de boa-fé que adquirir ou receber em garantia direitos reais sobre o imóvel, ressalvados o disposto nos </w:t>
      </w:r>
      <w:proofErr w:type="spellStart"/>
      <w:r w:rsidR="007F7EEC" w:rsidRPr="007F7EEC">
        <w:rPr>
          <w:rFonts w:ascii="Book Antiqua" w:eastAsia="Times New Roman" w:hAnsi="Book Antiqua" w:cs="Arial"/>
          <w:color w:val="000000"/>
          <w:kern w:val="0"/>
          <w:sz w:val="19"/>
          <w:szCs w:val="19"/>
          <w:lang w:eastAsia="pt-BR"/>
          <w14:ligatures w14:val="none"/>
        </w:rPr>
        <w:fldChar w:fldCharType="begin"/>
      </w:r>
      <w:r w:rsidR="007F7EEC" w:rsidRPr="007F7EEC">
        <w:rPr>
          <w:rFonts w:ascii="Book Antiqua" w:eastAsia="Times New Roman" w:hAnsi="Book Antiqua" w:cs="Arial"/>
          <w:color w:val="000000"/>
          <w:kern w:val="0"/>
          <w:sz w:val="19"/>
          <w:szCs w:val="19"/>
          <w:lang w:eastAsia="pt-BR"/>
          <w14:ligatures w14:val="none"/>
        </w:rPr>
        <w:instrText>HYPERLINK "http://www.planalto.gov.br/ccivil_03/_Ato2004-2006/2005/Lei/L11101.htm" \l "art129"</w:instrText>
      </w:r>
      <w:r w:rsidR="007F7EEC" w:rsidRPr="007F7EEC">
        <w:rPr>
          <w:rFonts w:ascii="Book Antiqua" w:eastAsia="Times New Roman" w:hAnsi="Book Antiqua" w:cs="Arial"/>
          <w:color w:val="000000"/>
          <w:kern w:val="0"/>
          <w:sz w:val="19"/>
          <w:szCs w:val="19"/>
          <w:lang w:eastAsia="pt-BR"/>
          <w14:ligatures w14:val="none"/>
        </w:rPr>
      </w:r>
      <w:r w:rsidR="007F7EEC" w:rsidRPr="007F7EEC">
        <w:rPr>
          <w:rFonts w:ascii="Book Antiqua" w:eastAsia="Times New Roman" w:hAnsi="Book Antiqua" w:cs="Arial"/>
          <w:color w:val="000000"/>
          <w:kern w:val="0"/>
          <w:sz w:val="19"/>
          <w:szCs w:val="19"/>
          <w:lang w:eastAsia="pt-BR"/>
          <w14:ligatures w14:val="none"/>
        </w:rPr>
        <w:fldChar w:fldCharType="separate"/>
      </w:r>
      <w:r w:rsidR="007F7EEC" w:rsidRPr="007F7EEC">
        <w:rPr>
          <w:rFonts w:ascii="Book Antiqua" w:eastAsia="Times New Roman" w:hAnsi="Book Antiqua" w:cs="Arial"/>
          <w:kern w:val="0"/>
          <w:sz w:val="19"/>
          <w:szCs w:val="19"/>
          <w:lang w:eastAsia="pt-BR"/>
          <w14:ligatures w14:val="none"/>
        </w:rPr>
        <w:t>arts</w:t>
      </w:r>
      <w:proofErr w:type="spellEnd"/>
      <w:r w:rsidR="007F7EEC" w:rsidRPr="007F7EEC">
        <w:rPr>
          <w:rFonts w:ascii="Book Antiqua" w:eastAsia="Times New Roman" w:hAnsi="Book Antiqua" w:cs="Arial"/>
          <w:kern w:val="0"/>
          <w:sz w:val="19"/>
          <w:szCs w:val="19"/>
          <w:lang w:eastAsia="pt-BR"/>
          <w14:ligatures w14:val="none"/>
        </w:rPr>
        <w:t>. 129</w:t>
      </w:r>
      <w:r w:rsidR="007F7EEC" w:rsidRPr="007F7EEC">
        <w:rPr>
          <w:rFonts w:ascii="Book Antiqua" w:eastAsia="Times New Roman" w:hAnsi="Book Antiqua" w:cs="Arial"/>
          <w:color w:val="000000"/>
          <w:kern w:val="0"/>
          <w:sz w:val="19"/>
          <w:szCs w:val="19"/>
          <w:lang w:eastAsia="pt-BR"/>
          <w14:ligatures w14:val="none"/>
        </w:rPr>
        <w:fldChar w:fldCharType="end"/>
      </w:r>
      <w:r w:rsidR="007F7EEC" w:rsidRPr="007F7EEC">
        <w:rPr>
          <w:rFonts w:ascii="Book Antiqua" w:eastAsia="Times New Roman" w:hAnsi="Book Antiqua" w:cs="Arial"/>
          <w:color w:val="000000"/>
          <w:kern w:val="0"/>
          <w:sz w:val="19"/>
          <w:szCs w:val="19"/>
          <w:lang w:eastAsia="pt-BR"/>
          <w14:ligatures w14:val="none"/>
        </w:rPr>
        <w:t> e </w:t>
      </w:r>
      <w:hyperlink r:id="rId185" w:anchor="art130" w:history="1">
        <w:r w:rsidR="007F7EEC" w:rsidRPr="007F7EEC">
          <w:rPr>
            <w:rFonts w:ascii="Book Antiqua" w:eastAsia="Times New Roman" w:hAnsi="Book Antiqua" w:cs="Arial"/>
            <w:kern w:val="0"/>
            <w:sz w:val="19"/>
            <w:szCs w:val="19"/>
            <w:lang w:eastAsia="pt-BR"/>
            <w14:ligatures w14:val="none"/>
          </w:rPr>
          <w:t>130 da Lei nº 11.101, de 9 de fevereiro de 2005</w:t>
        </w:r>
      </w:hyperlink>
      <w:r w:rsidR="007F7EEC" w:rsidRPr="007F7EEC">
        <w:rPr>
          <w:rFonts w:ascii="Book Antiqua" w:eastAsia="Times New Roman" w:hAnsi="Book Antiqua" w:cs="Arial"/>
          <w:color w:val="000000"/>
          <w:kern w:val="0"/>
          <w:sz w:val="19"/>
          <w:szCs w:val="19"/>
          <w:lang w:eastAsia="pt-BR"/>
          <w14:ligatures w14:val="none"/>
        </w:rPr>
        <w:t>, e as hipóteses de aquisição e extinção da propriedade que independam de registro de título de imóvel.</w:t>
      </w:r>
    </w:p>
    <w:p w14:paraId="4956BB7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Para a validade ou eficácia dos negócios jurídicos a que se refere 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ou para a caracterização da boa-fé do terceiro adquirente de imóvel ou beneficiário de direito real, não serão exigidas:</w:t>
      </w:r>
    </w:p>
    <w:p w14:paraId="1F623B2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 - a obtenção prévia de quaisquer documentos ou certidões além daqueles requeridos nos termos do </w:t>
      </w:r>
      <w:hyperlink r:id="rId186" w:anchor="art1%C2%A72" w:history="1">
        <w:r w:rsidRPr="007F7EEC">
          <w:rPr>
            <w:rFonts w:ascii="Book Antiqua" w:eastAsia="Times New Roman" w:hAnsi="Book Antiqua" w:cs="Arial"/>
            <w:kern w:val="0"/>
            <w:sz w:val="19"/>
            <w:szCs w:val="19"/>
            <w:lang w:eastAsia="pt-BR"/>
            <w14:ligatures w14:val="none"/>
          </w:rPr>
          <w:t>§ 2º do art. 1º da Lei nº 7.433, de 18 de dezembro de 1985</w:t>
        </w:r>
      </w:hyperlink>
      <w:r w:rsidRPr="007F7EEC">
        <w:rPr>
          <w:rFonts w:ascii="Book Antiqua" w:eastAsia="Times New Roman" w:hAnsi="Book Antiqua" w:cs="Arial"/>
          <w:color w:val="000000"/>
          <w:kern w:val="0"/>
          <w:sz w:val="19"/>
          <w:szCs w:val="19"/>
          <w:lang w:eastAsia="pt-BR"/>
          <w14:ligatures w14:val="none"/>
        </w:rPr>
        <w:t>; e</w:t>
      </w:r>
    </w:p>
    <w:p w14:paraId="168494E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 xml:space="preserve">II - </w:t>
      </w:r>
      <w:proofErr w:type="gramStart"/>
      <w:r w:rsidRPr="007F7EEC">
        <w:rPr>
          <w:rFonts w:ascii="Book Antiqua" w:eastAsia="Times New Roman" w:hAnsi="Book Antiqua" w:cs="Arial"/>
          <w:color w:val="000000"/>
          <w:kern w:val="0"/>
          <w:sz w:val="19"/>
          <w:szCs w:val="19"/>
          <w:lang w:eastAsia="pt-BR"/>
          <w14:ligatures w14:val="none"/>
        </w:rPr>
        <w:t>a</w:t>
      </w:r>
      <w:proofErr w:type="gramEnd"/>
      <w:r w:rsidRPr="007F7EEC">
        <w:rPr>
          <w:rFonts w:ascii="Book Antiqua" w:eastAsia="Times New Roman" w:hAnsi="Book Antiqua" w:cs="Arial"/>
          <w:color w:val="000000"/>
          <w:kern w:val="0"/>
          <w:sz w:val="19"/>
          <w:szCs w:val="19"/>
          <w:lang w:eastAsia="pt-BR"/>
          <w14:ligatures w14:val="none"/>
        </w:rPr>
        <w:t xml:space="preserve"> apresentação de certidões forenses ou de distribuidores judiciais.” (NR)</w:t>
      </w:r>
    </w:p>
    <w:p w14:paraId="7751F35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7"/>
      <w:bookmarkEnd w:id="18"/>
      <w:r w:rsidRPr="007F7EEC">
        <w:rPr>
          <w:rFonts w:ascii="Book Antiqua" w:eastAsia="Times New Roman" w:hAnsi="Book Antiqua" w:cs="Arial"/>
          <w:color w:val="000000"/>
          <w:kern w:val="0"/>
          <w:sz w:val="19"/>
          <w:szCs w:val="19"/>
          <w:lang w:eastAsia="pt-BR"/>
          <w14:ligatures w14:val="none"/>
        </w:rPr>
        <w:t>Art. 17. O § 1º do art. 76 da </w:t>
      </w:r>
      <w:hyperlink r:id="rId187" w:history="1">
        <w:r w:rsidRPr="007F7EEC">
          <w:rPr>
            <w:rFonts w:ascii="Book Antiqua" w:eastAsia="Times New Roman" w:hAnsi="Book Antiqua" w:cs="Arial"/>
            <w:kern w:val="0"/>
            <w:sz w:val="19"/>
            <w:szCs w:val="19"/>
            <w:lang w:eastAsia="pt-BR"/>
            <w14:ligatures w14:val="none"/>
          </w:rPr>
          <w:t>Lei nº 13.465, de 11 de julho de 2017</w:t>
        </w:r>
      </w:hyperlink>
      <w:r w:rsidRPr="007F7EEC">
        <w:rPr>
          <w:rFonts w:ascii="Book Antiqua" w:eastAsia="Times New Roman" w:hAnsi="Book Antiqua" w:cs="Arial"/>
          <w:color w:val="000000"/>
          <w:kern w:val="0"/>
          <w:sz w:val="19"/>
          <w:szCs w:val="19"/>
          <w:lang w:eastAsia="pt-BR"/>
          <w14:ligatures w14:val="none"/>
        </w:rPr>
        <w:t>, passa a vigorar com a seguinte redação:</w:t>
      </w:r>
    </w:p>
    <w:p w14:paraId="1DF0D64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76. ......................................................................................................</w:t>
      </w:r>
    </w:p>
    <w:p w14:paraId="3B5A1A52" w14:textId="77777777" w:rsidR="007F7EEC" w:rsidRPr="007F7EEC" w:rsidRDefault="00000000"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188" w:anchor="art76%C2%A71.0" w:history="1">
        <w:r w:rsidR="007F7EEC" w:rsidRPr="007F7EEC">
          <w:rPr>
            <w:rFonts w:ascii="Book Antiqua" w:eastAsia="Times New Roman" w:hAnsi="Book Antiqua" w:cs="Arial"/>
            <w:kern w:val="0"/>
            <w:sz w:val="19"/>
            <w:szCs w:val="19"/>
            <w:lang w:eastAsia="pt-BR"/>
            <w14:ligatures w14:val="none"/>
          </w:rPr>
          <w:t>§ 1º</w:t>
        </w:r>
      </w:hyperlink>
      <w:r w:rsidR="007F7EEC" w:rsidRPr="007F7EEC">
        <w:rPr>
          <w:rFonts w:ascii="Book Antiqua" w:eastAsia="Times New Roman" w:hAnsi="Book Antiqua" w:cs="Arial"/>
          <w:color w:val="000000"/>
          <w:kern w:val="0"/>
          <w:sz w:val="19"/>
          <w:szCs w:val="19"/>
          <w:lang w:eastAsia="pt-BR"/>
          <w14:ligatures w14:val="none"/>
        </w:rPr>
        <w:t xml:space="preserve"> O procedimento administrativo e os atos de registro decorrentes da </w:t>
      </w:r>
      <w:proofErr w:type="spellStart"/>
      <w:r w:rsidR="007F7EEC" w:rsidRPr="007F7EEC">
        <w:rPr>
          <w:rFonts w:ascii="Book Antiqua" w:eastAsia="Times New Roman" w:hAnsi="Book Antiqua" w:cs="Arial"/>
          <w:color w:val="000000"/>
          <w:kern w:val="0"/>
          <w:sz w:val="19"/>
          <w:szCs w:val="19"/>
          <w:lang w:eastAsia="pt-BR"/>
          <w14:ligatures w14:val="none"/>
        </w:rPr>
        <w:t>Reurb</w:t>
      </w:r>
      <w:proofErr w:type="spellEnd"/>
      <w:r w:rsidR="007F7EEC" w:rsidRPr="007F7EEC">
        <w:rPr>
          <w:rFonts w:ascii="Book Antiqua" w:eastAsia="Times New Roman" w:hAnsi="Book Antiqua" w:cs="Arial"/>
          <w:color w:val="000000"/>
          <w:kern w:val="0"/>
          <w:sz w:val="19"/>
          <w:szCs w:val="19"/>
          <w:lang w:eastAsia="pt-BR"/>
          <w14:ligatures w14:val="none"/>
        </w:rPr>
        <w:t xml:space="preserve"> serão feitos por meio eletrônico, nos termos dos </w:t>
      </w:r>
      <w:proofErr w:type="spellStart"/>
      <w:r w:rsidR="007F7EEC" w:rsidRPr="007F7EEC">
        <w:rPr>
          <w:rFonts w:ascii="Book Antiqua" w:eastAsia="Times New Roman" w:hAnsi="Book Antiqua" w:cs="Arial"/>
          <w:color w:val="000000"/>
          <w:kern w:val="0"/>
          <w:sz w:val="19"/>
          <w:szCs w:val="19"/>
          <w:lang w:eastAsia="pt-BR"/>
          <w14:ligatures w14:val="none"/>
        </w:rPr>
        <w:fldChar w:fldCharType="begin"/>
      </w:r>
      <w:r w:rsidR="007F7EEC" w:rsidRPr="007F7EEC">
        <w:rPr>
          <w:rFonts w:ascii="Book Antiqua" w:eastAsia="Times New Roman" w:hAnsi="Book Antiqua" w:cs="Arial"/>
          <w:color w:val="000000"/>
          <w:kern w:val="0"/>
          <w:sz w:val="19"/>
          <w:szCs w:val="19"/>
          <w:lang w:eastAsia="pt-BR"/>
          <w14:ligatures w14:val="none"/>
        </w:rPr>
        <w:instrText>HYPERLINK "http://www.planalto.gov.br/ccivil_03/_Ato2007-2010/2009/Lei/L11977.htm" \l "art37"</w:instrText>
      </w:r>
      <w:r w:rsidR="007F7EEC" w:rsidRPr="007F7EEC">
        <w:rPr>
          <w:rFonts w:ascii="Book Antiqua" w:eastAsia="Times New Roman" w:hAnsi="Book Antiqua" w:cs="Arial"/>
          <w:color w:val="000000"/>
          <w:kern w:val="0"/>
          <w:sz w:val="19"/>
          <w:szCs w:val="19"/>
          <w:lang w:eastAsia="pt-BR"/>
          <w14:ligatures w14:val="none"/>
        </w:rPr>
      </w:r>
      <w:r w:rsidR="007F7EEC" w:rsidRPr="007F7EEC">
        <w:rPr>
          <w:rFonts w:ascii="Book Antiqua" w:eastAsia="Times New Roman" w:hAnsi="Book Antiqua" w:cs="Arial"/>
          <w:color w:val="000000"/>
          <w:kern w:val="0"/>
          <w:sz w:val="19"/>
          <w:szCs w:val="19"/>
          <w:lang w:eastAsia="pt-BR"/>
          <w14:ligatures w14:val="none"/>
        </w:rPr>
        <w:fldChar w:fldCharType="separate"/>
      </w:r>
      <w:r w:rsidR="007F7EEC" w:rsidRPr="007F7EEC">
        <w:rPr>
          <w:rFonts w:ascii="Book Antiqua" w:eastAsia="Times New Roman" w:hAnsi="Book Antiqua" w:cs="Arial"/>
          <w:kern w:val="0"/>
          <w:sz w:val="19"/>
          <w:szCs w:val="19"/>
          <w:lang w:eastAsia="pt-BR"/>
          <w14:ligatures w14:val="none"/>
        </w:rPr>
        <w:t>arts</w:t>
      </w:r>
      <w:proofErr w:type="spellEnd"/>
      <w:r w:rsidR="007F7EEC" w:rsidRPr="007F7EEC">
        <w:rPr>
          <w:rFonts w:ascii="Book Antiqua" w:eastAsia="Times New Roman" w:hAnsi="Book Antiqua" w:cs="Arial"/>
          <w:kern w:val="0"/>
          <w:sz w:val="19"/>
          <w:szCs w:val="19"/>
          <w:lang w:eastAsia="pt-BR"/>
          <w14:ligatures w14:val="none"/>
        </w:rPr>
        <w:t>. 37 a 41 da Lei nº 11.977, de 7 de julho de 2009</w:t>
      </w:r>
      <w:r w:rsidR="007F7EEC" w:rsidRPr="007F7EEC">
        <w:rPr>
          <w:rFonts w:ascii="Book Antiqua" w:eastAsia="Times New Roman" w:hAnsi="Book Antiqua" w:cs="Arial"/>
          <w:color w:val="000000"/>
          <w:kern w:val="0"/>
          <w:sz w:val="19"/>
          <w:szCs w:val="19"/>
          <w:lang w:eastAsia="pt-BR"/>
          <w14:ligatures w14:val="none"/>
        </w:rPr>
        <w:fldChar w:fldCharType="end"/>
      </w:r>
      <w:r w:rsidR="007F7EEC" w:rsidRPr="007F7EEC">
        <w:rPr>
          <w:rFonts w:ascii="Book Antiqua" w:eastAsia="Times New Roman" w:hAnsi="Book Antiqua" w:cs="Arial"/>
          <w:color w:val="000000"/>
          <w:kern w:val="0"/>
          <w:sz w:val="19"/>
          <w:szCs w:val="19"/>
          <w:lang w:eastAsia="pt-BR"/>
          <w14:ligatures w14:val="none"/>
        </w:rPr>
        <w:t>.</w:t>
      </w:r>
    </w:p>
    <w:p w14:paraId="0AB0872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 (NR)     </w:t>
      </w:r>
    </w:p>
    <w:p w14:paraId="313E4C1F"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CAPÍTULO IV</w:t>
      </w:r>
    </w:p>
    <w:p w14:paraId="3DFB1063" w14:textId="77777777" w:rsidR="007F7EEC" w:rsidRPr="007F7EEC" w:rsidRDefault="007F7EEC" w:rsidP="005B4FF6">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DISPOSIÇÕES TRANSITÓRIAS E FINAIS</w:t>
      </w:r>
    </w:p>
    <w:p w14:paraId="63B0789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18"/>
      <w:bookmarkEnd w:id="19"/>
      <w:r w:rsidRPr="007F7EEC">
        <w:rPr>
          <w:rFonts w:ascii="Book Antiqua" w:eastAsia="Times New Roman" w:hAnsi="Book Antiqua" w:cs="Arial"/>
          <w:color w:val="000000"/>
          <w:kern w:val="0"/>
          <w:sz w:val="19"/>
          <w:szCs w:val="19"/>
          <w:lang w:eastAsia="pt-BR"/>
          <w14:ligatures w14:val="none"/>
        </w:rPr>
        <w:t>Art. 18. A data final do cronograma previsto no inciso II do caput do art. 7º desta Lei não poderá ultrapassar 31 de janeiro de 2023.</w:t>
      </w:r>
    </w:p>
    <w:p w14:paraId="040FDFE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19"/>
      <w:bookmarkEnd w:id="20"/>
      <w:r w:rsidRPr="007F7EEC">
        <w:rPr>
          <w:rFonts w:ascii="Book Antiqua" w:eastAsia="Times New Roman" w:hAnsi="Book Antiqua" w:cs="Arial"/>
          <w:color w:val="000000"/>
          <w:kern w:val="0"/>
          <w:sz w:val="19"/>
          <w:szCs w:val="19"/>
          <w:lang w:eastAsia="pt-BR"/>
          <w14:ligatures w14:val="none"/>
        </w:rPr>
        <w:t>Art. 19. O disposto no </w:t>
      </w:r>
      <w:hyperlink r:id="rId189" w:anchor="art206a" w:history="1">
        <w:r w:rsidRPr="007F7EEC">
          <w:rPr>
            <w:rFonts w:ascii="Book Antiqua" w:eastAsia="Times New Roman" w:hAnsi="Book Antiqua" w:cs="Arial"/>
            <w:kern w:val="0"/>
            <w:sz w:val="19"/>
            <w:szCs w:val="19"/>
            <w:lang w:eastAsia="pt-BR"/>
            <w14:ligatures w14:val="none"/>
          </w:rPr>
          <w:t>art. 206-A da Lei nº 6.015, de 31 de dezembro de 1973</w:t>
        </w:r>
      </w:hyperlink>
      <w:r w:rsidRPr="007F7EEC">
        <w:rPr>
          <w:rFonts w:ascii="Book Antiqua" w:eastAsia="Times New Roman" w:hAnsi="Book Antiqua" w:cs="Arial"/>
          <w:color w:val="000000"/>
          <w:kern w:val="0"/>
          <w:sz w:val="19"/>
          <w:szCs w:val="19"/>
          <w:lang w:eastAsia="pt-BR"/>
          <w14:ligatures w14:val="none"/>
        </w:rPr>
        <w:t> (Lei de Registros Públicos), deverá ser implementado, em todo o território nacional, no prazo de 150 (cento e cinquenta) dias, contado da data de entrada em vigor desta Lei.</w:t>
      </w:r>
    </w:p>
    <w:p w14:paraId="700E461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0"/>
      <w:bookmarkEnd w:id="21"/>
      <w:r w:rsidRPr="007F7EEC">
        <w:rPr>
          <w:rFonts w:ascii="Book Antiqua" w:eastAsia="Times New Roman" w:hAnsi="Book Antiqua" w:cs="Arial"/>
          <w:color w:val="000000"/>
          <w:kern w:val="0"/>
          <w:sz w:val="19"/>
          <w:szCs w:val="19"/>
          <w:lang w:eastAsia="pt-BR"/>
          <w14:ligatures w14:val="none"/>
        </w:rPr>
        <w:t>Art. 20. Ficam revogados:</w:t>
      </w:r>
    </w:p>
    <w:p w14:paraId="6EA4972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 - a </w:t>
      </w:r>
      <w:hyperlink r:id="rId190" w:anchor="art32o.0" w:history="1">
        <w:r w:rsidRPr="007F7EEC">
          <w:rPr>
            <w:rFonts w:ascii="Book Antiqua" w:eastAsia="Times New Roman" w:hAnsi="Book Antiqua" w:cs="Arial"/>
            <w:kern w:val="0"/>
            <w:sz w:val="19"/>
            <w:szCs w:val="19"/>
            <w:lang w:eastAsia="pt-BR"/>
            <w14:ligatures w14:val="none"/>
          </w:rPr>
          <w:t>alínea </w:t>
        </w:r>
        <w:r w:rsidRPr="007F7EEC">
          <w:rPr>
            <w:rFonts w:ascii="Book Antiqua" w:eastAsia="Times New Roman" w:hAnsi="Book Antiqua" w:cs="Arial"/>
            <w:i/>
            <w:iCs/>
            <w:kern w:val="0"/>
            <w:sz w:val="19"/>
            <w:szCs w:val="19"/>
            <w:lang w:eastAsia="pt-BR"/>
            <w14:ligatures w14:val="none"/>
          </w:rPr>
          <w:t>o</w:t>
        </w:r>
        <w:r w:rsidRPr="007F7EEC">
          <w:rPr>
            <w:rFonts w:ascii="Book Antiqua" w:eastAsia="Times New Roman" w:hAnsi="Book Antiqua" w:cs="Arial"/>
            <w:kern w:val="0"/>
            <w:sz w:val="19"/>
            <w:szCs w:val="19"/>
            <w:lang w:eastAsia="pt-BR"/>
            <w14:ligatures w14:val="none"/>
          </w:rPr>
          <w:t> do </w:t>
        </w:r>
      </w:hyperlink>
      <w:hyperlink r:id="rId191" w:anchor="art32o.0" w:history="1">
        <w:r w:rsidRPr="007F7EEC">
          <w:rPr>
            <w:rFonts w:ascii="Book Antiqua" w:eastAsia="Times New Roman" w:hAnsi="Book Antiqua" w:cs="Arial"/>
            <w:kern w:val="0"/>
            <w:sz w:val="19"/>
            <w:szCs w:val="19"/>
            <w:lang w:eastAsia="pt-BR"/>
            <w14:ligatures w14:val="none"/>
          </w:rPr>
          <w:t>caput do art. 32 da Lei nº 4.591, de 16 de dezembro de 1964</w:t>
        </w:r>
      </w:hyperlink>
      <w:r w:rsidRPr="007F7EEC">
        <w:rPr>
          <w:rFonts w:ascii="Book Antiqua" w:eastAsia="Times New Roman" w:hAnsi="Book Antiqua" w:cs="Arial"/>
          <w:color w:val="000000"/>
          <w:kern w:val="0"/>
          <w:sz w:val="19"/>
          <w:szCs w:val="19"/>
          <w:lang w:eastAsia="pt-BR"/>
          <w14:ligatures w14:val="none"/>
        </w:rPr>
        <w:t>;</w:t>
      </w:r>
    </w:p>
    <w:p w14:paraId="3B47C47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w:t>
      </w:r>
      <w:hyperlink r:id="rId192" w:anchor="art12" w:history="1">
        <w:r w:rsidRPr="007F7EEC">
          <w:rPr>
            <w:rFonts w:ascii="Book Antiqua" w:eastAsia="Times New Roman" w:hAnsi="Book Antiqua" w:cs="Arial"/>
            <w:kern w:val="0"/>
            <w:sz w:val="19"/>
            <w:szCs w:val="19"/>
            <w:lang w:eastAsia="pt-BR"/>
            <w14:ligatures w14:val="none"/>
          </w:rPr>
          <w:t>art. 12 da Lei nº 4.864, de 29 de novembro de 1965;</w:t>
        </w:r>
      </w:hyperlink>
    </w:p>
    <w:p w14:paraId="4B4877C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os seguintes dispositivos da </w:t>
      </w:r>
      <w:hyperlink r:id="rId193" w:history="1">
        <w:r w:rsidRPr="007F7EEC">
          <w:rPr>
            <w:rFonts w:ascii="Book Antiqua" w:eastAsia="Times New Roman" w:hAnsi="Book Antiqua" w:cs="Arial"/>
            <w:kern w:val="0"/>
            <w:sz w:val="19"/>
            <w:szCs w:val="19"/>
            <w:lang w:eastAsia="pt-BR"/>
            <w14:ligatures w14:val="none"/>
          </w:rPr>
          <w:t>Lei nº 6.015, de 31 de dezembro de 1973</w:t>
        </w:r>
      </w:hyperlink>
      <w:r w:rsidRPr="007F7EEC">
        <w:rPr>
          <w:rFonts w:ascii="Book Antiqua" w:eastAsia="Times New Roman" w:hAnsi="Book Antiqua" w:cs="Arial"/>
          <w:color w:val="000000"/>
          <w:kern w:val="0"/>
          <w:sz w:val="19"/>
          <w:szCs w:val="19"/>
          <w:lang w:eastAsia="pt-BR"/>
          <w14:ligatures w14:val="none"/>
        </w:rPr>
        <w:t> (Lei de Registros Públicos):</w:t>
      </w:r>
    </w:p>
    <w:p w14:paraId="3627B468"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w:t>
      </w:r>
      <w:hyperlink r:id="rId194" w:anchor="art57%C2%A73.0" w:history="1">
        <w:r w:rsidRPr="007F7EEC">
          <w:rPr>
            <w:rFonts w:ascii="Book Antiqua" w:eastAsia="Times New Roman" w:hAnsi="Book Antiqua" w:cs="Arial"/>
            <w:kern w:val="0"/>
            <w:sz w:val="19"/>
            <w:szCs w:val="19"/>
            <w:lang w:eastAsia="pt-BR"/>
            <w14:ligatures w14:val="none"/>
          </w:rPr>
          <w:t>§§ 3º</w:t>
        </w:r>
      </w:hyperlink>
      <w:r w:rsidRPr="007F7EEC">
        <w:rPr>
          <w:rFonts w:ascii="Book Antiqua" w:eastAsia="Times New Roman" w:hAnsi="Book Antiqua" w:cs="Arial"/>
          <w:color w:val="000000"/>
          <w:kern w:val="0"/>
          <w:sz w:val="19"/>
          <w:szCs w:val="19"/>
          <w:lang w:eastAsia="pt-BR"/>
          <w14:ligatures w14:val="none"/>
        </w:rPr>
        <w:t>, </w:t>
      </w:r>
      <w:hyperlink r:id="rId195" w:anchor="art57%C2%A74.0" w:history="1">
        <w:r w:rsidRPr="007F7EEC">
          <w:rPr>
            <w:rFonts w:ascii="Book Antiqua" w:eastAsia="Times New Roman" w:hAnsi="Book Antiqua" w:cs="Arial"/>
            <w:kern w:val="0"/>
            <w:sz w:val="19"/>
            <w:szCs w:val="19"/>
            <w:lang w:eastAsia="pt-BR"/>
            <w14:ligatures w14:val="none"/>
          </w:rPr>
          <w:t>4º,</w:t>
        </w:r>
      </w:hyperlink>
      <w:r w:rsidRPr="007F7EEC">
        <w:rPr>
          <w:rFonts w:ascii="Book Antiqua" w:eastAsia="Times New Roman" w:hAnsi="Book Antiqua" w:cs="Arial"/>
          <w:color w:val="000000"/>
          <w:kern w:val="0"/>
          <w:sz w:val="19"/>
          <w:szCs w:val="19"/>
          <w:lang w:eastAsia="pt-BR"/>
          <w14:ligatures w14:val="none"/>
        </w:rPr>
        <w:t> </w:t>
      </w:r>
      <w:hyperlink r:id="rId196" w:anchor="art57%C2%A75.0" w:history="1">
        <w:r w:rsidRPr="007F7EEC">
          <w:rPr>
            <w:rFonts w:ascii="Book Antiqua" w:eastAsia="Times New Roman" w:hAnsi="Book Antiqua" w:cs="Arial"/>
            <w:kern w:val="0"/>
            <w:sz w:val="19"/>
            <w:szCs w:val="19"/>
            <w:lang w:eastAsia="pt-BR"/>
            <w14:ligatures w14:val="none"/>
          </w:rPr>
          <w:t>5º</w:t>
        </w:r>
      </w:hyperlink>
      <w:r w:rsidRPr="007F7EEC">
        <w:rPr>
          <w:rFonts w:ascii="Book Antiqua" w:eastAsia="Times New Roman" w:hAnsi="Book Antiqua" w:cs="Arial"/>
          <w:color w:val="000000"/>
          <w:kern w:val="0"/>
          <w:sz w:val="19"/>
          <w:szCs w:val="19"/>
          <w:lang w:eastAsia="pt-BR"/>
          <w14:ligatures w14:val="none"/>
        </w:rPr>
        <w:t> e </w:t>
      </w:r>
      <w:hyperlink r:id="rId197" w:anchor="art57%C2%A76.0" w:history="1">
        <w:r w:rsidRPr="007F7EEC">
          <w:rPr>
            <w:rFonts w:ascii="Book Antiqua" w:eastAsia="Times New Roman" w:hAnsi="Book Antiqua" w:cs="Arial"/>
            <w:kern w:val="0"/>
            <w:sz w:val="19"/>
            <w:szCs w:val="19"/>
            <w:lang w:eastAsia="pt-BR"/>
            <w14:ligatures w14:val="none"/>
          </w:rPr>
          <w:t>6º do art. 57;</w:t>
        </w:r>
      </w:hyperlink>
    </w:p>
    <w:p w14:paraId="2C40CC9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w:t>
      </w:r>
      <w:hyperlink r:id="rId198" w:anchor="art67%C2%A72.0" w:history="1">
        <w:r w:rsidRPr="007F7EEC">
          <w:rPr>
            <w:rFonts w:ascii="Book Antiqua" w:eastAsia="Times New Roman" w:hAnsi="Book Antiqua" w:cs="Arial"/>
            <w:kern w:val="0"/>
            <w:sz w:val="19"/>
            <w:szCs w:val="19"/>
            <w:lang w:eastAsia="pt-BR"/>
            <w14:ligatures w14:val="none"/>
          </w:rPr>
          <w:t>§§ 2º</w:t>
        </w:r>
      </w:hyperlink>
      <w:r w:rsidRPr="007F7EEC">
        <w:rPr>
          <w:rFonts w:ascii="Book Antiqua" w:eastAsia="Times New Roman" w:hAnsi="Book Antiqua" w:cs="Arial"/>
          <w:color w:val="000000"/>
          <w:kern w:val="0"/>
          <w:sz w:val="19"/>
          <w:szCs w:val="19"/>
          <w:lang w:eastAsia="pt-BR"/>
          <w14:ligatures w14:val="none"/>
        </w:rPr>
        <w:t>, </w:t>
      </w:r>
      <w:hyperlink r:id="rId199" w:anchor="art67%C2%A73.0" w:history="1">
        <w:r w:rsidRPr="007F7EEC">
          <w:rPr>
            <w:rFonts w:ascii="Book Antiqua" w:eastAsia="Times New Roman" w:hAnsi="Book Antiqua" w:cs="Arial"/>
            <w:kern w:val="0"/>
            <w:sz w:val="19"/>
            <w:szCs w:val="19"/>
            <w:lang w:eastAsia="pt-BR"/>
            <w14:ligatures w14:val="none"/>
          </w:rPr>
          <w:t>3º</w:t>
        </w:r>
      </w:hyperlink>
      <w:r w:rsidRPr="007F7EEC">
        <w:rPr>
          <w:rFonts w:ascii="Book Antiqua" w:eastAsia="Times New Roman" w:hAnsi="Book Antiqua" w:cs="Arial"/>
          <w:color w:val="000000"/>
          <w:kern w:val="0"/>
          <w:sz w:val="19"/>
          <w:szCs w:val="19"/>
          <w:lang w:eastAsia="pt-BR"/>
          <w14:ligatures w14:val="none"/>
        </w:rPr>
        <w:t> e </w:t>
      </w:r>
      <w:hyperlink r:id="rId200" w:anchor="art67%C2%A74.0" w:history="1">
        <w:r w:rsidRPr="007F7EEC">
          <w:rPr>
            <w:rFonts w:ascii="Book Antiqua" w:eastAsia="Times New Roman" w:hAnsi="Book Antiqua" w:cs="Arial"/>
            <w:kern w:val="0"/>
            <w:sz w:val="19"/>
            <w:szCs w:val="19"/>
            <w:lang w:eastAsia="pt-BR"/>
            <w14:ligatures w14:val="none"/>
          </w:rPr>
          <w:t>4º do art. 67;</w:t>
        </w:r>
      </w:hyperlink>
    </w:p>
    <w:p w14:paraId="4CF5189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c) </w:t>
      </w:r>
      <w:hyperlink r:id="rId201" w:anchor="art69%C2%A71.0" w:history="1">
        <w:r w:rsidRPr="007F7EEC">
          <w:rPr>
            <w:rFonts w:ascii="Book Antiqua" w:eastAsia="Times New Roman" w:hAnsi="Book Antiqua" w:cs="Arial"/>
            <w:kern w:val="0"/>
            <w:sz w:val="19"/>
            <w:szCs w:val="19"/>
            <w:lang w:eastAsia="pt-BR"/>
            <w14:ligatures w14:val="none"/>
          </w:rPr>
          <w:t>§ 1º do art. 69;</w:t>
        </w:r>
      </w:hyperlink>
    </w:p>
    <w:p w14:paraId="71BD35F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d) </w:t>
      </w:r>
      <w:hyperlink r:id="rId202" w:anchor="art127iv" w:history="1">
        <w:r w:rsidRPr="007F7EEC">
          <w:rPr>
            <w:rFonts w:ascii="Book Antiqua" w:eastAsia="Times New Roman" w:hAnsi="Book Antiqua" w:cs="Arial"/>
            <w:kern w:val="0"/>
            <w:sz w:val="19"/>
            <w:szCs w:val="19"/>
            <w:lang w:eastAsia="pt-BR"/>
            <w14:ligatures w14:val="none"/>
          </w:rPr>
          <w:t>inciso IV do </w:t>
        </w:r>
      </w:hyperlink>
      <w:hyperlink r:id="rId203" w:anchor="art127iv" w:history="1">
        <w:r w:rsidRPr="007F7EEC">
          <w:rPr>
            <w:rFonts w:ascii="Book Antiqua" w:eastAsia="Times New Roman" w:hAnsi="Book Antiqua" w:cs="Arial"/>
            <w:kern w:val="0"/>
            <w:sz w:val="19"/>
            <w:szCs w:val="19"/>
            <w:lang w:eastAsia="pt-BR"/>
            <w14:ligatures w14:val="none"/>
          </w:rPr>
          <w:t>caput do art. 127;</w:t>
        </w:r>
      </w:hyperlink>
    </w:p>
    <w:p w14:paraId="02CD22A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e) </w:t>
      </w:r>
      <w:hyperlink r:id="rId204" w:anchor="art129.2.0" w:history="1">
        <w:r w:rsidRPr="007F7EEC">
          <w:rPr>
            <w:rFonts w:ascii="Book Antiqua" w:eastAsia="Times New Roman" w:hAnsi="Book Antiqua" w:cs="Arial"/>
            <w:kern w:val="0"/>
            <w:sz w:val="19"/>
            <w:szCs w:val="19"/>
            <w:lang w:eastAsia="pt-BR"/>
            <w14:ligatures w14:val="none"/>
          </w:rPr>
          <w:t>item 2º do </w:t>
        </w:r>
      </w:hyperlink>
      <w:hyperlink r:id="rId205" w:anchor="art129.2.0" w:history="1">
        <w:r w:rsidRPr="007F7EEC">
          <w:rPr>
            <w:rFonts w:ascii="Book Antiqua" w:eastAsia="Times New Roman" w:hAnsi="Book Antiqua" w:cs="Arial"/>
            <w:kern w:val="0"/>
            <w:sz w:val="19"/>
            <w:szCs w:val="19"/>
            <w:lang w:eastAsia="pt-BR"/>
            <w14:ligatures w14:val="none"/>
          </w:rPr>
          <w:t>caput do art. 129;</w:t>
        </w:r>
      </w:hyperlink>
    </w:p>
    <w:p w14:paraId="12B6F7F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val="en-US" w:eastAsia="pt-BR"/>
          <w14:ligatures w14:val="none"/>
        </w:rPr>
        <w:t>f) </w:t>
      </w:r>
      <w:hyperlink r:id="rId206" w:anchor="art141" w:history="1">
        <w:r w:rsidRPr="007F7EEC">
          <w:rPr>
            <w:rFonts w:ascii="Book Antiqua" w:eastAsia="Times New Roman" w:hAnsi="Book Antiqua" w:cs="Arial"/>
            <w:kern w:val="0"/>
            <w:sz w:val="19"/>
            <w:szCs w:val="19"/>
            <w:lang w:val="en-US" w:eastAsia="pt-BR"/>
            <w14:ligatures w14:val="none"/>
          </w:rPr>
          <w:t>art. 141;</w:t>
        </w:r>
      </w:hyperlink>
    </w:p>
    <w:p w14:paraId="1053D1B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val="en-US" w:eastAsia="pt-BR"/>
          <w14:ligatures w14:val="none"/>
        </w:rPr>
        <w:t>g) </w:t>
      </w:r>
      <w:hyperlink r:id="rId207" w:anchor="art144" w:history="1">
        <w:r w:rsidRPr="007F7EEC">
          <w:rPr>
            <w:rFonts w:ascii="Book Antiqua" w:eastAsia="Times New Roman" w:hAnsi="Book Antiqua" w:cs="Arial"/>
            <w:kern w:val="0"/>
            <w:sz w:val="19"/>
            <w:szCs w:val="19"/>
            <w:lang w:eastAsia="pt-BR"/>
            <w14:ligatures w14:val="none"/>
          </w:rPr>
          <w:t>art. 144;</w:t>
        </w:r>
      </w:hyperlink>
    </w:p>
    <w:p w14:paraId="7AA23F0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val="en-US" w:eastAsia="pt-BR"/>
          <w14:ligatures w14:val="none"/>
        </w:rPr>
        <w:t>h) </w:t>
      </w:r>
      <w:hyperlink r:id="rId208" w:anchor="art145" w:history="1">
        <w:r w:rsidRPr="007F7EEC">
          <w:rPr>
            <w:rFonts w:ascii="Book Antiqua" w:eastAsia="Times New Roman" w:hAnsi="Book Antiqua" w:cs="Arial"/>
            <w:kern w:val="0"/>
            <w:sz w:val="19"/>
            <w:szCs w:val="19"/>
            <w:lang w:eastAsia="pt-BR"/>
            <w14:ligatures w14:val="none"/>
          </w:rPr>
          <w:t>art. 145;</w:t>
        </w:r>
      </w:hyperlink>
    </w:p>
    <w:p w14:paraId="3D59346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 </w:t>
      </w:r>
      <w:hyperlink r:id="rId209" w:anchor="art158" w:history="1">
        <w:r w:rsidRPr="007F7EEC">
          <w:rPr>
            <w:rFonts w:ascii="Book Antiqua" w:eastAsia="Times New Roman" w:hAnsi="Book Antiqua" w:cs="Arial"/>
            <w:kern w:val="0"/>
            <w:sz w:val="19"/>
            <w:szCs w:val="19"/>
            <w:lang w:eastAsia="pt-BR"/>
            <w14:ligatures w14:val="none"/>
          </w:rPr>
          <w:t>art. 158;</w:t>
        </w:r>
      </w:hyperlink>
    </w:p>
    <w:p w14:paraId="223B4DA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j) </w:t>
      </w:r>
      <w:hyperlink r:id="rId210" w:anchor="art161%C2%A71" w:history="1">
        <w:r w:rsidRPr="007F7EEC">
          <w:rPr>
            <w:rFonts w:ascii="Book Antiqua" w:eastAsia="Times New Roman" w:hAnsi="Book Antiqua" w:cs="Arial"/>
            <w:kern w:val="0"/>
            <w:sz w:val="19"/>
            <w:szCs w:val="19"/>
            <w:lang w:eastAsia="pt-BR"/>
            <w14:ligatures w14:val="none"/>
          </w:rPr>
          <w:t>§§ 1º</w:t>
        </w:r>
      </w:hyperlink>
      <w:r w:rsidRPr="007F7EEC">
        <w:rPr>
          <w:rFonts w:ascii="Book Antiqua" w:eastAsia="Times New Roman" w:hAnsi="Book Antiqua" w:cs="Arial"/>
          <w:color w:val="000000"/>
          <w:kern w:val="0"/>
          <w:sz w:val="19"/>
          <w:szCs w:val="19"/>
          <w:lang w:eastAsia="pt-BR"/>
          <w14:ligatures w14:val="none"/>
        </w:rPr>
        <w:t> e </w:t>
      </w:r>
      <w:hyperlink r:id="rId211" w:anchor="art161%C2%A72" w:history="1">
        <w:r w:rsidRPr="007F7EEC">
          <w:rPr>
            <w:rFonts w:ascii="Book Antiqua" w:eastAsia="Times New Roman" w:hAnsi="Book Antiqua" w:cs="Arial"/>
            <w:kern w:val="0"/>
            <w:sz w:val="19"/>
            <w:szCs w:val="19"/>
            <w:lang w:eastAsia="pt-BR"/>
            <w14:ligatures w14:val="none"/>
          </w:rPr>
          <w:t>2º do art. 161;</w:t>
        </w:r>
      </w:hyperlink>
    </w:p>
    <w:p w14:paraId="581F908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k) </w:t>
      </w:r>
      <w:hyperlink r:id="rId212" w:anchor="art169iii.0" w:history="1">
        <w:r w:rsidRPr="007F7EEC">
          <w:rPr>
            <w:rFonts w:ascii="Book Antiqua" w:eastAsia="Times New Roman" w:hAnsi="Book Antiqua" w:cs="Arial"/>
            <w:kern w:val="0"/>
            <w:sz w:val="19"/>
            <w:szCs w:val="19"/>
            <w:lang w:eastAsia="pt-BR"/>
            <w14:ligatures w14:val="none"/>
          </w:rPr>
          <w:t>inciso III do </w:t>
        </w:r>
      </w:hyperlink>
      <w:hyperlink r:id="rId213" w:anchor="art169iii.0" w:history="1">
        <w:r w:rsidRPr="007F7EEC">
          <w:rPr>
            <w:rFonts w:ascii="Book Antiqua" w:eastAsia="Times New Roman" w:hAnsi="Book Antiqua" w:cs="Arial"/>
            <w:kern w:val="0"/>
            <w:sz w:val="19"/>
            <w:szCs w:val="19"/>
            <w:lang w:eastAsia="pt-BR"/>
            <w14:ligatures w14:val="none"/>
          </w:rPr>
          <w:t>caput do art. 169</w:t>
        </w:r>
      </w:hyperlink>
      <w:r w:rsidRPr="007F7EEC">
        <w:rPr>
          <w:rFonts w:ascii="Book Antiqua" w:eastAsia="Times New Roman" w:hAnsi="Book Antiqua" w:cs="Arial"/>
          <w:color w:val="000000"/>
          <w:kern w:val="0"/>
          <w:sz w:val="19"/>
          <w:szCs w:val="19"/>
          <w:lang w:eastAsia="pt-BR"/>
          <w14:ligatures w14:val="none"/>
        </w:rPr>
        <w:t>; e</w:t>
      </w:r>
    </w:p>
    <w:p w14:paraId="4DF985F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l) </w:t>
      </w:r>
      <w:hyperlink r:id="rId214" w:anchor="art198i.0" w:history="1">
        <w:r w:rsidRPr="007F7EEC">
          <w:rPr>
            <w:rFonts w:ascii="Book Antiqua" w:eastAsia="Times New Roman" w:hAnsi="Book Antiqua" w:cs="Arial"/>
            <w:kern w:val="0"/>
            <w:sz w:val="19"/>
            <w:szCs w:val="19"/>
            <w:lang w:eastAsia="pt-BR"/>
            <w14:ligatures w14:val="none"/>
          </w:rPr>
          <w:t>incisos I</w:t>
        </w:r>
      </w:hyperlink>
      <w:r w:rsidRPr="007F7EEC">
        <w:rPr>
          <w:rFonts w:ascii="Book Antiqua" w:eastAsia="Times New Roman" w:hAnsi="Book Antiqua" w:cs="Arial"/>
          <w:color w:val="000000"/>
          <w:kern w:val="0"/>
          <w:sz w:val="19"/>
          <w:szCs w:val="19"/>
          <w:lang w:eastAsia="pt-BR"/>
          <w14:ligatures w14:val="none"/>
        </w:rPr>
        <w:t>,</w:t>
      </w:r>
      <w:hyperlink r:id="rId215" w:anchor="art198ii.0" w:history="1">
        <w:r w:rsidRPr="007F7EEC">
          <w:rPr>
            <w:rFonts w:ascii="Book Antiqua" w:eastAsia="Times New Roman" w:hAnsi="Book Antiqua" w:cs="Arial"/>
            <w:kern w:val="0"/>
            <w:sz w:val="19"/>
            <w:szCs w:val="19"/>
            <w:lang w:eastAsia="pt-BR"/>
            <w14:ligatures w14:val="none"/>
          </w:rPr>
          <w:t> II,</w:t>
        </w:r>
      </w:hyperlink>
      <w:r w:rsidRPr="007F7EEC">
        <w:rPr>
          <w:rFonts w:ascii="Book Antiqua" w:eastAsia="Times New Roman" w:hAnsi="Book Antiqua" w:cs="Arial"/>
          <w:color w:val="000000"/>
          <w:kern w:val="0"/>
          <w:sz w:val="19"/>
          <w:szCs w:val="19"/>
          <w:lang w:eastAsia="pt-BR"/>
          <w14:ligatures w14:val="none"/>
        </w:rPr>
        <w:t> </w:t>
      </w:r>
      <w:hyperlink r:id="rId216" w:anchor="art198iii.0" w:history="1">
        <w:r w:rsidRPr="007F7EEC">
          <w:rPr>
            <w:rFonts w:ascii="Book Antiqua" w:eastAsia="Times New Roman" w:hAnsi="Book Antiqua" w:cs="Arial"/>
            <w:kern w:val="0"/>
            <w:sz w:val="19"/>
            <w:szCs w:val="19"/>
            <w:lang w:eastAsia="pt-BR"/>
            <w14:ligatures w14:val="none"/>
          </w:rPr>
          <w:t>III</w:t>
        </w:r>
      </w:hyperlink>
      <w:r w:rsidRPr="007F7EEC">
        <w:rPr>
          <w:rFonts w:ascii="Book Antiqua" w:eastAsia="Times New Roman" w:hAnsi="Book Antiqua" w:cs="Arial"/>
          <w:color w:val="000000"/>
          <w:kern w:val="0"/>
          <w:sz w:val="19"/>
          <w:szCs w:val="19"/>
          <w:lang w:eastAsia="pt-BR"/>
          <w14:ligatures w14:val="none"/>
        </w:rPr>
        <w:t> e </w:t>
      </w:r>
      <w:hyperlink r:id="rId217" w:anchor="art198iv.0" w:history="1">
        <w:r w:rsidRPr="007F7EEC">
          <w:rPr>
            <w:rFonts w:ascii="Book Antiqua" w:eastAsia="Times New Roman" w:hAnsi="Book Antiqua" w:cs="Arial"/>
            <w:kern w:val="0"/>
            <w:sz w:val="19"/>
            <w:szCs w:val="19"/>
            <w:lang w:eastAsia="pt-BR"/>
            <w14:ligatures w14:val="none"/>
          </w:rPr>
          <w:t>IV do caput do art. 198</w:t>
        </w:r>
      </w:hyperlink>
      <w:r w:rsidRPr="007F7EEC">
        <w:rPr>
          <w:rFonts w:ascii="Book Antiqua" w:eastAsia="Times New Roman" w:hAnsi="Book Antiqua" w:cs="Arial"/>
          <w:color w:val="000000"/>
          <w:kern w:val="0"/>
          <w:sz w:val="19"/>
          <w:szCs w:val="19"/>
          <w:lang w:eastAsia="pt-BR"/>
          <w14:ligatures w14:val="none"/>
        </w:rPr>
        <w:t>;</w:t>
      </w:r>
    </w:p>
    <w:p w14:paraId="7894D0D5"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IV - (VETADO);</w:t>
      </w:r>
    </w:p>
    <w:p w14:paraId="001C6A8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 - </w:t>
      </w:r>
      <w:proofErr w:type="gramStart"/>
      <w:r w:rsidRPr="007F7EEC">
        <w:rPr>
          <w:rFonts w:ascii="Book Antiqua" w:eastAsia="Times New Roman" w:hAnsi="Book Antiqua" w:cs="Arial"/>
          <w:color w:val="000000"/>
          <w:kern w:val="0"/>
          <w:sz w:val="19"/>
          <w:szCs w:val="19"/>
          <w:lang w:eastAsia="pt-BR"/>
          <w14:ligatures w14:val="none"/>
        </w:rPr>
        <w:t>a</w:t>
      </w:r>
      <w:proofErr w:type="gramEnd"/>
      <w:r w:rsidRPr="007F7EEC">
        <w:rPr>
          <w:rFonts w:ascii="Book Antiqua" w:eastAsia="Times New Roman" w:hAnsi="Book Antiqua" w:cs="Arial"/>
          <w:color w:val="000000"/>
          <w:kern w:val="0"/>
          <w:sz w:val="19"/>
          <w:szCs w:val="19"/>
          <w:lang w:eastAsia="pt-BR"/>
          <w14:ligatures w14:val="none"/>
        </w:rPr>
        <w:t> </w:t>
      </w:r>
      <w:hyperlink r:id="rId218" w:history="1">
        <w:r w:rsidRPr="007F7EEC">
          <w:rPr>
            <w:rFonts w:ascii="Book Antiqua" w:eastAsia="Times New Roman" w:hAnsi="Book Antiqua" w:cs="Arial"/>
            <w:kern w:val="0"/>
            <w:sz w:val="19"/>
            <w:szCs w:val="19"/>
            <w:lang w:eastAsia="pt-BR"/>
            <w14:ligatures w14:val="none"/>
          </w:rPr>
          <w:t>Lei nº 9.042, de 9 de maio de 1995;</w:t>
        </w:r>
      </w:hyperlink>
    </w:p>
    <w:p w14:paraId="5D2E725C"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VI - </w:t>
      </w:r>
      <w:proofErr w:type="gramStart"/>
      <w:r w:rsidRPr="007F7EEC">
        <w:rPr>
          <w:rFonts w:ascii="Book Antiqua" w:eastAsia="Times New Roman" w:hAnsi="Book Antiqua" w:cs="Arial"/>
          <w:color w:val="000000"/>
          <w:kern w:val="0"/>
          <w:sz w:val="19"/>
          <w:szCs w:val="19"/>
          <w:lang w:eastAsia="pt-BR"/>
          <w14:ligatures w14:val="none"/>
        </w:rPr>
        <w:t>da</w:t>
      </w:r>
      <w:proofErr w:type="gramEnd"/>
      <w:r w:rsidRPr="007F7EEC">
        <w:rPr>
          <w:rFonts w:ascii="Book Antiqua" w:eastAsia="Times New Roman" w:hAnsi="Book Antiqua" w:cs="Arial"/>
          <w:color w:val="000000"/>
          <w:kern w:val="0"/>
          <w:sz w:val="19"/>
          <w:szCs w:val="19"/>
          <w:lang w:eastAsia="pt-BR"/>
          <w14:ligatures w14:val="none"/>
        </w:rPr>
        <w:t> </w:t>
      </w:r>
      <w:hyperlink r:id="rId219" w:history="1">
        <w:r w:rsidRPr="007F7EEC">
          <w:rPr>
            <w:rFonts w:ascii="Book Antiqua" w:eastAsia="Times New Roman" w:hAnsi="Book Antiqua" w:cs="Arial"/>
            <w:kern w:val="0"/>
            <w:sz w:val="19"/>
            <w:szCs w:val="19"/>
            <w:lang w:eastAsia="pt-BR"/>
            <w14:ligatures w14:val="none"/>
          </w:rPr>
          <w:t>Lei nº 10.406, de 10 de janeiro de 2002</w:t>
        </w:r>
      </w:hyperlink>
      <w:r w:rsidRPr="007F7EEC">
        <w:rPr>
          <w:rFonts w:ascii="Book Antiqua" w:eastAsia="Times New Roman" w:hAnsi="Book Antiqua" w:cs="Arial"/>
          <w:color w:val="000000"/>
          <w:kern w:val="0"/>
          <w:sz w:val="19"/>
          <w:szCs w:val="19"/>
          <w:lang w:eastAsia="pt-BR"/>
          <w14:ligatures w14:val="none"/>
        </w:rPr>
        <w:t> (Código Civil):</w:t>
      </w:r>
    </w:p>
    <w:p w14:paraId="59E626A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o </w:t>
      </w:r>
      <w:hyperlink r:id="rId220" w:anchor="art44vi" w:history="1">
        <w:r w:rsidRPr="007F7EEC">
          <w:rPr>
            <w:rFonts w:ascii="Book Antiqua" w:eastAsia="Times New Roman" w:hAnsi="Book Antiqua" w:cs="Arial"/>
            <w:kern w:val="0"/>
            <w:sz w:val="19"/>
            <w:szCs w:val="19"/>
            <w:lang w:eastAsia="pt-BR"/>
            <w14:ligatures w14:val="none"/>
          </w:rPr>
          <w:t>inciso VI do </w:t>
        </w:r>
      </w:hyperlink>
      <w:hyperlink r:id="rId221" w:anchor="art44vi" w:history="1">
        <w:r w:rsidRPr="007F7EEC">
          <w:rPr>
            <w:rFonts w:ascii="Book Antiqua" w:eastAsia="Times New Roman" w:hAnsi="Book Antiqua" w:cs="Arial"/>
            <w:kern w:val="0"/>
            <w:sz w:val="19"/>
            <w:szCs w:val="19"/>
            <w:lang w:eastAsia="pt-BR"/>
            <w14:ligatures w14:val="none"/>
          </w:rPr>
          <w:t>caput do art. 44;</w:t>
        </w:r>
      </w:hyperlink>
    </w:p>
    <w:p w14:paraId="6D66178E"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o </w:t>
      </w:r>
      <w:hyperlink r:id="rId222" w:anchor="parteespeciallivroiitituloia" w:history="1">
        <w:r w:rsidRPr="007F7EEC">
          <w:rPr>
            <w:rFonts w:ascii="Book Antiqua" w:eastAsia="Times New Roman" w:hAnsi="Book Antiqua" w:cs="Arial"/>
            <w:kern w:val="0"/>
            <w:sz w:val="19"/>
            <w:szCs w:val="19"/>
            <w:lang w:eastAsia="pt-BR"/>
            <w14:ligatures w14:val="none"/>
          </w:rPr>
          <w:t>Título I-A do Livro II da Parte Especial</w:t>
        </w:r>
      </w:hyperlink>
      <w:r w:rsidRPr="007F7EEC">
        <w:rPr>
          <w:rFonts w:ascii="Book Antiqua" w:eastAsia="Times New Roman" w:hAnsi="Book Antiqua" w:cs="Arial"/>
          <w:color w:val="000000"/>
          <w:kern w:val="0"/>
          <w:sz w:val="19"/>
          <w:szCs w:val="19"/>
          <w:lang w:eastAsia="pt-BR"/>
          <w14:ligatures w14:val="none"/>
        </w:rPr>
        <w:t>; e</w:t>
      </w:r>
    </w:p>
    <w:p w14:paraId="00A28D9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c) o </w:t>
      </w:r>
      <w:hyperlink r:id="rId223" w:anchor="art1494" w:history="1">
        <w:r w:rsidRPr="007F7EEC">
          <w:rPr>
            <w:rFonts w:ascii="Book Antiqua" w:eastAsia="Times New Roman" w:hAnsi="Book Antiqua" w:cs="Arial"/>
            <w:kern w:val="0"/>
            <w:sz w:val="19"/>
            <w:szCs w:val="19"/>
            <w:lang w:eastAsia="pt-BR"/>
            <w14:ligatures w14:val="none"/>
          </w:rPr>
          <w:t>art. 1.494;</w:t>
        </w:r>
      </w:hyperlink>
    </w:p>
    <w:p w14:paraId="771E75A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VII - o </w:t>
      </w:r>
      <w:hyperlink r:id="rId224" w:anchor="art2" w:history="1">
        <w:r w:rsidRPr="007F7EEC">
          <w:rPr>
            <w:rFonts w:ascii="Book Antiqua" w:eastAsia="Times New Roman" w:hAnsi="Book Antiqua" w:cs="Arial"/>
            <w:kern w:val="0"/>
            <w:sz w:val="19"/>
            <w:szCs w:val="19"/>
            <w:lang w:eastAsia="pt-BR"/>
            <w14:ligatures w14:val="none"/>
          </w:rPr>
          <w:t>art. 2º da Lei nº 12.441, de 11 de julho de 2011</w:t>
        </w:r>
      </w:hyperlink>
      <w:r w:rsidRPr="007F7EEC">
        <w:rPr>
          <w:rFonts w:ascii="Book Antiqua" w:eastAsia="Times New Roman" w:hAnsi="Book Antiqua" w:cs="Arial"/>
          <w:color w:val="000000"/>
          <w:kern w:val="0"/>
          <w:sz w:val="19"/>
          <w:szCs w:val="19"/>
          <w:lang w:eastAsia="pt-BR"/>
          <w14:ligatures w14:val="none"/>
        </w:rPr>
        <w:t>, na parte em que altera, da Lei nº 10.406, de 10 de janeiro de 2002 (Código Civil):</w:t>
      </w:r>
    </w:p>
    <w:p w14:paraId="6694706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 o </w:t>
      </w:r>
      <w:hyperlink r:id="rId225" w:anchor="art44vi" w:history="1">
        <w:r w:rsidRPr="007F7EEC">
          <w:rPr>
            <w:rFonts w:ascii="Book Antiqua" w:eastAsia="Times New Roman" w:hAnsi="Book Antiqua" w:cs="Arial"/>
            <w:kern w:val="0"/>
            <w:sz w:val="19"/>
            <w:szCs w:val="19"/>
            <w:lang w:eastAsia="pt-BR"/>
            <w14:ligatures w14:val="none"/>
          </w:rPr>
          <w:t>inciso VI do caput do art. 44;</w:t>
        </w:r>
      </w:hyperlink>
      <w:r w:rsidRPr="007F7EEC">
        <w:rPr>
          <w:rFonts w:ascii="Book Antiqua" w:eastAsia="Times New Roman" w:hAnsi="Book Antiqua" w:cs="Arial"/>
          <w:color w:val="000000"/>
          <w:kern w:val="0"/>
          <w:sz w:val="19"/>
          <w:szCs w:val="19"/>
          <w:lang w:eastAsia="pt-BR"/>
          <w14:ligatures w14:val="none"/>
        </w:rPr>
        <w:t> e</w:t>
      </w:r>
    </w:p>
    <w:p w14:paraId="67A99BB3"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 o </w:t>
      </w:r>
      <w:hyperlink r:id="rId226" w:anchor="parteespeciallivroiitituloia" w:history="1">
        <w:r w:rsidRPr="007F7EEC">
          <w:rPr>
            <w:rFonts w:ascii="Book Antiqua" w:eastAsia="Times New Roman" w:hAnsi="Book Antiqua" w:cs="Arial"/>
            <w:kern w:val="0"/>
            <w:sz w:val="19"/>
            <w:szCs w:val="19"/>
            <w:lang w:eastAsia="pt-BR"/>
            <w14:ligatures w14:val="none"/>
          </w:rPr>
          <w:t>Título I-A do Livro II da Parte Especial;</w:t>
        </w:r>
      </w:hyperlink>
    </w:p>
    <w:p w14:paraId="70C7124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VIII - o </w:t>
      </w:r>
      <w:hyperlink r:id="rId227" w:anchor="art32" w:history="1">
        <w:r w:rsidRPr="007F7EEC">
          <w:rPr>
            <w:rFonts w:ascii="Book Antiqua" w:eastAsia="Times New Roman" w:hAnsi="Book Antiqua" w:cs="Arial"/>
            <w:kern w:val="0"/>
            <w:sz w:val="19"/>
            <w:szCs w:val="19"/>
            <w:lang w:eastAsia="pt-BR"/>
            <w14:ligatures w14:val="none"/>
          </w:rPr>
          <w:t>art. 32 da Lei nº 12.810, de 15 de maio de 2013</w:t>
        </w:r>
      </w:hyperlink>
      <w:r w:rsidRPr="007F7EEC">
        <w:rPr>
          <w:rFonts w:ascii="Book Antiqua" w:eastAsia="Times New Roman" w:hAnsi="Book Antiqua" w:cs="Arial"/>
          <w:color w:val="000000"/>
          <w:kern w:val="0"/>
          <w:sz w:val="19"/>
          <w:szCs w:val="19"/>
          <w:lang w:eastAsia="pt-BR"/>
          <w14:ligatures w14:val="none"/>
        </w:rPr>
        <w:t>; e</w:t>
      </w:r>
    </w:p>
    <w:p w14:paraId="2014BEA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IX - </w:t>
      </w:r>
      <w:proofErr w:type="gramStart"/>
      <w:r w:rsidRPr="007F7EEC">
        <w:rPr>
          <w:rFonts w:ascii="Book Antiqua" w:eastAsia="Times New Roman" w:hAnsi="Book Antiqua" w:cs="Arial"/>
          <w:color w:val="000000"/>
          <w:kern w:val="0"/>
          <w:sz w:val="19"/>
          <w:szCs w:val="19"/>
          <w:lang w:eastAsia="pt-BR"/>
          <w14:ligatures w14:val="none"/>
        </w:rPr>
        <w:t>o</w:t>
      </w:r>
      <w:proofErr w:type="gramEnd"/>
      <w:r w:rsidRPr="007F7EEC">
        <w:rPr>
          <w:rFonts w:ascii="Book Antiqua" w:eastAsia="Times New Roman" w:hAnsi="Book Antiqua" w:cs="Arial"/>
          <w:color w:val="000000"/>
          <w:kern w:val="0"/>
          <w:sz w:val="19"/>
          <w:szCs w:val="19"/>
          <w:lang w:eastAsia="pt-BR"/>
          <w14:ligatures w14:val="none"/>
        </w:rPr>
        <w:t> </w:t>
      </w:r>
      <w:hyperlink r:id="rId228" w:anchor="art43" w:history="1">
        <w:r w:rsidRPr="007F7EEC">
          <w:rPr>
            <w:rFonts w:ascii="Book Antiqua" w:eastAsia="Times New Roman" w:hAnsi="Book Antiqua" w:cs="Arial"/>
            <w:kern w:val="0"/>
            <w:sz w:val="19"/>
            <w:szCs w:val="19"/>
            <w:lang w:eastAsia="pt-BR"/>
            <w14:ligatures w14:val="none"/>
          </w:rPr>
          <w:t>art. 43 da Lei nº 14.195, de 26 de agosto de 2021.</w:t>
        </w:r>
      </w:hyperlink>
    </w:p>
    <w:p w14:paraId="56E2E19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21"/>
      <w:bookmarkEnd w:id="22"/>
      <w:r w:rsidRPr="007F7EEC">
        <w:rPr>
          <w:rFonts w:ascii="Book Antiqua" w:eastAsia="Times New Roman" w:hAnsi="Book Antiqua" w:cs="Arial"/>
          <w:color w:val="000000"/>
          <w:kern w:val="0"/>
          <w:sz w:val="19"/>
          <w:szCs w:val="19"/>
          <w:lang w:eastAsia="pt-BR"/>
          <w14:ligatures w14:val="none"/>
        </w:rPr>
        <w:t>Art. 21. Esta Lei entra em vigor:</w:t>
      </w:r>
    </w:p>
    <w:p w14:paraId="58F4236F"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 - em 1º de janeiro de 2024, quanto ao </w:t>
      </w:r>
      <w:hyperlink r:id="rId229" w:anchor="art130" w:history="1">
        <w:r w:rsidRPr="007F7EEC">
          <w:rPr>
            <w:rFonts w:ascii="Book Antiqua" w:eastAsia="Times New Roman" w:hAnsi="Book Antiqua" w:cs="Arial"/>
            <w:kern w:val="0"/>
            <w:sz w:val="19"/>
            <w:szCs w:val="19"/>
            <w:lang w:eastAsia="pt-BR"/>
            <w14:ligatures w14:val="none"/>
          </w:rPr>
          <w:t>art. 11</w:t>
        </w:r>
        <w:r w:rsidRPr="007F7EEC">
          <w:rPr>
            <w:rFonts w:ascii="Book Antiqua" w:eastAsia="Times New Roman" w:hAnsi="Book Antiqua" w:cs="Arial"/>
            <w:color w:val="0000FF"/>
            <w:kern w:val="0"/>
            <w:sz w:val="19"/>
            <w:szCs w:val="19"/>
            <w:u w:val="single"/>
            <w:lang w:eastAsia="pt-BR"/>
            <w14:ligatures w14:val="none"/>
          </w:rPr>
          <w:t>, na parte em que altera o art. 130 da Lei nº 6.015, de 31 de dezembro de 1973</w:t>
        </w:r>
      </w:hyperlink>
      <w:r w:rsidRPr="007F7EEC">
        <w:rPr>
          <w:rFonts w:ascii="Book Antiqua" w:eastAsia="Times New Roman" w:hAnsi="Book Antiqua" w:cs="Arial"/>
          <w:color w:val="000000"/>
          <w:kern w:val="0"/>
          <w:sz w:val="19"/>
          <w:szCs w:val="19"/>
          <w:lang w:eastAsia="pt-BR"/>
          <w14:ligatures w14:val="none"/>
        </w:rPr>
        <w:t> </w:t>
      </w:r>
      <w:r w:rsidRPr="007F7EEC">
        <w:rPr>
          <w:rFonts w:ascii="Book Antiqua" w:eastAsia="Times New Roman" w:hAnsi="Book Antiqua" w:cs="Arial"/>
          <w:color w:val="000000"/>
          <w:kern w:val="0"/>
          <w:sz w:val="19"/>
          <w:szCs w:val="19"/>
          <w:u w:val="single"/>
          <w:lang w:eastAsia="pt-BR"/>
          <w14:ligatures w14:val="none"/>
        </w:rPr>
        <w:t>(Lei de</w:t>
      </w:r>
      <w:r w:rsidRPr="007F7EEC">
        <w:rPr>
          <w:rFonts w:ascii="Book Antiqua" w:eastAsia="Times New Roman" w:hAnsi="Book Antiqua" w:cs="Arial"/>
          <w:color w:val="0000FF"/>
          <w:kern w:val="0"/>
          <w:sz w:val="19"/>
          <w:szCs w:val="19"/>
          <w:u w:val="single"/>
          <w:lang w:eastAsia="pt-BR"/>
          <w14:ligatures w14:val="none"/>
        </w:rPr>
        <w:t> </w:t>
      </w:r>
      <w:r w:rsidRPr="007F7EEC">
        <w:rPr>
          <w:rFonts w:ascii="Book Antiqua" w:eastAsia="Times New Roman" w:hAnsi="Book Antiqua" w:cs="Arial"/>
          <w:color w:val="000000"/>
          <w:kern w:val="0"/>
          <w:sz w:val="19"/>
          <w:szCs w:val="19"/>
          <w:u w:val="single"/>
          <w:lang w:eastAsia="pt-BR"/>
          <w14:ligatures w14:val="none"/>
        </w:rPr>
        <w:t>Registros</w:t>
      </w:r>
      <w:r w:rsidRPr="007F7EEC">
        <w:rPr>
          <w:rFonts w:ascii="Book Antiqua" w:eastAsia="Times New Roman" w:hAnsi="Book Antiqua" w:cs="Arial"/>
          <w:color w:val="0000FF"/>
          <w:kern w:val="0"/>
          <w:sz w:val="19"/>
          <w:szCs w:val="19"/>
          <w:u w:val="single"/>
          <w:lang w:eastAsia="pt-BR"/>
          <w14:ligatures w14:val="none"/>
        </w:rPr>
        <w:t> </w:t>
      </w:r>
      <w:r w:rsidRPr="007F7EEC">
        <w:rPr>
          <w:rFonts w:ascii="Book Antiqua" w:eastAsia="Times New Roman" w:hAnsi="Book Antiqua" w:cs="Arial"/>
          <w:color w:val="000000"/>
          <w:kern w:val="0"/>
          <w:sz w:val="19"/>
          <w:szCs w:val="19"/>
          <w:u w:val="single"/>
          <w:lang w:eastAsia="pt-BR"/>
          <w14:ligatures w14:val="none"/>
        </w:rPr>
        <w:t>Públicos)</w:t>
      </w:r>
      <w:r w:rsidRPr="007F7EEC">
        <w:rPr>
          <w:rFonts w:ascii="Book Antiqua" w:eastAsia="Times New Roman" w:hAnsi="Book Antiqua" w:cs="Arial"/>
          <w:color w:val="000000"/>
          <w:kern w:val="0"/>
          <w:sz w:val="19"/>
          <w:szCs w:val="19"/>
          <w:lang w:eastAsia="pt-BR"/>
          <w14:ligatures w14:val="none"/>
        </w:rPr>
        <w:t>; e</w:t>
      </w:r>
    </w:p>
    <w:p w14:paraId="2900362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II - </w:t>
      </w:r>
      <w:proofErr w:type="gramStart"/>
      <w:r w:rsidRPr="007F7EEC">
        <w:rPr>
          <w:rFonts w:ascii="Book Antiqua" w:eastAsia="Times New Roman" w:hAnsi="Book Antiqua" w:cs="Arial"/>
          <w:color w:val="000000"/>
          <w:kern w:val="0"/>
          <w:sz w:val="19"/>
          <w:szCs w:val="19"/>
          <w:lang w:eastAsia="pt-BR"/>
          <w14:ligatures w14:val="none"/>
        </w:rPr>
        <w:t>na</w:t>
      </w:r>
      <w:proofErr w:type="gramEnd"/>
      <w:r w:rsidRPr="007F7EEC">
        <w:rPr>
          <w:rFonts w:ascii="Book Antiqua" w:eastAsia="Times New Roman" w:hAnsi="Book Antiqua" w:cs="Arial"/>
          <w:color w:val="000000"/>
          <w:kern w:val="0"/>
          <w:sz w:val="19"/>
          <w:szCs w:val="19"/>
          <w:lang w:eastAsia="pt-BR"/>
          <w14:ligatures w14:val="none"/>
        </w:rPr>
        <w:t xml:space="preserve"> data de sua publicação, quanto aos demais dispositivos.</w:t>
      </w:r>
    </w:p>
    <w:p w14:paraId="082A9EC3" w14:textId="77777777" w:rsidR="007F7EEC" w:rsidRPr="007F7EEC" w:rsidRDefault="007F7EEC" w:rsidP="005B4FF6">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Brasília, 27 de junho de 2022; 201º da Independência e 134º da República.</w:t>
      </w:r>
    </w:p>
    <w:p w14:paraId="6619467A" w14:textId="77777777" w:rsidR="007F7EEC" w:rsidRPr="007F7EEC" w:rsidRDefault="007F7EEC" w:rsidP="005B4FF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JAIR MESSIAS BOLSONARO</w:t>
      </w:r>
    </w:p>
    <w:p w14:paraId="72B19387" w14:textId="77777777" w:rsidR="007F7EEC" w:rsidRPr="007F7EEC" w:rsidRDefault="007F7EEC" w:rsidP="005B4FF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i/>
          <w:iCs/>
          <w:color w:val="000000"/>
          <w:kern w:val="0"/>
          <w:sz w:val="19"/>
          <w:szCs w:val="19"/>
          <w:lang w:eastAsia="pt-BR"/>
          <w14:ligatures w14:val="none"/>
        </w:rPr>
        <w:t>Paulo Guedes</w:t>
      </w:r>
    </w:p>
    <w:p w14:paraId="2175A0C0" w14:textId="77777777" w:rsidR="007F7EEC" w:rsidRPr="007F7EEC" w:rsidRDefault="007F7EEC" w:rsidP="005B4FF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i/>
          <w:iCs/>
          <w:color w:val="000000"/>
          <w:kern w:val="0"/>
          <w:sz w:val="19"/>
          <w:szCs w:val="19"/>
          <w:lang w:eastAsia="pt-BR"/>
          <w14:ligatures w14:val="none"/>
        </w:rPr>
        <w:t>Mario Fernandes</w:t>
      </w:r>
    </w:p>
    <w:p w14:paraId="3E77C4AB" w14:textId="48D1B510" w:rsidR="007F7EEC" w:rsidRPr="007F7EEC" w:rsidRDefault="007F7EEC" w:rsidP="005B4FF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i/>
          <w:iCs/>
          <w:color w:val="000000"/>
          <w:kern w:val="0"/>
          <w:sz w:val="19"/>
          <w:szCs w:val="19"/>
          <w:lang w:eastAsia="pt-BR"/>
          <w14:ligatures w14:val="none"/>
        </w:rPr>
        <w:t>Bruno Bianco Lea</w:t>
      </w:r>
      <w:r w:rsidRPr="007F7EEC">
        <w:rPr>
          <w:rFonts w:ascii="Book Antiqua" w:eastAsia="Times New Roman" w:hAnsi="Book Antiqua" w:cs="Times New Roman"/>
          <w:color w:val="000000"/>
          <w:kern w:val="0"/>
          <w:sz w:val="19"/>
          <w:szCs w:val="19"/>
          <w:lang w:eastAsia="pt-BR"/>
          <w14:ligatures w14:val="none"/>
        </w:rPr>
        <w:t> </w:t>
      </w:r>
    </w:p>
    <w:p w14:paraId="13C099F5"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Times New Roman"/>
          <w:color w:val="000000"/>
          <w:kern w:val="0"/>
          <w:sz w:val="19"/>
          <w:szCs w:val="19"/>
          <w:lang w:eastAsia="pt-BR"/>
          <w14:ligatures w14:val="none"/>
        </w:rPr>
        <w:t> </w:t>
      </w:r>
    </w:p>
    <w:p w14:paraId="5EDF0A91"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Times New Roman"/>
          <w:color w:val="000000"/>
          <w:kern w:val="0"/>
          <w:sz w:val="19"/>
          <w:szCs w:val="19"/>
          <w:lang w:eastAsia="pt-BR"/>
          <w14:ligatures w14:val="none"/>
        </w:rPr>
        <w:t> </w:t>
      </w:r>
    </w:p>
    <w:p w14:paraId="2DA55037"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Times New Roman"/>
          <w:color w:val="000000"/>
          <w:kern w:val="0"/>
          <w:sz w:val="19"/>
          <w:szCs w:val="19"/>
          <w:lang w:eastAsia="pt-BR"/>
          <w14:ligatures w14:val="none"/>
        </w:rPr>
        <w:t> </w:t>
      </w:r>
    </w:p>
    <w:p w14:paraId="3A032B44"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Times New Roman"/>
          <w:color w:val="000000"/>
          <w:kern w:val="0"/>
          <w:sz w:val="19"/>
          <w:szCs w:val="19"/>
          <w:lang w:eastAsia="pt-BR"/>
          <w14:ligatures w14:val="none"/>
        </w:rPr>
        <w:t> </w:t>
      </w:r>
    </w:p>
    <w:p w14:paraId="0614021F" w14:textId="77777777" w:rsidR="007F7EEC" w:rsidRPr="007F7EEC" w:rsidRDefault="007F7EEC" w:rsidP="005B4FF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23" w:name="promulgacao"/>
      <w:bookmarkEnd w:id="23"/>
      <w:r w:rsidRPr="007F7EEC">
        <w:rPr>
          <w:rFonts w:ascii="Book Antiqua" w:eastAsia="Times New Roman" w:hAnsi="Book Antiqua" w:cs="Arial"/>
          <w:b/>
          <w:bCs/>
          <w:color w:val="000080"/>
          <w:kern w:val="0"/>
          <w:sz w:val="19"/>
          <w:szCs w:val="19"/>
          <w:lang w:eastAsia="pt-BR"/>
          <w14:ligatures w14:val="none"/>
        </w:rPr>
        <w:t> </w:t>
      </w:r>
      <w:hyperlink r:id="rId230" w:history="1">
        <w:r w:rsidRPr="007F7EEC">
          <w:rPr>
            <w:rFonts w:ascii="Book Antiqua" w:eastAsia="Times New Roman" w:hAnsi="Book Antiqua" w:cs="Arial"/>
            <w:b/>
            <w:bCs/>
            <w:color w:val="000080"/>
            <w:kern w:val="0"/>
            <w:sz w:val="19"/>
            <w:szCs w:val="19"/>
            <w:u w:val="single"/>
            <w:lang w:eastAsia="pt-BR"/>
            <w14:ligatures w14:val="none"/>
          </w:rPr>
          <w:t>LEI Nº 14.382, DE 27 DE JUNHO DE 2022</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7F7EEC" w:rsidRPr="007F7EEC" w14:paraId="1D4D5219" w14:textId="77777777" w:rsidTr="005B4FF6">
        <w:trPr>
          <w:tblCellSpacing w:w="0" w:type="dxa"/>
        </w:trPr>
        <w:tc>
          <w:tcPr>
            <w:tcW w:w="1500" w:type="pct"/>
            <w:vAlign w:val="center"/>
            <w:hideMark/>
          </w:tcPr>
          <w:p w14:paraId="48A2101D" w14:textId="77777777" w:rsidR="007F7EEC" w:rsidRPr="007F7EEC" w:rsidRDefault="007F7EEC" w:rsidP="005B4FF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F7EEC">
              <w:rPr>
                <w:rFonts w:ascii="Book Antiqua" w:eastAsia="Times New Roman" w:hAnsi="Book Antiqua" w:cs="Times New Roman"/>
                <w:kern w:val="0"/>
                <w:sz w:val="18"/>
                <w:szCs w:val="18"/>
                <w:lang w:eastAsia="pt-BR"/>
                <w14:ligatures w14:val="none"/>
              </w:rPr>
              <w:t> </w:t>
            </w:r>
          </w:p>
        </w:tc>
        <w:tc>
          <w:tcPr>
            <w:tcW w:w="3500" w:type="pct"/>
            <w:vAlign w:val="center"/>
            <w:hideMark/>
          </w:tcPr>
          <w:p w14:paraId="0C5112DD" w14:textId="77777777" w:rsidR="007F7EEC" w:rsidRPr="007F7EEC" w:rsidRDefault="007F7EEC" w:rsidP="005B4FF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7F7EEC">
              <w:rPr>
                <w:rFonts w:ascii="Book Antiqua" w:eastAsia="Times New Roman" w:hAnsi="Book Antiqua" w:cs="Arial"/>
                <w:color w:val="800000"/>
                <w:kern w:val="0"/>
                <w:sz w:val="18"/>
                <w:szCs w:val="18"/>
                <w:lang w:eastAsia="pt-BR"/>
                <w14:ligatures w14:val="none"/>
              </w:rPr>
              <w:t>Dispõe sobre o Sistema Eletrônico dos Registros Públicos (</w:t>
            </w:r>
            <w:proofErr w:type="spellStart"/>
            <w:r w:rsidRPr="007F7EEC">
              <w:rPr>
                <w:rFonts w:ascii="Book Antiqua" w:eastAsia="Times New Roman" w:hAnsi="Book Antiqua" w:cs="Arial"/>
                <w:color w:val="800000"/>
                <w:kern w:val="0"/>
                <w:sz w:val="18"/>
                <w:szCs w:val="18"/>
                <w:lang w:eastAsia="pt-BR"/>
                <w14:ligatures w14:val="none"/>
              </w:rPr>
              <w:t>Serp</w:t>
            </w:r>
            <w:proofErr w:type="spellEnd"/>
            <w:r w:rsidRPr="007F7EEC">
              <w:rPr>
                <w:rFonts w:ascii="Book Antiqua" w:eastAsia="Times New Roman" w:hAnsi="Book Antiqua" w:cs="Arial"/>
                <w:color w:val="800000"/>
                <w:kern w:val="0"/>
                <w:sz w:val="18"/>
                <w:szCs w:val="18"/>
                <w:lang w:eastAsia="pt-BR"/>
                <w14:ligatures w14:val="none"/>
              </w:rPr>
              <w:t xml:space="preserve">); altera as Leis </w:t>
            </w:r>
            <w:proofErr w:type="spellStart"/>
            <w:r w:rsidRPr="007F7EEC">
              <w:rPr>
                <w:rFonts w:ascii="Book Antiqua" w:eastAsia="Times New Roman" w:hAnsi="Book Antiqua" w:cs="Arial"/>
                <w:color w:val="800000"/>
                <w:kern w:val="0"/>
                <w:sz w:val="18"/>
                <w:szCs w:val="18"/>
                <w:lang w:eastAsia="pt-BR"/>
                <w14:ligatures w14:val="none"/>
              </w:rPr>
              <w:t>nºs</w:t>
            </w:r>
            <w:proofErr w:type="spellEnd"/>
            <w:r w:rsidRPr="007F7EEC">
              <w:rPr>
                <w:rFonts w:ascii="Book Antiqua" w:eastAsia="Times New Roman" w:hAnsi="Book Antiqua" w:cs="Arial"/>
                <w:color w:val="800000"/>
                <w:kern w:val="0"/>
                <w:sz w:val="18"/>
                <w:szCs w:val="18"/>
                <w:lang w:eastAsia="pt-BR"/>
                <w14:ligatures w14:val="none"/>
              </w:rPr>
              <w:t xml:space="preserve"> 4.591, de 16 de dezembro de 1964, 6.015, de 31 de dezembro de 1973 (Lei de Registros Públicos), 6.766, de 19 de dezembro de 1979, 8.935, de 18 de novembro de 1994, 10.406, de 10 de janeiro de 2002 (Código Civil), 11.977, de 7 de julho de 2009, 13.097, de 19 de janeiro de 2015, e 13.465, de 11 de julho de 2017; e revoga a Lei nº 9.042, de 9 de maio de 1995, e dispositivos </w:t>
            </w:r>
            <w:r w:rsidRPr="007F7EEC">
              <w:rPr>
                <w:rFonts w:ascii="Book Antiqua" w:eastAsia="Times New Roman" w:hAnsi="Book Antiqua" w:cs="Arial"/>
                <w:color w:val="800000"/>
                <w:kern w:val="0"/>
                <w:sz w:val="18"/>
                <w:szCs w:val="18"/>
                <w:lang w:eastAsia="pt-BR"/>
                <w14:ligatures w14:val="none"/>
              </w:rPr>
              <w:lastRenderedPageBreak/>
              <w:t xml:space="preserve">das Leis </w:t>
            </w:r>
            <w:proofErr w:type="spellStart"/>
            <w:r w:rsidRPr="007F7EEC">
              <w:rPr>
                <w:rFonts w:ascii="Book Antiqua" w:eastAsia="Times New Roman" w:hAnsi="Book Antiqua" w:cs="Arial"/>
                <w:color w:val="800000"/>
                <w:kern w:val="0"/>
                <w:sz w:val="18"/>
                <w:szCs w:val="18"/>
                <w:lang w:eastAsia="pt-BR"/>
                <w14:ligatures w14:val="none"/>
              </w:rPr>
              <w:t>nºs</w:t>
            </w:r>
            <w:proofErr w:type="spellEnd"/>
            <w:r w:rsidRPr="007F7EEC">
              <w:rPr>
                <w:rFonts w:ascii="Book Antiqua" w:eastAsia="Times New Roman" w:hAnsi="Book Antiqua" w:cs="Arial"/>
                <w:color w:val="800000"/>
                <w:kern w:val="0"/>
                <w:sz w:val="18"/>
                <w:szCs w:val="18"/>
                <w:lang w:eastAsia="pt-BR"/>
                <w14:ligatures w14:val="none"/>
              </w:rPr>
              <w:t xml:space="preserve"> 4.864, de 29 de novembro de 1965, 8.212, de 24 de julho de 1991, 12.441, de 11 de julho de 2011, 12.810, de 15 de maio de 2013, e 14.195, de 26 de agosto de 2021.</w:t>
            </w:r>
          </w:p>
        </w:tc>
      </w:tr>
    </w:tbl>
    <w:p w14:paraId="3A534A32"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b/>
          <w:bCs/>
          <w:color w:val="000000"/>
          <w:kern w:val="0"/>
          <w:sz w:val="19"/>
          <w:szCs w:val="19"/>
          <w:lang w:eastAsia="pt-BR"/>
          <w14:ligatures w14:val="none"/>
        </w:rPr>
        <w:lastRenderedPageBreak/>
        <w:t>O PRESIDENTE DA REPÚBLICA </w:t>
      </w:r>
      <w:r w:rsidRPr="007F7EEC">
        <w:rPr>
          <w:rFonts w:ascii="Book Antiqua" w:eastAsia="Times New Roman" w:hAnsi="Book Antiqua" w:cs="Arial"/>
          <w:color w:val="000000"/>
          <w:kern w:val="0"/>
          <w:sz w:val="19"/>
          <w:szCs w:val="19"/>
          <w:lang w:eastAsia="pt-BR"/>
          <w14:ligatures w14:val="none"/>
        </w:rPr>
        <w:t>Faço saber que o Congresso Nacional decreta e eu promulgo, nos termos do parágrafo 5</w:t>
      </w:r>
      <w:r w:rsidRPr="007F7EEC">
        <w:rPr>
          <w:rFonts w:ascii="Book Antiqua" w:eastAsia="Times New Roman" w:hAnsi="Book Antiqua" w:cs="Arial"/>
          <w:color w:val="000000"/>
          <w:kern w:val="0"/>
          <w:sz w:val="19"/>
          <w:szCs w:val="19"/>
          <w:u w:val="single"/>
          <w:vertAlign w:val="superscript"/>
          <w:lang w:eastAsia="pt-BR"/>
          <w14:ligatures w14:val="none"/>
        </w:rPr>
        <w:t>o</w:t>
      </w:r>
      <w:r w:rsidRPr="007F7EEC">
        <w:rPr>
          <w:rFonts w:ascii="Book Antiqua" w:eastAsia="Times New Roman" w:hAnsi="Book Antiqua" w:cs="Arial"/>
          <w:color w:val="000000"/>
          <w:kern w:val="0"/>
          <w:sz w:val="19"/>
          <w:szCs w:val="19"/>
          <w:lang w:eastAsia="pt-BR"/>
          <w14:ligatures w14:val="none"/>
        </w:rPr>
        <w:t> do art. 66 da Constituição Federal, a seguinte parte vetada da Lei n</w:t>
      </w:r>
      <w:r w:rsidRPr="007F7EEC">
        <w:rPr>
          <w:rFonts w:ascii="Book Antiqua" w:eastAsia="Times New Roman" w:hAnsi="Book Antiqua" w:cs="Arial"/>
          <w:color w:val="000000"/>
          <w:kern w:val="0"/>
          <w:sz w:val="19"/>
          <w:szCs w:val="19"/>
          <w:u w:val="single"/>
          <w:vertAlign w:val="superscript"/>
          <w:lang w:eastAsia="pt-BR"/>
          <w14:ligatures w14:val="none"/>
        </w:rPr>
        <w:t>o</w:t>
      </w:r>
      <w:r w:rsidRPr="007F7EEC">
        <w:rPr>
          <w:rFonts w:ascii="Book Antiqua" w:eastAsia="Times New Roman" w:hAnsi="Book Antiqua" w:cs="Arial"/>
          <w:color w:val="000000"/>
          <w:kern w:val="0"/>
          <w:sz w:val="19"/>
          <w:szCs w:val="19"/>
          <w:lang w:eastAsia="pt-BR"/>
          <w14:ligatures w14:val="none"/>
        </w:rPr>
        <w:t> 14.382, de 27 de junho de 2022:</w:t>
      </w:r>
    </w:p>
    <w:p w14:paraId="28523416"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xml:space="preserve">“Art. 6º Os oficiais dos registros públicos, quando cabível, receberão dos interessados, por meio do </w:t>
      </w:r>
      <w:proofErr w:type="spellStart"/>
      <w:r w:rsidRPr="007F7EEC">
        <w:rPr>
          <w:rFonts w:ascii="Book Antiqua" w:eastAsia="Times New Roman" w:hAnsi="Book Antiqua" w:cs="Arial"/>
          <w:color w:val="000000"/>
          <w:kern w:val="0"/>
          <w:sz w:val="19"/>
          <w:szCs w:val="19"/>
          <w:lang w:eastAsia="pt-BR"/>
          <w14:ligatures w14:val="none"/>
        </w:rPr>
        <w:t>Serp</w:t>
      </w:r>
      <w:proofErr w:type="spellEnd"/>
      <w:r w:rsidRPr="007F7EEC">
        <w:rPr>
          <w:rFonts w:ascii="Book Antiqua" w:eastAsia="Times New Roman" w:hAnsi="Book Antiqua" w:cs="Arial"/>
          <w:color w:val="000000"/>
          <w:kern w:val="0"/>
          <w:sz w:val="19"/>
          <w:szCs w:val="19"/>
          <w:lang w:eastAsia="pt-BR"/>
          <w14:ligatures w14:val="none"/>
        </w:rPr>
        <w:t>, os extratos eletrônicos para registro ou averbação de fatos, de atos e de negócios jurídicos, nos termos do inciso VIII do caput do art. 7º desta Lei.</w:t>
      </w:r>
    </w:p>
    <w:p w14:paraId="74A4F440"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w:t>
      </w:r>
    </w:p>
    <w:p w14:paraId="773B274B"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335F65C1"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os extratos eletrônicos relativos a bens imóveis deverão, obrigatoriamente, ser acompanhados do arquivamento da íntegra do instrumento contratual, em cópia simples, exceto se apresentados por tabelião de notas, hipótese em que este arquivará o instrumento contratual em pasta própria.</w:t>
      </w:r>
    </w:p>
    <w:p w14:paraId="6DCF5A2D"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46C371F9"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Brasília, 21 de dezembro de 2022; 201</w:t>
      </w:r>
      <w:proofErr w:type="gramStart"/>
      <w:r w:rsidRPr="007F7EEC">
        <w:rPr>
          <w:rFonts w:ascii="Book Antiqua" w:eastAsia="Times New Roman" w:hAnsi="Book Antiqua" w:cs="Arial"/>
          <w:color w:val="000000"/>
          <w:kern w:val="0"/>
          <w:sz w:val="19"/>
          <w:szCs w:val="19"/>
          <w:u w:val="single"/>
          <w:vertAlign w:val="superscript"/>
          <w:lang w:eastAsia="pt-BR"/>
          <w14:ligatures w14:val="none"/>
        </w:rPr>
        <w:t>o</w:t>
      </w:r>
      <w:r w:rsidRPr="007F7EEC">
        <w:rPr>
          <w:rFonts w:ascii="Book Antiqua" w:eastAsia="Times New Roman" w:hAnsi="Book Antiqua" w:cs="Arial"/>
          <w:color w:val="000000"/>
          <w:kern w:val="0"/>
          <w:sz w:val="19"/>
          <w:szCs w:val="19"/>
          <w:lang w:eastAsia="pt-BR"/>
          <w14:ligatures w14:val="none"/>
        </w:rPr>
        <w:t>  da</w:t>
      </w:r>
      <w:proofErr w:type="gramEnd"/>
      <w:r w:rsidRPr="007F7EEC">
        <w:rPr>
          <w:rFonts w:ascii="Book Antiqua" w:eastAsia="Times New Roman" w:hAnsi="Book Antiqua" w:cs="Arial"/>
          <w:color w:val="000000"/>
          <w:kern w:val="0"/>
          <w:sz w:val="19"/>
          <w:szCs w:val="19"/>
          <w:lang w:eastAsia="pt-BR"/>
          <w14:ligatures w14:val="none"/>
        </w:rPr>
        <w:t xml:space="preserve"> Independência e 134</w:t>
      </w:r>
      <w:r w:rsidRPr="007F7EEC">
        <w:rPr>
          <w:rFonts w:ascii="Book Antiqua" w:eastAsia="Times New Roman" w:hAnsi="Book Antiqua" w:cs="Arial"/>
          <w:color w:val="000000"/>
          <w:kern w:val="0"/>
          <w:sz w:val="19"/>
          <w:szCs w:val="19"/>
          <w:u w:val="single"/>
          <w:vertAlign w:val="superscript"/>
          <w:lang w:eastAsia="pt-BR"/>
          <w14:ligatures w14:val="none"/>
        </w:rPr>
        <w:t>o</w:t>
      </w:r>
      <w:r w:rsidRPr="007F7EEC">
        <w:rPr>
          <w:rFonts w:ascii="Book Antiqua" w:eastAsia="Times New Roman" w:hAnsi="Book Antiqua" w:cs="Arial"/>
          <w:color w:val="000000"/>
          <w:kern w:val="0"/>
          <w:sz w:val="19"/>
          <w:szCs w:val="19"/>
          <w:lang w:eastAsia="pt-BR"/>
          <w14:ligatures w14:val="none"/>
        </w:rPr>
        <w:t>  da República.</w:t>
      </w:r>
    </w:p>
    <w:p w14:paraId="52F84096"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FF0000"/>
          <w:kern w:val="0"/>
          <w:sz w:val="19"/>
          <w:szCs w:val="19"/>
          <w:lang w:eastAsia="pt-BR"/>
          <w14:ligatures w14:val="none"/>
        </w:rPr>
        <w:t>Este texto não substitui o publicado no DOU de 22.12.2022</w:t>
      </w:r>
      <w:r w:rsidRPr="007F7EEC">
        <w:rPr>
          <w:rFonts w:ascii="Book Antiqua" w:eastAsia="Times New Roman" w:hAnsi="Book Antiqua" w:cs="Arial"/>
          <w:color w:val="000000"/>
          <w:kern w:val="0"/>
          <w:sz w:val="19"/>
          <w:szCs w:val="19"/>
          <w:lang w:eastAsia="pt-BR"/>
          <w14:ligatures w14:val="none"/>
        </w:rPr>
        <w:t> </w:t>
      </w:r>
    </w:p>
    <w:p w14:paraId="18D2A03F"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Times New Roman"/>
          <w:color w:val="000000"/>
          <w:kern w:val="0"/>
          <w:sz w:val="19"/>
          <w:szCs w:val="19"/>
          <w:lang w:eastAsia="pt-BR"/>
          <w14:ligatures w14:val="none"/>
        </w:rPr>
        <w:t> </w:t>
      </w:r>
    </w:p>
    <w:p w14:paraId="635A5DFC"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Times New Roman"/>
          <w:color w:val="000000"/>
          <w:kern w:val="0"/>
          <w:sz w:val="19"/>
          <w:szCs w:val="19"/>
          <w:lang w:eastAsia="pt-BR"/>
          <w14:ligatures w14:val="none"/>
        </w:rPr>
        <w:t> </w:t>
      </w:r>
    </w:p>
    <w:p w14:paraId="5B8741D2" w14:textId="77777777" w:rsidR="007F7EEC" w:rsidRPr="007F7EEC" w:rsidRDefault="007F7EEC" w:rsidP="005B4FF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24" w:name="promulgacao1"/>
      <w:bookmarkEnd w:id="24"/>
      <w:r w:rsidRPr="007F7EEC">
        <w:rPr>
          <w:rFonts w:ascii="Book Antiqua" w:eastAsia="Times New Roman" w:hAnsi="Book Antiqua" w:cs="Arial"/>
          <w:b/>
          <w:bCs/>
          <w:color w:val="000080"/>
          <w:kern w:val="0"/>
          <w:sz w:val="19"/>
          <w:szCs w:val="19"/>
          <w:lang w:eastAsia="pt-BR"/>
          <w14:ligatures w14:val="none"/>
        </w:rPr>
        <w:t> </w:t>
      </w:r>
      <w:hyperlink r:id="rId231" w:history="1">
        <w:r w:rsidRPr="007F7EEC">
          <w:rPr>
            <w:rFonts w:ascii="Book Antiqua" w:eastAsia="Times New Roman" w:hAnsi="Book Antiqua" w:cs="Arial"/>
            <w:b/>
            <w:bCs/>
            <w:color w:val="000080"/>
            <w:kern w:val="0"/>
            <w:sz w:val="19"/>
            <w:szCs w:val="19"/>
            <w:u w:val="single"/>
            <w:lang w:eastAsia="pt-BR"/>
            <w14:ligatures w14:val="none"/>
          </w:rPr>
          <w:t>LEI Nº 14.382, DE 27 DE JUNHO DE 2022</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F7EEC" w:rsidRPr="007F7EEC" w14:paraId="35E17FD0" w14:textId="77777777" w:rsidTr="005B4FF6">
        <w:trPr>
          <w:tblCellSpacing w:w="0" w:type="dxa"/>
        </w:trPr>
        <w:tc>
          <w:tcPr>
            <w:tcW w:w="1417" w:type="pct"/>
            <w:vAlign w:val="center"/>
            <w:hideMark/>
          </w:tcPr>
          <w:p w14:paraId="6EF4ED1A" w14:textId="77777777" w:rsidR="007F7EEC" w:rsidRPr="007F7EEC" w:rsidRDefault="007F7EEC" w:rsidP="005B4FF6">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r w:rsidRPr="007F7EEC">
              <w:rPr>
                <w:rFonts w:ascii="Book Antiqua" w:eastAsia="Times New Roman" w:hAnsi="Book Antiqua" w:cs="Times New Roman"/>
                <w:kern w:val="0"/>
                <w:sz w:val="19"/>
                <w:szCs w:val="19"/>
                <w:lang w:eastAsia="pt-BR"/>
                <w14:ligatures w14:val="none"/>
              </w:rPr>
              <w:t> </w:t>
            </w:r>
          </w:p>
        </w:tc>
        <w:tc>
          <w:tcPr>
            <w:tcW w:w="3583" w:type="pct"/>
            <w:vAlign w:val="center"/>
            <w:hideMark/>
          </w:tcPr>
          <w:p w14:paraId="4538FA27" w14:textId="77777777" w:rsidR="007F7EEC" w:rsidRPr="007F7EEC" w:rsidRDefault="007F7EEC" w:rsidP="005B4FF6">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7F7EEC">
              <w:rPr>
                <w:rFonts w:ascii="Book Antiqua" w:eastAsia="Times New Roman" w:hAnsi="Book Antiqua" w:cs="Arial"/>
                <w:color w:val="800000"/>
                <w:kern w:val="0"/>
                <w:sz w:val="18"/>
                <w:szCs w:val="18"/>
                <w:lang w:eastAsia="pt-BR"/>
                <w14:ligatures w14:val="none"/>
              </w:rPr>
              <w:t>Dispõe sobre o Sistema Eletrônico dos Registros Públicos (</w:t>
            </w:r>
            <w:proofErr w:type="spellStart"/>
            <w:r w:rsidRPr="007F7EEC">
              <w:rPr>
                <w:rFonts w:ascii="Book Antiqua" w:eastAsia="Times New Roman" w:hAnsi="Book Antiqua" w:cs="Arial"/>
                <w:color w:val="800000"/>
                <w:kern w:val="0"/>
                <w:sz w:val="18"/>
                <w:szCs w:val="18"/>
                <w:lang w:eastAsia="pt-BR"/>
                <w14:ligatures w14:val="none"/>
              </w:rPr>
              <w:t>Serp</w:t>
            </w:r>
            <w:proofErr w:type="spellEnd"/>
            <w:r w:rsidRPr="007F7EEC">
              <w:rPr>
                <w:rFonts w:ascii="Book Antiqua" w:eastAsia="Times New Roman" w:hAnsi="Book Antiqua" w:cs="Arial"/>
                <w:color w:val="800000"/>
                <w:kern w:val="0"/>
                <w:sz w:val="18"/>
                <w:szCs w:val="18"/>
                <w:lang w:eastAsia="pt-BR"/>
                <w14:ligatures w14:val="none"/>
              </w:rPr>
              <w:t xml:space="preserve">); altera as Leis </w:t>
            </w:r>
            <w:proofErr w:type="spellStart"/>
            <w:r w:rsidRPr="007F7EEC">
              <w:rPr>
                <w:rFonts w:ascii="Book Antiqua" w:eastAsia="Times New Roman" w:hAnsi="Book Antiqua" w:cs="Arial"/>
                <w:color w:val="800000"/>
                <w:kern w:val="0"/>
                <w:sz w:val="18"/>
                <w:szCs w:val="18"/>
                <w:lang w:eastAsia="pt-BR"/>
                <w14:ligatures w14:val="none"/>
              </w:rPr>
              <w:t>nºs</w:t>
            </w:r>
            <w:proofErr w:type="spellEnd"/>
            <w:r w:rsidRPr="007F7EEC">
              <w:rPr>
                <w:rFonts w:ascii="Book Antiqua" w:eastAsia="Times New Roman" w:hAnsi="Book Antiqua" w:cs="Arial"/>
                <w:color w:val="800000"/>
                <w:kern w:val="0"/>
                <w:sz w:val="18"/>
                <w:szCs w:val="18"/>
                <w:lang w:eastAsia="pt-BR"/>
                <w14:ligatures w14:val="none"/>
              </w:rPr>
              <w:t xml:space="preserve"> 4.591, de 16 de dezembro de 1964, 6.015, de 31 de dezembro de 1973 (Lei de Registros Públicos), 6.766, de 19 de dezembro de 1979, 8.935, de 18 de novembro de 1994, 10.406, de 10 de janeiro de 2002 (Código Civil), 11.977, de 7 de julho de 2009, 13.097, de 19 de janeiro de 2015, e 13.465, de 11 de julho de 2017; e revoga a Lei nº 9.042, de 9 de maio de 1995, e dispositivos das Leis </w:t>
            </w:r>
            <w:proofErr w:type="spellStart"/>
            <w:r w:rsidRPr="007F7EEC">
              <w:rPr>
                <w:rFonts w:ascii="Book Antiqua" w:eastAsia="Times New Roman" w:hAnsi="Book Antiqua" w:cs="Arial"/>
                <w:color w:val="800000"/>
                <w:kern w:val="0"/>
                <w:sz w:val="18"/>
                <w:szCs w:val="18"/>
                <w:lang w:eastAsia="pt-BR"/>
                <w14:ligatures w14:val="none"/>
              </w:rPr>
              <w:t>nºs</w:t>
            </w:r>
            <w:proofErr w:type="spellEnd"/>
            <w:r w:rsidRPr="007F7EEC">
              <w:rPr>
                <w:rFonts w:ascii="Book Antiqua" w:eastAsia="Times New Roman" w:hAnsi="Book Antiqua" w:cs="Arial"/>
                <w:color w:val="800000"/>
                <w:kern w:val="0"/>
                <w:sz w:val="18"/>
                <w:szCs w:val="18"/>
                <w:lang w:eastAsia="pt-BR"/>
                <w14:ligatures w14:val="none"/>
              </w:rPr>
              <w:t xml:space="preserve"> 4.864, de 29 de novembro de 1965, 8.212, de 24 de julho de 1991, 12.441, de 11 de julho de 2011, 12.810, de 15 de maio de 2013, e 14.195, de 26 de agosto de 2021.</w:t>
            </w:r>
          </w:p>
        </w:tc>
      </w:tr>
    </w:tbl>
    <w:p w14:paraId="26F119A4"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w:t>
      </w:r>
      <w:r w:rsidRPr="007F7EEC">
        <w:rPr>
          <w:rFonts w:ascii="Book Antiqua" w:eastAsia="Times New Roman" w:hAnsi="Book Antiqua" w:cs="Arial"/>
          <w:b/>
          <w:bCs/>
          <w:color w:val="000000"/>
          <w:kern w:val="0"/>
          <w:sz w:val="19"/>
          <w:szCs w:val="19"/>
          <w:lang w:eastAsia="pt-BR"/>
          <w14:ligatures w14:val="none"/>
        </w:rPr>
        <w:t>O PRESIDENTE DA REPÚBLICA </w:t>
      </w:r>
      <w:r w:rsidRPr="007F7EEC">
        <w:rPr>
          <w:rFonts w:ascii="Book Antiqua" w:eastAsia="Times New Roman" w:hAnsi="Book Antiqua" w:cs="Arial"/>
          <w:color w:val="000000"/>
          <w:kern w:val="0"/>
          <w:sz w:val="19"/>
          <w:szCs w:val="19"/>
          <w:lang w:eastAsia="pt-BR"/>
          <w14:ligatures w14:val="none"/>
        </w:rPr>
        <w:t>Faço saber que o Congresso Nacional decreta e eu promulgo, nos termos do parágrafo 5</w:t>
      </w:r>
      <w:r w:rsidRPr="007F7EEC">
        <w:rPr>
          <w:rFonts w:ascii="Book Antiqua" w:eastAsia="Times New Roman" w:hAnsi="Book Antiqua" w:cs="Arial"/>
          <w:color w:val="000000"/>
          <w:kern w:val="0"/>
          <w:sz w:val="19"/>
          <w:szCs w:val="19"/>
          <w:u w:val="single"/>
          <w:vertAlign w:val="superscript"/>
          <w:lang w:eastAsia="pt-BR"/>
          <w14:ligatures w14:val="none"/>
        </w:rPr>
        <w:t>o</w:t>
      </w:r>
      <w:r w:rsidRPr="007F7EEC">
        <w:rPr>
          <w:rFonts w:ascii="Book Antiqua" w:eastAsia="Times New Roman" w:hAnsi="Book Antiqua" w:cs="Arial"/>
          <w:color w:val="000000"/>
          <w:kern w:val="0"/>
          <w:sz w:val="19"/>
          <w:szCs w:val="19"/>
          <w:lang w:eastAsia="pt-BR"/>
          <w14:ligatures w14:val="none"/>
        </w:rPr>
        <w:t> do art. 66 da Constituição Federal, as seguintes partes vetadas da Lei n</w:t>
      </w:r>
      <w:r w:rsidRPr="007F7EEC">
        <w:rPr>
          <w:rFonts w:ascii="Book Antiqua" w:eastAsia="Times New Roman" w:hAnsi="Book Antiqua" w:cs="Arial"/>
          <w:color w:val="000000"/>
          <w:kern w:val="0"/>
          <w:sz w:val="19"/>
          <w:szCs w:val="19"/>
          <w:u w:val="single"/>
          <w:vertAlign w:val="superscript"/>
          <w:lang w:eastAsia="pt-BR"/>
          <w14:ligatures w14:val="none"/>
        </w:rPr>
        <w:t>o</w:t>
      </w:r>
      <w:r w:rsidRPr="007F7EEC">
        <w:rPr>
          <w:rFonts w:ascii="Book Antiqua" w:eastAsia="Times New Roman" w:hAnsi="Book Antiqua" w:cs="Arial"/>
          <w:color w:val="000000"/>
          <w:kern w:val="0"/>
          <w:sz w:val="19"/>
          <w:szCs w:val="19"/>
          <w:lang w:eastAsia="pt-BR"/>
          <w14:ligatures w14:val="none"/>
        </w:rPr>
        <w:t> 14.382, de 27 de junho de 2022:</w:t>
      </w:r>
    </w:p>
    <w:p w14:paraId="0A718292"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10.</w:t>
      </w:r>
      <w:r w:rsidRPr="007F7EEC">
        <w:rPr>
          <w:rFonts w:ascii="Book Antiqua" w:eastAsia="Times New Roman" w:hAnsi="Book Antiqua" w:cs="Arial"/>
          <w:b/>
          <w:bCs/>
          <w:color w:val="000000"/>
          <w:kern w:val="0"/>
          <w:sz w:val="19"/>
          <w:szCs w:val="19"/>
          <w:lang w:eastAsia="pt-BR"/>
          <w14:ligatures w14:val="none"/>
        </w:rPr>
        <w:t> </w:t>
      </w:r>
      <w:r w:rsidRPr="007F7EEC">
        <w:rPr>
          <w:rFonts w:ascii="Book Antiqua" w:eastAsia="Times New Roman" w:hAnsi="Book Antiqua" w:cs="Arial"/>
          <w:color w:val="000000"/>
          <w:kern w:val="0"/>
          <w:sz w:val="19"/>
          <w:szCs w:val="19"/>
          <w:lang w:eastAsia="pt-BR"/>
          <w14:ligatures w14:val="none"/>
        </w:rPr>
        <w:t>A Lei nº 4.591, de 16 de dezembro de 1964, passa a vigorar com as seguintes alterações:</w:t>
      </w:r>
    </w:p>
    <w:p w14:paraId="3FAAD449"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31-E. ..........................................................................</w:t>
      </w:r>
    </w:p>
    <w:p w14:paraId="179EC5AB"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Na hipótese prevista no inciso I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deste artigo, uma vez averbada a construção, o registro de cada contrato de compra e venda ou de promessa de venda, acompanhado do respectivo termo de quitação da instituição financiadora da construção, importará a extinção automática do patrimônio de afetação em relação à respectiva unidade, sem necessidade de averbação específica.</w:t>
      </w:r>
    </w:p>
    <w:p w14:paraId="41120019"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lastRenderedPageBreak/>
        <w:t>...........................................................................................</w:t>
      </w:r>
    </w:p>
    <w:p w14:paraId="6A9A83CA"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3º A extinção no patrimônio de afetação nas hipóteses do inciso I do </w:t>
      </w:r>
      <w:r w:rsidRPr="007F7EEC">
        <w:rPr>
          <w:rFonts w:ascii="Book Antiqua" w:eastAsia="Times New Roman" w:hAnsi="Book Antiqua" w:cs="Arial"/>
          <w:b/>
          <w:bCs/>
          <w:color w:val="000000"/>
          <w:kern w:val="0"/>
          <w:sz w:val="19"/>
          <w:szCs w:val="19"/>
          <w:lang w:eastAsia="pt-BR"/>
          <w14:ligatures w14:val="none"/>
        </w:rPr>
        <w:t>caput</w:t>
      </w:r>
      <w:r w:rsidRPr="007F7EEC">
        <w:rPr>
          <w:rFonts w:ascii="Book Antiqua" w:eastAsia="Times New Roman" w:hAnsi="Book Antiqua" w:cs="Arial"/>
          <w:color w:val="000000"/>
          <w:kern w:val="0"/>
          <w:sz w:val="19"/>
          <w:szCs w:val="19"/>
          <w:lang w:eastAsia="pt-BR"/>
          <w14:ligatures w14:val="none"/>
        </w:rPr>
        <w:t> e do § 1º deste artigo não implica a extinção do regime de tributação instituído pelo art. 1º da Lei nº 10.931, de 2 de agosto de 2004.</w:t>
      </w:r>
    </w:p>
    <w:p w14:paraId="44BECBE0"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(NR)”</w:t>
      </w:r>
    </w:p>
    <w:p w14:paraId="66A03500"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11.</w:t>
      </w:r>
      <w:r w:rsidRPr="007F7EEC">
        <w:rPr>
          <w:rFonts w:ascii="Book Antiqua" w:eastAsia="Times New Roman" w:hAnsi="Book Antiqua" w:cs="Arial"/>
          <w:b/>
          <w:bCs/>
          <w:color w:val="000000"/>
          <w:kern w:val="0"/>
          <w:sz w:val="19"/>
          <w:szCs w:val="19"/>
          <w:lang w:eastAsia="pt-BR"/>
          <w14:ligatures w14:val="none"/>
        </w:rPr>
        <w:t> </w:t>
      </w:r>
      <w:r w:rsidRPr="007F7EEC">
        <w:rPr>
          <w:rFonts w:ascii="Book Antiqua" w:eastAsia="Times New Roman" w:hAnsi="Book Antiqua" w:cs="Arial"/>
          <w:color w:val="000000"/>
          <w:kern w:val="0"/>
          <w:sz w:val="19"/>
          <w:szCs w:val="19"/>
          <w:lang w:eastAsia="pt-BR"/>
          <w14:ligatures w14:val="none"/>
        </w:rPr>
        <w:t>A Lei nº 6.015, de 31 de dezembro de 1973 (Lei de Registros Públicos), passa a vigorar com as seguintes alterações:</w:t>
      </w:r>
    </w:p>
    <w:p w14:paraId="2B1E3F08"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‘Art. 216-B. Sem prejuízo da via jurisdicional, a adjudicação compulsória de imóvel objeto de promessa de venda ou de cessão poderá ser efetivada extrajudicialmente no serviço de registro de imóveis da situação do imóvel, nos termos deste artigo.</w:t>
      </w:r>
    </w:p>
    <w:p w14:paraId="4264DD50"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1º ......................................................................................</w:t>
      </w:r>
    </w:p>
    <w:p w14:paraId="328B23E0"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1EEC0BBD"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III - ata notarial lavrada por tabelião de notas da qual constem a identificação do imóvel, o nome e a qualificação do promitente comprador ou de seus sucessores constantes do contrato de promessa, a prova do pagamento do respectivo preço e da caracterização do inadimplemento da obrigação de outorgar ou receber o título de propriedade;</w:t>
      </w:r>
    </w:p>
    <w:p w14:paraId="608B1073"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w:t>
      </w:r>
    </w:p>
    <w:p w14:paraId="5202EDDC"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2º O deferimento da adjudicação independe de prévio registro dos instrumentos de promessa de compra e venda ou de cessão e da comprovação da regularidade fiscal do promitente vendedor.</w:t>
      </w:r>
    </w:p>
    <w:p w14:paraId="556BE1D8" w14:textId="77777777" w:rsidR="007F7EEC" w:rsidRPr="007F7EEC" w:rsidRDefault="007F7EEC" w:rsidP="005B4FF6">
      <w:pPr>
        <w:spacing w:before="100" w:beforeAutospacing="1" w:after="100" w:afterAutospacing="1" w:line="240" w:lineRule="auto"/>
        <w:ind w:left="284"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 ”</w:t>
      </w:r>
    </w:p>
    <w:p w14:paraId="26C3FBE7" w14:textId="77777777" w:rsidR="007F7EEC" w:rsidRPr="007F7EEC" w:rsidRDefault="007F7EEC" w:rsidP="005B4F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Brasília, 5 de janeiro de 2023; 202</w:t>
      </w:r>
      <w:proofErr w:type="gramStart"/>
      <w:r w:rsidRPr="007F7EEC">
        <w:rPr>
          <w:rFonts w:ascii="Book Antiqua" w:eastAsia="Times New Roman" w:hAnsi="Book Antiqua" w:cs="Arial"/>
          <w:color w:val="000000"/>
          <w:kern w:val="0"/>
          <w:sz w:val="19"/>
          <w:szCs w:val="19"/>
          <w:lang w:eastAsia="pt-BR"/>
          <w14:ligatures w14:val="none"/>
        </w:rPr>
        <w:t>º  da</w:t>
      </w:r>
      <w:proofErr w:type="gramEnd"/>
      <w:r w:rsidRPr="007F7EEC">
        <w:rPr>
          <w:rFonts w:ascii="Book Antiqua" w:eastAsia="Times New Roman" w:hAnsi="Book Antiqua" w:cs="Arial"/>
          <w:color w:val="000000"/>
          <w:kern w:val="0"/>
          <w:sz w:val="19"/>
          <w:szCs w:val="19"/>
          <w:lang w:eastAsia="pt-BR"/>
          <w14:ligatures w14:val="none"/>
        </w:rPr>
        <w:t xml:space="preserve"> Independência e 135º  da República.</w:t>
      </w:r>
    </w:p>
    <w:p w14:paraId="47A39DFE" w14:textId="77777777" w:rsidR="007F7EEC" w:rsidRPr="007F7EEC" w:rsidRDefault="007F7EEC" w:rsidP="005B4FF6">
      <w:pPr>
        <w:spacing w:before="100" w:beforeAutospacing="1" w:after="100" w:afterAutospacing="1" w:line="240" w:lineRule="auto"/>
        <w:ind w:firstLine="570"/>
        <w:jc w:val="both"/>
        <w:outlineLvl w:val="6"/>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000000"/>
          <w:kern w:val="0"/>
          <w:sz w:val="19"/>
          <w:szCs w:val="19"/>
          <w:lang w:eastAsia="pt-BR"/>
          <w14:ligatures w14:val="none"/>
        </w:rPr>
        <w:t>LUIZ INÁCIO LULA DA SILVA</w:t>
      </w:r>
    </w:p>
    <w:p w14:paraId="6AF0E147"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Arial"/>
          <w:color w:val="FF0000"/>
          <w:kern w:val="0"/>
          <w:sz w:val="19"/>
          <w:szCs w:val="19"/>
          <w:lang w:eastAsia="pt-BR"/>
          <w14:ligatures w14:val="none"/>
        </w:rPr>
        <w:t>Este texto não substitui o publicado no DOU de 5.1.2023</w:t>
      </w:r>
      <w:r w:rsidRPr="007F7EEC">
        <w:rPr>
          <w:rFonts w:ascii="Book Antiqua" w:eastAsia="Times New Roman" w:hAnsi="Book Antiqua" w:cs="Arial"/>
          <w:color w:val="000000"/>
          <w:kern w:val="0"/>
          <w:sz w:val="19"/>
          <w:szCs w:val="19"/>
          <w:lang w:eastAsia="pt-BR"/>
          <w14:ligatures w14:val="none"/>
        </w:rPr>
        <w:t> - </w:t>
      </w:r>
      <w:r w:rsidRPr="007F7EEC">
        <w:rPr>
          <w:rFonts w:ascii="Book Antiqua" w:eastAsia="Times New Roman" w:hAnsi="Book Antiqua" w:cs="Arial"/>
          <w:color w:val="FF0000"/>
          <w:kern w:val="0"/>
          <w:sz w:val="19"/>
          <w:szCs w:val="19"/>
          <w:lang w:eastAsia="pt-BR"/>
          <w14:ligatures w14:val="none"/>
        </w:rPr>
        <w:t>Edição extra</w:t>
      </w:r>
    </w:p>
    <w:p w14:paraId="35FF4FFD" w14:textId="77777777" w:rsidR="007F7EEC" w:rsidRPr="007F7EEC" w:rsidRDefault="007F7EEC" w:rsidP="005B4FF6">
      <w:pPr>
        <w:shd w:val="clear" w:color="auto" w:fill="FFFFFF"/>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7F7EEC">
        <w:rPr>
          <w:rFonts w:ascii="Book Antiqua" w:eastAsia="Times New Roman" w:hAnsi="Book Antiqua" w:cs="Times New Roman"/>
          <w:color w:val="000000"/>
          <w:kern w:val="0"/>
          <w:sz w:val="19"/>
          <w:szCs w:val="19"/>
          <w:lang w:eastAsia="pt-BR"/>
          <w14:ligatures w14:val="none"/>
        </w:rPr>
        <w:t> </w:t>
      </w:r>
    </w:p>
    <w:p w14:paraId="211BC318" w14:textId="77777777" w:rsidR="00BB7FE6" w:rsidRPr="005B4FF6" w:rsidRDefault="00BB7FE6" w:rsidP="005B4FF6">
      <w:pPr>
        <w:spacing w:before="100" w:beforeAutospacing="1" w:after="100" w:afterAutospacing="1" w:line="240" w:lineRule="auto"/>
        <w:rPr>
          <w:rFonts w:ascii="Book Antiqua" w:hAnsi="Book Antiqua"/>
          <w:sz w:val="19"/>
          <w:szCs w:val="19"/>
        </w:rPr>
      </w:pPr>
    </w:p>
    <w:sectPr w:rsidR="00BB7FE6" w:rsidRPr="005B4FF6" w:rsidSect="005B4FF6">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38"/>
    <w:rsid w:val="00175638"/>
    <w:rsid w:val="005B4FF6"/>
    <w:rsid w:val="005C4DDF"/>
    <w:rsid w:val="00650948"/>
    <w:rsid w:val="007F7EEC"/>
    <w:rsid w:val="00BB7FE6"/>
    <w:rsid w:val="00D346F6"/>
    <w:rsid w:val="00DE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84A0"/>
  <w15:chartTrackingRefBased/>
  <w15:docId w15:val="{2686061C-0886-4024-B689-DA95A4A1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7">
    <w:name w:val="heading 7"/>
    <w:basedOn w:val="Normal"/>
    <w:link w:val="Ttulo7Char"/>
    <w:uiPriority w:val="9"/>
    <w:qFormat/>
    <w:rsid w:val="007F7EEC"/>
    <w:pPr>
      <w:spacing w:before="100" w:beforeAutospacing="1" w:after="100" w:afterAutospacing="1" w:line="240" w:lineRule="auto"/>
      <w:outlineLvl w:val="6"/>
    </w:pPr>
    <w:rPr>
      <w:rFonts w:ascii="Times New Roman" w:eastAsia="Times New Roman" w:hAnsi="Times New Roman" w:cs="Times New Roman"/>
      <w:kern w:val="0"/>
      <w:sz w:val="24"/>
      <w:szCs w:val="24"/>
      <w:lang w:eastAsia="pt-BR"/>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7Char">
    <w:name w:val="Título 7 Char"/>
    <w:basedOn w:val="Fontepargpadro"/>
    <w:link w:val="Ttulo7"/>
    <w:uiPriority w:val="9"/>
    <w:rsid w:val="007F7EEC"/>
    <w:rPr>
      <w:rFonts w:ascii="Times New Roman" w:eastAsia="Times New Roman" w:hAnsi="Times New Roman" w:cs="Times New Roman"/>
      <w:kern w:val="0"/>
      <w:sz w:val="24"/>
      <w:szCs w:val="24"/>
      <w:lang w:eastAsia="pt-BR"/>
      <w14:ligatures w14:val="none"/>
    </w:rPr>
  </w:style>
  <w:style w:type="numbering" w:customStyle="1" w:styleId="Semlista1">
    <w:name w:val="Sem lista1"/>
    <w:next w:val="Semlista"/>
    <w:uiPriority w:val="99"/>
    <w:semiHidden/>
    <w:unhideWhenUsed/>
    <w:rsid w:val="007F7EEC"/>
  </w:style>
  <w:style w:type="paragraph" w:customStyle="1" w:styleId="msonormal0">
    <w:name w:val="msonormal"/>
    <w:basedOn w:val="Normal"/>
    <w:rsid w:val="007F7EE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7F7EE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7F7EEC"/>
    <w:rPr>
      <w:b/>
      <w:bCs/>
    </w:rPr>
  </w:style>
  <w:style w:type="character" w:styleId="Hyperlink">
    <w:name w:val="Hyperlink"/>
    <w:basedOn w:val="Fontepargpadro"/>
    <w:uiPriority w:val="99"/>
    <w:unhideWhenUsed/>
    <w:rsid w:val="007F7EEC"/>
  </w:style>
  <w:style w:type="character" w:styleId="HiperlinkVisitado">
    <w:name w:val="FollowedHyperlink"/>
    <w:basedOn w:val="Fontepargpadro"/>
    <w:uiPriority w:val="99"/>
    <w:semiHidden/>
    <w:unhideWhenUsed/>
    <w:rsid w:val="007F7EEC"/>
    <w:rPr>
      <w:color w:val="800080"/>
      <w:u w:val="single"/>
    </w:rPr>
  </w:style>
  <w:style w:type="paragraph" w:customStyle="1" w:styleId="cabea">
    <w:name w:val="cabea"/>
    <w:basedOn w:val="Normal"/>
    <w:rsid w:val="007F7EE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1">
    <w:name w:val="texto1"/>
    <w:basedOn w:val="Normal"/>
    <w:rsid w:val="007F7EE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2">
    <w:name w:val="texto2"/>
    <w:basedOn w:val="Normal"/>
    <w:rsid w:val="007F7EE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ssinatura">
    <w:name w:val="assinatura"/>
    <w:basedOn w:val="Normal"/>
    <w:rsid w:val="007F7EE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body">
    <w:name w:val="textbody"/>
    <w:basedOn w:val="Normal"/>
    <w:rsid w:val="007F7EE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table" w:styleId="Tabelacomgrade">
    <w:name w:val="Table Grid"/>
    <w:basedOn w:val="Tabelanormal"/>
    <w:uiPriority w:val="39"/>
    <w:rsid w:val="005C4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6509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216333">
      <w:bodyDiv w:val="1"/>
      <w:marLeft w:val="0"/>
      <w:marRight w:val="0"/>
      <w:marTop w:val="0"/>
      <w:marBottom w:val="0"/>
      <w:divBdr>
        <w:top w:val="none" w:sz="0" w:space="0" w:color="auto"/>
        <w:left w:val="none" w:sz="0" w:space="0" w:color="auto"/>
        <w:bottom w:val="none" w:sz="0" w:space="0" w:color="auto"/>
        <w:right w:val="none" w:sz="0" w:space="0" w:color="auto"/>
      </w:divBdr>
    </w:div>
    <w:div w:id="1307471964">
      <w:bodyDiv w:val="1"/>
      <w:marLeft w:val="0"/>
      <w:marRight w:val="0"/>
      <w:marTop w:val="0"/>
      <w:marBottom w:val="0"/>
      <w:divBdr>
        <w:top w:val="none" w:sz="0" w:space="0" w:color="auto"/>
        <w:left w:val="none" w:sz="0" w:space="0" w:color="auto"/>
        <w:bottom w:val="none" w:sz="0" w:space="0" w:color="auto"/>
        <w:right w:val="none" w:sz="0" w:space="0" w:color="auto"/>
      </w:divBdr>
      <w:divsChild>
        <w:div w:id="1694529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29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2816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881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301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195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7301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5911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5731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483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419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63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519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310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832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376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9280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6015consolidado.htm" TargetMode="External"/><Relationship Id="rId21" Type="http://schemas.openxmlformats.org/officeDocument/2006/relationships/hyperlink" Target="http://www.planalto.gov.br/ccivil_03/_Ato2023-2026/2023/Lei/L14711.htm" TargetMode="External"/><Relationship Id="rId42" Type="http://schemas.openxmlformats.org/officeDocument/2006/relationships/hyperlink" Target="http://www.planalto.gov.br/ccivil_03/LEIS/L4591.htm" TargetMode="External"/><Relationship Id="rId63" Type="http://schemas.openxmlformats.org/officeDocument/2006/relationships/hyperlink" Target="http://www.planalto.gov.br/ccivil_03/LEIS/L6015consolidado.htm" TargetMode="External"/><Relationship Id="rId84" Type="http://schemas.openxmlformats.org/officeDocument/2006/relationships/hyperlink" Target="http://www.planalto.gov.br/ccivil_03/LEIS/L6015consolidado.htm" TargetMode="External"/><Relationship Id="rId138" Type="http://schemas.openxmlformats.org/officeDocument/2006/relationships/hyperlink" Target="http://www.planalto.gov.br/ccivil_03/LEIS/L6015consolidado.htm" TargetMode="External"/><Relationship Id="rId159" Type="http://schemas.openxmlformats.org/officeDocument/2006/relationships/hyperlink" Target="http://www.planalto.gov.br/ccivil_03/LEIS/L8935.htm" TargetMode="External"/><Relationship Id="rId170" Type="http://schemas.openxmlformats.org/officeDocument/2006/relationships/hyperlink" Target="http://www.planalto.gov.br/ccivil_03/LEIS/2002/L10406.htm" TargetMode="External"/><Relationship Id="rId191" Type="http://schemas.openxmlformats.org/officeDocument/2006/relationships/hyperlink" Target="http://www.planalto.gov.br/ccivil_03/LEIS/L4591.htm" TargetMode="External"/><Relationship Id="rId205" Type="http://schemas.openxmlformats.org/officeDocument/2006/relationships/hyperlink" Target="http://www.planalto.gov.br/ccivil_03/LEIS/L6015consolidado.htm" TargetMode="External"/><Relationship Id="rId226" Type="http://schemas.openxmlformats.org/officeDocument/2006/relationships/hyperlink" Target="http://www.planalto.gov.br/ccivil_03/_Ato2011-2014/2011/Lei/L12441.htm" TargetMode="External"/><Relationship Id="rId107" Type="http://schemas.openxmlformats.org/officeDocument/2006/relationships/hyperlink" Target="http://www.planalto.gov.br/ccivil_03/LEIS/L6015consolidado.htm" TargetMode="External"/><Relationship Id="rId11" Type="http://schemas.openxmlformats.org/officeDocument/2006/relationships/hyperlink" Target="http://www.planalto.gov.br/ccivil_03/LEIS/2002/L10406.htm" TargetMode="External"/><Relationship Id="rId32" Type="http://schemas.openxmlformats.org/officeDocument/2006/relationships/hyperlink" Target="http://www.planalto.gov.br/ccivil_03/LEIS/L4591.htm" TargetMode="External"/><Relationship Id="rId53" Type="http://schemas.openxmlformats.org/officeDocument/2006/relationships/hyperlink" Target="http://www.planalto.gov.br/ccivil_03/LEIS/L6015consolidado.htm" TargetMode="External"/><Relationship Id="rId74" Type="http://schemas.openxmlformats.org/officeDocument/2006/relationships/hyperlink" Target="http://www.planalto.gov.br/ccivil_03/LEIS/L6015consolidado.htm" TargetMode="External"/><Relationship Id="rId128" Type="http://schemas.openxmlformats.org/officeDocument/2006/relationships/hyperlink" Target="http://www.planalto.gov.br/ccivil_03/LEIS/L6015consolidado.htm" TargetMode="External"/><Relationship Id="rId149" Type="http://schemas.openxmlformats.org/officeDocument/2006/relationships/hyperlink" Target="http://www.planalto.gov.br/ccivil_03/LEIS/L6015consolidado.htm" TargetMode="External"/><Relationship Id="rId5" Type="http://schemas.openxmlformats.org/officeDocument/2006/relationships/hyperlink" Target="http://www.planalto.gov.br/ccivil_03/_Ato2007-2010/2009/Lei/L11977.htm" TargetMode="External"/><Relationship Id="rId95" Type="http://schemas.openxmlformats.org/officeDocument/2006/relationships/hyperlink" Target="http://www.planalto.gov.br/ccivil_03/LEIS/L6015consolidado.htm" TargetMode="External"/><Relationship Id="rId160" Type="http://schemas.openxmlformats.org/officeDocument/2006/relationships/hyperlink" Target="http://www.planalto.gov.br/ccivil_03/LEIS/2002/L10406.htm" TargetMode="External"/><Relationship Id="rId181" Type="http://schemas.openxmlformats.org/officeDocument/2006/relationships/hyperlink" Target="http://www.planalto.gov.br/ccivil_03/_Ato2015-2018/2015/Lei/L13105.htm" TargetMode="External"/><Relationship Id="rId216" Type="http://schemas.openxmlformats.org/officeDocument/2006/relationships/hyperlink" Target="http://www.planalto.gov.br/ccivil_03/LEIS/L6015consolidado.htm" TargetMode="External"/><Relationship Id="rId22" Type="http://schemas.openxmlformats.org/officeDocument/2006/relationships/hyperlink" Target="http://www.planalto.gov.br/ccivil_03/_Ato2023-2026/2023/Lei/L14711.htm" TargetMode="External"/><Relationship Id="rId43" Type="http://schemas.openxmlformats.org/officeDocument/2006/relationships/hyperlink" Target="http://www.planalto.gov.br/ccivil_03/LEIS/L4591.htm" TargetMode="External"/><Relationship Id="rId64" Type="http://schemas.openxmlformats.org/officeDocument/2006/relationships/hyperlink" Target="http://www.planalto.gov.br/ccivil_03/LEIS/L6015consolidado.htm" TargetMode="External"/><Relationship Id="rId118" Type="http://schemas.openxmlformats.org/officeDocument/2006/relationships/hyperlink" Target="http://www.planalto.gov.br/ccivil_03/LEIS/L9514.htm" TargetMode="External"/><Relationship Id="rId139" Type="http://schemas.openxmlformats.org/officeDocument/2006/relationships/hyperlink" Target="http://www.planalto.gov.br/ccivil_03/LEIS/L6015consolidado.htm" TargetMode="External"/><Relationship Id="rId85" Type="http://schemas.openxmlformats.org/officeDocument/2006/relationships/hyperlink" Target="http://www.planalto.gov.br/ccivil_03/LEIS/L6015consolidado.htm" TargetMode="External"/><Relationship Id="rId150" Type="http://schemas.openxmlformats.org/officeDocument/2006/relationships/hyperlink" Target="http://www.planalto.gov.br/ccivil_03/_Ato2015-2018/2015/Lei/L13105.htm" TargetMode="External"/><Relationship Id="rId171" Type="http://schemas.openxmlformats.org/officeDocument/2006/relationships/hyperlink" Target="http://www.planalto.gov.br/ccivil_03/LEIS/L4591.htm" TargetMode="External"/><Relationship Id="rId192" Type="http://schemas.openxmlformats.org/officeDocument/2006/relationships/hyperlink" Target="http://www.planalto.gov.br/ccivil_03/LEIS/L4864.htm" TargetMode="External"/><Relationship Id="rId206" Type="http://schemas.openxmlformats.org/officeDocument/2006/relationships/hyperlink" Target="http://www.planalto.gov.br/ccivil_03/LEIS/L6015consolidado.htm" TargetMode="External"/><Relationship Id="rId227" Type="http://schemas.openxmlformats.org/officeDocument/2006/relationships/hyperlink" Target="http://www.planalto.gov.br/ccivil_03/_Ato2011-2014/2013/Lei/L12810.htm" TargetMode="External"/><Relationship Id="rId12" Type="http://schemas.openxmlformats.org/officeDocument/2006/relationships/hyperlink" Target="http://www.planalto.gov.br/ccivil_03/LEIS/L6015consolidado.htm" TargetMode="External"/><Relationship Id="rId33" Type="http://schemas.openxmlformats.org/officeDocument/2006/relationships/hyperlink" Target="http://www.planalto.gov.br/ccivil_03/LEIS/L4591.htm" TargetMode="External"/><Relationship Id="rId108" Type="http://schemas.openxmlformats.org/officeDocument/2006/relationships/hyperlink" Target="http://www.planalto.gov.br/ccivil_03/LEIS/L6015consolidado.htm" TargetMode="External"/><Relationship Id="rId129" Type="http://schemas.openxmlformats.org/officeDocument/2006/relationships/hyperlink" Target="http://www.planalto.gov.br/ccivil_03/LEIS/L6015consolidado.htm" TargetMode="External"/><Relationship Id="rId54" Type="http://schemas.openxmlformats.org/officeDocument/2006/relationships/hyperlink" Target="http://www.planalto.gov.br/ccivil_03/LEIS/L6015consolidado.htm" TargetMode="External"/><Relationship Id="rId75" Type="http://schemas.openxmlformats.org/officeDocument/2006/relationships/hyperlink" Target="http://www.planalto.gov.br/ccivil_03/LEIS/L6015consolidado.htm" TargetMode="External"/><Relationship Id="rId96" Type="http://schemas.openxmlformats.org/officeDocument/2006/relationships/hyperlink" Target="http://www.planalto.gov.br/ccivil_03/LEIS/L6015consolidado.htm" TargetMode="External"/><Relationship Id="rId140" Type="http://schemas.openxmlformats.org/officeDocument/2006/relationships/hyperlink" Target="http://www.planalto.gov.br/ccivil_03/LEIS/L6015consolidado.htm" TargetMode="External"/><Relationship Id="rId161" Type="http://schemas.openxmlformats.org/officeDocument/2006/relationships/hyperlink" Target="http://www.planalto.gov.br/ccivil_03/LEIS/L8935.htm" TargetMode="External"/><Relationship Id="rId182" Type="http://schemas.openxmlformats.org/officeDocument/2006/relationships/hyperlink" Target="http://www.planalto.gov.br/ccivil_03/_Ato2015-2018/2015/Lei/L13097.htm" TargetMode="External"/><Relationship Id="rId217" Type="http://schemas.openxmlformats.org/officeDocument/2006/relationships/hyperlink" Target="http://www.planalto.gov.br/ccivil_03/LEIS/L6015consolidado.htm" TargetMode="External"/><Relationship Id="rId6" Type="http://schemas.openxmlformats.org/officeDocument/2006/relationships/hyperlink" Target="http://www.planalto.gov.br/ccivil_03/LEIS/L6015consolidado.htm" TargetMode="External"/><Relationship Id="rId23" Type="http://schemas.openxmlformats.org/officeDocument/2006/relationships/hyperlink" Target="http://www.planalto.gov.br/ccivil_03/_Ato2023-2026/2023/Lei/L14711.htm" TargetMode="External"/><Relationship Id="rId119" Type="http://schemas.openxmlformats.org/officeDocument/2006/relationships/hyperlink" Target="http://www.planalto.gov.br/ccivil_03/LEIS/2002/L10406.htm" TargetMode="External"/><Relationship Id="rId44" Type="http://schemas.openxmlformats.org/officeDocument/2006/relationships/hyperlink" Target="http://www.planalto.gov.br/ccivil_03/LEIS/L4591.htm" TargetMode="External"/><Relationship Id="rId65" Type="http://schemas.openxmlformats.org/officeDocument/2006/relationships/hyperlink" Target="http://www.planalto.gov.br/ccivil_03/LEIS/L6015consolidado.htm" TargetMode="External"/><Relationship Id="rId86" Type="http://schemas.openxmlformats.org/officeDocument/2006/relationships/hyperlink" Target="http://www.planalto.gov.br/ccivil_03/LEIS/L6015consolidado.htm" TargetMode="External"/><Relationship Id="rId130" Type="http://schemas.openxmlformats.org/officeDocument/2006/relationships/hyperlink" Target="http://www.planalto.gov.br/ccivil_03/LEIS/L8935.htm" TargetMode="External"/><Relationship Id="rId151" Type="http://schemas.openxmlformats.org/officeDocument/2006/relationships/hyperlink" Target="http://www.planalto.gov.br/ccivil_03/LEIS/L6015consolidado.htm" TargetMode="External"/><Relationship Id="rId172" Type="http://schemas.openxmlformats.org/officeDocument/2006/relationships/hyperlink" Target="http://www.planalto.gov.br/ccivil_03/LEIS/2002/L10406.htm" TargetMode="External"/><Relationship Id="rId193" Type="http://schemas.openxmlformats.org/officeDocument/2006/relationships/hyperlink" Target="http://www.planalto.gov.br/ccivil_03/LEIS/L6015consolidado.htm" TargetMode="External"/><Relationship Id="rId207" Type="http://schemas.openxmlformats.org/officeDocument/2006/relationships/hyperlink" Target="http://www.planalto.gov.br/ccivil_03/LEIS/L6015consolidado.htm" TargetMode="External"/><Relationship Id="rId228" Type="http://schemas.openxmlformats.org/officeDocument/2006/relationships/hyperlink" Target="http://www.planalto.gov.br/ccivil_03/_ato2019-2022/2021/Lei/L14195.htm" TargetMode="External"/><Relationship Id="rId13" Type="http://schemas.openxmlformats.org/officeDocument/2006/relationships/hyperlink" Target="http://www.planalto.gov.br/ccivil_03/LEIS/L8935.htm" TargetMode="External"/><Relationship Id="rId109" Type="http://schemas.openxmlformats.org/officeDocument/2006/relationships/hyperlink" Target="http://www.planalto.gov.br/ccivil_03/LEIS/L6015consolidado.htm" TargetMode="External"/><Relationship Id="rId34" Type="http://schemas.openxmlformats.org/officeDocument/2006/relationships/hyperlink" Target="http://www.planalto.gov.br/ccivil_03/_ato2019-2022/2022/lei/L14382.htm" TargetMode="External"/><Relationship Id="rId55" Type="http://schemas.openxmlformats.org/officeDocument/2006/relationships/hyperlink" Target="http://www.planalto.gov.br/ccivil_03/LEIS/L6015consolidado.htm" TargetMode="External"/><Relationship Id="rId76" Type="http://schemas.openxmlformats.org/officeDocument/2006/relationships/hyperlink" Target="http://www.planalto.gov.br/ccivil_03/LEIS/L6015consolidado.htm" TargetMode="External"/><Relationship Id="rId97" Type="http://schemas.openxmlformats.org/officeDocument/2006/relationships/hyperlink" Target="http://www.planalto.gov.br/ccivil_03/LEIS/L6015consolidado.htm" TargetMode="External"/><Relationship Id="rId120" Type="http://schemas.openxmlformats.org/officeDocument/2006/relationships/hyperlink" Target="http://www.planalto.gov.br/ccivil_03/LEIS/L6015consolidado.htm" TargetMode="External"/><Relationship Id="rId141" Type="http://schemas.openxmlformats.org/officeDocument/2006/relationships/hyperlink" Target="http://www.planalto.gov.br/ccivil_03/_ato2019-2022/2022/lei/L14382.htm" TargetMode="External"/><Relationship Id="rId7" Type="http://schemas.openxmlformats.org/officeDocument/2006/relationships/hyperlink" Target="http://www.planalto.gov.br/ccivil_03/LEIS/L4591.htm" TargetMode="External"/><Relationship Id="rId162" Type="http://schemas.openxmlformats.org/officeDocument/2006/relationships/hyperlink" Target="http://www.planalto.gov.br/ccivil_03/LEIS/2002/L10406.htm" TargetMode="External"/><Relationship Id="rId183" Type="http://schemas.openxmlformats.org/officeDocument/2006/relationships/hyperlink" Target="http://www.planalto.gov.br/ccivil_03/_Ato2015-2018/2015/Lei/L13105.htm" TargetMode="External"/><Relationship Id="rId218" Type="http://schemas.openxmlformats.org/officeDocument/2006/relationships/hyperlink" Target="http://www.planalto.gov.br/ccivil_03/LEIS/L9042.htm" TargetMode="External"/><Relationship Id="rId24" Type="http://schemas.openxmlformats.org/officeDocument/2006/relationships/hyperlink" Target="http://www.planalto.gov.br/ccivil_03/_Ato2023-2026/2023/Lei/L14711.htm" TargetMode="External"/><Relationship Id="rId45" Type="http://schemas.openxmlformats.org/officeDocument/2006/relationships/hyperlink" Target="http://www.planalto.gov.br/ccivil_03/LEIS/L4591.htm" TargetMode="External"/><Relationship Id="rId66" Type="http://schemas.openxmlformats.org/officeDocument/2006/relationships/hyperlink" Target="http://www.planalto.gov.br/ccivil_03/LEIS/L6015consolidado.htm" TargetMode="External"/><Relationship Id="rId87" Type="http://schemas.openxmlformats.org/officeDocument/2006/relationships/hyperlink" Target="http://www.planalto.gov.br/ccivil_03/LEIS/L6015consolidado.htm" TargetMode="External"/><Relationship Id="rId110" Type="http://schemas.openxmlformats.org/officeDocument/2006/relationships/hyperlink" Target="http://www.planalto.gov.br/ccivil_03/LEIS/L4591.htm" TargetMode="External"/><Relationship Id="rId131" Type="http://schemas.openxmlformats.org/officeDocument/2006/relationships/hyperlink" Target="http://www.planalto.gov.br/ccivil_03/LEIS/L6015consolidado.htm" TargetMode="External"/><Relationship Id="rId152" Type="http://schemas.openxmlformats.org/officeDocument/2006/relationships/hyperlink" Target="http://www.planalto.gov.br/ccivil_03/LEIS/L4504.htm" TargetMode="External"/><Relationship Id="rId173" Type="http://schemas.openxmlformats.org/officeDocument/2006/relationships/hyperlink" Target="http://www.planalto.gov.br/ccivil_03/_Ato2007-2010/2009/Lei/L11977.htm" TargetMode="External"/><Relationship Id="rId194" Type="http://schemas.openxmlformats.org/officeDocument/2006/relationships/hyperlink" Target="http://www.planalto.gov.br/ccivil_03/LEIS/L6015consolidado.htm" TargetMode="External"/><Relationship Id="rId208" Type="http://schemas.openxmlformats.org/officeDocument/2006/relationships/hyperlink" Target="http://www.planalto.gov.br/ccivil_03/LEIS/L6015consolidado.htm" TargetMode="External"/><Relationship Id="rId229" Type="http://schemas.openxmlformats.org/officeDocument/2006/relationships/hyperlink" Target="http://www.planalto.gov.br/ccivil_03/_ato2019-2022/2022/lei/L14382.htm" TargetMode="External"/><Relationship Id="rId14" Type="http://schemas.openxmlformats.org/officeDocument/2006/relationships/hyperlink" Target="http://www.planalto.gov.br/ccivil_03/_Ato2015-2018/2017/Lei/L13465.htm" TargetMode="External"/><Relationship Id="rId35" Type="http://schemas.openxmlformats.org/officeDocument/2006/relationships/hyperlink" Target="http://www.planalto.gov.br/ccivil_03/LEIS/L4591.htm" TargetMode="External"/><Relationship Id="rId56" Type="http://schemas.openxmlformats.org/officeDocument/2006/relationships/hyperlink" Target="http://www.planalto.gov.br/ccivil_03/LEIS/L6015consolidado.htm" TargetMode="External"/><Relationship Id="rId77" Type="http://schemas.openxmlformats.org/officeDocument/2006/relationships/hyperlink" Target="http://www.planalto.gov.br/ccivil_03/LEIS/L6015consolidado.htm" TargetMode="External"/><Relationship Id="rId100" Type="http://schemas.openxmlformats.org/officeDocument/2006/relationships/hyperlink" Target="http://www.planalto.gov.br/ccivil_03/_Ato2011-2014/2013/Lei/L12810.htm" TargetMode="External"/><Relationship Id="rId8" Type="http://schemas.openxmlformats.org/officeDocument/2006/relationships/hyperlink" Target="http://www.planalto.gov.br/ccivil_03/_ato2019-2022/2021/Lei/L14195.htm" TargetMode="External"/><Relationship Id="rId98" Type="http://schemas.openxmlformats.org/officeDocument/2006/relationships/hyperlink" Target="http://www.planalto.gov.br/ccivil_03/LEIS/L5172.htm" TargetMode="External"/><Relationship Id="rId121" Type="http://schemas.openxmlformats.org/officeDocument/2006/relationships/hyperlink" Target="http://www.planalto.gov.br/ccivil_03/LEIS/L9514.htm" TargetMode="External"/><Relationship Id="rId142" Type="http://schemas.openxmlformats.org/officeDocument/2006/relationships/hyperlink" Target="http://www.planalto.gov.br/ccivil_03/LEIS/L6015consolidado.htm" TargetMode="External"/><Relationship Id="rId163" Type="http://schemas.openxmlformats.org/officeDocument/2006/relationships/hyperlink" Target="http://www.planalto.gov.br/ccivil_03/LEIS/2002/L10406.htm" TargetMode="External"/><Relationship Id="rId184" Type="http://schemas.openxmlformats.org/officeDocument/2006/relationships/hyperlink" Target="http://www.planalto.gov.br/ccivil_03/_Ato2015-2018/2015/Lei/L13097.htm" TargetMode="External"/><Relationship Id="rId219" Type="http://schemas.openxmlformats.org/officeDocument/2006/relationships/hyperlink" Target="http://www.planalto.gov.br/ccivil_03/LEIS/2002/L10406.htm" TargetMode="External"/><Relationship Id="rId230" Type="http://schemas.openxmlformats.org/officeDocument/2006/relationships/hyperlink" Target="http://legislacao.planalto.gov.br/legisla/legislacao.nsf/Viw_Identificacao/lei%2014.382-2022?OpenDocument" TargetMode="External"/><Relationship Id="rId25" Type="http://schemas.openxmlformats.org/officeDocument/2006/relationships/hyperlink" Target="http://www.planalto.gov.br/ccivil_03/_Ato2023-2026/2023/Lei/L14711.htm" TargetMode="External"/><Relationship Id="rId46" Type="http://schemas.openxmlformats.org/officeDocument/2006/relationships/hyperlink" Target="http://www.planalto.gov.br/ccivil_03/_Ato2015-2018/2018/Lei/L13709.htm" TargetMode="External"/><Relationship Id="rId67" Type="http://schemas.openxmlformats.org/officeDocument/2006/relationships/hyperlink" Target="http://www.planalto.gov.br/ccivil_03/LEIS/L6015consolidado.htm" TargetMode="External"/><Relationship Id="rId20" Type="http://schemas.openxmlformats.org/officeDocument/2006/relationships/hyperlink" Target="http://www.planalto.gov.br/ccivil_03/_Ato2015-2018/2018/Lei/L13775.htm" TargetMode="External"/><Relationship Id="rId41" Type="http://schemas.openxmlformats.org/officeDocument/2006/relationships/hyperlink" Target="http://www.planalto.gov.br/ccivil_03/LEIS/L4591.htm" TargetMode="External"/><Relationship Id="rId62" Type="http://schemas.openxmlformats.org/officeDocument/2006/relationships/hyperlink" Target="http://www.planalto.gov.br/ccivil_03/LEIS/L6015consolidado.htm" TargetMode="External"/><Relationship Id="rId83" Type="http://schemas.openxmlformats.org/officeDocument/2006/relationships/hyperlink" Target="http://www.planalto.gov.br/ccivil_03/LEIS/L6015consolidado.htm" TargetMode="External"/><Relationship Id="rId88" Type="http://schemas.openxmlformats.org/officeDocument/2006/relationships/hyperlink" Target="http://www.planalto.gov.br/ccivil_03/LEIS/L6015consolidado.htm" TargetMode="External"/><Relationship Id="rId111" Type="http://schemas.openxmlformats.org/officeDocument/2006/relationships/hyperlink" Target="http://www.planalto.gov.br/ccivil_03/LEIS/L6015consolidado.htm" TargetMode="External"/><Relationship Id="rId132" Type="http://schemas.openxmlformats.org/officeDocument/2006/relationships/hyperlink" Target="http://www.planalto.gov.br/ccivil_03/LEIS/L6015consolidado.htm" TargetMode="External"/><Relationship Id="rId153" Type="http://schemas.openxmlformats.org/officeDocument/2006/relationships/hyperlink" Target="http://www.planalto.gov.br/ccivil_03/LEIS/L8629.htm" TargetMode="External"/><Relationship Id="rId174" Type="http://schemas.openxmlformats.org/officeDocument/2006/relationships/hyperlink" Target="http://www.planalto.gov.br/ccivil_03/_Ato2007-2010/2009/Lei/L11977.htm" TargetMode="External"/><Relationship Id="rId179" Type="http://schemas.openxmlformats.org/officeDocument/2006/relationships/hyperlink" Target="http://www.planalto.gov.br/ccivil_03/_Ato2015-2018/2015/Lei/L13097.htm" TargetMode="External"/><Relationship Id="rId195" Type="http://schemas.openxmlformats.org/officeDocument/2006/relationships/hyperlink" Target="http://www.planalto.gov.br/ccivil_03/LEIS/L6015consolidado.htm" TargetMode="External"/><Relationship Id="rId209" Type="http://schemas.openxmlformats.org/officeDocument/2006/relationships/hyperlink" Target="http://www.planalto.gov.br/ccivil_03/LEIS/L6015consolidado.htm" TargetMode="External"/><Relationship Id="rId190" Type="http://schemas.openxmlformats.org/officeDocument/2006/relationships/hyperlink" Target="http://www.planalto.gov.br/ccivil_03/LEIS/L4591.htm" TargetMode="External"/><Relationship Id="rId204" Type="http://schemas.openxmlformats.org/officeDocument/2006/relationships/hyperlink" Target="http://www.planalto.gov.br/ccivil_03/LEIS/L6015consolidado.htm" TargetMode="External"/><Relationship Id="rId220" Type="http://schemas.openxmlformats.org/officeDocument/2006/relationships/hyperlink" Target="http://www.planalto.gov.br/ccivil_03/LEIS/2002/L10406.htm" TargetMode="External"/><Relationship Id="rId225" Type="http://schemas.openxmlformats.org/officeDocument/2006/relationships/hyperlink" Target="http://www.planalto.gov.br/ccivil_03/_Ato2011-2014/2011/Lei/L12441.htm" TargetMode="External"/><Relationship Id="rId15" Type="http://schemas.openxmlformats.org/officeDocument/2006/relationships/hyperlink" Target="http://www.planalto.gov.br/ccivil_03/_ato2019-2022/2022/lei/L14382.htm" TargetMode="External"/><Relationship Id="rId36" Type="http://schemas.openxmlformats.org/officeDocument/2006/relationships/hyperlink" Target="http://www.planalto.gov.br/ccivil_03/_ato2019-2022/2022/lei/L14382.htm" TargetMode="External"/><Relationship Id="rId57" Type="http://schemas.openxmlformats.org/officeDocument/2006/relationships/hyperlink" Target="http://www.planalto.gov.br/ccivil_03/LEIS/L6015consolidado.htm" TargetMode="External"/><Relationship Id="rId106" Type="http://schemas.openxmlformats.org/officeDocument/2006/relationships/hyperlink" Target="http://www.planalto.gov.br/ccivil_03/LEIS/L6015consolidado.htm" TargetMode="External"/><Relationship Id="rId127" Type="http://schemas.openxmlformats.org/officeDocument/2006/relationships/hyperlink" Target="http://www.planalto.gov.br/ccivil_03/LEIS/L8935.htm" TargetMode="External"/><Relationship Id="rId10" Type="http://schemas.openxmlformats.org/officeDocument/2006/relationships/hyperlink" Target="http://www.planalto.gov.br/ccivil_03/LEIS/2002/L10406.htm" TargetMode="External"/><Relationship Id="rId31" Type="http://schemas.openxmlformats.org/officeDocument/2006/relationships/hyperlink" Target="http://www.planalto.gov.br/ccivil_03/_Ato2015-2018/2017/Lei/L13444.htm" TargetMode="External"/><Relationship Id="rId52" Type="http://schemas.openxmlformats.org/officeDocument/2006/relationships/hyperlink" Target="http://www.planalto.gov.br/ccivil_03/_Ato2004-2006/2004/Lei/L10.931.htm" TargetMode="External"/><Relationship Id="rId73" Type="http://schemas.openxmlformats.org/officeDocument/2006/relationships/hyperlink" Target="http://www.planalto.gov.br/ccivil_03/LEIS/L6015consolidado.htm" TargetMode="External"/><Relationship Id="rId78" Type="http://schemas.openxmlformats.org/officeDocument/2006/relationships/hyperlink" Target="http://www.planalto.gov.br/ccivil_03/LEIS/L6015consolidado.htm" TargetMode="External"/><Relationship Id="rId94" Type="http://schemas.openxmlformats.org/officeDocument/2006/relationships/hyperlink" Target="http://www.planalto.gov.br/ccivil_03/LEIS/L6015consolidado.htm" TargetMode="External"/><Relationship Id="rId99" Type="http://schemas.openxmlformats.org/officeDocument/2006/relationships/hyperlink" Target="http://www.planalto.gov.br/ccivil_03/LEIS/L9503.htm" TargetMode="External"/><Relationship Id="rId101" Type="http://schemas.openxmlformats.org/officeDocument/2006/relationships/hyperlink" Target="http://www.planalto.gov.br/ccivil_03/LEIS/L6015consolidado.htm" TargetMode="External"/><Relationship Id="rId122" Type="http://schemas.openxmlformats.org/officeDocument/2006/relationships/hyperlink" Target="http://www.planalto.gov.br/ccivil_03/LEIS/L6015consolidado.htm" TargetMode="External"/><Relationship Id="rId143" Type="http://schemas.openxmlformats.org/officeDocument/2006/relationships/hyperlink" Target="http://www.planalto.gov.br/ccivil_03/_ato2019-2022/2022/lei/L14382.htm" TargetMode="External"/><Relationship Id="rId148" Type="http://schemas.openxmlformats.org/officeDocument/2006/relationships/hyperlink" Target="http://www.planalto.gov.br/ccivil_03/LEIS/L6015consolidado.htm" TargetMode="External"/><Relationship Id="rId164" Type="http://schemas.openxmlformats.org/officeDocument/2006/relationships/hyperlink" Target="http://www.planalto.gov.br/ccivil_03/LEIS/2002/L10406.htm" TargetMode="External"/><Relationship Id="rId169" Type="http://schemas.openxmlformats.org/officeDocument/2006/relationships/hyperlink" Target="http://www.planalto.gov.br/ccivil_03/LEIS/2002/L10406.htm" TargetMode="External"/><Relationship Id="rId185" Type="http://schemas.openxmlformats.org/officeDocument/2006/relationships/hyperlink" Target="http://www.planalto.gov.br/ccivil_03/_Ato2004-2006/2005/Lei/L11101.htm" TargetMode="External"/><Relationship Id="rId4" Type="http://schemas.openxmlformats.org/officeDocument/2006/relationships/hyperlink" Target="http://legislacao.planalto.gov.br/legisla/legislacao.nsf/Viw_Identificacao/lei%2014.382-2022?OpenDocument" TargetMode="External"/><Relationship Id="rId9" Type="http://schemas.openxmlformats.org/officeDocument/2006/relationships/hyperlink" Target="http://www.planalto.gov.br/ccivil_03/LEIS/L6015consolidado.htm" TargetMode="External"/><Relationship Id="rId180" Type="http://schemas.openxmlformats.org/officeDocument/2006/relationships/hyperlink" Target="http://www.planalto.gov.br/ccivil_03/_Ato2015-2018/2015/Lei/L13097.htm" TargetMode="External"/><Relationship Id="rId210" Type="http://schemas.openxmlformats.org/officeDocument/2006/relationships/hyperlink" Target="http://www.planalto.gov.br/ccivil_03/LEIS/L6015consolidado.htm" TargetMode="External"/><Relationship Id="rId215" Type="http://schemas.openxmlformats.org/officeDocument/2006/relationships/hyperlink" Target="http://www.planalto.gov.br/ccivil_03/LEIS/L6015consolidado.htm" TargetMode="External"/><Relationship Id="rId26" Type="http://schemas.openxmlformats.org/officeDocument/2006/relationships/hyperlink" Target="http://www.planalto.gov.br/ccivil_03/LEIS/L9503.htm" TargetMode="External"/><Relationship Id="rId231" Type="http://schemas.openxmlformats.org/officeDocument/2006/relationships/hyperlink" Target="http://legislacao.planalto.gov.br/legisla/legislacao.nsf/Viw_Identificacao/lei%2014.382-2022?OpenDocument" TargetMode="External"/><Relationship Id="rId47" Type="http://schemas.openxmlformats.org/officeDocument/2006/relationships/hyperlink" Target="http://www.planalto.gov.br/ccivil_03/LEIS/L4591.htm" TargetMode="External"/><Relationship Id="rId68" Type="http://schemas.openxmlformats.org/officeDocument/2006/relationships/hyperlink" Target="http://www.planalto.gov.br/ccivil_03/LEIS/L6015consolidado.htm" TargetMode="External"/><Relationship Id="rId89" Type="http://schemas.openxmlformats.org/officeDocument/2006/relationships/hyperlink" Target="http://www.planalto.gov.br/ccivil_03/LEIS/L6015consolidado.htm" TargetMode="External"/><Relationship Id="rId112" Type="http://schemas.openxmlformats.org/officeDocument/2006/relationships/hyperlink" Target="http://www.planalto.gov.br/ccivil_03/LEIS/L6015consolidado.htm" TargetMode="External"/><Relationship Id="rId133" Type="http://schemas.openxmlformats.org/officeDocument/2006/relationships/hyperlink" Target="http://www.planalto.gov.br/ccivil_03/_Ato2011-2014/2013/Lei/L12810.htm" TargetMode="External"/><Relationship Id="rId154" Type="http://schemas.openxmlformats.org/officeDocument/2006/relationships/hyperlink" Target="http://www.planalto.gov.br/ccivil_03/LEIS/L6766.htm" TargetMode="External"/><Relationship Id="rId175" Type="http://schemas.openxmlformats.org/officeDocument/2006/relationships/hyperlink" Target="http://www.planalto.gov.br/ccivil_03/LEIS/L6015consolidado.htm" TargetMode="External"/><Relationship Id="rId196" Type="http://schemas.openxmlformats.org/officeDocument/2006/relationships/hyperlink" Target="http://www.planalto.gov.br/ccivil_03/LEIS/L6015consolidado.htm" TargetMode="External"/><Relationship Id="rId200" Type="http://schemas.openxmlformats.org/officeDocument/2006/relationships/hyperlink" Target="http://www.planalto.gov.br/ccivil_03/LEIS/L6015consolidado.htm" TargetMode="External"/><Relationship Id="rId16" Type="http://schemas.openxmlformats.org/officeDocument/2006/relationships/hyperlink" Target="http://www.planalto.gov.br/ccivil_03/_Ato2023-2026/2023/Mpv/mpv1162.htm" TargetMode="External"/><Relationship Id="rId221" Type="http://schemas.openxmlformats.org/officeDocument/2006/relationships/hyperlink" Target="http://www.planalto.gov.br/ccivil_03/LEIS/2002/L10406.htm" TargetMode="External"/><Relationship Id="rId37" Type="http://schemas.openxmlformats.org/officeDocument/2006/relationships/hyperlink" Target="http://www.planalto.gov.br/ccivil_03/LEIS/L4591.htm" TargetMode="External"/><Relationship Id="rId58" Type="http://schemas.openxmlformats.org/officeDocument/2006/relationships/hyperlink" Target="http://www.planalto.gov.br/ccivil_03/LEIS/L6015consolidado.htm" TargetMode="External"/><Relationship Id="rId79" Type="http://schemas.openxmlformats.org/officeDocument/2006/relationships/hyperlink" Target="http://www.planalto.gov.br/ccivil_03/LEIS/L6015consolidado.htm" TargetMode="External"/><Relationship Id="rId102" Type="http://schemas.openxmlformats.org/officeDocument/2006/relationships/hyperlink" Target="http://www.planalto.gov.br/ccivil_03/_ato2019-2022/2022/lei/L14382.htm" TargetMode="External"/><Relationship Id="rId123" Type="http://schemas.openxmlformats.org/officeDocument/2006/relationships/hyperlink" Target="http://www.planalto.gov.br/ccivil_03/LEIS/L6015consolidado.htm" TargetMode="External"/><Relationship Id="rId144" Type="http://schemas.openxmlformats.org/officeDocument/2006/relationships/hyperlink" Target="http://www.planalto.gov.br/ccivil_03/LEIS/L6015consolidado.htm" TargetMode="External"/><Relationship Id="rId90" Type="http://schemas.openxmlformats.org/officeDocument/2006/relationships/hyperlink" Target="http://www.planalto.gov.br/ccivil_03/LEIS/L6015consolidado.htm" TargetMode="External"/><Relationship Id="rId165" Type="http://schemas.openxmlformats.org/officeDocument/2006/relationships/hyperlink" Target="http://www.planalto.gov.br/ccivil_03/_Ato2015-2018/2015/Lei/L13105.htm" TargetMode="External"/><Relationship Id="rId186" Type="http://schemas.openxmlformats.org/officeDocument/2006/relationships/hyperlink" Target="http://www.planalto.gov.br/ccivil_03/LEIS/L7433.htm" TargetMode="External"/><Relationship Id="rId211" Type="http://schemas.openxmlformats.org/officeDocument/2006/relationships/hyperlink" Target="http://www.planalto.gov.br/ccivil_03/LEIS/L6015consolidado.htm" TargetMode="External"/><Relationship Id="rId232" Type="http://schemas.openxmlformats.org/officeDocument/2006/relationships/fontTable" Target="fontTable.xml"/><Relationship Id="rId27" Type="http://schemas.openxmlformats.org/officeDocument/2006/relationships/hyperlink" Target="http://www.planalto.gov.br/ccivil_03/_Ato2023-2026/2023/Lei/L14711.htm" TargetMode="External"/><Relationship Id="rId48" Type="http://schemas.openxmlformats.org/officeDocument/2006/relationships/hyperlink" Target="http://www.planalto.gov.br/ccivil_03/LEIS/L4591.htm" TargetMode="External"/><Relationship Id="rId69" Type="http://schemas.openxmlformats.org/officeDocument/2006/relationships/hyperlink" Target="http://www.planalto.gov.br/ccivil_03/LEIS/L6015consolidado.htm" TargetMode="External"/><Relationship Id="rId113" Type="http://schemas.openxmlformats.org/officeDocument/2006/relationships/hyperlink" Target="http://www.planalto.gov.br/ccivil_03/LEIS/L6015consolidado.htm" TargetMode="External"/><Relationship Id="rId134" Type="http://schemas.openxmlformats.org/officeDocument/2006/relationships/hyperlink" Target="http://www.planalto.gov.br/ccivil_03/LEIS/L6015consolidado.htm" TargetMode="External"/><Relationship Id="rId80" Type="http://schemas.openxmlformats.org/officeDocument/2006/relationships/hyperlink" Target="http://www.planalto.gov.br/ccivil_03/LEIS/L6015consolidado.htm" TargetMode="External"/><Relationship Id="rId155" Type="http://schemas.openxmlformats.org/officeDocument/2006/relationships/hyperlink" Target="http://www.planalto.gov.br/ccivil_03/LEIS/L6766.htm" TargetMode="External"/><Relationship Id="rId176" Type="http://schemas.openxmlformats.org/officeDocument/2006/relationships/hyperlink" Target="http://www.planalto.gov.br/ccivil_03/_ato2019-2022/2021/Mpv/mpv1085.htm" TargetMode="External"/><Relationship Id="rId197" Type="http://schemas.openxmlformats.org/officeDocument/2006/relationships/hyperlink" Target="http://www.planalto.gov.br/ccivil_03/LEIS/L6015consolidado.htm" TargetMode="External"/><Relationship Id="rId201" Type="http://schemas.openxmlformats.org/officeDocument/2006/relationships/hyperlink" Target="http://www.planalto.gov.br/ccivil_03/LEIS/L6015consolidado.htm" TargetMode="External"/><Relationship Id="rId222" Type="http://schemas.openxmlformats.org/officeDocument/2006/relationships/hyperlink" Target="http://www.planalto.gov.br/ccivil_03/LEIS/2002/L10406.htm" TargetMode="External"/><Relationship Id="rId17" Type="http://schemas.openxmlformats.org/officeDocument/2006/relationships/hyperlink" Target="http://www.planalto.gov.br/ccivil_03/LEIS/L6015consolidado.htm" TargetMode="External"/><Relationship Id="rId38" Type="http://schemas.openxmlformats.org/officeDocument/2006/relationships/hyperlink" Target="http://www.planalto.gov.br/ccivil_03/LEIS/L4591.htm" TargetMode="External"/><Relationship Id="rId59" Type="http://schemas.openxmlformats.org/officeDocument/2006/relationships/hyperlink" Target="http://www.planalto.gov.br/ccivil_03/LEIS/L6015consolidado.htm" TargetMode="External"/><Relationship Id="rId103" Type="http://schemas.openxmlformats.org/officeDocument/2006/relationships/hyperlink" Target="http://www.planalto.gov.br/ccivil_03/LEIS/L6015consolidado.htm" TargetMode="External"/><Relationship Id="rId124" Type="http://schemas.openxmlformats.org/officeDocument/2006/relationships/hyperlink" Target="http://www.planalto.gov.br/ccivil_03/LEIS/L6015consolidado.htm" TargetMode="External"/><Relationship Id="rId70" Type="http://schemas.openxmlformats.org/officeDocument/2006/relationships/hyperlink" Target="http://www.planalto.gov.br/ccivil_03/LEIS/L6015consolidado.htm" TargetMode="External"/><Relationship Id="rId91" Type="http://schemas.openxmlformats.org/officeDocument/2006/relationships/hyperlink" Target="http://www.planalto.gov.br/ccivil_03/LEIS/L6015consolidado.htm" TargetMode="External"/><Relationship Id="rId145" Type="http://schemas.openxmlformats.org/officeDocument/2006/relationships/hyperlink" Target="http://www.planalto.gov.br/ccivil_03/LEIS/L6015consolidado.htm" TargetMode="External"/><Relationship Id="rId166" Type="http://schemas.openxmlformats.org/officeDocument/2006/relationships/hyperlink" Target="http://www.planalto.gov.br/ccivil_03/LEIS/2002/L10406.htm" TargetMode="External"/><Relationship Id="rId187" Type="http://schemas.openxmlformats.org/officeDocument/2006/relationships/hyperlink" Target="http://www.planalto.gov.br/ccivil_03/_Ato2015-2018/2017/Lei/L13465.htm" TargetMode="External"/><Relationship Id="rId1" Type="http://schemas.openxmlformats.org/officeDocument/2006/relationships/styles" Target="styles.xml"/><Relationship Id="rId212" Type="http://schemas.openxmlformats.org/officeDocument/2006/relationships/hyperlink" Target="http://www.planalto.gov.br/ccivil_03/LEIS/L6015consolidado.htm" TargetMode="External"/><Relationship Id="rId233" Type="http://schemas.openxmlformats.org/officeDocument/2006/relationships/theme" Target="theme/theme1.xml"/><Relationship Id="rId28" Type="http://schemas.openxmlformats.org/officeDocument/2006/relationships/hyperlink" Target="http://www.planalto.gov.br/ccivil_03/_Ato2011-2014/2013/Lei/L12810.htm" TargetMode="External"/><Relationship Id="rId49" Type="http://schemas.openxmlformats.org/officeDocument/2006/relationships/hyperlink" Target="http://www.planalto.gov.br/ccivil_03/LEIS/L4591.htm" TargetMode="External"/><Relationship Id="rId114" Type="http://schemas.openxmlformats.org/officeDocument/2006/relationships/hyperlink" Target="http://www.planalto.gov.br/ccivil_03/LEIS/L6015consolidado.htm" TargetMode="External"/><Relationship Id="rId60" Type="http://schemas.openxmlformats.org/officeDocument/2006/relationships/hyperlink" Target="http://www.planalto.gov.br/ccivil_03/_ato2019-2022/2020/Lei/L14063.htm" TargetMode="External"/><Relationship Id="rId81" Type="http://schemas.openxmlformats.org/officeDocument/2006/relationships/hyperlink" Target="http://www.planalto.gov.br/ccivil_03/LEIS/2002/L10406.htm" TargetMode="External"/><Relationship Id="rId135" Type="http://schemas.openxmlformats.org/officeDocument/2006/relationships/hyperlink" Target="http://www.planalto.gov.br/ccivil_03/LEIS/2002/L10406.htm" TargetMode="External"/><Relationship Id="rId156" Type="http://schemas.openxmlformats.org/officeDocument/2006/relationships/hyperlink" Target="http://www.planalto.gov.br/ccivil_03/LEIS/L6766.htm" TargetMode="External"/><Relationship Id="rId177" Type="http://schemas.openxmlformats.org/officeDocument/2006/relationships/hyperlink" Target="http://www.planalto.gov.br/ccivil_03/_Ato2007-2010/2009/Lei/L11977.htm" TargetMode="External"/><Relationship Id="rId198" Type="http://schemas.openxmlformats.org/officeDocument/2006/relationships/hyperlink" Target="http://www.planalto.gov.br/ccivil_03/LEIS/L6015consolidado.htm" TargetMode="External"/><Relationship Id="rId202" Type="http://schemas.openxmlformats.org/officeDocument/2006/relationships/hyperlink" Target="http://www.planalto.gov.br/ccivil_03/LEIS/L6015consolidado.htm" TargetMode="External"/><Relationship Id="rId223" Type="http://schemas.openxmlformats.org/officeDocument/2006/relationships/hyperlink" Target="http://www.planalto.gov.br/ccivil_03/LEIS/2002/L10406.htm" TargetMode="External"/><Relationship Id="rId18" Type="http://schemas.openxmlformats.org/officeDocument/2006/relationships/hyperlink" Target="http://www.planalto.gov.br/ccivil_03/_Ato2007-2010/2009/Lei/L11977.htm" TargetMode="External"/><Relationship Id="rId39" Type="http://schemas.openxmlformats.org/officeDocument/2006/relationships/hyperlink" Target="http://www.planalto.gov.br/ccivil_03/LEIS/L4591.htm" TargetMode="External"/><Relationship Id="rId50" Type="http://schemas.openxmlformats.org/officeDocument/2006/relationships/hyperlink" Target="http://www.planalto.gov.br/ccivil_03/LEIS/L4591.htm" TargetMode="External"/><Relationship Id="rId104" Type="http://schemas.openxmlformats.org/officeDocument/2006/relationships/hyperlink" Target="http://www.planalto.gov.br/ccivil_03/LEIS/L6015consolidado.htm" TargetMode="External"/><Relationship Id="rId125" Type="http://schemas.openxmlformats.org/officeDocument/2006/relationships/hyperlink" Target="http://www.planalto.gov.br/ccivil_03/LEIS/L6015consolidado.htm" TargetMode="External"/><Relationship Id="rId146" Type="http://schemas.openxmlformats.org/officeDocument/2006/relationships/hyperlink" Target="http://www.planalto.gov.br/ccivil_03/LEIS/L6015consolidado.htm" TargetMode="External"/><Relationship Id="rId167" Type="http://schemas.openxmlformats.org/officeDocument/2006/relationships/hyperlink" Target="http://www.planalto.gov.br/ccivil_03/_ato2019-2022/2019/Lei/L13874.htm" TargetMode="External"/><Relationship Id="rId188" Type="http://schemas.openxmlformats.org/officeDocument/2006/relationships/hyperlink" Target="http://www.planalto.gov.br/ccivil_03/_Ato2015-2018/2017/Lei/L13465.htm" TargetMode="External"/><Relationship Id="rId71" Type="http://schemas.openxmlformats.org/officeDocument/2006/relationships/hyperlink" Target="http://www.planalto.gov.br/ccivil_03/LEIS/L6015consolidado.htm" TargetMode="External"/><Relationship Id="rId92" Type="http://schemas.openxmlformats.org/officeDocument/2006/relationships/hyperlink" Target="http://www.planalto.gov.br/ccivil_03/LEIS/L6015consolidado.htm" TargetMode="External"/><Relationship Id="rId213" Type="http://schemas.openxmlformats.org/officeDocument/2006/relationships/hyperlink" Target="http://www.planalto.gov.br/ccivil_03/LEIS/L6015consolidado.htm" TargetMode="External"/><Relationship Id="rId2" Type="http://schemas.openxmlformats.org/officeDocument/2006/relationships/settings" Target="settings.xml"/><Relationship Id="rId29" Type="http://schemas.openxmlformats.org/officeDocument/2006/relationships/hyperlink" Target="http://www.planalto.gov.br/ccivil_03/_Ato2023-2026/2023/Lei/L14711.htm" TargetMode="External"/><Relationship Id="rId40" Type="http://schemas.openxmlformats.org/officeDocument/2006/relationships/hyperlink" Target="http://www.planalto.gov.br/ccivil_03/LEIS/L4591.htm" TargetMode="External"/><Relationship Id="rId115" Type="http://schemas.openxmlformats.org/officeDocument/2006/relationships/hyperlink" Target="http://www.planalto.gov.br/ccivil_03/LEIS/L6015consolidado.htm" TargetMode="External"/><Relationship Id="rId136" Type="http://schemas.openxmlformats.org/officeDocument/2006/relationships/hyperlink" Target="http://www.planalto.gov.br/ccivil_03/LEIS/L4591.htm" TargetMode="External"/><Relationship Id="rId157" Type="http://schemas.openxmlformats.org/officeDocument/2006/relationships/hyperlink" Target="http://www.planalto.gov.br/ccivil_03/LEIS/L6766.htm" TargetMode="External"/><Relationship Id="rId178" Type="http://schemas.openxmlformats.org/officeDocument/2006/relationships/hyperlink" Target="http://www.planalto.gov.br/ccivil_03/_ato2019-2022/2020/Lei/L14063.htm" TargetMode="External"/><Relationship Id="rId61" Type="http://schemas.openxmlformats.org/officeDocument/2006/relationships/hyperlink" Target="http://www.planalto.gov.br/ccivil_03/LEIS/L6015consolidado.htm" TargetMode="External"/><Relationship Id="rId82" Type="http://schemas.openxmlformats.org/officeDocument/2006/relationships/hyperlink" Target="http://www.planalto.gov.br/ccivil_03/LEIS/L6015consolidado.htm" TargetMode="External"/><Relationship Id="rId199" Type="http://schemas.openxmlformats.org/officeDocument/2006/relationships/hyperlink" Target="http://www.planalto.gov.br/ccivil_03/LEIS/L6015consolidado.htm" TargetMode="External"/><Relationship Id="rId203" Type="http://schemas.openxmlformats.org/officeDocument/2006/relationships/hyperlink" Target="http://www.planalto.gov.br/ccivil_03/LEIS/L6015consolidado.htm" TargetMode="External"/><Relationship Id="rId19" Type="http://schemas.openxmlformats.org/officeDocument/2006/relationships/hyperlink" Target="http://www.planalto.gov.br/ccivil_03/_Ato2015-2018/2017/Lei/L13465.htm" TargetMode="External"/><Relationship Id="rId224" Type="http://schemas.openxmlformats.org/officeDocument/2006/relationships/hyperlink" Target="http://www.planalto.gov.br/ccivil_03/_Ato2011-2014/2011/Lei/L12441.htm" TargetMode="External"/><Relationship Id="rId30" Type="http://schemas.openxmlformats.org/officeDocument/2006/relationships/hyperlink" Target="http://www.planalto.gov.br/ccivil_03/_Ato2015-2018/2018/Lei/L13709.htm" TargetMode="External"/><Relationship Id="rId105" Type="http://schemas.openxmlformats.org/officeDocument/2006/relationships/hyperlink" Target="http://www.planalto.gov.br/ccivil_03/LEIS/L6015consolidado.htm" TargetMode="External"/><Relationship Id="rId126" Type="http://schemas.openxmlformats.org/officeDocument/2006/relationships/hyperlink" Target="http://www.planalto.gov.br/ccivil_03/LEIS/L6015consolidado.htm" TargetMode="External"/><Relationship Id="rId147" Type="http://schemas.openxmlformats.org/officeDocument/2006/relationships/hyperlink" Target="http://www.planalto.gov.br/ccivil_03/LEIS/L6015consolidado.htm" TargetMode="External"/><Relationship Id="rId168" Type="http://schemas.openxmlformats.org/officeDocument/2006/relationships/hyperlink" Target="http://www.planalto.gov.br/ccivil_03/LEIS/2002/L10406.htm" TargetMode="External"/><Relationship Id="rId51" Type="http://schemas.openxmlformats.org/officeDocument/2006/relationships/hyperlink" Target="http://www.planalto.gov.br/ccivil_03/LEIS/L6766.htm" TargetMode="External"/><Relationship Id="rId72" Type="http://schemas.openxmlformats.org/officeDocument/2006/relationships/hyperlink" Target="http://www.planalto.gov.br/ccivil_03/LEIS/L6015consolidado.htm" TargetMode="External"/><Relationship Id="rId93" Type="http://schemas.openxmlformats.org/officeDocument/2006/relationships/hyperlink" Target="http://www.planalto.gov.br/ccivil_03/LEIS/L6015consolidado.htm" TargetMode="External"/><Relationship Id="rId189" Type="http://schemas.openxmlformats.org/officeDocument/2006/relationships/hyperlink" Target="http://www.planalto.gov.br/ccivil_03/LEIS/L6015consolidado.htm" TargetMode="External"/><Relationship Id="rId3" Type="http://schemas.openxmlformats.org/officeDocument/2006/relationships/webSettings" Target="webSettings.xml"/><Relationship Id="rId214" Type="http://schemas.openxmlformats.org/officeDocument/2006/relationships/hyperlink" Target="http://www.planalto.gov.br/ccivil_03/LEIS/L6015consolidado.htm" TargetMode="External"/><Relationship Id="rId116" Type="http://schemas.openxmlformats.org/officeDocument/2006/relationships/hyperlink" Target="http://www.planalto.gov.br/ccivil_03/LEIS/L6015consolidado.htm" TargetMode="External"/><Relationship Id="rId137" Type="http://schemas.openxmlformats.org/officeDocument/2006/relationships/hyperlink" Target="http://www.planalto.gov.br/ccivil_03/LEIS/L6015consolidado.htm" TargetMode="External"/><Relationship Id="rId158" Type="http://schemas.openxmlformats.org/officeDocument/2006/relationships/hyperlink" Target="http://www.planalto.gov.br/ccivil_03/LEIS/L893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31</Pages>
  <Words>17488</Words>
  <Characters>94436</Characters>
  <Application>Microsoft Office Word</Application>
  <DocSecurity>0</DocSecurity>
  <Lines>786</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2023-08-17T17:42:00Z</dcterms:created>
  <dcterms:modified xsi:type="dcterms:W3CDTF">2023-11-05T20:24:00Z</dcterms:modified>
</cp:coreProperties>
</file>