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0636B" w14:textId="77777777" w:rsidR="00412867" w:rsidRPr="003D543F" w:rsidRDefault="00412867" w:rsidP="00412867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3D543F">
        <w:rPr>
          <w:rFonts w:ascii="Book Antiqua" w:hAnsi="Book Antiqua" w:cs="Times New Roman"/>
          <w:b/>
          <w:sz w:val="19"/>
          <w:szCs w:val="19"/>
        </w:rPr>
        <w:t xml:space="preserve">UNIÃO ESTÁVEL – </w:t>
      </w:r>
      <w:bookmarkStart w:id="0" w:name="_Hlk42631955"/>
      <w:r w:rsidRPr="003D543F">
        <w:rPr>
          <w:rFonts w:ascii="Book Antiqua" w:hAnsi="Book Antiqua" w:cs="Times New Roman"/>
          <w:b/>
          <w:sz w:val="19"/>
          <w:szCs w:val="19"/>
        </w:rPr>
        <w:t>Lei 9.278</w:t>
      </w:r>
      <w:bookmarkEnd w:id="0"/>
      <w:r w:rsidRPr="003D543F">
        <w:rPr>
          <w:rFonts w:ascii="Book Antiqua" w:hAnsi="Book Antiqua" w:cs="Times New Roman"/>
          <w:b/>
          <w:sz w:val="19"/>
          <w:szCs w:val="19"/>
        </w:rPr>
        <w:t>/1996.</w:t>
      </w:r>
    </w:p>
    <w:p w14:paraId="05430878" w14:textId="77777777" w:rsidR="00412867" w:rsidRPr="003D543F" w:rsidRDefault="00412867" w:rsidP="00412867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3D543F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77A89C29" w14:textId="77777777" w:rsidR="00412867" w:rsidRPr="003D543F" w:rsidRDefault="00412867" w:rsidP="00412867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3D543F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412867" w:rsidRPr="003D543F" w14:paraId="799AB71A" w14:textId="77777777" w:rsidTr="00AC2575">
        <w:tc>
          <w:tcPr>
            <w:tcW w:w="8494" w:type="dxa"/>
            <w:shd w:val="clear" w:color="auto" w:fill="E7E6E6" w:themeFill="background2"/>
          </w:tcPr>
          <w:p w14:paraId="1A7BD66B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1BDD94B9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E9F4C7C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 xml:space="preserve">Última atualização </w:t>
            </w:r>
            <w:r w:rsidR="00AE12B4" w:rsidRPr="003D543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jurisprudencial</w:t>
            </w: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Infos</w:t>
            </w:r>
            <w:proofErr w:type="spellEnd"/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533 e 633 do STJ (art. 7º);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Enunc</w:t>
            </w:r>
            <w:proofErr w:type="spellEnd"/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 117, CJF (art. 7º)</w:t>
            </w:r>
          </w:p>
          <w:p w14:paraId="6045EB44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55F6EB6" w14:textId="128A03B6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586F8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13/04/2023</w:t>
            </w:r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6927223E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D59948B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0A4612E" w14:textId="77777777" w:rsidR="00412867" w:rsidRPr="003D543F" w:rsidRDefault="00412867" w:rsidP="0041286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D30DC88" w14:textId="77777777" w:rsidR="00412867" w:rsidRPr="003D543F" w:rsidRDefault="00412867" w:rsidP="0041286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3D543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6891770" w14:textId="77777777" w:rsidR="00412867" w:rsidRPr="003D543F" w:rsidRDefault="00412867" w:rsidP="0041286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3D543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7454E8D8" w14:textId="77777777" w:rsidR="00412867" w:rsidRPr="003D543F" w:rsidRDefault="00412867" w:rsidP="0041286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3D543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9.278/96).</w:t>
            </w:r>
          </w:p>
          <w:p w14:paraId="78759968" w14:textId="77777777" w:rsidR="00412867" w:rsidRPr="003D543F" w:rsidRDefault="00412867" w:rsidP="00412867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3D543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528B1D32" w14:textId="77777777" w:rsidR="00412867" w:rsidRPr="003D543F" w:rsidRDefault="00412867" w:rsidP="00AC2575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3DEBEF17" w14:textId="77777777" w:rsidR="00412867" w:rsidRPr="003D543F" w:rsidRDefault="00412867" w:rsidP="00412867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3D543F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F401CB9" w14:textId="77777777" w:rsidR="00412867" w:rsidRPr="003D543F" w:rsidRDefault="00412867" w:rsidP="00412867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TJMG (concursos da Magistratura); BL (base legal, etc.</w:t>
            </w:r>
          </w:p>
        </w:tc>
      </w:tr>
    </w:tbl>
    <w:p w14:paraId="3F6F4EBD" w14:textId="77777777" w:rsidR="005179A1" w:rsidRPr="003D543F" w:rsidRDefault="00000000" w:rsidP="005179A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="005179A1" w:rsidRPr="003D543F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9.278, DE 10 DE MAIO DE 1996.</w:t>
        </w:r>
      </w:hyperlink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5179A1" w:rsidRPr="003D543F" w14:paraId="01BBEF09" w14:textId="77777777" w:rsidTr="003D543F">
        <w:tc>
          <w:tcPr>
            <w:tcW w:w="1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F2157" w14:textId="7B2BE3DD" w:rsidR="005179A1" w:rsidRPr="003D543F" w:rsidRDefault="005179A1" w:rsidP="005179A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EEE61" w14:textId="77777777" w:rsidR="005179A1" w:rsidRPr="003D543F" w:rsidRDefault="005179A1" w:rsidP="00E31A17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D543F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 o § 3° do art. 226 da Constituição Federal.</w:t>
            </w:r>
          </w:p>
        </w:tc>
      </w:tr>
    </w:tbl>
    <w:p w14:paraId="21CDE00C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proofErr w:type="gramStart"/>
      <w:r w:rsidRPr="003D543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  PRESIDENTE</w:t>
      </w:r>
      <w:proofErr w:type="gramEnd"/>
      <w:r w:rsidRPr="003D543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DA REPÚBLICA 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Faço saber que o Congresso Nacional decreta e eu sanciono a seguinte Lei:</w:t>
      </w:r>
    </w:p>
    <w:p w14:paraId="7218F38A" w14:textId="63B2669C" w:rsidR="005179A1" w:rsidRPr="0029208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b/>
          <w:bCs/>
          <w:sz w:val="19"/>
          <w:szCs w:val="19"/>
          <w:u w:val="single"/>
          <w:lang w:eastAsia="pt-BR"/>
        </w:rPr>
      </w:pPr>
      <w:bookmarkStart w:id="1" w:name="art1"/>
      <w:bookmarkEnd w:id="1"/>
      <w:r w:rsidRPr="0029208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1º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F00BA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É reconhecida como entidade familiar a convivência duradoura, pública e contínua, de um homem e uma mulher, estabelecida com objetivo de constituição de família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29208F" w:rsidRPr="0029208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 </w:t>
      </w:r>
      <w:r w:rsidR="0029208F" w:rsidRPr="0029208F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(DPEMG-2019)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9208F" w14:paraId="2A53EBBA" w14:textId="77777777" w:rsidTr="0029208F">
        <w:tc>
          <w:tcPr>
            <w:tcW w:w="8494" w:type="dxa"/>
            <w:shd w:val="clear" w:color="auto" w:fill="CCFFFF"/>
          </w:tcPr>
          <w:p w14:paraId="32EC3256" w14:textId="43DEEE86" w:rsidR="0029208F" w:rsidRDefault="0029208F" w:rsidP="0029208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516C3A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Jurisprud. Teses/STJ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 xml:space="preserve"> – Ed. 50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DPEMG-2019</w:t>
            </w:r>
            <w:r w:rsidRPr="001C469D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2565C3"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highlight w:val="magenta"/>
                <w:lang w:eastAsia="pt-BR"/>
              </w:rPr>
              <w:t xml:space="preserve">Tese </w:t>
            </w:r>
            <w:r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highlight w:val="magenta"/>
                <w:lang w:eastAsia="pt-BR"/>
              </w:rPr>
              <w:t>02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: </w:t>
            </w:r>
            <w:r w:rsidRPr="000C60DE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A coabitação não é elemento indispensável à caracterização da união estável.</w:t>
            </w:r>
          </w:p>
        </w:tc>
      </w:tr>
    </w:tbl>
    <w:p w14:paraId="4243FB68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" w:name="art2"/>
      <w:bookmarkEnd w:id="2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2° São direitos e deveres iguais dos conviventes:</w:t>
      </w:r>
    </w:p>
    <w:p w14:paraId="45108B70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I - respeito e consideração mútuos;</w:t>
      </w:r>
    </w:p>
    <w:p w14:paraId="26C22C8B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II - </w:t>
      </w:r>
      <w:proofErr w:type="gramStart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assistência</w:t>
      </w:r>
      <w:proofErr w:type="gramEnd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moral e material recíproca;</w:t>
      </w:r>
    </w:p>
    <w:p w14:paraId="023396B5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III - guarda, sustento e educação dos filhos comuns.</w:t>
      </w:r>
    </w:p>
    <w:p w14:paraId="102958CD" w14:textId="77777777" w:rsidR="005179A1" w:rsidRPr="003D543F" w:rsidRDefault="005179A1" w:rsidP="00E31A1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3" w:name="art3"/>
      <w:bookmarkEnd w:id="3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3° (VETADO)</w:t>
      </w:r>
    </w:p>
    <w:p w14:paraId="1D40690C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4"/>
      <w:bookmarkEnd w:id="4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4° (VETADO)</w:t>
      </w:r>
    </w:p>
    <w:p w14:paraId="4B0AC128" w14:textId="3D0699EC" w:rsidR="005179A1" w:rsidRPr="0029208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5" w:name="art5"/>
      <w:bookmarkEnd w:id="5"/>
      <w:r w:rsidRPr="003D543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5°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Os bens móveis e imóveis adquiridos por um ou por ambos os conviventes, na constância da união estável e a título oneroso, são considerados fruto do trabalho e da colaboração comum, passando a pertencer a ambos, em condomínio e em partes iguais, salvo estipulação contrária em contrato escrito</w:t>
      </w:r>
      <w:r w:rsidRPr="0029208F">
        <w:rPr>
          <w:rFonts w:ascii="Book Antiqua" w:eastAsia="Times New Roman" w:hAnsi="Book Antiqua" w:cs="Arial"/>
          <w:sz w:val="18"/>
          <w:szCs w:val="18"/>
          <w:lang w:eastAsia="pt-BR"/>
        </w:rPr>
        <w:t>.</w:t>
      </w:r>
      <w:r w:rsidR="003D543F" w:rsidRPr="0029208F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r w:rsidR="003D543F" w:rsidRPr="0029208F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(MPSC-2012)</w:t>
      </w:r>
      <w:r w:rsidR="00F5293F" w:rsidRPr="0029208F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F5293F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(MPMS-2013)</w:t>
      </w:r>
      <w:r w:rsidR="008D46DE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8D46DE" w:rsidRPr="0029208F">
        <w:rPr>
          <w:rFonts w:ascii="Book Antiqua" w:eastAsia="Times New Roman" w:hAnsi="Book Antiqua"/>
          <w:b/>
          <w:color w:val="FF0000"/>
          <w:sz w:val="18"/>
          <w:szCs w:val="18"/>
          <w:u w:val="single"/>
          <w:lang w:eastAsia="pt-BR"/>
        </w:rPr>
        <w:t>(DPEMT-2016)</w:t>
      </w:r>
    </w:p>
    <w:p w14:paraId="76A10687" w14:textId="3836DADE" w:rsidR="005179A1" w:rsidRPr="0029208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3D543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1°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Cessa a presunção do caput deste artigo se a aquisição patrimonial ocorrer com o produto de bens adquiridos anteriormente ao início da união</w:t>
      </w:r>
      <w:r w:rsidRPr="0029208F">
        <w:rPr>
          <w:rFonts w:ascii="Book Antiqua" w:eastAsia="Times New Roman" w:hAnsi="Book Antiqua" w:cs="Arial"/>
          <w:sz w:val="18"/>
          <w:szCs w:val="18"/>
          <w:lang w:eastAsia="pt-BR"/>
        </w:rPr>
        <w:t>.</w:t>
      </w:r>
      <w:r w:rsidR="00F7390B" w:rsidRPr="0029208F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r w:rsidR="00F7390B" w:rsidRPr="0029208F">
        <w:rPr>
          <w:rFonts w:ascii="Book Antiqua" w:hAnsi="Book Antiqua" w:cs="Arial"/>
          <w:b/>
          <w:bCs/>
          <w:color w:val="FF0000"/>
          <w:sz w:val="18"/>
          <w:szCs w:val="18"/>
          <w:u w:val="single"/>
        </w:rPr>
        <w:t>(DPEBA-2010)</w:t>
      </w:r>
      <w:r w:rsidR="00F7390B" w:rsidRPr="0029208F">
        <w:rPr>
          <w:rFonts w:ascii="Book Antiqua" w:hAnsi="Book Antiqua" w:cs="Arial"/>
          <w:b/>
          <w:bCs/>
          <w:color w:val="FF0000"/>
          <w:sz w:val="18"/>
          <w:szCs w:val="18"/>
        </w:rPr>
        <w:t xml:space="preserve"> </w:t>
      </w:r>
      <w:r w:rsidR="00F7390B" w:rsidRPr="0029208F">
        <w:rPr>
          <w:rFonts w:ascii="Book Antiqua" w:hAnsi="Book Antiqua" w:cs="Arial"/>
          <w:b/>
          <w:bCs/>
          <w:color w:val="FF0000"/>
          <w:sz w:val="18"/>
          <w:szCs w:val="18"/>
          <w:u w:val="single"/>
        </w:rPr>
        <w:t>(DPU-2010)</w:t>
      </w:r>
      <w:r w:rsidR="003D543F" w:rsidRPr="0029208F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r w:rsidR="003D543F" w:rsidRPr="0029208F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(MPSC-2012)</w:t>
      </w:r>
      <w:r w:rsidR="008D46DE" w:rsidRPr="0029208F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8D46DE" w:rsidRPr="0029208F">
        <w:rPr>
          <w:rFonts w:ascii="Book Antiqua" w:eastAsia="Times New Roman" w:hAnsi="Book Antiqua"/>
          <w:b/>
          <w:color w:val="FF0000"/>
          <w:sz w:val="18"/>
          <w:szCs w:val="18"/>
          <w:u w:val="single"/>
          <w:lang w:eastAsia="pt-BR"/>
        </w:rPr>
        <w:t>(DPEMT-2016)</w:t>
      </w:r>
    </w:p>
    <w:p w14:paraId="1A845192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§ 2° A administração do patrimônio comum dos conviventes compete a ambos, salvo estipulação contrária em contrato escrito.</w:t>
      </w:r>
    </w:p>
    <w:p w14:paraId="613A1080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6" w:name="art6"/>
      <w:bookmarkEnd w:id="6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Art. 6° </w:t>
      </w:r>
      <w:hyperlink r:id="rId8" w:history="1">
        <w:r w:rsidRPr="003D543F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(VETADO)</w:t>
        </w:r>
      </w:hyperlink>
    </w:p>
    <w:p w14:paraId="0B97DCC3" w14:textId="3DE9A45E" w:rsidR="005179A1" w:rsidRPr="0029208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7" w:name="art7"/>
      <w:bookmarkEnd w:id="7"/>
      <w:r w:rsidRPr="003D543F">
        <w:rPr>
          <w:rFonts w:ascii="Book Antiqua" w:eastAsia="Times New Roman" w:hAnsi="Book Antiqua" w:cs="Arial"/>
          <w:b/>
          <w:sz w:val="19"/>
          <w:szCs w:val="19"/>
          <w:highlight w:val="magenta"/>
          <w:lang w:eastAsia="pt-BR"/>
        </w:rPr>
        <w:t>Art. 7°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Dissolvida a união estável por rescisão, a </w:t>
      </w:r>
      <w:proofErr w:type="gramStart"/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assistência material prevista</w:t>
      </w:r>
      <w:proofErr w:type="gramEnd"/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nesta Lei será prestada por um dos conviventes ao que dela necessitar, a título de alimentos</w:t>
      </w:r>
      <w:r w:rsidRPr="0029208F">
        <w:rPr>
          <w:rFonts w:ascii="Book Antiqua" w:eastAsia="Times New Roman" w:hAnsi="Book Antiqua" w:cs="Arial"/>
          <w:sz w:val="18"/>
          <w:szCs w:val="18"/>
          <w:lang w:eastAsia="pt-BR"/>
        </w:rPr>
        <w:t>.</w:t>
      </w:r>
      <w:r w:rsidR="00B30BBA" w:rsidRPr="0029208F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r w:rsidR="00B30BBA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(MPRR-2008)</w:t>
      </w:r>
      <w:r w:rsidR="009D59D1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9D59D1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(TJGO-2012)</w:t>
      </w:r>
    </w:p>
    <w:p w14:paraId="5BFCEBA5" w14:textId="385DFB42" w:rsidR="005179A1" w:rsidRPr="0029208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Arial"/>
          <w:b/>
          <w:sz w:val="18"/>
          <w:szCs w:val="18"/>
          <w:lang w:eastAsia="pt-BR"/>
        </w:rPr>
      </w:pPr>
      <w:bookmarkStart w:id="8" w:name="art7p"/>
      <w:bookmarkEnd w:id="8"/>
      <w:r w:rsidRPr="003D543F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Parágrafo único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Dissolvida a união estável por morte de um dos conviventes, o sobrevivente terá 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direito real de habitação</w:t>
      </w:r>
      <w:r w:rsidRPr="0029208F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, enquanto viver ou não constituir nova união ou casamento, relativamente ao imóvel destinado à residência da família</w:t>
      </w:r>
      <w:r w:rsidRPr="0029208F">
        <w:rPr>
          <w:rFonts w:ascii="Book Antiqua" w:eastAsia="Times New Roman" w:hAnsi="Book Antiqua" w:cs="Arial"/>
          <w:sz w:val="18"/>
          <w:szCs w:val="18"/>
          <w:lang w:eastAsia="pt-BR"/>
        </w:rPr>
        <w:t>.</w:t>
      </w:r>
      <w:r w:rsidR="00B30BBA" w:rsidRPr="0029208F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r w:rsidR="00B30BBA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(MPRR-2008)</w:t>
      </w:r>
      <w:r w:rsidR="009D59D1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9D59D1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(TJGO-2012)</w:t>
      </w:r>
      <w:r w:rsidR="00F5293F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bookmarkStart w:id="9" w:name="_Hlk64455870"/>
      <w:r w:rsidR="00F5293F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(MPMS-2013)</w:t>
      </w:r>
      <w:bookmarkEnd w:id="9"/>
      <w:r w:rsidR="00734714" w:rsidRPr="0029208F">
        <w:rPr>
          <w:rFonts w:ascii="Book Antiqua" w:eastAsia="Times New Roman" w:hAnsi="Book Antiqua" w:cs="Arial"/>
          <w:sz w:val="18"/>
          <w:szCs w:val="18"/>
          <w:lang w:eastAsia="pt-BR"/>
        </w:rPr>
        <w:t xml:space="preserve"> </w:t>
      </w:r>
      <w:r w:rsidR="00734714" w:rsidRPr="0029208F">
        <w:rPr>
          <w:rFonts w:ascii="Book Antiqua" w:eastAsia="Times New Roman" w:hAnsi="Book Antiqua" w:cs="Arial"/>
          <w:b/>
          <w:color w:val="FF0000"/>
          <w:sz w:val="18"/>
          <w:szCs w:val="18"/>
          <w:u w:val="single"/>
          <w:lang w:eastAsia="pt-BR"/>
        </w:rPr>
        <w:t>(TJPA-2014)</w:t>
      </w:r>
      <w:r w:rsidR="00A51ADD" w:rsidRPr="0029208F">
        <w:rPr>
          <w:rFonts w:ascii="Book Antiqua" w:eastAsia="Times New Roman" w:hAnsi="Book Antiqua" w:cs="Arial"/>
          <w:b/>
          <w:color w:val="FF0000"/>
          <w:sz w:val="18"/>
          <w:szCs w:val="18"/>
          <w:lang w:eastAsia="pt-BR"/>
        </w:rPr>
        <w:t xml:space="preserve"> </w:t>
      </w:r>
      <w:r w:rsidR="00A51ADD" w:rsidRPr="0029208F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(MPDFT-2015)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34714" w:rsidRPr="003D543F" w14:paraId="5773E943" w14:textId="77777777" w:rsidTr="00734714">
        <w:tc>
          <w:tcPr>
            <w:tcW w:w="8494" w:type="dxa"/>
            <w:shd w:val="clear" w:color="auto" w:fill="FFF2CC" w:themeFill="accent4" w:themeFillTint="33"/>
          </w:tcPr>
          <w:p w14:paraId="10E90BBC" w14:textId="4E20AFCB" w:rsidR="00734714" w:rsidRPr="003D543F" w:rsidRDefault="00F5293F" w:rsidP="00E31A1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</w:pPr>
            <w:proofErr w:type="spellStart"/>
            <w:r w:rsidRPr="000D5F62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Enunc</w:t>
            </w:r>
            <w:proofErr w:type="spellEnd"/>
            <w:r w:rsidRPr="000D5F62">
              <w:rPr>
                <w:rFonts w:ascii="Book Antiqua" w:eastAsia="Times New Roman" w:hAnsi="Book Antiqua" w:cs="Arial"/>
                <w:b/>
                <w:sz w:val="19"/>
                <w:szCs w:val="19"/>
                <w:lang w:eastAsia="pt-BR"/>
              </w:rPr>
              <w:t>. 117, CJF</w:t>
            </w:r>
            <w:r w:rsidRPr="000D5F62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</w:t>
            </w:r>
            <w:r w:rsidRPr="000D5F62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rt. 1831: o direito real de habitação deve ser estendido ao companheiro, seja por não ter sido revogada a previsão da Lei n. 9.278/96, seja em razão da interpretação analógica do art. 1.831, informado pelo art. 6º, caput, da CF/88</w:t>
            </w:r>
            <w:r w:rsidRPr="0029208F">
              <w:rPr>
                <w:rFonts w:ascii="Book Antiqua" w:eastAsia="Times New Roman" w:hAnsi="Book Antiqua" w:cs="Arial"/>
                <w:sz w:val="18"/>
                <w:szCs w:val="18"/>
                <w:lang w:eastAsia="pt-BR"/>
              </w:rPr>
              <w:t xml:space="preserve">. </w:t>
            </w:r>
            <w:r w:rsidRPr="0029208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u w:val="single"/>
                <w:lang w:eastAsia="pt-BR"/>
              </w:rPr>
              <w:t>(MPMS-2013)</w:t>
            </w:r>
            <w:r w:rsidRPr="0029208F">
              <w:rPr>
                <w:rFonts w:ascii="Book Antiqua" w:eastAsia="Times New Roman" w:hAnsi="Book Antiqua" w:cs="Arial"/>
                <w:sz w:val="18"/>
                <w:szCs w:val="18"/>
                <w:lang w:eastAsia="pt-BR"/>
              </w:rPr>
              <w:t xml:space="preserve"> </w:t>
            </w:r>
            <w:r w:rsidRPr="0029208F">
              <w:rPr>
                <w:rFonts w:ascii="Book Antiqua" w:eastAsia="Times New Roman" w:hAnsi="Book Antiqua" w:cs="Arial"/>
                <w:b/>
                <w:color w:val="FF0000"/>
                <w:sz w:val="18"/>
                <w:szCs w:val="18"/>
                <w:u w:val="single"/>
                <w:lang w:eastAsia="pt-BR"/>
              </w:rPr>
              <w:t>(TJPA-2014)</w:t>
            </w:r>
            <w:r w:rsidRPr="0029208F">
              <w:rPr>
                <w:rFonts w:ascii="Book Antiqua" w:eastAsia="Times New Roman" w:hAnsi="Book Antiqua" w:cs="Arial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 w:rsidRPr="0029208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u w:val="single"/>
                <w:lang w:eastAsia="pt-BR"/>
              </w:rPr>
              <w:t>(TJDFT-2014/2015)</w:t>
            </w:r>
            <w:r w:rsidR="00A51ADD" w:rsidRPr="0029208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 w:rsidR="00A51ADD" w:rsidRPr="0029208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u w:val="single"/>
                <w:lang w:eastAsia="pt-BR"/>
              </w:rPr>
              <w:t>(MPDFT-2015)</w:t>
            </w:r>
            <w:r w:rsidRPr="0029208F">
              <w:rPr>
                <w:rFonts w:ascii="Book Antiqua" w:eastAsia="Times New Roman" w:hAnsi="Book Antiqua" w:cs="Arial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 w:rsidRPr="0029208F">
              <w:rPr>
                <w:rFonts w:ascii="Book Antiqua" w:hAnsi="Book Antiqua" w:cs="Times New Roman"/>
                <w:b/>
                <w:color w:val="FF0000"/>
                <w:sz w:val="18"/>
                <w:szCs w:val="18"/>
                <w:u w:val="single"/>
              </w:rPr>
              <w:t>(TJPR-2017)</w:t>
            </w:r>
            <w:r w:rsidRPr="0029208F">
              <w:rPr>
                <w:rFonts w:ascii="Book Antiqua" w:hAnsi="Book Antiqua" w:cs="Times New Roman"/>
                <w:b/>
                <w:color w:val="FF0000"/>
                <w:sz w:val="18"/>
                <w:szCs w:val="18"/>
              </w:rPr>
              <w:t xml:space="preserve"> </w:t>
            </w:r>
            <w:r w:rsidRPr="0029208F">
              <w:rPr>
                <w:rFonts w:ascii="Book Antiqua" w:hAnsi="Book Antiqua"/>
                <w:b/>
                <w:color w:val="FF0000"/>
                <w:sz w:val="18"/>
                <w:szCs w:val="18"/>
                <w:u w:val="single"/>
              </w:rPr>
              <w:t>(TJAC-2019)</w:t>
            </w:r>
          </w:p>
        </w:tc>
      </w:tr>
    </w:tbl>
    <w:p w14:paraId="14C89180" w14:textId="77777777" w:rsidR="00734714" w:rsidRPr="003D543F" w:rsidRDefault="00734714" w:rsidP="00734714">
      <w:pPr>
        <w:spacing w:after="0" w:line="240" w:lineRule="auto"/>
        <w:ind w:firstLine="448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E5072" w:rsidRPr="003D543F" w14:paraId="072D7DFE" w14:textId="77777777" w:rsidTr="00DE5072">
        <w:tc>
          <w:tcPr>
            <w:tcW w:w="8494" w:type="dxa"/>
            <w:shd w:val="clear" w:color="auto" w:fill="CCFFFF"/>
          </w:tcPr>
          <w:p w14:paraId="6D828D06" w14:textId="01E8BDDA" w:rsidR="00DE5072" w:rsidRPr="003D543F" w:rsidRDefault="00DE5072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Relativização dessa exigência: “(...) desde que seja o único daquela natureza a inventariar”, previsto no art. 1831 do CC/02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3D543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O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reconhecimento do direito real de habitação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a que se refere o art. 1.831 do Código Civil,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pressupõe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a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inexistência de outros bens no patrimônio do cônjuge/companheiro sobrevivente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Em outras palavras, mesmo que o cônjuge ou companheiro sobrevivente possua outros bens, ele terá direito real de habitação. Isso se justifica porque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o objetivo da lei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é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permitir que o cônjuge/companheiro sobrevivente permaneça no mesmo imóvel familiar que residia ao tempo da morte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como forma,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apenas de concretizar o direito constitucional à moradia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mas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também por razões de ordem humanitária e social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já que não se pode negar a existência de vínculo afetivo e psicológico estabelecido pelos cônjuges/companheiros com o imóvel em que, no transcurso de sua convivência, constituíram não somente residência, mas um lar. </w:t>
            </w:r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STJ. 3ª Turma.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REsp</w:t>
            </w:r>
            <w:proofErr w:type="spellEnd"/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1582178-RJ, Rel. Min. Ricardo Villas Bôas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Cueva</w:t>
            </w:r>
            <w:proofErr w:type="spellEnd"/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, j. 11/9/18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(Info 633).</w:t>
            </w:r>
          </w:p>
          <w:p w14:paraId="446921DB" w14:textId="77777777" w:rsidR="00336E5E" w:rsidRPr="003D543F" w:rsidRDefault="00336E5E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1044A002" w14:textId="7F208303" w:rsidR="00417B07" w:rsidRPr="003D543F" w:rsidRDefault="00417B07" w:rsidP="00417B07">
            <w:pPr>
              <w:jc w:val="both"/>
              <w:rPr>
                <w:rFonts w:ascii="Book Antiqua" w:hAnsi="Book Antiqua"/>
                <w:color w:val="333333"/>
                <w:sz w:val="19"/>
                <w:szCs w:val="19"/>
              </w:rPr>
            </w:pP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3D543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3D543F">
              <w:rPr>
                <w:rFonts w:ascii="Book Antiqua" w:hAnsi="Book Antiqua"/>
                <w:color w:val="333333"/>
                <w:sz w:val="19"/>
                <w:szCs w:val="19"/>
              </w:rPr>
              <w:t xml:space="preserve">O 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  <w:shd w:val="clear" w:color="auto" w:fill="F7CAAC" w:themeFill="accent2" w:themeFillTint="66"/>
              </w:rPr>
              <w:t>Código Civil de 2002</w:t>
            </w:r>
            <w:r w:rsidRPr="003D543F">
              <w:rPr>
                <w:rFonts w:ascii="Book Antiqua" w:hAnsi="Book Antiqua"/>
                <w:color w:val="333333"/>
                <w:sz w:val="19"/>
                <w:szCs w:val="19"/>
              </w:rPr>
              <w:t xml:space="preserve"> 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  <w:highlight w:val="green"/>
              </w:rPr>
              <w:t>não revogou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 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  <w:highlight w:val="yellow"/>
              </w:rPr>
              <w:t>as disposições constantes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 da 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  <w:shd w:val="clear" w:color="auto" w:fill="F7CAAC" w:themeFill="accent2" w:themeFillTint="66"/>
              </w:rPr>
              <w:t>Lei 9.278/96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, 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  <w:highlight w:val="yellow"/>
              </w:rPr>
              <w:t>subsistindo a norma que confere o direito real de habitação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 ao 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  <w:highlight w:val="green"/>
              </w:rPr>
              <w:t>companheiro sobrevivente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 diante da 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  <w:highlight w:val="yellow"/>
              </w:rPr>
              <w:t>omissão do Código Civil em disciplinar tal matéria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 em relação aos 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  <w:highlight w:val="green"/>
              </w:rPr>
              <w:t>conviventes em união estável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</w:rPr>
              <w:t xml:space="preserve">, consoante </w:t>
            </w:r>
            <w:r w:rsidRPr="003D543F">
              <w:rPr>
                <w:rFonts w:ascii="Book Antiqua" w:hAnsi="Book Antiqua"/>
                <w:b/>
                <w:color w:val="333333"/>
                <w:sz w:val="19"/>
                <w:szCs w:val="19"/>
                <w:shd w:val="clear" w:color="auto" w:fill="F7CAAC" w:themeFill="accent2" w:themeFillTint="66"/>
              </w:rPr>
              <w:t>o princípio da especialidade</w:t>
            </w:r>
            <w:r w:rsidRPr="003D543F">
              <w:rPr>
                <w:rFonts w:ascii="Book Antiqua" w:hAnsi="Book Antiqua"/>
                <w:color w:val="333333"/>
                <w:sz w:val="19"/>
                <w:szCs w:val="19"/>
              </w:rPr>
              <w:t xml:space="preserve">. STJ. 3ª Turma. </w:t>
            </w:r>
            <w:proofErr w:type="spellStart"/>
            <w:r w:rsidRPr="003D543F">
              <w:rPr>
                <w:rFonts w:ascii="Book Antiqua" w:hAnsi="Book Antiqua"/>
                <w:color w:val="333333"/>
                <w:sz w:val="19"/>
                <w:szCs w:val="19"/>
              </w:rPr>
              <w:t>AgRg</w:t>
            </w:r>
            <w:proofErr w:type="spellEnd"/>
            <w:r w:rsidRPr="003D543F">
              <w:rPr>
                <w:rFonts w:ascii="Book Antiqua" w:hAnsi="Book Antiqua"/>
                <w:color w:val="333333"/>
                <w:sz w:val="19"/>
                <w:szCs w:val="19"/>
              </w:rPr>
              <w:t xml:space="preserve"> no </w:t>
            </w:r>
            <w:proofErr w:type="spellStart"/>
            <w:r w:rsidRPr="003D543F">
              <w:rPr>
                <w:rFonts w:ascii="Book Antiqua" w:hAnsi="Book Antiqua"/>
                <w:color w:val="333333"/>
                <w:sz w:val="19"/>
                <w:szCs w:val="19"/>
              </w:rPr>
              <w:t>REsp</w:t>
            </w:r>
            <w:proofErr w:type="spellEnd"/>
            <w:r w:rsidRPr="003D543F">
              <w:rPr>
                <w:rFonts w:ascii="Book Antiqua" w:hAnsi="Book Antiqua"/>
                <w:color w:val="333333"/>
                <w:sz w:val="19"/>
                <w:szCs w:val="19"/>
              </w:rPr>
              <w:t xml:space="preserve"> 1436350/RS, Rel. Min. Paulo de Tarso </w:t>
            </w:r>
            <w:proofErr w:type="spellStart"/>
            <w:r w:rsidRPr="003D543F">
              <w:rPr>
                <w:rFonts w:ascii="Book Antiqua" w:hAnsi="Book Antiqua"/>
                <w:color w:val="333333"/>
                <w:sz w:val="19"/>
                <w:szCs w:val="19"/>
              </w:rPr>
              <w:t>Sanseverino</w:t>
            </w:r>
            <w:proofErr w:type="spellEnd"/>
            <w:r w:rsidRPr="003D543F">
              <w:rPr>
                <w:rFonts w:ascii="Book Antiqua" w:hAnsi="Book Antiqua"/>
                <w:color w:val="333333"/>
                <w:sz w:val="19"/>
                <w:szCs w:val="19"/>
              </w:rPr>
              <w:t>, j. 12/4/16.</w:t>
            </w:r>
          </w:p>
          <w:p w14:paraId="33BB3136" w14:textId="77777777" w:rsidR="004E246F" w:rsidRPr="003D543F" w:rsidRDefault="004E246F" w:rsidP="00417B07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2F5BBF35" w14:textId="779DD04B" w:rsidR="004E246F" w:rsidRPr="003D543F" w:rsidRDefault="004E246F" w:rsidP="004E246F">
            <w:pPr>
              <w:jc w:val="both"/>
              <w:rPr>
                <w:rFonts w:eastAsia="Times New Roman" w:cs="Times New Roman"/>
                <w:color w:val="000000"/>
                <w:sz w:val="19"/>
                <w:szCs w:val="19"/>
                <w:lang w:eastAsia="pt-BR"/>
              </w:rPr>
            </w:pP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D543F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3D543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Ainda que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o companheiro supérstite não tenha buscado em ação própria o reconhecimento da união estável antes do falecimento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é admissível que invoque o direito real de habitação em ação possessória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a fim de ser mantido na posse do imóvel em que residia com o falecido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O direito real de habitação é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/>
                <w:bCs/>
                <w:i/>
                <w:color w:val="000000"/>
                <w:sz w:val="19"/>
                <w:szCs w:val="19"/>
                <w:lang w:eastAsia="pt-BR"/>
              </w:rPr>
              <w:t>ex</w:t>
            </w:r>
            <w:proofErr w:type="spellEnd"/>
            <w:r w:rsidRPr="003D543F">
              <w:rPr>
                <w:rFonts w:ascii="Book Antiqua" w:eastAsia="Times New Roman" w:hAnsi="Book Antiqua" w:cs="Times New Roman"/>
                <w:b/>
                <w:bCs/>
                <w:i/>
                <w:color w:val="000000"/>
                <w:sz w:val="19"/>
                <w:szCs w:val="19"/>
                <w:lang w:eastAsia="pt-BR"/>
              </w:rPr>
              <w:t xml:space="preserve"> vi legis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(por força de lei) decorrente do direito sucessório e, ao contrário do direito instituído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/>
                <w:bCs/>
                <w:i/>
                <w:color w:val="000000"/>
                <w:sz w:val="19"/>
                <w:szCs w:val="19"/>
                <w:lang w:eastAsia="pt-BR"/>
              </w:rPr>
              <w:t>inter</w:t>
            </w:r>
            <w:proofErr w:type="spellEnd"/>
            <w:r w:rsidRPr="003D543F">
              <w:rPr>
                <w:rFonts w:ascii="Book Antiqua" w:eastAsia="Times New Roman" w:hAnsi="Book Antiqua" w:cs="Times New Roman"/>
                <w:b/>
                <w:bCs/>
                <w:i/>
                <w:color w:val="000000"/>
                <w:sz w:val="19"/>
                <w:szCs w:val="19"/>
                <w:lang w:eastAsia="pt-BR"/>
              </w:rPr>
              <w:t xml:space="preserve"> vivos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necessita ser registrado no Cartório de Registro de Imóveis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Assim sendo,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é plenamente possível a arguição desse direito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para fins exclusivamente possessórios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até porque, 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entender de forma diversa seria negar proteção justamente à pessoa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para o qual o instituto foi desenvolvido e em momento pelo qual ele é o mais efetivo. </w:t>
            </w:r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STJ. 4ª Turma.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REsp</w:t>
            </w:r>
            <w:proofErr w:type="spellEnd"/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1.203.144-RS, Rel. Min. </w:t>
            </w:r>
            <w:proofErr w:type="spellStart"/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Luis</w:t>
            </w:r>
            <w:proofErr w:type="spellEnd"/>
            <w:r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Felipe Salomão, j. 27/5/14</w:t>
            </w:r>
            <w:r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(Info 543).</w:t>
            </w:r>
          </w:p>
          <w:p w14:paraId="6DC31EE1" w14:textId="77777777" w:rsidR="00417B07" w:rsidRPr="003D543F" w:rsidRDefault="00417B07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14ED8A2A" w14:textId="06B8FB7E" w:rsidR="00336E5E" w:rsidRDefault="00A51ADD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TJDFT-2014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TJPA-2014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D5F6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4969ED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MPDFT-2015</w:t>
            </w:r>
            <w:r w:rsidRPr="000D5F6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</w:t>
            </w:r>
            <w:r w:rsidR="00336E5E" w:rsidRPr="003D543F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A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companheira sobrevivente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faz jus ao direito real de habitação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(art. 1.831 do CC)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sobre o imóvel no qual convivia com o companheiro falecido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ainda que tenha adquirido outro imóvel residencial com o dinheiro recebido do seguro de vida do de cujus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De fato, o art. 1.831 do CC reconhece ao cônjuge sobrevivente, qualquer que seja o regime de bens, sem prejuízo da participação que lhe caiba na herança, o direito real de habitação relativamente ao imóvel destinado à residência da família, desde que seja o único daquela natureza a inventariar,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silenciando quanto à extensão desse direito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ao companheiro sobrevivente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No entanto,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a regra contida no art. 226, § 3º, da CF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que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reconhece a união estável entre o homem e a mulher como entidade familiar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devendo a lei facilitar sua conversão em casamento,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é norma de inclusão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sendo contrária ao seu espírito a tentativa de lhe extrair efeitos discriminatórios entre cônjuge e companheiro. Assim sendo, o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direto real de habitação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contido no art. 1.831 do CC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deve ser aplicado também ao companheiro sobrevivente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</w:t>
            </w:r>
            <w:proofErr w:type="spellStart"/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REsp</w:t>
            </w:r>
            <w:proofErr w:type="spellEnd"/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821.660-DF, 3ª Turma, </w:t>
            </w:r>
            <w:proofErr w:type="spellStart"/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DJe</w:t>
            </w:r>
            <w:proofErr w:type="spellEnd"/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17/6/11). Além do mais,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o fato de a companheira ter adquirido outro imóvel residencial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com o dinheiro recebido pelo seguro de vida do de cujus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não resulta exclusão do direito real de habitação referente ao imóvel em que residia com seu companheiro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ao tempo da abertura da sucessão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uma vez que,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segundo o art. 794 do CC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no seguro de vida, para o caso de morte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o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capital estipulado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está sujeito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às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dívidas do segurado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nem se considera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herança para todos os efeitos de direito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Dessa forma, se o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dinheiro do seguro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se insere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no patrimônio do de cujus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não há falar em restrição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lastRenderedPageBreak/>
              <w:t xml:space="preserve">ao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direito real de habitação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, porquanto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o imóvel adquirido pela companheira sobrevivente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não faz parte dos bens a inventariar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</w:t>
            </w:r>
            <w:r w:rsidR="00336E5E"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STJ. 4ª T. </w:t>
            </w:r>
            <w:proofErr w:type="spellStart"/>
            <w:r w:rsidR="00336E5E"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REsp</w:t>
            </w:r>
            <w:proofErr w:type="spellEnd"/>
            <w:r w:rsidR="00336E5E"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1.249.227-SC, Rel. Min. </w:t>
            </w:r>
            <w:proofErr w:type="spellStart"/>
            <w:r w:rsidR="00336E5E"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>Luis</w:t>
            </w:r>
            <w:proofErr w:type="spellEnd"/>
            <w:r w:rsidR="00336E5E" w:rsidRPr="003D543F">
              <w:rPr>
                <w:rFonts w:ascii="Book Antiqua" w:eastAsia="Times New Roman" w:hAnsi="Book Antiqua" w:cs="Times New Roman"/>
                <w:bCs/>
                <w:color w:val="000000"/>
                <w:sz w:val="19"/>
                <w:szCs w:val="19"/>
                <w:lang w:eastAsia="pt-BR"/>
              </w:rPr>
              <w:t xml:space="preserve"> Felipe Salomão, j. 17/12/13</w:t>
            </w:r>
            <w:r w:rsidR="00336E5E" w:rsidRPr="003D543F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(Info 533).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A51ADD" w14:paraId="2F258E85" w14:textId="77777777" w:rsidTr="00A51ADD">
              <w:tc>
                <w:tcPr>
                  <w:tcW w:w="8268" w:type="dxa"/>
                  <w:shd w:val="clear" w:color="auto" w:fill="FFFFFF" w:themeFill="background1"/>
                </w:tcPr>
                <w:p w14:paraId="20C48B6D" w14:textId="45A064F2" w:rsidR="00A51ADD" w:rsidRDefault="00A51ADD" w:rsidP="00DE5072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color w:val="000000"/>
                      <w:sz w:val="19"/>
                      <w:szCs w:val="19"/>
                      <w:lang w:eastAsia="pt-BR"/>
                    </w:rPr>
                  </w:pPr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>(</w:t>
                  </w:r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  <w:highlight w:val="yellow"/>
                    </w:rPr>
                    <w:t>TJPA-2014-VUNESP</w:t>
                  </w:r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>)</w:t>
                  </w:r>
                  <w:r w:rsidRPr="00A51ADD">
                    <w:rPr>
                      <w:rFonts w:ascii="Book Antiqua" w:hAnsi="Book Antiqua"/>
                      <w:color w:val="000000"/>
                      <w:sz w:val="18"/>
                      <w:szCs w:val="18"/>
                    </w:rPr>
                    <w:t xml:space="preserve">: Quanto à companheira sobrevivente que adquiriu imóvel próprio e o direito real de habitação no qual convivia com companheiro falecido, assinale a alternativa correta: A companheira sobrevivente faz jus ao direito real de habitação sobre o imóvel no qual convivia com o companheiro falecido. </w:t>
                  </w:r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 xml:space="preserve">BL: art. 1831, CC; art. 7º </w:t>
                  </w:r>
                  <w:proofErr w:type="gramStart"/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 xml:space="preserve">da </w:t>
                  </w:r>
                  <w:r w:rsidRPr="00A51ADD">
                    <w:rPr>
                      <w:sz w:val="18"/>
                      <w:szCs w:val="18"/>
                    </w:rPr>
                    <w:t xml:space="preserve"> </w:t>
                  </w:r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>Lei</w:t>
                  </w:r>
                  <w:proofErr w:type="gramEnd"/>
                  <w:r w:rsidRPr="00A51ADD">
                    <w:rPr>
                      <w:rFonts w:ascii="Book Antiqua" w:hAnsi="Book Antiqua"/>
                      <w:b/>
                      <w:color w:val="000000"/>
                      <w:sz w:val="18"/>
                      <w:szCs w:val="18"/>
                    </w:rPr>
                    <w:t xml:space="preserve"> 9287/96  e Info 533, STJ.</w:t>
                  </w:r>
                </w:p>
              </w:tc>
            </w:tr>
          </w:tbl>
          <w:p w14:paraId="077F8E74" w14:textId="77777777" w:rsidR="00A51ADD" w:rsidRDefault="00A51ADD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71849AA4" w14:textId="4A06743E" w:rsidR="00A51ADD" w:rsidRPr="003D543F" w:rsidRDefault="00A51ADD" w:rsidP="00DE5072">
            <w:pPr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</w:tc>
      </w:tr>
    </w:tbl>
    <w:p w14:paraId="774728DA" w14:textId="77777777" w:rsidR="00CB0A0C" w:rsidRPr="003D543F" w:rsidRDefault="00CB0A0C" w:rsidP="00CB0A0C">
      <w:pPr>
        <w:spacing w:after="0" w:line="240" w:lineRule="auto"/>
        <w:ind w:firstLine="482"/>
        <w:jc w:val="both"/>
        <w:rPr>
          <w:rFonts w:ascii="Book Antiqua" w:eastAsia="Times New Roman" w:hAnsi="Book Antiqua" w:cs="Times New Roman"/>
          <w:b/>
          <w:color w:val="000000"/>
          <w:sz w:val="19"/>
          <w:szCs w:val="19"/>
          <w:u w:val="single"/>
          <w:lang w:eastAsia="pt-BR"/>
        </w:rPr>
      </w:pPr>
      <w:bookmarkStart w:id="10" w:name="art8"/>
      <w:bookmarkEnd w:id="10"/>
    </w:p>
    <w:p w14:paraId="7C4C909F" w14:textId="1A5D046C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86F8D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8°</w:t>
      </w:r>
      <w:r w:rsidRPr="00586F8D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Os conviventes poderão, de comum acordo e a qualquer tempo, requerer a conversão da união estável em casamento, por requerimento ao Oficial do Registro Civil da Circunscrição de seu domicílio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586F8D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586F8D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(Cartórios/TJPI-2013)</w:t>
      </w:r>
    </w:p>
    <w:p w14:paraId="20550BEA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1" w:name="art9"/>
      <w:bookmarkEnd w:id="11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9° Toda a matéria relativa à união estável é de competência do juízo da Vara de Família, assegurado o segredo de justiça.</w:t>
      </w:r>
    </w:p>
    <w:p w14:paraId="79B6D610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2" w:name="art10"/>
      <w:bookmarkEnd w:id="12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10. Esta Lei entra em vigor na data de sua publicação.</w:t>
      </w:r>
    </w:p>
    <w:p w14:paraId="763F1DA5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3" w:name="art11"/>
      <w:bookmarkEnd w:id="13"/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Art. 11. Revogam-se as disposições em contrário.</w:t>
      </w:r>
    </w:p>
    <w:p w14:paraId="6E612A44" w14:textId="77777777" w:rsidR="005179A1" w:rsidRPr="003D543F" w:rsidRDefault="005179A1" w:rsidP="00E31A17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Brasília, 10 de maio de 1996; 175º da Independência e 108º da República.</w:t>
      </w:r>
    </w:p>
    <w:p w14:paraId="209F5F20" w14:textId="77777777" w:rsidR="005179A1" w:rsidRPr="003D543F" w:rsidRDefault="005179A1" w:rsidP="005179A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t>FERNANDO HENRIQUE CARDOSO</w:t>
      </w:r>
      <w:r w:rsidRPr="003D543F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3D543F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t>Milton Seligman</w:t>
      </w:r>
    </w:p>
    <w:p w14:paraId="1D11222C" w14:textId="77777777" w:rsidR="005179A1" w:rsidRPr="003D543F" w:rsidRDefault="005179A1" w:rsidP="005179A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13.5.1996</w:t>
      </w:r>
    </w:p>
    <w:p w14:paraId="675343EB" w14:textId="36A93122" w:rsidR="009129AB" w:rsidRPr="003D543F" w:rsidRDefault="005179A1" w:rsidP="003D543F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D543F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sectPr w:rsidR="009129AB" w:rsidRPr="003D543F" w:rsidSect="003D426E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B5D55" w14:textId="77777777" w:rsidR="00AB2EA9" w:rsidRDefault="00AB2EA9" w:rsidP="00E31A17">
      <w:pPr>
        <w:spacing w:after="0" w:line="240" w:lineRule="auto"/>
      </w:pPr>
      <w:r>
        <w:separator/>
      </w:r>
    </w:p>
  </w:endnote>
  <w:endnote w:type="continuationSeparator" w:id="0">
    <w:p w14:paraId="42565A87" w14:textId="77777777" w:rsidR="00AB2EA9" w:rsidRDefault="00AB2EA9" w:rsidP="00E31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44E08" w14:textId="77777777" w:rsidR="00AB2EA9" w:rsidRDefault="00AB2EA9" w:rsidP="00E31A17">
      <w:pPr>
        <w:spacing w:after="0" w:line="240" w:lineRule="auto"/>
      </w:pPr>
      <w:r>
        <w:separator/>
      </w:r>
    </w:p>
  </w:footnote>
  <w:footnote w:type="continuationSeparator" w:id="0">
    <w:p w14:paraId="23C2CEFF" w14:textId="77777777" w:rsidR="00AB2EA9" w:rsidRDefault="00AB2EA9" w:rsidP="00E31A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564E5C2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125330">
    <w:abstractNumId w:val="2"/>
  </w:num>
  <w:num w:numId="2" w16cid:durableId="1947498587">
    <w:abstractNumId w:val="1"/>
  </w:num>
  <w:num w:numId="3" w16cid:durableId="94936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4BF"/>
    <w:rsid w:val="001F2697"/>
    <w:rsid w:val="0029208F"/>
    <w:rsid w:val="002D087F"/>
    <w:rsid w:val="00336E5E"/>
    <w:rsid w:val="00382E43"/>
    <w:rsid w:val="003D426E"/>
    <w:rsid w:val="003D543F"/>
    <w:rsid w:val="00412867"/>
    <w:rsid w:val="00417896"/>
    <w:rsid w:val="00417B07"/>
    <w:rsid w:val="004428C6"/>
    <w:rsid w:val="004E246F"/>
    <w:rsid w:val="005179A1"/>
    <w:rsid w:val="00566A55"/>
    <w:rsid w:val="00586F8D"/>
    <w:rsid w:val="005B1D5D"/>
    <w:rsid w:val="006966E5"/>
    <w:rsid w:val="00734714"/>
    <w:rsid w:val="00851F84"/>
    <w:rsid w:val="0085493C"/>
    <w:rsid w:val="008D46DE"/>
    <w:rsid w:val="009129AB"/>
    <w:rsid w:val="009572D0"/>
    <w:rsid w:val="00992CCC"/>
    <w:rsid w:val="009D59D1"/>
    <w:rsid w:val="00A51ADD"/>
    <w:rsid w:val="00A8212B"/>
    <w:rsid w:val="00AB2EA9"/>
    <w:rsid w:val="00AE12B4"/>
    <w:rsid w:val="00B30BBA"/>
    <w:rsid w:val="00BB22A3"/>
    <w:rsid w:val="00CB0A0C"/>
    <w:rsid w:val="00D02A02"/>
    <w:rsid w:val="00DE5072"/>
    <w:rsid w:val="00E31A17"/>
    <w:rsid w:val="00E534BF"/>
    <w:rsid w:val="00F00BAF"/>
    <w:rsid w:val="00F04EDB"/>
    <w:rsid w:val="00F50C31"/>
    <w:rsid w:val="00F5293F"/>
    <w:rsid w:val="00F7390B"/>
    <w:rsid w:val="00F7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63C475"/>
  <w15:chartTrackingRefBased/>
  <w15:docId w15:val="{45763A61-E8BE-4345-85C2-5484FFCA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1A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A17"/>
  </w:style>
  <w:style w:type="paragraph" w:styleId="Rodap">
    <w:name w:val="footer"/>
    <w:basedOn w:val="Normal"/>
    <w:link w:val="RodapChar"/>
    <w:uiPriority w:val="99"/>
    <w:unhideWhenUsed/>
    <w:rsid w:val="00E31A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A17"/>
  </w:style>
  <w:style w:type="table" w:styleId="Tabelacomgrade">
    <w:name w:val="Table Grid"/>
    <w:basedOn w:val="Tabelanormal"/>
    <w:uiPriority w:val="39"/>
    <w:rsid w:val="00DE5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12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4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Mensagem_Veto/anterior_98/VEP-LEI-9278-1996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9.278-1996?OpenDocu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1369</Words>
  <Characters>7394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64</cp:revision>
  <dcterms:created xsi:type="dcterms:W3CDTF">2015-05-02T18:15:00Z</dcterms:created>
  <dcterms:modified xsi:type="dcterms:W3CDTF">2023-04-13T17:51:00Z</dcterms:modified>
</cp:coreProperties>
</file>