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5F3C9" w14:textId="6B3D4135" w:rsidR="00CA7588" w:rsidRPr="00CA7588" w:rsidRDefault="00CA7588" w:rsidP="00CA7588">
      <w:pPr>
        <w:shd w:val="clear" w:color="auto" w:fill="FFFFFF"/>
        <w:spacing w:before="100" w:beforeAutospacing="1" w:after="100" w:afterAutospacing="1" w:line="240" w:lineRule="auto"/>
        <w:jc w:val="center"/>
        <w:outlineLvl w:val="0"/>
        <w:rPr>
          <w:rFonts w:ascii="Book Antiqua" w:eastAsia="Times New Roman" w:hAnsi="Book Antiqua" w:cs="Open Sans"/>
          <w:b/>
          <w:bCs/>
          <w:color w:val="FF0000"/>
          <w:kern w:val="36"/>
          <w:sz w:val="19"/>
          <w:szCs w:val="19"/>
          <w:lang w:eastAsia="pt-BR"/>
          <w14:ligatures w14:val="none"/>
        </w:rPr>
      </w:pPr>
      <w:r w:rsidRPr="00CA7588">
        <w:rPr>
          <w:rFonts w:ascii="Book Antiqua" w:eastAsia="Times New Roman" w:hAnsi="Book Antiqua" w:cs="Open Sans"/>
          <w:b/>
          <w:bCs/>
          <w:color w:val="FF0000"/>
          <w:kern w:val="36"/>
          <w:sz w:val="19"/>
          <w:szCs w:val="19"/>
          <w:lang w:eastAsia="pt-BR"/>
          <w14:ligatures w14:val="none"/>
        </w:rPr>
        <w:t>(Atualização em 27/03/2025: questões de concurso)</w:t>
      </w:r>
    </w:p>
    <w:p w14:paraId="26484B34" w14:textId="10258682" w:rsidR="00CA7588" w:rsidRPr="00CA7588" w:rsidRDefault="00CA7588" w:rsidP="00CA7588">
      <w:pPr>
        <w:shd w:val="clear" w:color="auto" w:fill="FFFFFF"/>
        <w:spacing w:before="100" w:beforeAutospacing="1" w:after="100" w:afterAutospacing="1" w:line="240" w:lineRule="auto"/>
        <w:jc w:val="center"/>
        <w:outlineLvl w:val="0"/>
        <w:rPr>
          <w:rFonts w:ascii="Book Antiqua" w:eastAsia="Times New Roman" w:hAnsi="Book Antiqua" w:cs="Open Sans"/>
          <w:b/>
          <w:bCs/>
          <w:color w:val="363636"/>
          <w:kern w:val="36"/>
          <w:sz w:val="19"/>
          <w:szCs w:val="19"/>
          <w:lang w:eastAsia="pt-BR"/>
          <w14:ligatures w14:val="none"/>
        </w:rPr>
      </w:pPr>
      <w:r w:rsidRPr="00CA7588">
        <w:rPr>
          <w:rFonts w:ascii="Book Antiqua" w:eastAsia="Times New Roman" w:hAnsi="Book Antiqua" w:cs="Open Sans"/>
          <w:b/>
          <w:bCs/>
          <w:color w:val="363636"/>
          <w:kern w:val="36"/>
          <w:sz w:val="19"/>
          <w:szCs w:val="19"/>
          <w:lang w:eastAsia="pt-BR"/>
          <w14:ligatures w14:val="none"/>
        </w:rPr>
        <w:t>DECRETO LEGISLATIVO Nº 52, DE 2017</w:t>
      </w:r>
    </w:p>
    <w:p w14:paraId="724949C0" w14:textId="77777777" w:rsidR="00CA7588" w:rsidRDefault="00CA7588" w:rsidP="00CA7588">
      <w:pPr>
        <w:shd w:val="clear" w:color="auto" w:fill="FFFFFF"/>
        <w:spacing w:before="100" w:beforeAutospacing="1" w:after="100" w:afterAutospacing="1" w:line="240" w:lineRule="auto"/>
        <w:ind w:left="2410"/>
        <w:jc w:val="both"/>
        <w:rPr>
          <w:rFonts w:ascii="Book Antiqua" w:eastAsia="Times New Roman" w:hAnsi="Book Antiqua" w:cs="Open Sans"/>
          <w:color w:val="363636"/>
          <w:kern w:val="0"/>
          <w:sz w:val="19"/>
          <w:szCs w:val="19"/>
          <w:lang w:eastAsia="pt-BR"/>
          <w14:ligatures w14:val="none"/>
        </w:rPr>
      </w:pPr>
      <w:r w:rsidRPr="00CA7588">
        <w:rPr>
          <w:rFonts w:ascii="Book Antiqua" w:eastAsia="Times New Roman" w:hAnsi="Book Antiqua" w:cs="Open Sans"/>
          <w:color w:val="363636"/>
          <w:kern w:val="0"/>
          <w:sz w:val="19"/>
          <w:szCs w:val="19"/>
          <w:lang w:eastAsia="pt-BR"/>
          <w14:ligatures w14:val="none"/>
        </w:rPr>
        <w:t>Aprova o texto do Acordo sobre o Aquífero Guarani, firmado em San Juan, República Argentina, em 2 de agosto de 2010.</w:t>
      </w:r>
    </w:p>
    <w:p w14:paraId="469EF945" w14:textId="77777777" w:rsidR="00CA7588" w:rsidRDefault="00CA7588" w:rsidP="00CA7588">
      <w:pPr>
        <w:shd w:val="clear" w:color="auto" w:fill="FFFFFF"/>
        <w:spacing w:before="100" w:beforeAutospacing="1" w:after="100" w:afterAutospacing="1" w:line="240" w:lineRule="auto"/>
        <w:ind w:firstLine="567"/>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Open Sans"/>
          <w:color w:val="212529"/>
          <w:kern w:val="0"/>
          <w:sz w:val="19"/>
          <w:szCs w:val="19"/>
          <w:lang w:eastAsia="pt-BR"/>
          <w14:ligatures w14:val="none"/>
        </w:rPr>
        <w:t>O Congresso Nacional decreta:</w:t>
      </w:r>
    </w:p>
    <w:p w14:paraId="231591B0" w14:textId="77777777" w:rsidR="00CA7588" w:rsidRDefault="00CA7588" w:rsidP="00CA7588">
      <w:pPr>
        <w:shd w:val="clear" w:color="auto" w:fill="FFFFFF"/>
        <w:spacing w:before="100" w:beforeAutospacing="1" w:after="100" w:afterAutospacing="1" w:line="240" w:lineRule="auto"/>
        <w:ind w:firstLine="567"/>
        <w:jc w:val="both"/>
        <w:rPr>
          <w:rFonts w:ascii="Book Antiqua" w:eastAsia="Times New Roman" w:hAnsi="Book Antiqua" w:cs="Open Sans"/>
          <w:color w:val="212529"/>
          <w:kern w:val="0"/>
          <w:sz w:val="19"/>
          <w:szCs w:val="19"/>
          <w:lang w:eastAsia="pt-BR"/>
          <w14:ligatures w14:val="none"/>
        </w:rPr>
      </w:pPr>
      <w:r>
        <w:rPr>
          <w:rFonts w:ascii="Book Antiqua" w:eastAsia="Times New Roman" w:hAnsi="Book Antiqua" w:cs="Open Sans"/>
          <w:color w:val="212529"/>
          <w:kern w:val="0"/>
          <w:sz w:val="19"/>
          <w:szCs w:val="19"/>
          <w:lang w:eastAsia="pt-BR"/>
          <w14:ligatures w14:val="none"/>
        </w:rPr>
        <w:t>A</w:t>
      </w:r>
      <w:r w:rsidRPr="00CA7588">
        <w:rPr>
          <w:rFonts w:ascii="Book Antiqua" w:eastAsia="Times New Roman" w:hAnsi="Book Antiqua" w:cs="Open Sans"/>
          <w:color w:val="212529"/>
          <w:kern w:val="0"/>
          <w:sz w:val="19"/>
          <w:szCs w:val="19"/>
          <w:lang w:eastAsia="pt-BR"/>
          <w14:ligatures w14:val="none"/>
        </w:rPr>
        <w:t>rt. 1º Fica aprovado o texto do Acordo sobre o Aquífero Guarani, firmado em San Juan, República Argentina, em 2 de agosto de 2010.</w:t>
      </w:r>
    </w:p>
    <w:p w14:paraId="034D22C5" w14:textId="77777777" w:rsidR="00CA7588" w:rsidRDefault="00CA7588" w:rsidP="00CA7588">
      <w:pPr>
        <w:shd w:val="clear" w:color="auto" w:fill="FFFFFF"/>
        <w:spacing w:before="100" w:beforeAutospacing="1" w:after="100" w:afterAutospacing="1" w:line="240" w:lineRule="auto"/>
        <w:ind w:firstLine="567"/>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Open Sans"/>
          <w:i/>
          <w:iCs/>
          <w:color w:val="212529"/>
          <w:kern w:val="0"/>
          <w:sz w:val="19"/>
          <w:szCs w:val="19"/>
          <w:lang w:eastAsia="pt-BR"/>
          <w14:ligatures w14:val="none"/>
        </w:rPr>
        <w:t>Parágrafo único. </w:t>
      </w:r>
      <w:r w:rsidRPr="00CA7588">
        <w:rPr>
          <w:rFonts w:ascii="Book Antiqua" w:eastAsia="Times New Roman" w:hAnsi="Book Antiqua" w:cs="Open Sans"/>
          <w:color w:val="212529"/>
          <w:kern w:val="0"/>
          <w:sz w:val="19"/>
          <w:szCs w:val="19"/>
          <w:lang w:eastAsia="pt-BR"/>
          <w14:ligatures w14:val="none"/>
        </w:rPr>
        <w:t>Nos termos do inciso I do art. 49 da Constituição Federal, ficam sujeitos à aprovação do Congresso Nacional quaisquer atos que possam resultar em revisão do referido Acordo, bem como quaisquer ajustes complementares que acarretem encargos ou compromissos gravosos ao patrimônio nacional.</w:t>
      </w:r>
    </w:p>
    <w:p w14:paraId="62762D62" w14:textId="53DDE954" w:rsidR="00CA7588" w:rsidRPr="00CA7588" w:rsidRDefault="00CA7588" w:rsidP="00CA7588">
      <w:pPr>
        <w:shd w:val="clear" w:color="auto" w:fill="FFFFFF"/>
        <w:spacing w:before="100" w:beforeAutospacing="1" w:after="100" w:afterAutospacing="1" w:line="240" w:lineRule="auto"/>
        <w:ind w:firstLine="567"/>
        <w:jc w:val="both"/>
        <w:rPr>
          <w:rFonts w:ascii="Book Antiqua" w:eastAsia="Times New Roman" w:hAnsi="Book Antiqua" w:cs="Open Sans"/>
          <w:color w:val="363636"/>
          <w:kern w:val="0"/>
          <w:sz w:val="19"/>
          <w:szCs w:val="19"/>
          <w:lang w:eastAsia="pt-BR"/>
          <w14:ligatures w14:val="none"/>
        </w:rPr>
      </w:pPr>
      <w:r>
        <w:rPr>
          <w:rFonts w:ascii="Book Antiqua" w:eastAsia="Times New Roman" w:hAnsi="Book Antiqua" w:cs="Open Sans"/>
          <w:color w:val="212529"/>
          <w:kern w:val="0"/>
          <w:sz w:val="19"/>
          <w:szCs w:val="19"/>
          <w:lang w:eastAsia="pt-BR"/>
          <w14:ligatures w14:val="none"/>
        </w:rPr>
        <w:t>A</w:t>
      </w:r>
      <w:r w:rsidRPr="00CA7588">
        <w:rPr>
          <w:rFonts w:ascii="Book Antiqua" w:eastAsia="Times New Roman" w:hAnsi="Book Antiqua" w:cs="Open Sans"/>
          <w:color w:val="212529"/>
          <w:kern w:val="0"/>
          <w:sz w:val="19"/>
          <w:szCs w:val="19"/>
          <w:lang w:eastAsia="pt-BR"/>
          <w14:ligatures w14:val="none"/>
        </w:rPr>
        <w:t>rt. 2º Este Decreto Legislativo entra em vigor na data de sua publicação.</w:t>
      </w:r>
    </w:p>
    <w:p w14:paraId="6AB7F7B8" w14:textId="06D17176" w:rsidR="00CA7588" w:rsidRPr="00CA7588" w:rsidRDefault="00CA7588" w:rsidP="00CA7588">
      <w:pPr>
        <w:shd w:val="clear" w:color="auto" w:fill="FFFFFF"/>
        <w:spacing w:before="100" w:beforeAutospacing="1" w:after="100" w:afterAutospacing="1" w:line="240" w:lineRule="auto"/>
        <w:ind w:left="-284"/>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Open Sans"/>
          <w:color w:val="212529"/>
          <w:kern w:val="0"/>
          <w:sz w:val="19"/>
          <w:szCs w:val="19"/>
          <w:lang w:eastAsia="pt-BR"/>
          <w14:ligatures w14:val="none"/>
        </w:rPr>
        <w:t>Senado Federal, em 3 de maio de 2017</w:t>
      </w:r>
    </w:p>
    <w:p w14:paraId="2EA735FF"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Open Sans"/>
          <w:color w:val="212529"/>
          <w:kern w:val="0"/>
          <w:sz w:val="19"/>
          <w:szCs w:val="19"/>
          <w:lang w:eastAsia="pt-BR"/>
          <w14:ligatures w14:val="none"/>
        </w:rPr>
        <w:t>Senador EUNÍCIO OLIVEIRA</w:t>
      </w:r>
      <w:r w:rsidRPr="00CA7588">
        <w:rPr>
          <w:rFonts w:ascii="Book Antiqua" w:eastAsia="Times New Roman" w:hAnsi="Book Antiqua" w:cs="Open Sans"/>
          <w:color w:val="212529"/>
          <w:kern w:val="0"/>
          <w:sz w:val="19"/>
          <w:szCs w:val="19"/>
          <w:lang w:eastAsia="pt-BR"/>
          <w14:ligatures w14:val="none"/>
        </w:rPr>
        <w:br/>
        <w:t>Presidente do Senado Federal</w:t>
      </w:r>
    </w:p>
    <w:p w14:paraId="5FCF3D8B" w14:textId="77777777" w:rsidR="00CA7588" w:rsidRPr="00CA7588" w:rsidRDefault="00CA7588" w:rsidP="00CA7588">
      <w:pPr>
        <w:shd w:val="clear" w:color="auto" w:fill="FFFFFF"/>
        <w:spacing w:before="100" w:beforeAutospacing="1" w:after="100" w:afterAutospacing="1" w:line="240" w:lineRule="auto"/>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Open Sans"/>
          <w:color w:val="212529"/>
          <w:kern w:val="0"/>
          <w:sz w:val="19"/>
          <w:szCs w:val="19"/>
          <w:lang w:eastAsia="pt-BR"/>
          <w14:ligatures w14:val="none"/>
        </w:rPr>
        <w:t> </w:t>
      </w:r>
    </w:p>
    <w:p w14:paraId="2C78E965"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lang w:eastAsia="pt-BR"/>
          <w14:ligatures w14:val="none"/>
        </w:rPr>
        <w:t>ACORDO SOBRE O AQUIFERO GUARANI</w:t>
      </w:r>
    </w:p>
    <w:p w14:paraId="359E90BF"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Open Sans"/>
          <w:color w:val="212529"/>
          <w:kern w:val="0"/>
          <w:sz w:val="19"/>
          <w:szCs w:val="19"/>
          <w:lang w:eastAsia="pt-BR"/>
          <w14:ligatures w14:val="none"/>
        </w:rPr>
        <w:t> </w:t>
      </w:r>
    </w:p>
    <w:p w14:paraId="1F23CD0D"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xml:space="preserve">     A </w:t>
      </w:r>
      <w:proofErr w:type="spellStart"/>
      <w:r w:rsidRPr="00CA7588">
        <w:rPr>
          <w:rFonts w:ascii="Book Antiqua" w:eastAsia="Times New Roman" w:hAnsi="Book Antiqua" w:cs="Arial"/>
          <w:color w:val="212529"/>
          <w:kern w:val="0"/>
          <w:sz w:val="19"/>
          <w:szCs w:val="19"/>
          <w:lang w:eastAsia="pt-BR"/>
          <w14:ligatures w14:val="none"/>
        </w:rPr>
        <w:t>Republica</w:t>
      </w:r>
      <w:proofErr w:type="spellEnd"/>
      <w:r w:rsidRPr="00CA7588">
        <w:rPr>
          <w:rFonts w:ascii="Book Antiqua" w:eastAsia="Times New Roman" w:hAnsi="Book Antiqua" w:cs="Arial"/>
          <w:color w:val="212529"/>
          <w:kern w:val="0"/>
          <w:sz w:val="19"/>
          <w:szCs w:val="19"/>
          <w:lang w:eastAsia="pt-BR"/>
          <w14:ligatures w14:val="none"/>
        </w:rPr>
        <w:t xml:space="preserve"> Argentina, a </w:t>
      </w:r>
      <w:proofErr w:type="spellStart"/>
      <w:r w:rsidRPr="00CA7588">
        <w:rPr>
          <w:rFonts w:ascii="Book Antiqua" w:eastAsia="Times New Roman" w:hAnsi="Book Antiqua" w:cs="Arial"/>
          <w:color w:val="212529"/>
          <w:kern w:val="0"/>
          <w:sz w:val="19"/>
          <w:szCs w:val="19"/>
          <w:lang w:eastAsia="pt-BR"/>
          <w14:ligatures w14:val="none"/>
        </w:rPr>
        <w:t>Republica</w:t>
      </w:r>
      <w:proofErr w:type="spellEnd"/>
      <w:r w:rsidRPr="00CA7588">
        <w:rPr>
          <w:rFonts w:ascii="Book Antiqua" w:eastAsia="Times New Roman" w:hAnsi="Book Antiqua" w:cs="Arial"/>
          <w:color w:val="212529"/>
          <w:kern w:val="0"/>
          <w:sz w:val="19"/>
          <w:szCs w:val="19"/>
          <w:lang w:eastAsia="pt-BR"/>
          <w14:ligatures w14:val="none"/>
        </w:rPr>
        <w:t xml:space="preserve"> Federativa do Brasil, a Republica do Paraguai e a República Oriental do Uruguai,</w:t>
      </w:r>
    </w:p>
    <w:p w14:paraId="3B7E2126"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Animados pelo espírito de cooperação e de integração que preside suas relações e com o propósito de ampliar o alcance de suas ações concertadas para a conservação e aproveitamento sustentável dos recursos hídricos transfronteiriços do Sistema Aquífero Guarani, que se encontra localizado em seus territórios;</w:t>
      </w:r>
    </w:p>
    <w:p w14:paraId="70CA75D6"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Tendo presente a resolução 1803 (XVII) da Assembleia-Geral das Nações Unidas relativa à soberania permanente sobre os recursos naturais;</w:t>
      </w:r>
    </w:p>
    <w:p w14:paraId="22177414"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Tendo presente, ainda, a resolução 63/124 da Assembleia-Geral das Nações Unidas sobre o Direito dos Aquíferos Transfronteiriços;</w:t>
      </w:r>
    </w:p>
    <w:p w14:paraId="78CCD4F1"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xml:space="preserve">     Tendo presentes os princípios sobre proteção dos recursos naturais e a responsabilidade soberana dos Estados no que se refere a seu aproveitamento racional, como está expresso na Declaração da </w:t>
      </w:r>
      <w:proofErr w:type="spellStart"/>
      <w:r w:rsidRPr="00CA7588">
        <w:rPr>
          <w:rFonts w:ascii="Book Antiqua" w:eastAsia="Times New Roman" w:hAnsi="Book Antiqua" w:cs="Arial"/>
          <w:color w:val="212529"/>
          <w:kern w:val="0"/>
          <w:sz w:val="19"/>
          <w:szCs w:val="19"/>
          <w:lang w:eastAsia="pt-BR"/>
          <w14:ligatures w14:val="none"/>
        </w:rPr>
        <w:t>Conferencia</w:t>
      </w:r>
      <w:proofErr w:type="spellEnd"/>
      <w:r w:rsidRPr="00CA7588">
        <w:rPr>
          <w:rFonts w:ascii="Book Antiqua" w:eastAsia="Times New Roman" w:hAnsi="Book Antiqua" w:cs="Arial"/>
          <w:color w:val="212529"/>
          <w:kern w:val="0"/>
          <w:sz w:val="19"/>
          <w:szCs w:val="19"/>
          <w:lang w:eastAsia="pt-BR"/>
          <w14:ligatures w14:val="none"/>
        </w:rPr>
        <w:t xml:space="preserve"> das Nações Unidas sobre o Meio Ambiente Humano, Estocolmo, 1972;</w:t>
      </w:r>
    </w:p>
    <w:p w14:paraId="65120BCC"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Conscientes da responsabilidade de promover o desenvolvimento sustentável em benefício das gerações presentes e futuras de conformidade com a Declaração do Rio de Janeiro sobre o Meio Ambiente e Desenvolvimento, 1992;</w:t>
      </w:r>
    </w:p>
    <w:p w14:paraId="005B80D5"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xml:space="preserve">     Levando em conta as conclusões da Cúpula sobre Desenvolvimento Sustentável nas Américas, de Santa Cruz de </w:t>
      </w:r>
      <w:proofErr w:type="spellStart"/>
      <w:r w:rsidRPr="00CA7588">
        <w:rPr>
          <w:rFonts w:ascii="Book Antiqua" w:eastAsia="Times New Roman" w:hAnsi="Book Antiqua" w:cs="Arial"/>
          <w:color w:val="212529"/>
          <w:kern w:val="0"/>
          <w:sz w:val="19"/>
          <w:szCs w:val="19"/>
          <w:lang w:eastAsia="pt-BR"/>
          <w14:ligatures w14:val="none"/>
        </w:rPr>
        <w:t>la</w:t>
      </w:r>
      <w:proofErr w:type="spellEnd"/>
      <w:r w:rsidRPr="00CA7588">
        <w:rPr>
          <w:rFonts w:ascii="Book Antiqua" w:eastAsia="Times New Roman" w:hAnsi="Book Antiqua" w:cs="Arial"/>
          <w:color w:val="212529"/>
          <w:kern w:val="0"/>
          <w:sz w:val="19"/>
          <w:szCs w:val="19"/>
          <w:lang w:eastAsia="pt-BR"/>
          <w14:ligatures w14:val="none"/>
        </w:rPr>
        <w:t xml:space="preserve"> </w:t>
      </w:r>
      <w:proofErr w:type="spellStart"/>
      <w:r w:rsidRPr="00CA7588">
        <w:rPr>
          <w:rFonts w:ascii="Book Antiqua" w:eastAsia="Times New Roman" w:hAnsi="Book Antiqua" w:cs="Arial"/>
          <w:color w:val="212529"/>
          <w:kern w:val="0"/>
          <w:sz w:val="19"/>
          <w:szCs w:val="19"/>
          <w:lang w:eastAsia="pt-BR"/>
          <w14:ligatures w14:val="none"/>
        </w:rPr>
        <w:t>Sierra</w:t>
      </w:r>
      <w:proofErr w:type="spellEnd"/>
      <w:r w:rsidRPr="00CA7588">
        <w:rPr>
          <w:rFonts w:ascii="Book Antiqua" w:eastAsia="Times New Roman" w:hAnsi="Book Antiqua" w:cs="Arial"/>
          <w:color w:val="212529"/>
          <w:kern w:val="0"/>
          <w:sz w:val="19"/>
          <w:szCs w:val="19"/>
          <w:lang w:eastAsia="pt-BR"/>
          <w14:ligatures w14:val="none"/>
        </w:rPr>
        <w:t>, 1996, e as conclusões da Cúpula Mundial sobre Desenvolvimento Sustentável de Joanesburgo, 2002;</w:t>
      </w:r>
    </w:p>
    <w:p w14:paraId="516A182F"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lastRenderedPageBreak/>
        <w:t>     Considerando os progressos alcançados com respeito ao desenvolvimento harmônico dos recursos hídricos e a integração física de conformidade com os objetivos do Tratado da Bacia do Prata, firmado em Brasília, 1969;</w:t>
      </w:r>
    </w:p>
    <w:p w14:paraId="6E2EB4BD"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Apoiados no processo de integração fortalecido pelo Acordo-Quadro sobre Meio Ambiente do MERCOSUL, firmado em Assunção, 2001;</w:t>
      </w:r>
    </w:p>
    <w:p w14:paraId="10D8B3F2"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Motivados pelo desejo de ampliar os níveis de cooperação para um maior conhecimento científico sobre o Sistema Aquífero Guarani e a gestão responsável de seus recursos hídricos;</w:t>
      </w:r>
    </w:p>
    <w:p w14:paraId="647BF300"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Tendo presente que os valiosos resultados do "Projeto para a Proteção Ambiental e Desenvolvimento Sustentável do Sistema Aquífero Guarani",</w:t>
      </w:r>
    </w:p>
    <w:p w14:paraId="022627A9"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Acordam o seguinte:</w:t>
      </w:r>
    </w:p>
    <w:p w14:paraId="0CCC3E03"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highlight w:val="magenta"/>
          <w:lang w:eastAsia="pt-BR"/>
          <w14:ligatures w14:val="none"/>
        </w:rPr>
        <w:t>Artigo 1</w:t>
      </w:r>
    </w:p>
    <w:p w14:paraId="1273B4BD" w14:textId="288E3D54" w:rsidR="00CA7588" w:rsidRDefault="00CA7588" w:rsidP="00CA7588">
      <w:pPr>
        <w:shd w:val="clear" w:color="auto" w:fill="FFFFFF"/>
        <w:spacing w:before="100" w:beforeAutospacing="1" w:after="100" w:afterAutospacing="1" w:line="240" w:lineRule="auto"/>
        <w:jc w:val="both"/>
        <w:rPr>
          <w:rFonts w:ascii="Book Antiqua" w:eastAsia="Times New Roman" w:hAnsi="Book Antiqua" w:cs="Arial"/>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w:t>
      </w:r>
      <w:r w:rsidRPr="00CA7588">
        <w:rPr>
          <w:rFonts w:ascii="Book Antiqua" w:eastAsia="Times New Roman" w:hAnsi="Book Antiqua" w:cs="Arial"/>
          <w:b/>
          <w:bCs/>
          <w:color w:val="212529"/>
          <w:kern w:val="0"/>
          <w:sz w:val="19"/>
          <w:szCs w:val="19"/>
          <w:lang w:eastAsia="pt-BR"/>
          <w14:ligatures w14:val="none"/>
        </w:rPr>
        <w:t xml:space="preserve">O Sistema </w:t>
      </w:r>
      <w:proofErr w:type="spellStart"/>
      <w:r w:rsidRPr="00CA7588">
        <w:rPr>
          <w:rFonts w:ascii="Book Antiqua" w:eastAsia="Times New Roman" w:hAnsi="Book Antiqua" w:cs="Arial"/>
          <w:b/>
          <w:bCs/>
          <w:color w:val="212529"/>
          <w:kern w:val="0"/>
          <w:sz w:val="19"/>
          <w:szCs w:val="19"/>
          <w:lang w:eastAsia="pt-BR"/>
          <w14:ligatures w14:val="none"/>
        </w:rPr>
        <w:t>Aquifero</w:t>
      </w:r>
      <w:proofErr w:type="spellEnd"/>
      <w:r w:rsidRPr="00CA7588">
        <w:rPr>
          <w:rFonts w:ascii="Book Antiqua" w:eastAsia="Times New Roman" w:hAnsi="Book Antiqua" w:cs="Arial"/>
          <w:b/>
          <w:bCs/>
          <w:color w:val="212529"/>
          <w:kern w:val="0"/>
          <w:sz w:val="19"/>
          <w:szCs w:val="19"/>
          <w:lang w:eastAsia="pt-BR"/>
          <w14:ligatures w14:val="none"/>
        </w:rPr>
        <w:t xml:space="preserve"> Guarani é um recurso hídrico transfronteiriço que integra o domínio territorial soberano da República Argentina, República Federativa do Brasil, República do Paraguai e República Oriental do Uruguai, que são os únicos titulares desse recurso e doravante serão denominados "Partes".</w:t>
      </w:r>
      <w:r w:rsidR="00A27AEB">
        <w:rPr>
          <w:rFonts w:ascii="Book Antiqua" w:eastAsia="Times New Roman" w:hAnsi="Book Antiqua" w:cs="Arial"/>
          <w:color w:val="212529"/>
          <w:kern w:val="0"/>
          <w:sz w:val="19"/>
          <w:szCs w:val="19"/>
          <w:lang w:eastAsia="pt-BR"/>
          <w14:ligatures w14:val="none"/>
        </w:rPr>
        <w:t xml:space="preserve"> </w:t>
      </w:r>
      <w:r w:rsidR="00A27AEB" w:rsidRPr="00290A71">
        <w:rPr>
          <w:rFonts w:ascii="Book Antiqua" w:hAnsi="Book Antiqua"/>
          <w:b/>
          <w:bCs/>
          <w:color w:val="FF0000"/>
          <w:sz w:val="16"/>
          <w:szCs w:val="16"/>
          <w:u w:val="single"/>
        </w:rPr>
        <w:t>(</w:t>
      </w:r>
      <w:r w:rsidR="00A27AEB">
        <w:rPr>
          <w:rFonts w:ascii="Book Antiqua" w:hAnsi="Book Antiqua"/>
          <w:b/>
          <w:bCs/>
          <w:color w:val="FF0000"/>
          <w:sz w:val="16"/>
          <w:szCs w:val="16"/>
          <w:u w:val="single"/>
        </w:rPr>
        <w:t>TRF4</w:t>
      </w:r>
      <w:r w:rsidR="00A27AEB" w:rsidRPr="00290A71">
        <w:rPr>
          <w:rFonts w:ascii="Book Antiqua" w:hAnsi="Book Antiqua"/>
          <w:b/>
          <w:bCs/>
          <w:color w:val="FF0000"/>
          <w:sz w:val="16"/>
          <w:szCs w:val="16"/>
          <w:u w:val="single"/>
        </w:rPr>
        <w:t>-20</w:t>
      </w:r>
      <w:r w:rsidR="00A27AEB">
        <w:rPr>
          <w:rFonts w:ascii="Book Antiqua" w:hAnsi="Book Antiqua"/>
          <w:b/>
          <w:bCs/>
          <w:color w:val="FF0000"/>
          <w:sz w:val="16"/>
          <w:szCs w:val="16"/>
          <w:u w:val="single"/>
        </w:rPr>
        <w:t>22</w:t>
      </w:r>
      <w:r w:rsidR="00A27AEB" w:rsidRPr="00290A71">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A27AEB" w14:paraId="1DB99F7E" w14:textId="77777777" w:rsidTr="00A27AEB">
        <w:tc>
          <w:tcPr>
            <w:tcW w:w="8494" w:type="dxa"/>
            <w:shd w:val="clear" w:color="auto" w:fill="CCFFFF"/>
          </w:tcPr>
          <w:p w14:paraId="6D7F57B2" w14:textId="77777777" w:rsidR="00A27AEB" w:rsidRDefault="00A27AEB" w:rsidP="00A27AEB">
            <w:pPr>
              <w:spacing w:before="100" w:beforeAutospacing="1" w:after="100" w:afterAutospacing="1"/>
              <w:jc w:val="both"/>
              <w:rPr>
                <w:rFonts w:ascii="Book Antiqua" w:eastAsia="Times New Roman" w:hAnsi="Book Antiqua" w:cs="Arial"/>
                <w:b/>
                <w:bCs/>
                <w:color w:val="212529"/>
                <w:kern w:val="0"/>
                <w:sz w:val="19"/>
                <w:szCs w:val="19"/>
                <w:lang w:eastAsia="pt-BR"/>
                <w14:ligatures w14:val="none"/>
              </w:rPr>
            </w:pPr>
            <w:r>
              <w:rPr>
                <w:rFonts w:ascii="Book Antiqua" w:eastAsia="Times New Roman" w:hAnsi="Book Antiqua" w:cs="Arial"/>
                <w:b/>
                <w:bCs/>
                <w:color w:val="212529"/>
                <w:kern w:val="0"/>
                <w:sz w:val="19"/>
                <w:szCs w:val="19"/>
                <w:lang w:eastAsia="pt-BR"/>
                <w14:ligatures w14:val="none"/>
              </w:rPr>
              <w:t>(</w:t>
            </w:r>
            <w:r w:rsidRPr="00A27AEB">
              <w:rPr>
                <w:rFonts w:ascii="Book Antiqua" w:eastAsia="Times New Roman" w:hAnsi="Book Antiqua" w:cs="Arial"/>
                <w:b/>
                <w:bCs/>
                <w:color w:val="212529"/>
                <w:kern w:val="0"/>
                <w:sz w:val="19"/>
                <w:szCs w:val="19"/>
                <w:highlight w:val="yellow"/>
                <w:lang w:eastAsia="pt-BR"/>
                <w14:ligatures w14:val="none"/>
              </w:rPr>
              <w:t>TRF4-2022</w:t>
            </w:r>
            <w:r>
              <w:rPr>
                <w:rFonts w:ascii="Book Antiqua" w:eastAsia="Times New Roman" w:hAnsi="Book Antiqua" w:cs="Arial"/>
                <w:b/>
                <w:bCs/>
                <w:color w:val="212529"/>
                <w:kern w:val="0"/>
                <w:sz w:val="19"/>
                <w:szCs w:val="19"/>
                <w:lang w:eastAsia="pt-BR"/>
                <w14:ligatures w14:val="none"/>
              </w:rPr>
              <w:t>)</w:t>
            </w:r>
            <w:r>
              <w:rPr>
                <w:rFonts w:ascii="Book Antiqua" w:eastAsia="Times New Roman" w:hAnsi="Book Antiqua" w:cs="Arial"/>
                <w:color w:val="212529"/>
                <w:kern w:val="0"/>
                <w:sz w:val="19"/>
                <w:szCs w:val="19"/>
                <w:lang w:eastAsia="pt-BR"/>
                <w14:ligatures w14:val="none"/>
              </w:rPr>
              <w:t xml:space="preserve">: </w:t>
            </w:r>
            <w:r w:rsidRPr="00A27AEB">
              <w:rPr>
                <w:rFonts w:ascii="Book Antiqua" w:eastAsia="Times New Roman" w:hAnsi="Book Antiqua" w:cs="Arial"/>
                <w:color w:val="212529"/>
                <w:kern w:val="0"/>
                <w:sz w:val="19"/>
                <w:szCs w:val="19"/>
                <w:lang w:eastAsia="pt-BR"/>
                <w14:ligatures w14:val="none"/>
              </w:rPr>
              <w:t>Com relação ao Aquífero Guarani, que abrange os territórios dos quatro países que fundaram o MERCOSUL (Argentina, Brasil, Paraguai e Uruguai)</w:t>
            </w:r>
            <w:r>
              <w:rPr>
                <w:rFonts w:ascii="Book Antiqua" w:eastAsia="Times New Roman" w:hAnsi="Book Antiqua" w:cs="Arial"/>
                <w:color w:val="212529"/>
                <w:kern w:val="0"/>
                <w:sz w:val="19"/>
                <w:szCs w:val="19"/>
                <w:lang w:eastAsia="pt-BR"/>
                <w14:ligatures w14:val="none"/>
              </w:rPr>
              <w:t xml:space="preserve">, assinale a alternativa correta: </w:t>
            </w:r>
            <w:r w:rsidRPr="00A27AEB">
              <w:rPr>
                <w:rFonts w:ascii="Book Antiqua" w:eastAsia="Times New Roman" w:hAnsi="Book Antiqua" w:cs="Arial"/>
                <w:color w:val="212529"/>
                <w:kern w:val="0"/>
                <w:sz w:val="19"/>
                <w:szCs w:val="19"/>
                <w:lang w:eastAsia="pt-BR"/>
                <w14:ligatures w14:val="none"/>
              </w:rPr>
              <w:t>o Acordo sobre o Aquífero Guarani constitui o único tratado multilateral que se propõe a regular, especificamente, águas subterrâneas transfronteiriças</w:t>
            </w:r>
            <w:r>
              <w:rPr>
                <w:rFonts w:ascii="Book Antiqua" w:eastAsia="Times New Roman" w:hAnsi="Book Antiqua" w:cs="Arial"/>
                <w:color w:val="212529"/>
                <w:kern w:val="0"/>
                <w:sz w:val="19"/>
                <w:szCs w:val="19"/>
                <w:lang w:eastAsia="pt-BR"/>
                <w14:ligatures w14:val="none"/>
              </w:rPr>
              <w:t xml:space="preserve">. </w:t>
            </w:r>
            <w:r>
              <w:rPr>
                <w:rFonts w:ascii="Book Antiqua" w:eastAsia="Times New Roman" w:hAnsi="Book Antiqua" w:cs="Arial"/>
                <w:b/>
                <w:bCs/>
                <w:color w:val="212529"/>
                <w:kern w:val="0"/>
                <w:sz w:val="19"/>
                <w:szCs w:val="19"/>
                <w:lang w:eastAsia="pt-BR"/>
                <w14:ligatures w14:val="none"/>
              </w:rPr>
              <w:t>BL: art. 1º.</w:t>
            </w:r>
          </w:p>
          <w:p w14:paraId="61C355A6" w14:textId="17A38D1C" w:rsidR="002449F1" w:rsidRPr="002449F1" w:rsidRDefault="002449F1" w:rsidP="002449F1">
            <w:pPr>
              <w:spacing w:before="100" w:beforeAutospacing="1" w:after="100" w:afterAutospacing="1"/>
              <w:jc w:val="both"/>
              <w:rPr>
                <w:rFonts w:ascii="Book Antiqua" w:eastAsia="Times New Roman" w:hAnsi="Book Antiqua" w:cs="Arial"/>
                <w:color w:val="212529"/>
                <w:kern w:val="0"/>
                <w:sz w:val="19"/>
                <w:szCs w:val="19"/>
                <w:lang w:eastAsia="pt-BR"/>
                <w14:ligatures w14:val="none"/>
              </w:rPr>
            </w:pPr>
            <w:r w:rsidRPr="002449F1">
              <w:rPr>
                <w:rFonts w:ascii="Book Antiqua" w:eastAsia="Times New Roman" w:hAnsi="Book Antiqua" w:cs="Arial"/>
                <w:b/>
                <w:bCs/>
                <w:i/>
                <w:iCs/>
                <w:color w:val="FF0000"/>
                <w:kern w:val="0"/>
                <w:sz w:val="19"/>
                <w:szCs w:val="19"/>
                <w:lang w:eastAsia="pt-BR"/>
                <w14:ligatures w14:val="none"/>
              </w:rPr>
              <w:t>#</w:t>
            </w:r>
            <w:r w:rsidRPr="002449F1">
              <w:rPr>
                <w:rFonts w:ascii="Book Antiqua" w:eastAsia="Times New Roman" w:hAnsi="Book Antiqua" w:cs="Arial"/>
                <w:b/>
                <w:bCs/>
                <w:i/>
                <w:iCs/>
                <w:color w:val="FF0000"/>
                <w:kern w:val="0"/>
                <w:sz w:val="19"/>
                <w:szCs w:val="19"/>
                <w:highlight w:val="green"/>
                <w:lang w:eastAsia="pt-BR"/>
                <w14:ligatures w14:val="none"/>
              </w:rPr>
              <w:t>Atenção</w:t>
            </w:r>
            <w:r>
              <w:rPr>
                <w:rFonts w:ascii="Book Antiqua" w:eastAsia="Times New Roman" w:hAnsi="Book Antiqua" w:cs="Arial"/>
                <w:color w:val="212529"/>
                <w:kern w:val="0"/>
                <w:sz w:val="19"/>
                <w:szCs w:val="19"/>
                <w:lang w:eastAsia="pt-BR"/>
                <w14:ligatures w14:val="none"/>
              </w:rPr>
              <w:t xml:space="preserve">: </w:t>
            </w:r>
            <w:r w:rsidRPr="002449F1">
              <w:rPr>
                <w:rFonts w:ascii="Book Antiqua" w:eastAsia="Times New Roman" w:hAnsi="Book Antiqua" w:cs="Arial"/>
                <w:color w:val="212529"/>
                <w:kern w:val="0"/>
                <w:sz w:val="19"/>
                <w:szCs w:val="19"/>
                <w:lang w:eastAsia="pt-BR"/>
                <w14:ligatures w14:val="none"/>
              </w:rPr>
              <w:t>O Acordo sobre o Aquífero Guarani é o único tratado multilateral que se propõe a regular, especificamente, águas subterrâneas transfronteiriças.</w:t>
            </w:r>
            <w:r>
              <w:rPr>
                <w:rFonts w:ascii="Book Antiqua" w:eastAsia="Times New Roman" w:hAnsi="Book Antiqua" w:cs="Arial"/>
                <w:color w:val="212529"/>
                <w:kern w:val="0"/>
                <w:sz w:val="19"/>
                <w:szCs w:val="19"/>
                <w:lang w:eastAsia="pt-BR"/>
                <w14:ligatures w14:val="none"/>
              </w:rPr>
              <w:t xml:space="preserve"> </w:t>
            </w:r>
            <w:r w:rsidRPr="002449F1">
              <w:rPr>
                <w:rFonts w:ascii="Book Antiqua" w:eastAsia="Times New Roman" w:hAnsi="Book Antiqua" w:cs="Arial"/>
                <w:color w:val="212529"/>
                <w:kern w:val="0"/>
                <w:sz w:val="16"/>
                <w:szCs w:val="16"/>
                <w:lang w:eastAsia="pt-BR"/>
                <w14:ligatures w14:val="none"/>
              </w:rPr>
              <w:t>(https://www.funag.gov.br/ipri/btd/index.php/12-mestres-irbr/1417-o-acordo-sobre-o-aquifero-guarani-e-o-regime-internacional-das-aguas-subterraneas-transfronteiricas)</w:t>
            </w:r>
          </w:p>
        </w:tc>
      </w:tr>
    </w:tbl>
    <w:p w14:paraId="7BE9713E"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highlight w:val="magenta"/>
          <w:lang w:eastAsia="pt-BR"/>
          <w14:ligatures w14:val="none"/>
        </w:rPr>
        <w:t>Artigo 2</w:t>
      </w:r>
    </w:p>
    <w:p w14:paraId="45AA4A20" w14:textId="0F54F4CA"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lang w:eastAsia="pt-BR"/>
          <w14:ligatures w14:val="none"/>
        </w:rPr>
        <w:t xml:space="preserve">     Cada Parte exerce o domínio territorial soberano sobre suas respectivas porções do Sistema </w:t>
      </w:r>
      <w:proofErr w:type="spellStart"/>
      <w:r w:rsidRPr="00CA7588">
        <w:rPr>
          <w:rFonts w:ascii="Book Antiqua" w:eastAsia="Times New Roman" w:hAnsi="Book Antiqua" w:cs="Arial"/>
          <w:b/>
          <w:bCs/>
          <w:color w:val="212529"/>
          <w:kern w:val="0"/>
          <w:sz w:val="19"/>
          <w:szCs w:val="19"/>
          <w:lang w:eastAsia="pt-BR"/>
          <w14:ligatures w14:val="none"/>
        </w:rPr>
        <w:t>Aquifero</w:t>
      </w:r>
      <w:proofErr w:type="spellEnd"/>
      <w:r w:rsidRPr="00CA7588">
        <w:rPr>
          <w:rFonts w:ascii="Book Antiqua" w:eastAsia="Times New Roman" w:hAnsi="Book Antiqua" w:cs="Arial"/>
          <w:b/>
          <w:bCs/>
          <w:color w:val="212529"/>
          <w:kern w:val="0"/>
          <w:sz w:val="19"/>
          <w:szCs w:val="19"/>
          <w:lang w:eastAsia="pt-BR"/>
          <w14:ligatures w14:val="none"/>
        </w:rPr>
        <w:t xml:space="preserve"> Guarani, de acordo com suas </w:t>
      </w:r>
      <w:r w:rsidRPr="00CA7588">
        <w:rPr>
          <w:rFonts w:ascii="Book Antiqua" w:eastAsia="Times New Roman" w:hAnsi="Book Antiqua" w:cs="Arial"/>
          <w:b/>
          <w:bCs/>
          <w:color w:val="212529"/>
          <w:kern w:val="0"/>
          <w:sz w:val="19"/>
          <w:szCs w:val="19"/>
          <w:highlight w:val="yellow"/>
          <w:lang w:eastAsia="pt-BR"/>
          <w14:ligatures w14:val="none"/>
        </w:rPr>
        <w:t>disposições constitucionais</w:t>
      </w:r>
      <w:r w:rsidRPr="00CA7588">
        <w:rPr>
          <w:rFonts w:ascii="Book Antiqua" w:eastAsia="Times New Roman" w:hAnsi="Book Antiqua" w:cs="Arial"/>
          <w:b/>
          <w:bCs/>
          <w:color w:val="212529"/>
          <w:kern w:val="0"/>
          <w:sz w:val="19"/>
          <w:szCs w:val="19"/>
          <w:lang w:eastAsia="pt-BR"/>
          <w14:ligatures w14:val="none"/>
        </w:rPr>
        <w:t xml:space="preserve"> e </w:t>
      </w:r>
      <w:r w:rsidRPr="00CA7588">
        <w:rPr>
          <w:rFonts w:ascii="Book Antiqua" w:eastAsia="Times New Roman" w:hAnsi="Book Antiqua" w:cs="Arial"/>
          <w:b/>
          <w:bCs/>
          <w:color w:val="212529"/>
          <w:kern w:val="0"/>
          <w:sz w:val="19"/>
          <w:szCs w:val="19"/>
          <w:highlight w:val="yellow"/>
          <w:lang w:eastAsia="pt-BR"/>
          <w14:ligatures w14:val="none"/>
        </w:rPr>
        <w:t>legais</w:t>
      </w:r>
      <w:r w:rsidRPr="00CA7588">
        <w:rPr>
          <w:rFonts w:ascii="Book Antiqua" w:eastAsia="Times New Roman" w:hAnsi="Book Antiqua" w:cs="Arial"/>
          <w:b/>
          <w:bCs/>
          <w:color w:val="212529"/>
          <w:kern w:val="0"/>
          <w:sz w:val="19"/>
          <w:szCs w:val="19"/>
          <w:lang w:eastAsia="pt-BR"/>
          <w14:ligatures w14:val="none"/>
        </w:rPr>
        <w:t xml:space="preserve"> e de conformidade com as normas de direito internacional aplicáveis</w:t>
      </w:r>
      <w:r w:rsidRPr="00CA7588">
        <w:rPr>
          <w:rFonts w:ascii="Book Antiqua" w:eastAsia="Times New Roman" w:hAnsi="Book Antiqua" w:cs="Arial"/>
          <w:color w:val="212529"/>
          <w:kern w:val="0"/>
          <w:sz w:val="19"/>
          <w:szCs w:val="19"/>
          <w:lang w:eastAsia="pt-BR"/>
          <w14:ligatures w14:val="none"/>
        </w:rPr>
        <w:t>.</w:t>
      </w:r>
      <w:r>
        <w:rPr>
          <w:rFonts w:ascii="Book Antiqua" w:eastAsia="Times New Roman" w:hAnsi="Book Antiqua" w:cs="Arial"/>
          <w:color w:val="212529"/>
          <w:kern w:val="0"/>
          <w:sz w:val="19"/>
          <w:szCs w:val="19"/>
          <w:lang w:eastAsia="pt-BR"/>
          <w14:ligatures w14:val="none"/>
        </w:rPr>
        <w:t xml:space="preserve"> </w:t>
      </w:r>
      <w:r w:rsidRPr="00290A71">
        <w:rPr>
          <w:rFonts w:ascii="Book Antiqua" w:hAnsi="Book Antiqua"/>
          <w:b/>
          <w:bCs/>
          <w:color w:val="FF0000"/>
          <w:sz w:val="16"/>
          <w:szCs w:val="16"/>
          <w:u w:val="single"/>
        </w:rPr>
        <w:t>(</w:t>
      </w:r>
      <w:r>
        <w:rPr>
          <w:rFonts w:ascii="Book Antiqua" w:hAnsi="Book Antiqua"/>
          <w:b/>
          <w:bCs/>
          <w:color w:val="FF0000"/>
          <w:sz w:val="16"/>
          <w:szCs w:val="16"/>
          <w:u w:val="single"/>
        </w:rPr>
        <w:t>TRF4</w:t>
      </w:r>
      <w:r w:rsidRPr="00290A71">
        <w:rPr>
          <w:rFonts w:ascii="Book Antiqua" w:hAnsi="Book Antiqua"/>
          <w:b/>
          <w:bCs/>
          <w:color w:val="FF0000"/>
          <w:sz w:val="16"/>
          <w:szCs w:val="16"/>
          <w:u w:val="single"/>
        </w:rPr>
        <w:t>-20</w:t>
      </w:r>
      <w:r>
        <w:rPr>
          <w:rFonts w:ascii="Book Antiqua" w:hAnsi="Book Antiqua"/>
          <w:b/>
          <w:bCs/>
          <w:color w:val="FF0000"/>
          <w:sz w:val="16"/>
          <w:szCs w:val="16"/>
          <w:u w:val="single"/>
        </w:rPr>
        <w:t>2</w:t>
      </w:r>
      <w:r>
        <w:rPr>
          <w:rFonts w:ascii="Book Antiqua" w:hAnsi="Book Antiqua"/>
          <w:b/>
          <w:bCs/>
          <w:color w:val="FF0000"/>
          <w:sz w:val="16"/>
          <w:szCs w:val="16"/>
          <w:u w:val="single"/>
        </w:rPr>
        <w:t>2</w:t>
      </w:r>
      <w:r w:rsidRPr="00290A71">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CA7588" w14:paraId="346EA802" w14:textId="77777777" w:rsidTr="00CA7588">
        <w:tc>
          <w:tcPr>
            <w:tcW w:w="8494" w:type="dxa"/>
            <w:shd w:val="clear" w:color="auto" w:fill="CCFFFF"/>
          </w:tcPr>
          <w:p w14:paraId="5BAA6EEF" w14:textId="7370459E" w:rsidR="00CA7588" w:rsidRPr="00CA7588" w:rsidRDefault="00CA7588" w:rsidP="00CA7588">
            <w:pPr>
              <w:spacing w:before="100" w:beforeAutospacing="1" w:after="100" w:afterAutospacing="1"/>
              <w:jc w:val="both"/>
              <w:rPr>
                <w:rFonts w:ascii="Book Antiqua" w:eastAsia="Times New Roman" w:hAnsi="Book Antiqua" w:cs="Arial"/>
                <w:color w:val="212529"/>
                <w:kern w:val="0"/>
                <w:sz w:val="19"/>
                <w:szCs w:val="19"/>
                <w:lang w:eastAsia="pt-BR"/>
                <w14:ligatures w14:val="none"/>
              </w:rPr>
            </w:pPr>
            <w:r w:rsidRPr="00CA7588">
              <w:rPr>
                <w:rFonts w:ascii="Book Antiqua" w:eastAsia="Times New Roman" w:hAnsi="Book Antiqua" w:cs="Arial"/>
                <w:b/>
                <w:bCs/>
                <w:i/>
                <w:iCs/>
                <w:color w:val="FF0000"/>
                <w:kern w:val="0"/>
                <w:sz w:val="19"/>
                <w:szCs w:val="19"/>
                <w:lang w:eastAsia="pt-BR"/>
                <w14:ligatures w14:val="none"/>
              </w:rPr>
              <w:t>#</w:t>
            </w:r>
            <w:r w:rsidRPr="00CA7588">
              <w:rPr>
                <w:rFonts w:ascii="Book Antiqua" w:eastAsia="Times New Roman" w:hAnsi="Book Antiqua" w:cs="Arial"/>
                <w:b/>
                <w:bCs/>
                <w:i/>
                <w:iCs/>
                <w:color w:val="FF0000"/>
                <w:kern w:val="0"/>
                <w:sz w:val="19"/>
                <w:szCs w:val="19"/>
                <w:highlight w:val="green"/>
                <w:lang w:eastAsia="pt-BR"/>
                <w14:ligatures w14:val="none"/>
              </w:rPr>
              <w:t>Atenção</w:t>
            </w:r>
            <w:r w:rsidRPr="00CA7588">
              <w:rPr>
                <w:rFonts w:ascii="Book Antiqua" w:eastAsia="Times New Roman" w:hAnsi="Book Antiqua" w:cs="Arial"/>
                <w:b/>
                <w:bCs/>
                <w:i/>
                <w:iCs/>
                <w:color w:val="FF0000"/>
                <w:kern w:val="0"/>
                <w:sz w:val="19"/>
                <w:szCs w:val="19"/>
                <w:lang w:eastAsia="pt-BR"/>
                <w14:ligatures w14:val="none"/>
              </w:rPr>
              <w:t>: #</w:t>
            </w:r>
            <w:r w:rsidRPr="00CA7588">
              <w:rPr>
                <w:rFonts w:ascii="Book Antiqua" w:eastAsia="Times New Roman" w:hAnsi="Book Antiqua" w:cs="Arial"/>
                <w:b/>
                <w:bCs/>
                <w:i/>
                <w:iCs/>
                <w:color w:val="FF0000"/>
                <w:kern w:val="0"/>
                <w:sz w:val="19"/>
                <w:szCs w:val="19"/>
                <w:highlight w:val="green"/>
                <w:lang w:eastAsia="pt-BR"/>
                <w14:ligatures w14:val="none"/>
              </w:rPr>
              <w:t>TRF4-2022</w:t>
            </w:r>
            <w:r>
              <w:rPr>
                <w:rFonts w:ascii="Book Antiqua" w:eastAsia="Times New Roman" w:hAnsi="Book Antiqua" w:cs="Arial"/>
                <w:color w:val="212529"/>
                <w:kern w:val="0"/>
                <w:sz w:val="19"/>
                <w:szCs w:val="19"/>
                <w:lang w:eastAsia="pt-BR"/>
                <w14:ligatures w14:val="none"/>
              </w:rPr>
              <w:t>:</w:t>
            </w:r>
            <w:r>
              <w:t xml:space="preserve"> </w:t>
            </w:r>
            <w:r w:rsidRPr="00CA7588">
              <w:rPr>
                <w:rFonts w:ascii="Book Antiqua" w:eastAsia="Times New Roman" w:hAnsi="Book Antiqua" w:cs="Arial"/>
                <w:color w:val="212529"/>
                <w:kern w:val="0"/>
                <w:sz w:val="19"/>
                <w:szCs w:val="19"/>
                <w:lang w:eastAsia="pt-BR"/>
                <w14:ligatures w14:val="none"/>
              </w:rPr>
              <w:t>Não existe uma lei única que disciplina a utilização das águas subterrâneas. De acordo com o art. 2º, do Decreto Legislativo n° 52</w:t>
            </w:r>
            <w:r>
              <w:rPr>
                <w:rFonts w:ascii="Book Antiqua" w:eastAsia="Times New Roman" w:hAnsi="Book Antiqua" w:cs="Arial"/>
                <w:color w:val="212529"/>
                <w:kern w:val="0"/>
                <w:sz w:val="19"/>
                <w:szCs w:val="19"/>
                <w:lang w:eastAsia="pt-BR"/>
                <w14:ligatures w14:val="none"/>
              </w:rPr>
              <w:t>/</w:t>
            </w:r>
            <w:r w:rsidRPr="00CA7588">
              <w:rPr>
                <w:rFonts w:ascii="Book Antiqua" w:eastAsia="Times New Roman" w:hAnsi="Book Antiqua" w:cs="Arial"/>
                <w:color w:val="212529"/>
                <w:kern w:val="0"/>
                <w:sz w:val="19"/>
                <w:szCs w:val="19"/>
                <w:lang w:eastAsia="pt-BR"/>
                <w14:ligatures w14:val="none"/>
              </w:rPr>
              <w:t>17, “</w:t>
            </w:r>
            <w:r w:rsidRPr="00CA7588">
              <w:rPr>
                <w:rFonts w:ascii="Book Antiqua" w:eastAsia="Times New Roman" w:hAnsi="Book Antiqua" w:cs="Arial"/>
                <w:i/>
                <w:iCs/>
                <w:color w:val="212529"/>
                <w:kern w:val="0"/>
                <w:sz w:val="19"/>
                <w:szCs w:val="19"/>
                <w:lang w:eastAsia="pt-BR"/>
                <w14:ligatures w14:val="none"/>
              </w:rPr>
              <w:t xml:space="preserve">Cada Parte exerce o domínio territorial soberano sobre suas respectivas porções do Sistema </w:t>
            </w:r>
            <w:proofErr w:type="spellStart"/>
            <w:r w:rsidRPr="00CA7588">
              <w:rPr>
                <w:rFonts w:ascii="Book Antiqua" w:eastAsia="Times New Roman" w:hAnsi="Book Antiqua" w:cs="Arial"/>
                <w:i/>
                <w:iCs/>
                <w:color w:val="212529"/>
                <w:kern w:val="0"/>
                <w:sz w:val="19"/>
                <w:szCs w:val="19"/>
                <w:lang w:eastAsia="pt-BR"/>
                <w14:ligatures w14:val="none"/>
              </w:rPr>
              <w:t>Aquifero</w:t>
            </w:r>
            <w:proofErr w:type="spellEnd"/>
            <w:r w:rsidRPr="00CA7588">
              <w:rPr>
                <w:rFonts w:ascii="Book Antiqua" w:eastAsia="Times New Roman" w:hAnsi="Book Antiqua" w:cs="Arial"/>
                <w:i/>
                <w:iCs/>
                <w:color w:val="212529"/>
                <w:kern w:val="0"/>
                <w:sz w:val="19"/>
                <w:szCs w:val="19"/>
                <w:lang w:eastAsia="pt-BR"/>
                <w14:ligatures w14:val="none"/>
              </w:rPr>
              <w:t xml:space="preserve"> Guarani, de acordo com suas disposições constitucionais e legais e de conformidade com as normas de direito internacional aplicáveis."</w:t>
            </w:r>
            <w:r w:rsidRPr="00CA7588">
              <w:rPr>
                <w:rFonts w:ascii="Book Antiqua" w:eastAsia="Times New Roman" w:hAnsi="Book Antiqua" w:cs="Arial"/>
                <w:color w:val="212529"/>
                <w:kern w:val="0"/>
                <w:sz w:val="19"/>
                <w:szCs w:val="19"/>
                <w:lang w:eastAsia="pt-BR"/>
                <w14:ligatures w14:val="none"/>
              </w:rPr>
              <w:t xml:space="preserve"> </w:t>
            </w:r>
            <w:r>
              <w:rPr>
                <w:rFonts w:ascii="Book Antiqua" w:eastAsia="Times New Roman" w:hAnsi="Book Antiqua" w:cs="Arial"/>
                <w:color w:val="212529"/>
                <w:kern w:val="0"/>
                <w:sz w:val="19"/>
                <w:szCs w:val="19"/>
                <w:lang w:eastAsia="pt-BR"/>
                <w14:ligatures w14:val="none"/>
              </w:rPr>
              <w:t>Em outras palavras</w:t>
            </w:r>
            <w:r w:rsidRPr="00CA7588">
              <w:rPr>
                <w:rFonts w:ascii="Book Antiqua" w:eastAsia="Times New Roman" w:hAnsi="Book Antiqua" w:cs="Arial"/>
                <w:color w:val="212529"/>
                <w:kern w:val="0"/>
                <w:sz w:val="19"/>
                <w:szCs w:val="19"/>
                <w:lang w:eastAsia="pt-BR"/>
                <w14:ligatures w14:val="none"/>
              </w:rPr>
              <w:t>, cada Estado-Parte tem a prerrogativa de, através de disposições constitucionais e legais, que estejam em conformidade com as normas de direito internacional aplicáveis, disciplinar a utilização de recursos sobre suas respectivas porções do Sistema Aquífero Guarani.</w:t>
            </w:r>
          </w:p>
        </w:tc>
      </w:tr>
    </w:tbl>
    <w:p w14:paraId="30EA93C1" w14:textId="493FB390"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highlight w:val="magenta"/>
          <w:lang w:eastAsia="pt-BR"/>
          <w14:ligatures w14:val="none"/>
        </w:rPr>
        <w:t>Artigo 3</w:t>
      </w:r>
    </w:p>
    <w:p w14:paraId="32331CB2" w14:textId="445EC85B" w:rsidR="00CA7588" w:rsidRDefault="00CA7588" w:rsidP="00CA7588">
      <w:pPr>
        <w:shd w:val="clear" w:color="auto" w:fill="FFFFFF"/>
        <w:spacing w:before="100" w:beforeAutospacing="1" w:after="100" w:afterAutospacing="1" w:line="240" w:lineRule="auto"/>
        <w:jc w:val="both"/>
        <w:rPr>
          <w:rFonts w:ascii="Book Antiqua" w:eastAsia="Times New Roman" w:hAnsi="Book Antiqua" w:cs="Arial"/>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w:t>
      </w:r>
      <w:r w:rsidRPr="00CA7588">
        <w:rPr>
          <w:rFonts w:ascii="Book Antiqua" w:eastAsia="Times New Roman" w:hAnsi="Book Antiqua" w:cs="Arial"/>
          <w:b/>
          <w:bCs/>
          <w:color w:val="212529"/>
          <w:kern w:val="0"/>
          <w:sz w:val="19"/>
          <w:szCs w:val="19"/>
          <w:lang w:eastAsia="pt-BR"/>
          <w14:ligatures w14:val="none"/>
        </w:rPr>
        <w:t>As Partes exercem em seus respectivos territórios o direito soberano de promover a gestão, o monitoramento e o aproveitamento sustentável dos recursos hídricos do Sistema Aquífero Guarani, e utilizarão esses recursos com base em critérios de uso racional e sustentável e respeitando a obrigação de não causar prejuízo sensível às demais Partes nem ao meio ambiente</w:t>
      </w:r>
      <w:r w:rsidRPr="00CA7588">
        <w:rPr>
          <w:rFonts w:ascii="Book Antiqua" w:eastAsia="Times New Roman" w:hAnsi="Book Antiqua" w:cs="Arial"/>
          <w:color w:val="212529"/>
          <w:kern w:val="0"/>
          <w:sz w:val="19"/>
          <w:szCs w:val="19"/>
          <w:lang w:eastAsia="pt-BR"/>
          <w14:ligatures w14:val="none"/>
        </w:rPr>
        <w:t>.</w:t>
      </w:r>
      <w:r w:rsidR="00A27AEB">
        <w:rPr>
          <w:rFonts w:ascii="Book Antiqua" w:eastAsia="Times New Roman" w:hAnsi="Book Antiqua" w:cs="Arial"/>
          <w:color w:val="212529"/>
          <w:kern w:val="0"/>
          <w:sz w:val="19"/>
          <w:szCs w:val="19"/>
          <w:lang w:eastAsia="pt-BR"/>
          <w14:ligatures w14:val="none"/>
        </w:rPr>
        <w:t xml:space="preserve"> </w:t>
      </w:r>
      <w:r w:rsidR="00A27AEB" w:rsidRPr="00290A71">
        <w:rPr>
          <w:rFonts w:ascii="Book Antiqua" w:hAnsi="Book Antiqua"/>
          <w:b/>
          <w:bCs/>
          <w:color w:val="FF0000"/>
          <w:sz w:val="16"/>
          <w:szCs w:val="16"/>
          <w:u w:val="single"/>
        </w:rPr>
        <w:t>(</w:t>
      </w:r>
      <w:r w:rsidR="00A27AEB">
        <w:rPr>
          <w:rFonts w:ascii="Book Antiqua" w:hAnsi="Book Antiqua"/>
          <w:b/>
          <w:bCs/>
          <w:color w:val="FF0000"/>
          <w:sz w:val="16"/>
          <w:szCs w:val="16"/>
          <w:u w:val="single"/>
        </w:rPr>
        <w:t>TRF4</w:t>
      </w:r>
      <w:r w:rsidR="00A27AEB" w:rsidRPr="00290A71">
        <w:rPr>
          <w:rFonts w:ascii="Book Antiqua" w:hAnsi="Book Antiqua"/>
          <w:b/>
          <w:bCs/>
          <w:color w:val="FF0000"/>
          <w:sz w:val="16"/>
          <w:szCs w:val="16"/>
          <w:u w:val="single"/>
        </w:rPr>
        <w:t>-20</w:t>
      </w:r>
      <w:r w:rsidR="00A27AEB">
        <w:rPr>
          <w:rFonts w:ascii="Book Antiqua" w:hAnsi="Book Antiqua"/>
          <w:b/>
          <w:bCs/>
          <w:color w:val="FF0000"/>
          <w:sz w:val="16"/>
          <w:szCs w:val="16"/>
          <w:u w:val="single"/>
        </w:rPr>
        <w:t>22</w:t>
      </w:r>
      <w:r w:rsidR="00A27AEB" w:rsidRPr="00290A71">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A27AEB" w14:paraId="21BBCA63" w14:textId="77777777" w:rsidTr="00307948">
        <w:tc>
          <w:tcPr>
            <w:tcW w:w="8494" w:type="dxa"/>
            <w:shd w:val="clear" w:color="auto" w:fill="CCFFFF"/>
          </w:tcPr>
          <w:p w14:paraId="569B5FEC" w14:textId="3DDF2416" w:rsidR="00A27AEB" w:rsidRPr="00A27AEB" w:rsidRDefault="00A27AEB" w:rsidP="00307948">
            <w:pPr>
              <w:spacing w:before="100" w:beforeAutospacing="1" w:after="100" w:afterAutospacing="1"/>
              <w:jc w:val="both"/>
              <w:rPr>
                <w:rFonts w:ascii="Book Antiqua" w:eastAsia="Times New Roman" w:hAnsi="Book Antiqua" w:cs="Arial"/>
                <w:b/>
                <w:bCs/>
                <w:color w:val="212529"/>
                <w:kern w:val="0"/>
                <w:sz w:val="19"/>
                <w:szCs w:val="19"/>
                <w:lang w:eastAsia="pt-BR"/>
                <w14:ligatures w14:val="none"/>
              </w:rPr>
            </w:pPr>
            <w:r>
              <w:rPr>
                <w:rFonts w:ascii="Book Antiqua" w:eastAsia="Times New Roman" w:hAnsi="Book Antiqua" w:cs="Arial"/>
                <w:b/>
                <w:bCs/>
                <w:color w:val="212529"/>
                <w:kern w:val="0"/>
                <w:sz w:val="19"/>
                <w:szCs w:val="19"/>
                <w:lang w:eastAsia="pt-BR"/>
                <w14:ligatures w14:val="none"/>
              </w:rPr>
              <w:t>(</w:t>
            </w:r>
            <w:r w:rsidRPr="00A27AEB">
              <w:rPr>
                <w:rFonts w:ascii="Book Antiqua" w:eastAsia="Times New Roman" w:hAnsi="Book Antiqua" w:cs="Arial"/>
                <w:b/>
                <w:bCs/>
                <w:color w:val="212529"/>
                <w:kern w:val="0"/>
                <w:sz w:val="19"/>
                <w:szCs w:val="19"/>
                <w:highlight w:val="yellow"/>
                <w:lang w:eastAsia="pt-BR"/>
                <w14:ligatures w14:val="none"/>
              </w:rPr>
              <w:t>TRF4-2022</w:t>
            </w:r>
            <w:r>
              <w:rPr>
                <w:rFonts w:ascii="Book Antiqua" w:eastAsia="Times New Roman" w:hAnsi="Book Antiqua" w:cs="Arial"/>
                <w:b/>
                <w:bCs/>
                <w:color w:val="212529"/>
                <w:kern w:val="0"/>
                <w:sz w:val="19"/>
                <w:szCs w:val="19"/>
                <w:lang w:eastAsia="pt-BR"/>
                <w14:ligatures w14:val="none"/>
              </w:rPr>
              <w:t>)</w:t>
            </w:r>
            <w:r>
              <w:rPr>
                <w:rFonts w:ascii="Book Antiqua" w:eastAsia="Times New Roman" w:hAnsi="Book Antiqua" w:cs="Arial"/>
                <w:color w:val="212529"/>
                <w:kern w:val="0"/>
                <w:sz w:val="19"/>
                <w:szCs w:val="19"/>
                <w:lang w:eastAsia="pt-BR"/>
                <w14:ligatures w14:val="none"/>
              </w:rPr>
              <w:t xml:space="preserve">: </w:t>
            </w:r>
            <w:r w:rsidRPr="00A27AEB">
              <w:rPr>
                <w:rFonts w:ascii="Book Antiqua" w:eastAsia="Times New Roman" w:hAnsi="Book Antiqua" w:cs="Arial"/>
                <w:color w:val="212529"/>
                <w:kern w:val="0"/>
                <w:sz w:val="19"/>
                <w:szCs w:val="19"/>
                <w:lang w:eastAsia="pt-BR"/>
                <w14:ligatures w14:val="none"/>
              </w:rPr>
              <w:t>Com relação ao Aquífero Guarani, que abrange os territórios dos quatro países que fundaram o MERCOSUL (Argentina, Brasil, Paraguai e Uruguai)</w:t>
            </w:r>
            <w:r>
              <w:rPr>
                <w:rFonts w:ascii="Book Antiqua" w:eastAsia="Times New Roman" w:hAnsi="Book Antiqua" w:cs="Arial"/>
                <w:color w:val="212529"/>
                <w:kern w:val="0"/>
                <w:sz w:val="19"/>
                <w:szCs w:val="19"/>
                <w:lang w:eastAsia="pt-BR"/>
                <w14:ligatures w14:val="none"/>
              </w:rPr>
              <w:t xml:space="preserve">, assinale a alternativa correta: </w:t>
            </w:r>
            <w:r w:rsidRPr="00A27AEB">
              <w:rPr>
                <w:rFonts w:ascii="Book Antiqua" w:eastAsia="Times New Roman" w:hAnsi="Book Antiqua" w:cs="Arial"/>
                <w:color w:val="212529"/>
                <w:kern w:val="0"/>
                <w:sz w:val="19"/>
                <w:szCs w:val="19"/>
                <w:lang w:eastAsia="pt-BR"/>
                <w14:ligatures w14:val="none"/>
              </w:rPr>
              <w:t xml:space="preserve">é objeto de acordo entre os países do MERCOSUL (Argentina, Brasil, Paraguai e Uruguai), que se comprometeram a utilizar seus recursos com base em critérios de uso racional e sustentável, </w:t>
            </w:r>
            <w:r w:rsidRPr="00A27AEB">
              <w:rPr>
                <w:rFonts w:ascii="Book Antiqua" w:eastAsia="Times New Roman" w:hAnsi="Book Antiqua" w:cs="Arial"/>
                <w:color w:val="212529"/>
                <w:kern w:val="0"/>
                <w:sz w:val="19"/>
                <w:szCs w:val="19"/>
                <w:lang w:eastAsia="pt-BR"/>
                <w14:ligatures w14:val="none"/>
              </w:rPr>
              <w:lastRenderedPageBreak/>
              <w:t>respeitando a obrigação de não causar prejuízo sensível às demais partes e ao meio ambiente.</w:t>
            </w:r>
            <w:r>
              <w:rPr>
                <w:rFonts w:ascii="Book Antiqua" w:eastAsia="Times New Roman" w:hAnsi="Book Antiqua" w:cs="Arial"/>
                <w:color w:val="212529"/>
                <w:kern w:val="0"/>
                <w:sz w:val="19"/>
                <w:szCs w:val="19"/>
                <w:lang w:eastAsia="pt-BR"/>
                <w14:ligatures w14:val="none"/>
              </w:rPr>
              <w:t xml:space="preserve"> </w:t>
            </w:r>
            <w:r>
              <w:rPr>
                <w:rFonts w:ascii="Book Antiqua" w:eastAsia="Times New Roman" w:hAnsi="Book Antiqua" w:cs="Arial"/>
                <w:b/>
                <w:bCs/>
                <w:color w:val="212529"/>
                <w:kern w:val="0"/>
                <w:sz w:val="19"/>
                <w:szCs w:val="19"/>
                <w:lang w:eastAsia="pt-BR"/>
                <w14:ligatures w14:val="none"/>
              </w:rPr>
              <w:t>BL: art. 3</w:t>
            </w:r>
            <w:r>
              <w:rPr>
                <w:rFonts w:ascii="Book Antiqua" w:eastAsia="Times New Roman" w:hAnsi="Book Antiqua" w:cs="Arial"/>
                <w:b/>
                <w:bCs/>
                <w:color w:val="212529"/>
                <w:kern w:val="0"/>
                <w:sz w:val="19"/>
                <w:szCs w:val="19"/>
                <w:lang w:eastAsia="pt-BR"/>
                <w14:ligatures w14:val="none"/>
              </w:rPr>
              <w:t>º</w:t>
            </w:r>
            <w:r>
              <w:rPr>
                <w:rFonts w:ascii="Book Antiqua" w:eastAsia="Times New Roman" w:hAnsi="Book Antiqua" w:cs="Arial"/>
                <w:b/>
                <w:bCs/>
                <w:color w:val="212529"/>
                <w:kern w:val="0"/>
                <w:sz w:val="19"/>
                <w:szCs w:val="19"/>
                <w:lang w:eastAsia="pt-BR"/>
                <w14:ligatures w14:val="none"/>
              </w:rPr>
              <w:t>.</w:t>
            </w:r>
          </w:p>
        </w:tc>
      </w:tr>
    </w:tbl>
    <w:p w14:paraId="6DE09A60"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lang w:eastAsia="pt-BR"/>
          <w14:ligatures w14:val="none"/>
        </w:rPr>
        <w:lastRenderedPageBreak/>
        <w:t>Artigo 4</w:t>
      </w:r>
    </w:p>
    <w:p w14:paraId="5C8F3A2D"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As Partes promoverão a conservação e a proteção ambiental do Sistema Aquífero Guarani de maneira a assegurar o uso múltiplo, racional, sustentável e equitativo de seus recursos hídricos.</w:t>
      </w:r>
    </w:p>
    <w:p w14:paraId="7DB7C05D"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lang w:eastAsia="pt-BR"/>
          <w14:ligatures w14:val="none"/>
        </w:rPr>
        <w:t>Artigo 5</w:t>
      </w:r>
    </w:p>
    <w:p w14:paraId="0D5B9ED5"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Quando as Partes se propuserem a empreender estudos, atividades ou obras relacionadas com as partes do sistema Aquífero Guarani que se encontrem localizadas em seus respectivos territórios e que possam ter efeitos além de suas respectivas fronteiras deverão atuar de conformidade com os princípios e normas de direito internacional aplicáveis.</w:t>
      </w:r>
    </w:p>
    <w:p w14:paraId="0EE90C5A"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lang w:eastAsia="pt-BR"/>
          <w14:ligatures w14:val="none"/>
        </w:rPr>
        <w:t>Artigo 6</w:t>
      </w:r>
    </w:p>
    <w:p w14:paraId="1D8B8A4D"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As Partes que realizarem atividades ou obras de aproveitamento e exploração do recurso hídrico do Sistema Aquífero Guarani em seus respectivos territórios adotarão todas as medidas necessárias para evitar que se causem prejuízos sensíveis às outras Partes ou ao meio ambiente.</w:t>
      </w:r>
    </w:p>
    <w:p w14:paraId="0D4568E5"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lang w:eastAsia="pt-BR"/>
          <w14:ligatures w14:val="none"/>
        </w:rPr>
        <w:t>Artigo 7</w:t>
      </w:r>
    </w:p>
    <w:p w14:paraId="3AD5C028"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Quando se causar prejuízo sensível a outra ou outras Partes ou ao meio ambiente, a Parte que cause o prejuízo deverá adotar todas as medidas necessárias para eliminá-lo ou reduzi-lo.</w:t>
      </w:r>
    </w:p>
    <w:p w14:paraId="35398364"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lang w:eastAsia="pt-BR"/>
          <w14:ligatures w14:val="none"/>
        </w:rPr>
        <w:t>Artigo 8</w:t>
      </w:r>
    </w:p>
    <w:p w14:paraId="7A726A64"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As Partes procederão ao intercâmbio adequado de informação técnica sobre estudos, atividades e obras que contemplem o aproveitamento sustentável dos recursos hídricos do Sistema Aquífero Guarani.</w:t>
      </w:r>
    </w:p>
    <w:p w14:paraId="12688115"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lang w:eastAsia="pt-BR"/>
          <w14:ligatures w14:val="none"/>
        </w:rPr>
        <w:t>Artigo 9</w:t>
      </w:r>
    </w:p>
    <w:p w14:paraId="4E2CB4C1"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Cada Parte deverá informar às outras Partes sobre todas as atividades e obras a que se refere o Artigo anterior que se proponha a executar ou autorizar em seu território e que possam ter efeitos no Sistema Aquífero Guarani além de suas fronteiras. A informação seguirá acompanhada de dados técnicos disponíveis, incluídos os resultados de uma avaliação dos efeitos ambientais, para que as Partes que receberem a informação possam avaliar os possíveis efeitos de tais atividades e obras.</w:t>
      </w:r>
    </w:p>
    <w:p w14:paraId="241F3DCF"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highlight w:val="magenta"/>
          <w:lang w:eastAsia="pt-BR"/>
          <w14:ligatures w14:val="none"/>
        </w:rPr>
        <w:t>Artigo 10</w:t>
      </w:r>
    </w:p>
    <w:p w14:paraId="5D93050A" w14:textId="2CC9C9B2"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w:t>
      </w:r>
      <w:r w:rsidRPr="00CA7588">
        <w:rPr>
          <w:rFonts w:ascii="Book Antiqua" w:eastAsia="Times New Roman" w:hAnsi="Book Antiqua" w:cs="Arial"/>
          <w:b/>
          <w:bCs/>
          <w:color w:val="212529"/>
          <w:kern w:val="0"/>
          <w:sz w:val="19"/>
          <w:szCs w:val="19"/>
          <w:highlight w:val="magenta"/>
          <w:lang w:eastAsia="pt-BR"/>
          <w14:ligatures w14:val="none"/>
        </w:rPr>
        <w:t>1</w:t>
      </w:r>
      <w:r w:rsidRPr="00CA7588">
        <w:rPr>
          <w:rFonts w:ascii="Book Antiqua" w:eastAsia="Times New Roman" w:hAnsi="Book Antiqua" w:cs="Arial"/>
          <w:b/>
          <w:bCs/>
          <w:color w:val="212529"/>
          <w:kern w:val="0"/>
          <w:sz w:val="19"/>
          <w:szCs w:val="19"/>
          <w:lang w:eastAsia="pt-BR"/>
          <w14:ligatures w14:val="none"/>
        </w:rPr>
        <w:t>. A Parte que considerar que uma atividade ou obra, a que se refere o Artigo 8, que se proponha autorizar ou executar outra Parte, possa, a seu juízo, ocasionar-lhe um prejuízo sensível, poderá solicitar a essa Parte que lhe transmita os dados técnicos disponíveis, incluídos os resultados de uma avaliação dos efeitos ambientais</w:t>
      </w:r>
      <w:r w:rsidRPr="00CA7588">
        <w:rPr>
          <w:rFonts w:ascii="Book Antiqua" w:eastAsia="Times New Roman" w:hAnsi="Book Antiqua" w:cs="Arial"/>
          <w:color w:val="212529"/>
          <w:kern w:val="0"/>
          <w:sz w:val="19"/>
          <w:szCs w:val="19"/>
          <w:lang w:eastAsia="pt-BR"/>
          <w14:ligatures w14:val="none"/>
        </w:rPr>
        <w:t>.</w:t>
      </w:r>
      <w:r w:rsidR="00A27AEB">
        <w:rPr>
          <w:rFonts w:ascii="Book Antiqua" w:eastAsia="Times New Roman" w:hAnsi="Book Antiqua" w:cs="Arial"/>
          <w:color w:val="212529"/>
          <w:kern w:val="0"/>
          <w:sz w:val="19"/>
          <w:szCs w:val="19"/>
          <w:lang w:eastAsia="pt-BR"/>
          <w14:ligatures w14:val="none"/>
        </w:rPr>
        <w:t xml:space="preserve"> </w:t>
      </w:r>
      <w:r w:rsidR="00A27AEB" w:rsidRPr="00290A71">
        <w:rPr>
          <w:rFonts w:ascii="Book Antiqua" w:hAnsi="Book Antiqua"/>
          <w:b/>
          <w:bCs/>
          <w:color w:val="FF0000"/>
          <w:sz w:val="16"/>
          <w:szCs w:val="16"/>
          <w:u w:val="single"/>
        </w:rPr>
        <w:t>(</w:t>
      </w:r>
      <w:r w:rsidR="00A27AEB">
        <w:rPr>
          <w:rFonts w:ascii="Book Antiqua" w:hAnsi="Book Antiqua"/>
          <w:b/>
          <w:bCs/>
          <w:color w:val="FF0000"/>
          <w:sz w:val="16"/>
          <w:szCs w:val="16"/>
          <w:u w:val="single"/>
        </w:rPr>
        <w:t>TRF4</w:t>
      </w:r>
      <w:r w:rsidR="00A27AEB" w:rsidRPr="00290A71">
        <w:rPr>
          <w:rFonts w:ascii="Book Antiqua" w:hAnsi="Book Antiqua"/>
          <w:b/>
          <w:bCs/>
          <w:color w:val="FF0000"/>
          <w:sz w:val="16"/>
          <w:szCs w:val="16"/>
          <w:u w:val="single"/>
        </w:rPr>
        <w:t>-20</w:t>
      </w:r>
      <w:r w:rsidR="00A27AEB">
        <w:rPr>
          <w:rFonts w:ascii="Book Antiqua" w:hAnsi="Book Antiqua"/>
          <w:b/>
          <w:bCs/>
          <w:color w:val="FF0000"/>
          <w:sz w:val="16"/>
          <w:szCs w:val="16"/>
          <w:u w:val="single"/>
        </w:rPr>
        <w:t>22</w:t>
      </w:r>
      <w:r w:rsidR="00A27AEB" w:rsidRPr="00290A71">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A27AEB" w14:paraId="07E6C4FC" w14:textId="77777777" w:rsidTr="00307948">
        <w:tc>
          <w:tcPr>
            <w:tcW w:w="8494" w:type="dxa"/>
            <w:shd w:val="clear" w:color="auto" w:fill="CCFFFF"/>
          </w:tcPr>
          <w:p w14:paraId="0CC54B4F" w14:textId="0AD24E0D" w:rsidR="00A27AEB" w:rsidRPr="00A27AEB" w:rsidRDefault="00A27AEB" w:rsidP="00307948">
            <w:pPr>
              <w:spacing w:before="100" w:beforeAutospacing="1" w:after="100" w:afterAutospacing="1"/>
              <w:jc w:val="both"/>
              <w:rPr>
                <w:rFonts w:ascii="Book Antiqua" w:eastAsia="Times New Roman" w:hAnsi="Book Antiqua" w:cs="Arial"/>
                <w:b/>
                <w:bCs/>
                <w:color w:val="212529"/>
                <w:kern w:val="0"/>
                <w:sz w:val="19"/>
                <w:szCs w:val="19"/>
                <w:lang w:eastAsia="pt-BR"/>
                <w14:ligatures w14:val="none"/>
              </w:rPr>
            </w:pPr>
            <w:r>
              <w:rPr>
                <w:rFonts w:ascii="Book Antiqua" w:eastAsia="Times New Roman" w:hAnsi="Book Antiqua" w:cs="Arial"/>
                <w:b/>
                <w:bCs/>
                <w:color w:val="212529"/>
                <w:kern w:val="0"/>
                <w:sz w:val="19"/>
                <w:szCs w:val="19"/>
                <w:lang w:eastAsia="pt-BR"/>
                <w14:ligatures w14:val="none"/>
              </w:rPr>
              <w:t>(</w:t>
            </w:r>
            <w:r w:rsidRPr="00A27AEB">
              <w:rPr>
                <w:rFonts w:ascii="Book Antiqua" w:eastAsia="Times New Roman" w:hAnsi="Book Antiqua" w:cs="Arial"/>
                <w:b/>
                <w:bCs/>
                <w:color w:val="212529"/>
                <w:kern w:val="0"/>
                <w:sz w:val="19"/>
                <w:szCs w:val="19"/>
                <w:highlight w:val="yellow"/>
                <w:lang w:eastAsia="pt-BR"/>
                <w14:ligatures w14:val="none"/>
              </w:rPr>
              <w:t>TRF4-2022</w:t>
            </w:r>
            <w:r>
              <w:rPr>
                <w:rFonts w:ascii="Book Antiqua" w:eastAsia="Times New Roman" w:hAnsi="Book Antiqua" w:cs="Arial"/>
                <w:b/>
                <w:bCs/>
                <w:color w:val="212529"/>
                <w:kern w:val="0"/>
                <w:sz w:val="19"/>
                <w:szCs w:val="19"/>
                <w:lang w:eastAsia="pt-BR"/>
                <w14:ligatures w14:val="none"/>
              </w:rPr>
              <w:t>)</w:t>
            </w:r>
            <w:r>
              <w:rPr>
                <w:rFonts w:ascii="Book Antiqua" w:eastAsia="Times New Roman" w:hAnsi="Book Antiqua" w:cs="Arial"/>
                <w:color w:val="212529"/>
                <w:kern w:val="0"/>
                <w:sz w:val="19"/>
                <w:szCs w:val="19"/>
                <w:lang w:eastAsia="pt-BR"/>
                <w14:ligatures w14:val="none"/>
              </w:rPr>
              <w:t xml:space="preserve">: </w:t>
            </w:r>
            <w:r w:rsidRPr="00A27AEB">
              <w:rPr>
                <w:rFonts w:ascii="Book Antiqua" w:eastAsia="Times New Roman" w:hAnsi="Book Antiqua" w:cs="Arial"/>
                <w:color w:val="212529"/>
                <w:kern w:val="0"/>
                <w:sz w:val="19"/>
                <w:szCs w:val="19"/>
                <w:lang w:eastAsia="pt-BR"/>
                <w14:ligatures w14:val="none"/>
              </w:rPr>
              <w:t>Com relação ao Aquífero Guarani, que abrange os territórios dos quatro países que fundaram o MERCOSUL (Argentina, Brasil, Paraguai e Uruguai)</w:t>
            </w:r>
            <w:r>
              <w:rPr>
                <w:rFonts w:ascii="Book Antiqua" w:eastAsia="Times New Roman" w:hAnsi="Book Antiqua" w:cs="Arial"/>
                <w:color w:val="212529"/>
                <w:kern w:val="0"/>
                <w:sz w:val="19"/>
                <w:szCs w:val="19"/>
                <w:lang w:eastAsia="pt-BR"/>
                <w14:ligatures w14:val="none"/>
              </w:rPr>
              <w:t xml:space="preserve">, assinale a alternativa correta: </w:t>
            </w:r>
            <w:r w:rsidRPr="00A27AEB">
              <w:rPr>
                <w:rFonts w:ascii="Book Antiqua" w:eastAsia="Times New Roman" w:hAnsi="Book Antiqua" w:cs="Arial"/>
                <w:color w:val="212529"/>
                <w:kern w:val="0"/>
                <w:sz w:val="19"/>
                <w:szCs w:val="19"/>
                <w:lang w:eastAsia="pt-BR"/>
                <w14:ligatures w14:val="none"/>
              </w:rPr>
              <w:t>se uma das partes do Acordo sobre o Aquífero Guarani considerar que estudos, atividades ou uma obra de outro país possa vir a ocasionar-lhe um prejuízo sensível, poderá solicitar a essa parte que lhe transmita os dados técnicos disponíveis.</w:t>
            </w:r>
            <w:r>
              <w:rPr>
                <w:rFonts w:ascii="Book Antiqua" w:eastAsia="Times New Roman" w:hAnsi="Book Antiqua" w:cs="Arial"/>
                <w:color w:val="212529"/>
                <w:kern w:val="0"/>
                <w:sz w:val="19"/>
                <w:szCs w:val="19"/>
                <w:lang w:eastAsia="pt-BR"/>
                <w14:ligatures w14:val="none"/>
              </w:rPr>
              <w:t xml:space="preserve"> </w:t>
            </w:r>
            <w:r>
              <w:rPr>
                <w:rFonts w:ascii="Book Antiqua" w:eastAsia="Times New Roman" w:hAnsi="Book Antiqua" w:cs="Arial"/>
                <w:b/>
                <w:bCs/>
                <w:color w:val="212529"/>
                <w:kern w:val="0"/>
                <w:sz w:val="19"/>
                <w:szCs w:val="19"/>
                <w:lang w:eastAsia="pt-BR"/>
                <w14:ligatures w14:val="none"/>
              </w:rPr>
              <w:t xml:space="preserve">BL: art. </w:t>
            </w:r>
            <w:r>
              <w:rPr>
                <w:rFonts w:ascii="Book Antiqua" w:eastAsia="Times New Roman" w:hAnsi="Book Antiqua" w:cs="Arial"/>
                <w:b/>
                <w:bCs/>
                <w:color w:val="212529"/>
                <w:kern w:val="0"/>
                <w:sz w:val="19"/>
                <w:szCs w:val="19"/>
                <w:lang w:eastAsia="pt-BR"/>
                <w14:ligatures w14:val="none"/>
              </w:rPr>
              <w:t>10, item 1</w:t>
            </w:r>
            <w:r>
              <w:rPr>
                <w:rFonts w:ascii="Book Antiqua" w:eastAsia="Times New Roman" w:hAnsi="Book Antiqua" w:cs="Arial"/>
                <w:b/>
                <w:bCs/>
                <w:color w:val="212529"/>
                <w:kern w:val="0"/>
                <w:sz w:val="19"/>
                <w:szCs w:val="19"/>
                <w:lang w:eastAsia="pt-BR"/>
                <w14:ligatures w14:val="none"/>
              </w:rPr>
              <w:t>.</w:t>
            </w:r>
          </w:p>
        </w:tc>
      </w:tr>
    </w:tbl>
    <w:p w14:paraId="6C353E7A" w14:textId="3F4757E1"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2. Cada Parte facilitará os dados e a informação adequada requeridos por outra ou outras Partes a respeito de atividades e obras projetadas em seu respectivo território e que possam ter efeitos além de suas fronteiras.</w:t>
      </w:r>
    </w:p>
    <w:p w14:paraId="51AAB319"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lang w:eastAsia="pt-BR"/>
          <w14:ligatures w14:val="none"/>
        </w:rPr>
        <w:t>Artigo 11</w:t>
      </w:r>
    </w:p>
    <w:p w14:paraId="1CA5ABC3"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lastRenderedPageBreak/>
        <w:t>     1. Se a Parte que recebe a informação prestada nos termos do parágrafo 1 do Artigo 10 chegar à conclusão de que a execução das atividades ou obras projetadas pode causar-lhe prejuízo sensível, indicará suas conclusões à outra Parte com uma exposição documentada das razões em que elas se fundamentam.</w:t>
      </w:r>
    </w:p>
    <w:p w14:paraId="1ABB1DFA"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xml:space="preserve">     2. Neste caso, as duas Partes analisarão a questão para chegar, de comum acordo e no prazo mais breve possível, compatível com a natureza do prejuízo sensível e sua análise, a uma solução equitativa com base no </w:t>
      </w:r>
      <w:proofErr w:type="spellStart"/>
      <w:r w:rsidRPr="00CA7588">
        <w:rPr>
          <w:rFonts w:ascii="Book Antiqua" w:eastAsia="Times New Roman" w:hAnsi="Book Antiqua" w:cs="Arial"/>
          <w:color w:val="212529"/>
          <w:kern w:val="0"/>
          <w:sz w:val="19"/>
          <w:szCs w:val="19"/>
          <w:lang w:eastAsia="pt-BR"/>
          <w14:ligatures w14:val="none"/>
        </w:rPr>
        <w:t>principio</w:t>
      </w:r>
      <w:proofErr w:type="spellEnd"/>
      <w:r w:rsidRPr="00CA7588">
        <w:rPr>
          <w:rFonts w:ascii="Book Antiqua" w:eastAsia="Times New Roman" w:hAnsi="Book Antiqua" w:cs="Arial"/>
          <w:color w:val="212529"/>
          <w:kern w:val="0"/>
          <w:sz w:val="19"/>
          <w:szCs w:val="19"/>
          <w:lang w:eastAsia="pt-BR"/>
          <w14:ligatures w14:val="none"/>
        </w:rPr>
        <w:t xml:space="preserve"> de </w:t>
      </w:r>
      <w:proofErr w:type="spellStart"/>
      <w:r w:rsidRPr="00CA7588">
        <w:rPr>
          <w:rFonts w:ascii="Book Antiqua" w:eastAsia="Times New Roman" w:hAnsi="Book Antiqua" w:cs="Arial"/>
          <w:color w:val="212529"/>
          <w:kern w:val="0"/>
          <w:sz w:val="19"/>
          <w:szCs w:val="19"/>
          <w:lang w:eastAsia="pt-BR"/>
          <w14:ligatures w14:val="none"/>
        </w:rPr>
        <w:t>boa fé</w:t>
      </w:r>
      <w:proofErr w:type="spellEnd"/>
      <w:r w:rsidRPr="00CA7588">
        <w:rPr>
          <w:rFonts w:ascii="Book Antiqua" w:eastAsia="Times New Roman" w:hAnsi="Book Antiqua" w:cs="Arial"/>
          <w:color w:val="212529"/>
          <w:kern w:val="0"/>
          <w:sz w:val="19"/>
          <w:szCs w:val="19"/>
          <w:lang w:eastAsia="pt-BR"/>
          <w14:ligatures w14:val="none"/>
        </w:rPr>
        <w:t>, e tendo cada Parte em conta os direitos e os legítimos interesses da outra Parte.</w:t>
      </w:r>
    </w:p>
    <w:p w14:paraId="1779B3E6"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3. A Parte que proporciona a informação não executará nem permitirá a execução de medidas projetadas, sempre que a Parte receptora lhe demonstre </w:t>
      </w:r>
      <w:r w:rsidRPr="00CA7588">
        <w:rPr>
          <w:rFonts w:ascii="Book Antiqua" w:eastAsia="Times New Roman" w:hAnsi="Book Antiqua" w:cs="Arial"/>
          <w:i/>
          <w:iCs/>
          <w:color w:val="212529"/>
          <w:kern w:val="0"/>
          <w:sz w:val="19"/>
          <w:szCs w:val="19"/>
          <w:lang w:eastAsia="pt-BR"/>
          <w14:ligatures w14:val="none"/>
        </w:rPr>
        <w:t>prima facie</w:t>
      </w:r>
      <w:r w:rsidRPr="00CA7588">
        <w:rPr>
          <w:rFonts w:ascii="Book Antiqua" w:eastAsia="Times New Roman" w:hAnsi="Book Antiqua" w:cs="Arial"/>
          <w:color w:val="212529"/>
          <w:kern w:val="0"/>
          <w:sz w:val="19"/>
          <w:szCs w:val="19"/>
          <w:lang w:eastAsia="pt-BR"/>
          <w14:ligatures w14:val="none"/>
        </w:rPr>
        <w:t> que estas atividades ou obras projetadas lhe causariam um prejuízo sensível em seu espaço territorial ou em seu meio ambiente. Neste caso, a Parte que pretende realizar as atividades e as obras se absterá de iniciá-las ou de continuá-las enquanto durem as consultas e as negociações, que deverão ser concluídas no prazo máximo de seis meses.</w:t>
      </w:r>
    </w:p>
    <w:p w14:paraId="32F73B3F"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lang w:eastAsia="pt-BR"/>
          <w14:ligatures w14:val="none"/>
        </w:rPr>
        <w:t>Artigo 12</w:t>
      </w:r>
    </w:p>
    <w:p w14:paraId="51A8BEAC"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As Partes estabelecerão programas de cooperação com o propósito de ampliar o conhecimento técnico e científico sobre o Sistema Aquífero Guarani, promover o intercâmbio de informações sobre práticas de gestão, assim como desenvolver projetos comuns.</w:t>
      </w:r>
    </w:p>
    <w:p w14:paraId="51A79DB5"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highlight w:val="magenta"/>
          <w:lang w:eastAsia="pt-BR"/>
          <w14:ligatures w14:val="none"/>
        </w:rPr>
        <w:t>Artigo 13</w:t>
      </w:r>
    </w:p>
    <w:p w14:paraId="2659FEB3" w14:textId="57166795" w:rsidR="00CA7588" w:rsidRDefault="00CA7588" w:rsidP="00CA7588">
      <w:pPr>
        <w:shd w:val="clear" w:color="auto" w:fill="FFFFFF"/>
        <w:spacing w:before="100" w:beforeAutospacing="1" w:after="100" w:afterAutospacing="1" w:line="240" w:lineRule="auto"/>
        <w:jc w:val="both"/>
        <w:rPr>
          <w:rFonts w:ascii="Book Antiqua" w:hAnsi="Book Antiqua"/>
          <w:b/>
          <w:bCs/>
          <w:color w:val="FF0000"/>
          <w:sz w:val="16"/>
          <w:szCs w:val="16"/>
        </w:rPr>
      </w:pPr>
      <w:r w:rsidRPr="00CA7588">
        <w:rPr>
          <w:rFonts w:ascii="Book Antiqua" w:eastAsia="Times New Roman" w:hAnsi="Book Antiqua" w:cs="Arial"/>
          <w:color w:val="212529"/>
          <w:kern w:val="0"/>
          <w:sz w:val="19"/>
          <w:szCs w:val="19"/>
          <w:lang w:eastAsia="pt-BR"/>
          <w14:ligatures w14:val="none"/>
        </w:rPr>
        <w:t>     </w:t>
      </w:r>
      <w:r w:rsidRPr="00CA7588">
        <w:rPr>
          <w:rFonts w:ascii="Book Antiqua" w:eastAsia="Times New Roman" w:hAnsi="Book Antiqua" w:cs="Arial"/>
          <w:b/>
          <w:bCs/>
          <w:color w:val="212529"/>
          <w:kern w:val="0"/>
          <w:sz w:val="19"/>
          <w:szCs w:val="19"/>
          <w:lang w:eastAsia="pt-BR"/>
          <w14:ligatures w14:val="none"/>
        </w:rPr>
        <w:t>A cooperação entre as Partes deverá desenvolver-se sem prejuízo dos projetos e empreendimentos que decidam executar em seus respectivos territórios, de conformidade com o direito internacional.</w:t>
      </w:r>
      <w:r w:rsidR="00A27AEB" w:rsidRPr="00A27AEB">
        <w:rPr>
          <w:rFonts w:ascii="Book Antiqua" w:eastAsia="Times New Roman" w:hAnsi="Book Antiqua" w:cs="Arial"/>
          <w:b/>
          <w:bCs/>
          <w:color w:val="212529"/>
          <w:kern w:val="0"/>
          <w:sz w:val="19"/>
          <w:szCs w:val="19"/>
          <w:lang w:eastAsia="pt-BR"/>
          <w14:ligatures w14:val="none"/>
        </w:rPr>
        <w:t xml:space="preserve"> </w:t>
      </w:r>
      <w:r w:rsidR="00A27AEB" w:rsidRPr="00A27AEB">
        <w:rPr>
          <w:rFonts w:ascii="Book Antiqua" w:hAnsi="Book Antiqua"/>
          <w:b/>
          <w:bCs/>
          <w:color w:val="FF0000"/>
          <w:sz w:val="16"/>
          <w:szCs w:val="16"/>
          <w:u w:val="single"/>
        </w:rPr>
        <w:t>(TRF4-2022</w:t>
      </w:r>
      <w:r w:rsidR="00A27AEB" w:rsidRPr="00290A71">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A27AEB" w14:paraId="581184B6" w14:textId="77777777" w:rsidTr="00307948">
        <w:tc>
          <w:tcPr>
            <w:tcW w:w="8494" w:type="dxa"/>
            <w:shd w:val="clear" w:color="auto" w:fill="CCFFFF"/>
          </w:tcPr>
          <w:p w14:paraId="63A1FA70" w14:textId="27345B80" w:rsidR="00A27AEB" w:rsidRPr="00A27AEB" w:rsidRDefault="00A27AEB" w:rsidP="00307948">
            <w:pPr>
              <w:spacing w:before="100" w:beforeAutospacing="1" w:after="100" w:afterAutospacing="1"/>
              <w:jc w:val="both"/>
              <w:rPr>
                <w:rFonts w:ascii="Book Antiqua" w:eastAsia="Times New Roman" w:hAnsi="Book Antiqua" w:cs="Arial"/>
                <w:b/>
                <w:bCs/>
                <w:color w:val="212529"/>
                <w:kern w:val="0"/>
                <w:sz w:val="19"/>
                <w:szCs w:val="19"/>
                <w:lang w:eastAsia="pt-BR"/>
                <w14:ligatures w14:val="none"/>
              </w:rPr>
            </w:pPr>
            <w:r>
              <w:rPr>
                <w:rFonts w:ascii="Book Antiqua" w:eastAsia="Times New Roman" w:hAnsi="Book Antiqua" w:cs="Arial"/>
                <w:b/>
                <w:bCs/>
                <w:color w:val="212529"/>
                <w:kern w:val="0"/>
                <w:sz w:val="19"/>
                <w:szCs w:val="19"/>
                <w:lang w:eastAsia="pt-BR"/>
                <w14:ligatures w14:val="none"/>
              </w:rPr>
              <w:t>(</w:t>
            </w:r>
            <w:r w:rsidRPr="00A27AEB">
              <w:rPr>
                <w:rFonts w:ascii="Book Antiqua" w:eastAsia="Times New Roman" w:hAnsi="Book Antiqua" w:cs="Arial"/>
                <w:b/>
                <w:bCs/>
                <w:color w:val="212529"/>
                <w:kern w:val="0"/>
                <w:sz w:val="19"/>
                <w:szCs w:val="19"/>
                <w:highlight w:val="yellow"/>
                <w:lang w:eastAsia="pt-BR"/>
                <w14:ligatures w14:val="none"/>
              </w:rPr>
              <w:t>TRF4-2022</w:t>
            </w:r>
            <w:r>
              <w:rPr>
                <w:rFonts w:ascii="Book Antiqua" w:eastAsia="Times New Roman" w:hAnsi="Book Antiqua" w:cs="Arial"/>
                <w:b/>
                <w:bCs/>
                <w:color w:val="212529"/>
                <w:kern w:val="0"/>
                <w:sz w:val="19"/>
                <w:szCs w:val="19"/>
                <w:lang w:eastAsia="pt-BR"/>
                <w14:ligatures w14:val="none"/>
              </w:rPr>
              <w:t>)</w:t>
            </w:r>
            <w:r>
              <w:rPr>
                <w:rFonts w:ascii="Book Antiqua" w:eastAsia="Times New Roman" w:hAnsi="Book Antiqua" w:cs="Arial"/>
                <w:color w:val="212529"/>
                <w:kern w:val="0"/>
                <w:sz w:val="19"/>
                <w:szCs w:val="19"/>
                <w:lang w:eastAsia="pt-BR"/>
                <w14:ligatures w14:val="none"/>
              </w:rPr>
              <w:t xml:space="preserve">: </w:t>
            </w:r>
            <w:r w:rsidRPr="00A27AEB">
              <w:rPr>
                <w:rFonts w:ascii="Book Antiqua" w:eastAsia="Times New Roman" w:hAnsi="Book Antiqua" w:cs="Arial"/>
                <w:color w:val="212529"/>
                <w:kern w:val="0"/>
                <w:sz w:val="19"/>
                <w:szCs w:val="19"/>
                <w:lang w:eastAsia="pt-BR"/>
                <w14:ligatures w14:val="none"/>
              </w:rPr>
              <w:t>Com relação ao Aquífero Guarani, que abrange os territórios dos quatro países que fundaram o MERCOSUL (Argentina, Brasil, Paraguai e Uruguai)</w:t>
            </w:r>
            <w:r>
              <w:rPr>
                <w:rFonts w:ascii="Book Antiqua" w:eastAsia="Times New Roman" w:hAnsi="Book Antiqua" w:cs="Arial"/>
                <w:color w:val="212529"/>
                <w:kern w:val="0"/>
                <w:sz w:val="19"/>
                <w:szCs w:val="19"/>
                <w:lang w:eastAsia="pt-BR"/>
                <w14:ligatures w14:val="none"/>
              </w:rPr>
              <w:t xml:space="preserve">, assinale a alternativa correta: </w:t>
            </w:r>
            <w:r w:rsidRPr="00A27AEB">
              <w:rPr>
                <w:rFonts w:ascii="Book Antiqua" w:eastAsia="Times New Roman" w:hAnsi="Book Antiqua" w:cs="Arial"/>
                <w:color w:val="212529"/>
                <w:kern w:val="0"/>
                <w:sz w:val="19"/>
                <w:szCs w:val="19"/>
                <w:lang w:eastAsia="pt-BR"/>
                <w14:ligatures w14:val="none"/>
              </w:rPr>
              <w:t>a cooperação entre as partes que integram o Acordo sobre o Aquífero Guarani deverá se desenvolver sem prejuízo dos projetos e empreendimentos que decidam executar em seus respectivos territórios, de conformidade com o direito internacional.</w:t>
            </w:r>
            <w:r>
              <w:rPr>
                <w:rFonts w:ascii="Book Antiqua" w:eastAsia="Times New Roman" w:hAnsi="Book Antiqua" w:cs="Arial"/>
                <w:color w:val="212529"/>
                <w:kern w:val="0"/>
                <w:sz w:val="19"/>
                <w:szCs w:val="19"/>
                <w:lang w:eastAsia="pt-BR"/>
                <w14:ligatures w14:val="none"/>
              </w:rPr>
              <w:t xml:space="preserve"> </w:t>
            </w:r>
            <w:r>
              <w:rPr>
                <w:rFonts w:ascii="Book Antiqua" w:eastAsia="Times New Roman" w:hAnsi="Book Antiqua" w:cs="Arial"/>
                <w:b/>
                <w:bCs/>
                <w:color w:val="212529"/>
                <w:kern w:val="0"/>
                <w:sz w:val="19"/>
                <w:szCs w:val="19"/>
                <w:lang w:eastAsia="pt-BR"/>
                <w14:ligatures w14:val="none"/>
              </w:rPr>
              <w:t>BL: art. 1</w:t>
            </w:r>
            <w:r>
              <w:rPr>
                <w:rFonts w:ascii="Book Antiqua" w:eastAsia="Times New Roman" w:hAnsi="Book Antiqua" w:cs="Arial"/>
                <w:b/>
                <w:bCs/>
                <w:color w:val="212529"/>
                <w:kern w:val="0"/>
                <w:sz w:val="19"/>
                <w:szCs w:val="19"/>
                <w:lang w:eastAsia="pt-BR"/>
                <w14:ligatures w14:val="none"/>
              </w:rPr>
              <w:t>3</w:t>
            </w:r>
            <w:r>
              <w:rPr>
                <w:rFonts w:ascii="Book Antiqua" w:eastAsia="Times New Roman" w:hAnsi="Book Antiqua" w:cs="Arial"/>
                <w:b/>
                <w:bCs/>
                <w:color w:val="212529"/>
                <w:kern w:val="0"/>
                <w:sz w:val="19"/>
                <w:szCs w:val="19"/>
                <w:lang w:eastAsia="pt-BR"/>
                <w14:ligatures w14:val="none"/>
              </w:rPr>
              <w:t>.</w:t>
            </w:r>
          </w:p>
        </w:tc>
      </w:tr>
    </w:tbl>
    <w:p w14:paraId="658CD99D"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lang w:eastAsia="pt-BR"/>
          <w14:ligatures w14:val="none"/>
        </w:rPr>
        <w:t>Artigo 14</w:t>
      </w:r>
    </w:p>
    <w:p w14:paraId="67854BE7"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As Partes cooperarão na identificação de áreas críticas, especialmente em zonas fronteiriças que demandem medidas de tratamento específico.</w:t>
      </w:r>
    </w:p>
    <w:p w14:paraId="7FBDBE05"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lang w:eastAsia="pt-BR"/>
          <w14:ligatures w14:val="none"/>
        </w:rPr>
        <w:t>Artigo 15</w:t>
      </w:r>
    </w:p>
    <w:p w14:paraId="2D2FD59B"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Estabelece-se, no âmbito do Tratado da Bacia do Prata, e de acordo com o Artigo VI desse Tratado, uma Comissão integrada pelas quatro Partes, que coordenará a cooperação entre si para o cumprimento dos princípios e objetivos deste Acordo. A Comissão elaborará seu próprio regulamento.</w:t>
      </w:r>
    </w:p>
    <w:p w14:paraId="1F2264AA"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lang w:eastAsia="pt-BR"/>
          <w14:ligatures w14:val="none"/>
        </w:rPr>
        <w:t>Artigo 16</w:t>
      </w:r>
    </w:p>
    <w:p w14:paraId="057CA0EF"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As Partes resolverão as controvérsias em que sejam partes, relativas à interpretação ou aplicação do presente Acordo, mediante negociações diretas, e informarão ao órgão previsto no Artigo anterior sobre tais negociações.</w:t>
      </w:r>
    </w:p>
    <w:p w14:paraId="193695C4"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lang w:eastAsia="pt-BR"/>
          <w14:ligatures w14:val="none"/>
        </w:rPr>
        <w:t>Artigo 17</w:t>
      </w:r>
    </w:p>
    <w:p w14:paraId="5E1C48BB"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Se mediante as negociações diretas não se alcançar um acordo dentro de um prazo razoável ou se a controvérsia for solucionada apenas parcialmente, as Partes na controvérsia poderão, de comum acordo, solicitar à Comissão que se menciona no Artigo 15 que, mediante exposição prévia das respectivas posições, avalie a situação e, se for o caso, formule recomendações.</w:t>
      </w:r>
    </w:p>
    <w:p w14:paraId="7E1F278A"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lang w:eastAsia="pt-BR"/>
          <w14:ligatures w14:val="none"/>
        </w:rPr>
        <w:lastRenderedPageBreak/>
        <w:t>Artigo 18</w:t>
      </w:r>
    </w:p>
    <w:p w14:paraId="0C3CD1C5"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O procedimento descrito no Artigo anterior não poderá estender-se por um prazo superior a sessenta dias a partir da data em que as Partes solicitaram a intervenção da Comissão.</w:t>
      </w:r>
    </w:p>
    <w:p w14:paraId="14483721"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lang w:eastAsia="pt-BR"/>
          <w14:ligatures w14:val="none"/>
        </w:rPr>
        <w:t>Artigo 19</w:t>
      </w:r>
    </w:p>
    <w:p w14:paraId="3177A82F"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1. Quando a controvérsia não possa ser solucionada de acordo com os procedimentos previstos nos Artigos precedentes, as Partes poderão recorrer ao procedimento arbitral a que se refere o parágrafo 2 deste Artigo, comunicando sua decisão ao órgão previsto no Artigo 15.</w:t>
      </w:r>
    </w:p>
    <w:p w14:paraId="567BD995"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2. As Partes estabelecerão um procedimento arbitral para a solução de controvérsias em protocolo adicional a este Acordo.</w:t>
      </w:r>
    </w:p>
    <w:p w14:paraId="6857000B"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lang w:eastAsia="pt-BR"/>
          <w14:ligatures w14:val="none"/>
        </w:rPr>
        <w:t>Artigo 20</w:t>
      </w:r>
    </w:p>
    <w:p w14:paraId="6CA99ACF"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O presente Acordo não admitirá reservas.</w:t>
      </w:r>
    </w:p>
    <w:p w14:paraId="41A4D7DB"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lang w:eastAsia="pt-BR"/>
          <w14:ligatures w14:val="none"/>
        </w:rPr>
        <w:t>Artigo 21</w:t>
      </w:r>
    </w:p>
    <w:p w14:paraId="6BF9D2AF"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1. O presente Acordo entrará em vigor no trigésimo dia contado a partir da data em que tenha sido depositado o quarto instrumento de ratificação.</w:t>
      </w:r>
    </w:p>
    <w:p w14:paraId="6A147384"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2. O presente Acordo terá duração ilimitada</w:t>
      </w:r>
    </w:p>
    <w:p w14:paraId="2DA0772E"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3. A República Federativa do Brasil será depositária do presente Acordo e dos instrumentos de ratificação, notificará às demais Partes a data dos depósitos desses instrumentos e enviará cópia devidamente autenticada do presente Acordo às demais Partes.</w:t>
      </w:r>
    </w:p>
    <w:p w14:paraId="0008EC97"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b/>
          <w:bCs/>
          <w:color w:val="212529"/>
          <w:kern w:val="0"/>
          <w:sz w:val="19"/>
          <w:szCs w:val="19"/>
          <w:lang w:eastAsia="pt-BR"/>
          <w14:ligatures w14:val="none"/>
        </w:rPr>
        <w:t>Artigo 22</w:t>
      </w:r>
    </w:p>
    <w:p w14:paraId="71691E44"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1. As Partes poderão denunciar o presente Acordo mediante notificação escrita ao depositário. A denúncia surtirá efeito um ano depois da data em que tenha sido recebida a notificação, a menos que se assinale data posterior.</w:t>
      </w:r>
    </w:p>
    <w:p w14:paraId="68BB067F"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2. A denúncia não afetará qualquer direito, obrigação ou situação jurídica dessa Parte que resulte da execução do Acordo antes de seu término com respeito a essa Parte.</w:t>
      </w:r>
    </w:p>
    <w:p w14:paraId="69F51E0F"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3. A denúncia não dispensará a Parte que a formule das obrigações em matéria de solução de controvérsias previstas no presente Acordo. Os procedimentos de solução de controvérsias em curso continuarão até sua finalização e até que os acordos alcançados (ou) decisões (ou sentenças) sejam cumpridos.</w:t>
      </w:r>
    </w:p>
    <w:p w14:paraId="7B8F232D" w14:textId="77777777" w:rsidR="00CA7588" w:rsidRPr="00CA7588" w:rsidRDefault="00CA7588" w:rsidP="00CA7588">
      <w:pPr>
        <w:shd w:val="clear" w:color="auto" w:fill="FFFFFF"/>
        <w:spacing w:before="100" w:beforeAutospacing="1" w:after="100" w:afterAutospacing="1" w:line="240" w:lineRule="auto"/>
        <w:jc w:val="both"/>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Feito em San Juan, República Argentina, aos 2 dias do mês de agosto de 2010, em um original nos idiomas português e espanhol.</w:t>
      </w:r>
    </w:p>
    <w:p w14:paraId="3D456D9C" w14:textId="77777777" w:rsidR="00CA7588" w:rsidRPr="00CA7588" w:rsidRDefault="00CA7588" w:rsidP="00CA7588">
      <w:pPr>
        <w:shd w:val="clear" w:color="auto" w:fill="FFFFFF"/>
        <w:spacing w:before="100" w:beforeAutospacing="1" w:after="100" w:afterAutospacing="1" w:line="240" w:lineRule="auto"/>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Arial"/>
          <w:color w:val="212529"/>
          <w:kern w:val="0"/>
          <w:sz w:val="19"/>
          <w:szCs w:val="19"/>
          <w:lang w:eastAsia="pt-BR"/>
          <w14:ligatures w14:val="none"/>
        </w:rPr>
        <w:t> </w:t>
      </w:r>
    </w:p>
    <w:tbl>
      <w:tblPr>
        <w:tblW w:w="9180" w:type="dxa"/>
        <w:tblCellMar>
          <w:left w:w="0" w:type="dxa"/>
          <w:right w:w="0" w:type="dxa"/>
        </w:tblCellMar>
        <w:tblLook w:val="04A0" w:firstRow="1" w:lastRow="0" w:firstColumn="1" w:lastColumn="0" w:noHBand="0" w:noVBand="1"/>
      </w:tblPr>
      <w:tblGrid>
        <w:gridCol w:w="4077"/>
        <w:gridCol w:w="5103"/>
      </w:tblGrid>
      <w:tr w:rsidR="00CA7588" w:rsidRPr="00CA7588" w14:paraId="0D2824E7" w14:textId="77777777" w:rsidTr="00CA7588">
        <w:tc>
          <w:tcPr>
            <w:tcW w:w="4077" w:type="dxa"/>
            <w:tcBorders>
              <w:top w:val="nil"/>
              <w:left w:val="nil"/>
              <w:bottom w:val="nil"/>
              <w:right w:val="nil"/>
            </w:tcBorders>
            <w:shd w:val="clear" w:color="auto" w:fill="auto"/>
            <w:tcMar>
              <w:top w:w="0" w:type="dxa"/>
              <w:left w:w="108" w:type="dxa"/>
              <w:bottom w:w="0" w:type="dxa"/>
              <w:right w:w="108" w:type="dxa"/>
            </w:tcMar>
            <w:hideMark/>
          </w:tcPr>
          <w:p w14:paraId="2B8AC1AE" w14:textId="77777777" w:rsidR="00CA7588" w:rsidRPr="00CA7588" w:rsidRDefault="00CA7588" w:rsidP="00CA7588">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A7588">
              <w:rPr>
                <w:rFonts w:ascii="Book Antiqua" w:eastAsia="Times New Roman" w:hAnsi="Book Antiqua" w:cs="Arial"/>
                <w:kern w:val="0"/>
                <w:sz w:val="19"/>
                <w:szCs w:val="19"/>
                <w:lang w:eastAsia="pt-BR"/>
                <w14:ligatures w14:val="none"/>
              </w:rPr>
              <w:t>PELA REPÚBLICA ARGENTINA</w:t>
            </w:r>
          </w:p>
        </w:tc>
        <w:tc>
          <w:tcPr>
            <w:tcW w:w="5103" w:type="dxa"/>
            <w:tcBorders>
              <w:top w:val="nil"/>
              <w:left w:val="nil"/>
              <w:bottom w:val="nil"/>
              <w:right w:val="nil"/>
            </w:tcBorders>
            <w:shd w:val="clear" w:color="auto" w:fill="auto"/>
            <w:tcMar>
              <w:top w:w="0" w:type="dxa"/>
              <w:left w:w="108" w:type="dxa"/>
              <w:bottom w:w="0" w:type="dxa"/>
              <w:right w:w="108" w:type="dxa"/>
            </w:tcMar>
            <w:hideMark/>
          </w:tcPr>
          <w:p w14:paraId="0534F90C" w14:textId="77777777" w:rsidR="00CA7588" w:rsidRPr="00CA7588" w:rsidRDefault="00CA7588" w:rsidP="00CA7588">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A7588">
              <w:rPr>
                <w:rFonts w:ascii="Book Antiqua" w:eastAsia="Times New Roman" w:hAnsi="Book Antiqua" w:cs="Arial"/>
                <w:kern w:val="0"/>
                <w:sz w:val="19"/>
                <w:szCs w:val="19"/>
                <w:lang w:eastAsia="pt-BR"/>
                <w14:ligatures w14:val="none"/>
              </w:rPr>
              <w:t>PELA REPÚBLICA FEDERATIVA DO BRASIL</w:t>
            </w:r>
          </w:p>
          <w:p w14:paraId="5C42E3C0" w14:textId="77777777" w:rsidR="00CA7588" w:rsidRPr="00CA7588" w:rsidRDefault="00CA7588" w:rsidP="00CA7588">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A7588">
              <w:rPr>
                <w:rFonts w:ascii="Book Antiqua" w:eastAsia="Times New Roman" w:hAnsi="Book Antiqua" w:cs="Arial"/>
                <w:kern w:val="0"/>
                <w:sz w:val="19"/>
                <w:szCs w:val="19"/>
                <w:lang w:eastAsia="pt-BR"/>
                <w14:ligatures w14:val="none"/>
              </w:rPr>
              <w:t> </w:t>
            </w:r>
          </w:p>
        </w:tc>
      </w:tr>
      <w:tr w:rsidR="00CA7588" w:rsidRPr="00CA7588" w14:paraId="12007B48" w14:textId="77777777" w:rsidTr="00CA7588">
        <w:tc>
          <w:tcPr>
            <w:tcW w:w="4077" w:type="dxa"/>
            <w:tcBorders>
              <w:top w:val="nil"/>
              <w:left w:val="nil"/>
              <w:bottom w:val="nil"/>
              <w:right w:val="nil"/>
            </w:tcBorders>
            <w:shd w:val="clear" w:color="auto" w:fill="auto"/>
            <w:tcMar>
              <w:top w:w="0" w:type="dxa"/>
              <w:left w:w="108" w:type="dxa"/>
              <w:bottom w:w="0" w:type="dxa"/>
              <w:right w:w="108" w:type="dxa"/>
            </w:tcMar>
            <w:hideMark/>
          </w:tcPr>
          <w:p w14:paraId="581C77D3" w14:textId="77777777" w:rsidR="00CA7588" w:rsidRPr="00CA7588" w:rsidRDefault="00CA7588" w:rsidP="00CA7588">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A7588">
              <w:rPr>
                <w:rFonts w:ascii="Book Antiqua" w:eastAsia="Times New Roman" w:hAnsi="Book Antiqua" w:cs="Arial"/>
                <w:kern w:val="0"/>
                <w:sz w:val="19"/>
                <w:szCs w:val="19"/>
                <w:lang w:eastAsia="pt-BR"/>
                <w14:ligatures w14:val="none"/>
              </w:rPr>
              <w:t>PELA REPÚBLICA DO PARAGUAI</w:t>
            </w:r>
          </w:p>
        </w:tc>
        <w:tc>
          <w:tcPr>
            <w:tcW w:w="5103" w:type="dxa"/>
            <w:tcBorders>
              <w:top w:val="nil"/>
              <w:left w:val="nil"/>
              <w:bottom w:val="nil"/>
              <w:right w:val="nil"/>
            </w:tcBorders>
            <w:shd w:val="clear" w:color="auto" w:fill="auto"/>
            <w:tcMar>
              <w:top w:w="0" w:type="dxa"/>
              <w:left w:w="108" w:type="dxa"/>
              <w:bottom w:w="0" w:type="dxa"/>
              <w:right w:w="108" w:type="dxa"/>
            </w:tcMar>
            <w:hideMark/>
          </w:tcPr>
          <w:p w14:paraId="572DC58C" w14:textId="77777777" w:rsidR="00CA7588" w:rsidRPr="00CA7588" w:rsidRDefault="00CA7588" w:rsidP="00CA7588">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CA7588">
              <w:rPr>
                <w:rFonts w:ascii="Book Antiqua" w:eastAsia="Times New Roman" w:hAnsi="Book Antiqua" w:cs="Arial"/>
                <w:kern w:val="0"/>
                <w:sz w:val="19"/>
                <w:szCs w:val="19"/>
                <w:lang w:eastAsia="pt-BR"/>
                <w14:ligatures w14:val="none"/>
              </w:rPr>
              <w:t>PELA REPÚBLICA ORIENTAL DO URUGUAI</w:t>
            </w:r>
          </w:p>
        </w:tc>
      </w:tr>
    </w:tbl>
    <w:p w14:paraId="37863074" w14:textId="77777777" w:rsidR="00CA7588" w:rsidRPr="00CA7588" w:rsidRDefault="00CA7588" w:rsidP="00CA7588">
      <w:pPr>
        <w:shd w:val="clear" w:color="auto" w:fill="FFFFFF"/>
        <w:spacing w:before="100" w:beforeAutospacing="1" w:after="100" w:afterAutospacing="1" w:line="240" w:lineRule="auto"/>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Open Sans"/>
          <w:color w:val="212529"/>
          <w:kern w:val="0"/>
          <w:sz w:val="19"/>
          <w:szCs w:val="19"/>
          <w:lang w:eastAsia="pt-BR"/>
          <w14:ligatures w14:val="none"/>
        </w:rPr>
        <w:br/>
      </w:r>
    </w:p>
    <w:p w14:paraId="31FDADEE" w14:textId="77777777" w:rsidR="00CA7588" w:rsidRPr="00CA7588" w:rsidRDefault="00CA7588" w:rsidP="00CA7588">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p>
    <w:p w14:paraId="6C064A7E" w14:textId="77777777" w:rsidR="00CA7588" w:rsidRPr="00CA7588" w:rsidRDefault="00CA7588" w:rsidP="00CA7588">
      <w:pPr>
        <w:shd w:val="clear" w:color="auto" w:fill="FFFFFF"/>
        <w:spacing w:before="100" w:beforeAutospacing="1" w:after="100" w:afterAutospacing="1" w:line="240" w:lineRule="auto"/>
        <w:jc w:val="center"/>
        <w:rPr>
          <w:rFonts w:ascii="Book Antiqua" w:eastAsia="Times New Roman" w:hAnsi="Book Antiqua" w:cs="Open Sans"/>
          <w:color w:val="212529"/>
          <w:kern w:val="0"/>
          <w:sz w:val="19"/>
          <w:szCs w:val="19"/>
          <w:lang w:eastAsia="pt-BR"/>
          <w14:ligatures w14:val="none"/>
        </w:rPr>
      </w:pPr>
      <w:r w:rsidRPr="00CA7588">
        <w:rPr>
          <w:rFonts w:ascii="Book Antiqua" w:eastAsia="Times New Roman" w:hAnsi="Book Antiqua" w:cs="Open Sans"/>
          <w:color w:val="212529"/>
          <w:kern w:val="0"/>
          <w:sz w:val="19"/>
          <w:szCs w:val="19"/>
          <w:lang w:eastAsia="pt-BR"/>
          <w14:ligatures w14:val="none"/>
        </w:rPr>
        <w:lastRenderedPageBreak/>
        <w:t>Este texto não substitui o original publicado no Diário do Senado Federal de 23/02/2017</w:t>
      </w:r>
    </w:p>
    <w:p w14:paraId="04F62585" w14:textId="77777777" w:rsidR="00BB7FE6" w:rsidRPr="00CA7588" w:rsidRDefault="00BB7FE6" w:rsidP="00CA7588">
      <w:pPr>
        <w:spacing w:before="100" w:beforeAutospacing="1" w:after="100" w:afterAutospacing="1" w:line="240" w:lineRule="auto"/>
        <w:jc w:val="both"/>
        <w:rPr>
          <w:rFonts w:ascii="Book Antiqua" w:hAnsi="Book Antiqua"/>
          <w:sz w:val="19"/>
          <w:szCs w:val="19"/>
        </w:rPr>
      </w:pPr>
    </w:p>
    <w:sectPr w:rsidR="00BB7FE6" w:rsidRPr="00CA7588" w:rsidSect="00CA7588">
      <w:pgSz w:w="11906" w:h="16838"/>
      <w:pgMar w:top="993"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806"/>
    <w:rsid w:val="00056442"/>
    <w:rsid w:val="00090806"/>
    <w:rsid w:val="00095DB1"/>
    <w:rsid w:val="002449F1"/>
    <w:rsid w:val="00623DE7"/>
    <w:rsid w:val="00A27AEB"/>
    <w:rsid w:val="00BB7FE6"/>
    <w:rsid w:val="00CA7588"/>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15323"/>
  <w15:chartTrackingRefBased/>
  <w15:docId w15:val="{F8C909B6-51A6-41FA-80DB-7886F65DC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908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0908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09080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9080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9080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908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908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908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9080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90806"/>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090806"/>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090806"/>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90806"/>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90806"/>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9080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9080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9080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90806"/>
    <w:rPr>
      <w:rFonts w:eastAsiaTheme="majorEastAsia" w:cstheme="majorBidi"/>
      <w:color w:val="272727" w:themeColor="text1" w:themeTint="D8"/>
    </w:rPr>
  </w:style>
  <w:style w:type="paragraph" w:styleId="Ttulo">
    <w:name w:val="Title"/>
    <w:basedOn w:val="Normal"/>
    <w:next w:val="Normal"/>
    <w:link w:val="TtuloChar"/>
    <w:uiPriority w:val="10"/>
    <w:qFormat/>
    <w:rsid w:val="00090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908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9080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9080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90806"/>
    <w:pPr>
      <w:spacing w:before="160"/>
      <w:jc w:val="center"/>
    </w:pPr>
    <w:rPr>
      <w:i/>
      <w:iCs/>
      <w:color w:val="404040" w:themeColor="text1" w:themeTint="BF"/>
    </w:rPr>
  </w:style>
  <w:style w:type="character" w:customStyle="1" w:styleId="CitaoChar">
    <w:name w:val="Citação Char"/>
    <w:basedOn w:val="Fontepargpadro"/>
    <w:link w:val="Citao"/>
    <w:uiPriority w:val="29"/>
    <w:rsid w:val="00090806"/>
    <w:rPr>
      <w:i/>
      <w:iCs/>
      <w:color w:val="404040" w:themeColor="text1" w:themeTint="BF"/>
    </w:rPr>
  </w:style>
  <w:style w:type="paragraph" w:styleId="PargrafodaLista">
    <w:name w:val="List Paragraph"/>
    <w:basedOn w:val="Normal"/>
    <w:uiPriority w:val="34"/>
    <w:qFormat/>
    <w:rsid w:val="00090806"/>
    <w:pPr>
      <w:ind w:left="720"/>
      <w:contextualSpacing/>
    </w:pPr>
  </w:style>
  <w:style w:type="character" w:styleId="nfaseIntensa">
    <w:name w:val="Intense Emphasis"/>
    <w:basedOn w:val="Fontepargpadro"/>
    <w:uiPriority w:val="21"/>
    <w:qFormat/>
    <w:rsid w:val="00090806"/>
    <w:rPr>
      <w:i/>
      <w:iCs/>
      <w:color w:val="2F5496" w:themeColor="accent1" w:themeShade="BF"/>
    </w:rPr>
  </w:style>
  <w:style w:type="paragraph" w:styleId="CitaoIntensa">
    <w:name w:val="Intense Quote"/>
    <w:basedOn w:val="Normal"/>
    <w:next w:val="Normal"/>
    <w:link w:val="CitaoIntensaChar"/>
    <w:uiPriority w:val="30"/>
    <w:qFormat/>
    <w:rsid w:val="000908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90806"/>
    <w:rPr>
      <w:i/>
      <w:iCs/>
      <w:color w:val="2F5496" w:themeColor="accent1" w:themeShade="BF"/>
    </w:rPr>
  </w:style>
  <w:style w:type="character" w:styleId="RefernciaIntensa">
    <w:name w:val="Intense Reference"/>
    <w:basedOn w:val="Fontepargpadro"/>
    <w:uiPriority w:val="32"/>
    <w:qFormat/>
    <w:rsid w:val="00090806"/>
    <w:rPr>
      <w:b/>
      <w:bCs/>
      <w:smallCaps/>
      <w:color w:val="2F5496" w:themeColor="accent1" w:themeShade="BF"/>
      <w:spacing w:val="5"/>
    </w:rPr>
  </w:style>
  <w:style w:type="table" w:styleId="Tabelacomgrade">
    <w:name w:val="Table Grid"/>
    <w:basedOn w:val="Tabelanormal"/>
    <w:uiPriority w:val="39"/>
    <w:rsid w:val="00CA7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489666">
      <w:bodyDiv w:val="1"/>
      <w:marLeft w:val="0"/>
      <w:marRight w:val="0"/>
      <w:marTop w:val="0"/>
      <w:marBottom w:val="0"/>
      <w:divBdr>
        <w:top w:val="none" w:sz="0" w:space="0" w:color="auto"/>
        <w:left w:val="none" w:sz="0" w:space="0" w:color="auto"/>
        <w:bottom w:val="none" w:sz="0" w:space="0" w:color="auto"/>
        <w:right w:val="none" w:sz="0" w:space="0" w:color="auto"/>
      </w:divBdr>
      <w:divsChild>
        <w:div w:id="1846627525">
          <w:marLeft w:val="0"/>
          <w:marRight w:val="0"/>
          <w:marTop w:val="0"/>
          <w:marBottom w:val="0"/>
          <w:divBdr>
            <w:top w:val="none" w:sz="0" w:space="0" w:color="auto"/>
            <w:left w:val="none" w:sz="0" w:space="0" w:color="auto"/>
            <w:bottom w:val="none" w:sz="0" w:space="0" w:color="auto"/>
            <w:right w:val="none" w:sz="0" w:space="0" w:color="auto"/>
          </w:divBdr>
        </w:div>
        <w:div w:id="11046907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2179</Words>
  <Characters>11767</Characters>
  <Application>Microsoft Office Word</Application>
  <DocSecurity>0</DocSecurity>
  <Lines>98</Lines>
  <Paragraphs>27</Paragraphs>
  <ScaleCrop>false</ScaleCrop>
  <Company/>
  <LinksUpToDate>false</LinksUpToDate>
  <CharactersWithSpaces>13919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2025-03-27T18:19:00Z</dcterms:created>
  <dcterms:modified xsi:type="dcterms:W3CDTF">2025-03-27T18:31:00Z</dcterms:modified>
</cp:coreProperties>
</file>