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ADC83" w14:textId="2F624EE5" w:rsidR="00BC58F0" w:rsidRPr="00BC58F0" w:rsidRDefault="00BC58F0" w:rsidP="00B71C0D">
      <w:pPr>
        <w:jc w:val="center"/>
        <w:rPr>
          <w:rFonts w:ascii="Book Antiqua" w:hAnsi="Book Antiqua"/>
          <w:b/>
          <w:bCs/>
          <w:color w:val="FF0000"/>
          <w:sz w:val="19"/>
          <w:szCs w:val="19"/>
        </w:rPr>
      </w:pPr>
      <w:r w:rsidRPr="00BC58F0">
        <w:rPr>
          <w:rFonts w:ascii="Book Antiqua" w:hAnsi="Book Antiqua"/>
          <w:b/>
          <w:bCs/>
          <w:color w:val="FF0000"/>
          <w:sz w:val="19"/>
          <w:szCs w:val="19"/>
        </w:rPr>
        <w:t xml:space="preserve">(Atualização em </w:t>
      </w:r>
      <w:r w:rsidR="00CE2C77">
        <w:rPr>
          <w:rFonts w:ascii="Book Antiqua" w:hAnsi="Book Antiqua"/>
          <w:b/>
          <w:bCs/>
          <w:color w:val="FF0000"/>
          <w:sz w:val="19"/>
          <w:szCs w:val="19"/>
        </w:rPr>
        <w:t>2</w:t>
      </w:r>
      <w:r w:rsidR="00052DCB">
        <w:rPr>
          <w:rFonts w:ascii="Book Antiqua" w:hAnsi="Book Antiqua"/>
          <w:b/>
          <w:bCs/>
          <w:color w:val="FF0000"/>
          <w:sz w:val="19"/>
          <w:szCs w:val="19"/>
        </w:rPr>
        <w:t>6/07/2023</w:t>
      </w:r>
      <w:r w:rsidRPr="00BC58F0">
        <w:rPr>
          <w:rFonts w:ascii="Book Antiqua" w:hAnsi="Book Antiqua"/>
          <w:b/>
          <w:bCs/>
          <w:color w:val="FF0000"/>
          <w:sz w:val="19"/>
          <w:szCs w:val="19"/>
        </w:rPr>
        <w:t>: questões de concurso)</w:t>
      </w:r>
    </w:p>
    <w:p w14:paraId="15BF6CE1" w14:textId="2A3729C9" w:rsidR="00BC58F0" w:rsidRPr="00BC58F0" w:rsidRDefault="00BC58F0" w:rsidP="00B71C0D">
      <w:pPr>
        <w:jc w:val="center"/>
        <w:rPr>
          <w:rFonts w:ascii="Book Antiqua" w:hAnsi="Book Antiqua"/>
          <w:b/>
          <w:bCs/>
          <w:sz w:val="19"/>
          <w:szCs w:val="19"/>
        </w:rPr>
      </w:pPr>
      <w:r w:rsidRPr="00BC58F0">
        <w:rPr>
          <w:rFonts w:ascii="Book Antiqua" w:hAnsi="Book Antiqua"/>
          <w:b/>
          <w:bCs/>
          <w:sz w:val="19"/>
          <w:szCs w:val="19"/>
        </w:rPr>
        <w:t>CARTA AFRICANA DOS DIREITOS HUMANOS</w:t>
      </w:r>
    </w:p>
    <w:p w14:paraId="6BC0B021" w14:textId="77777777" w:rsidR="00BC58F0" w:rsidRPr="00BC58F0" w:rsidRDefault="00BC58F0" w:rsidP="00B71C0D">
      <w:pPr>
        <w:jc w:val="center"/>
        <w:rPr>
          <w:rFonts w:ascii="Book Antiqua" w:hAnsi="Book Antiqua"/>
          <w:b/>
          <w:bCs/>
          <w:sz w:val="19"/>
          <w:szCs w:val="19"/>
        </w:rPr>
      </w:pPr>
      <w:r w:rsidRPr="00BC58F0">
        <w:rPr>
          <w:rFonts w:ascii="Book Antiqua" w:hAnsi="Book Antiqua"/>
          <w:b/>
          <w:bCs/>
          <w:sz w:val="19"/>
          <w:szCs w:val="19"/>
        </w:rPr>
        <w:t>E DOS POVOS</w:t>
      </w:r>
    </w:p>
    <w:p w14:paraId="5A31CB43" w14:textId="77777777" w:rsidR="00BC58F0" w:rsidRPr="00BC58F0" w:rsidRDefault="00BC58F0" w:rsidP="00B71C0D">
      <w:pPr>
        <w:jc w:val="center"/>
        <w:rPr>
          <w:rFonts w:ascii="Book Antiqua" w:hAnsi="Book Antiqua"/>
          <w:b/>
          <w:bCs/>
          <w:sz w:val="19"/>
          <w:szCs w:val="19"/>
        </w:rPr>
      </w:pPr>
      <w:r w:rsidRPr="00BC58F0">
        <w:rPr>
          <w:rFonts w:ascii="Book Antiqua" w:hAnsi="Book Antiqua"/>
          <w:b/>
          <w:bCs/>
          <w:sz w:val="19"/>
          <w:szCs w:val="19"/>
        </w:rPr>
        <w:t>Carta de Banjul</w:t>
      </w:r>
    </w:p>
    <w:p w14:paraId="434FAB1F" w14:textId="77777777" w:rsidR="00BC58F0" w:rsidRPr="00BC58F0" w:rsidRDefault="00BC58F0" w:rsidP="00BC58F0">
      <w:pPr>
        <w:jc w:val="both"/>
        <w:rPr>
          <w:rFonts w:ascii="Book Antiqua" w:hAnsi="Book Antiqua"/>
          <w:sz w:val="19"/>
          <w:szCs w:val="19"/>
        </w:rPr>
      </w:pPr>
    </w:p>
    <w:p w14:paraId="62649FA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 xml:space="preserve">Aprovada pela Conferência Ministerial da Organização da Unidade Africana (OUA) em Banjul, Gâmbia, em janeiro de 1981, e adotada pela XVIII </w:t>
      </w:r>
      <w:proofErr w:type="spellStart"/>
      <w:r w:rsidRPr="00BC58F0">
        <w:rPr>
          <w:rFonts w:ascii="Book Antiqua" w:hAnsi="Book Antiqua"/>
          <w:sz w:val="19"/>
          <w:szCs w:val="19"/>
        </w:rPr>
        <w:t>Assembléia</w:t>
      </w:r>
      <w:proofErr w:type="spellEnd"/>
      <w:r w:rsidRPr="00BC58F0">
        <w:rPr>
          <w:rFonts w:ascii="Book Antiqua" w:hAnsi="Book Antiqua"/>
          <w:sz w:val="19"/>
          <w:szCs w:val="19"/>
        </w:rPr>
        <w:t xml:space="preserve"> dos Chefes de Estado e Governo da Organização da Unidade Africana (OUA) em Nairóbi, Quênia, em 27 de julho de 1981.</w:t>
      </w:r>
    </w:p>
    <w:p w14:paraId="494E7A67" w14:textId="7D52955D" w:rsidR="00BC58F0" w:rsidRDefault="00BC58F0" w:rsidP="00BC58F0">
      <w:pPr>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0F33E1" w14:paraId="0CD00261" w14:textId="77777777" w:rsidTr="000F33E1">
        <w:tc>
          <w:tcPr>
            <w:tcW w:w="8494" w:type="dxa"/>
            <w:shd w:val="clear" w:color="auto" w:fill="CCFFFF"/>
          </w:tcPr>
          <w:p w14:paraId="553CA203" w14:textId="77777777" w:rsidR="000F33E1" w:rsidRDefault="000F33E1" w:rsidP="00BC58F0">
            <w:pPr>
              <w:jc w:val="both"/>
              <w:rPr>
                <w:rFonts w:ascii="Book Antiqua" w:hAnsi="Book Antiqua"/>
                <w:sz w:val="19"/>
                <w:szCs w:val="19"/>
              </w:rPr>
            </w:pPr>
            <w:r>
              <w:rPr>
                <w:rFonts w:ascii="Book Antiqua" w:hAnsi="Book Antiqua"/>
                <w:b/>
                <w:bCs/>
                <w:sz w:val="19"/>
                <w:szCs w:val="19"/>
              </w:rPr>
              <w:t>(</w:t>
            </w:r>
            <w:r w:rsidRPr="000F33E1">
              <w:rPr>
                <w:rFonts w:ascii="Book Antiqua" w:hAnsi="Book Antiqua"/>
                <w:b/>
                <w:bCs/>
                <w:sz w:val="19"/>
                <w:szCs w:val="19"/>
                <w:highlight w:val="yellow"/>
              </w:rPr>
              <w:t>TRF2-2009-CESPE</w:t>
            </w:r>
            <w:r>
              <w:rPr>
                <w:rFonts w:ascii="Book Antiqua" w:hAnsi="Book Antiqua"/>
                <w:b/>
                <w:bCs/>
                <w:sz w:val="19"/>
                <w:szCs w:val="19"/>
              </w:rPr>
              <w:t>)</w:t>
            </w:r>
            <w:r>
              <w:rPr>
                <w:rFonts w:ascii="Book Antiqua" w:hAnsi="Book Antiqua"/>
                <w:sz w:val="19"/>
                <w:szCs w:val="19"/>
              </w:rPr>
              <w:t xml:space="preserve">: </w:t>
            </w:r>
            <w:r w:rsidRPr="000F33E1">
              <w:rPr>
                <w:rFonts w:ascii="Book Antiqua" w:hAnsi="Book Antiqua"/>
                <w:sz w:val="19"/>
                <w:szCs w:val="19"/>
              </w:rPr>
              <w:t>Assinale a opção correspondente à convenção que conta com um tribunal internacional para fiscalizar o cumprimento de suas disposições</w:t>
            </w:r>
            <w:r>
              <w:rPr>
                <w:rFonts w:ascii="Book Antiqua" w:hAnsi="Book Antiqua"/>
                <w:sz w:val="19"/>
                <w:szCs w:val="19"/>
              </w:rPr>
              <w:t xml:space="preserve">: </w:t>
            </w:r>
            <w:r w:rsidRPr="000F33E1">
              <w:rPr>
                <w:rFonts w:ascii="Book Antiqua" w:hAnsi="Book Antiqua"/>
                <w:sz w:val="19"/>
                <w:szCs w:val="19"/>
              </w:rPr>
              <w:t>Carta Africana de Direitos Humanos e dos Povos</w:t>
            </w:r>
            <w:r>
              <w:rPr>
                <w:rFonts w:ascii="Book Antiqua" w:hAnsi="Book Antiqua"/>
                <w:sz w:val="19"/>
                <w:szCs w:val="19"/>
              </w:rPr>
              <w:t>.</w:t>
            </w:r>
          </w:p>
          <w:p w14:paraId="75C77289" w14:textId="77777777" w:rsidR="000F33E1" w:rsidRDefault="000F33E1" w:rsidP="00BC58F0">
            <w:pPr>
              <w:jc w:val="both"/>
              <w:rPr>
                <w:rFonts w:ascii="Book Antiqua" w:hAnsi="Book Antiqua"/>
                <w:sz w:val="19"/>
                <w:szCs w:val="19"/>
              </w:rPr>
            </w:pPr>
          </w:p>
          <w:p w14:paraId="37E2A490" w14:textId="410F42A8" w:rsidR="000F33E1" w:rsidRPr="000F33E1" w:rsidRDefault="000F33E1" w:rsidP="00BC58F0">
            <w:pPr>
              <w:jc w:val="both"/>
              <w:rPr>
                <w:rFonts w:ascii="Book Antiqua" w:hAnsi="Book Antiqua"/>
                <w:sz w:val="19"/>
                <w:szCs w:val="19"/>
              </w:rPr>
            </w:pPr>
            <w:r w:rsidRPr="000F33E1">
              <w:rPr>
                <w:rFonts w:ascii="Book Antiqua" w:hAnsi="Book Antiqua"/>
                <w:b/>
                <w:bCs/>
                <w:i/>
                <w:iCs/>
                <w:color w:val="FF0000"/>
                <w:sz w:val="19"/>
                <w:szCs w:val="19"/>
              </w:rPr>
              <w:t>#</w:t>
            </w:r>
            <w:r w:rsidRPr="000F33E1">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0F33E1">
              <w:rPr>
                <w:rFonts w:ascii="Book Antiqua" w:hAnsi="Book Antiqua"/>
                <w:sz w:val="19"/>
                <w:szCs w:val="19"/>
              </w:rPr>
              <w:t>O tribunal ao qual a questão se refere é o Tribunal Africano dos Direitos Humanos e dos Povos. Ele foi criado em 1998 e entrou em vigor em 2004, depois da ratificação do mínimo necessário de 15 países do continente. O tribunal é composto por onze juízes originários de Estados membros da União Africana.</w:t>
            </w:r>
            <w:r>
              <w:rPr>
                <w:rFonts w:ascii="Book Antiqua" w:hAnsi="Book Antiqua"/>
                <w:sz w:val="19"/>
                <w:szCs w:val="19"/>
              </w:rPr>
              <w:t xml:space="preserve"> </w:t>
            </w:r>
            <w:r w:rsidRPr="000F33E1">
              <w:rPr>
                <w:rFonts w:ascii="Book Antiqua" w:hAnsi="Book Antiqua"/>
                <w:sz w:val="19"/>
                <w:szCs w:val="19"/>
              </w:rPr>
              <w:t xml:space="preserve">Foi na </w:t>
            </w:r>
            <w:r>
              <w:rPr>
                <w:rFonts w:ascii="Book Antiqua" w:hAnsi="Book Antiqua"/>
                <w:sz w:val="19"/>
                <w:szCs w:val="19"/>
              </w:rPr>
              <w:t>8ª</w:t>
            </w:r>
            <w:r w:rsidRPr="000F33E1">
              <w:rPr>
                <w:rFonts w:ascii="Book Antiqua" w:hAnsi="Book Antiqua"/>
                <w:sz w:val="19"/>
                <w:szCs w:val="19"/>
              </w:rPr>
              <w:t xml:space="preserve"> Sessão Ordinária do Conselho Executivo da União Africano</w:t>
            </w:r>
            <w:r>
              <w:rPr>
                <w:rFonts w:ascii="Book Antiqua" w:hAnsi="Book Antiqua"/>
                <w:sz w:val="19"/>
                <w:szCs w:val="19"/>
              </w:rPr>
              <w:t>,</w:t>
            </w:r>
            <w:r w:rsidRPr="000F33E1">
              <w:rPr>
                <w:rFonts w:ascii="Book Antiqua" w:hAnsi="Book Antiqua"/>
                <w:sz w:val="19"/>
                <w:szCs w:val="19"/>
              </w:rPr>
              <w:t xml:space="preserve"> reunião em Cartum, no Sudão, em 22 de janeiro de 2006, eleitos os primeiros juízes do Tribunal Africano dos Direitos do Homem e dos Povos.</w:t>
            </w:r>
          </w:p>
        </w:tc>
      </w:tr>
    </w:tbl>
    <w:p w14:paraId="0E828EAE" w14:textId="77777777" w:rsidR="000F33E1" w:rsidRPr="00BC58F0" w:rsidRDefault="000F33E1" w:rsidP="00BC58F0">
      <w:pPr>
        <w:jc w:val="both"/>
        <w:rPr>
          <w:rFonts w:ascii="Book Antiqua" w:hAnsi="Book Antiqua"/>
          <w:sz w:val="19"/>
          <w:szCs w:val="19"/>
        </w:rPr>
      </w:pPr>
    </w:p>
    <w:p w14:paraId="2A59365E"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Preâmbulo</w:t>
      </w:r>
    </w:p>
    <w:p w14:paraId="58ACE81C"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Os Estados africanos membros da Organização da Unidade Africana, partes na presente Carta que tem o título de "Carta Africana dos Direitos Humanos e dos Povos",</w:t>
      </w:r>
    </w:p>
    <w:p w14:paraId="58445AEC"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Lembrando a decisão 115 (XVI) da Conferência dos Chefes de Estado e de Governo, na sua XVI sessão ordinária realizada em Monróvia (Libéria) de 17 a 20 de julho de 1979, relativa à elaboração de "um anteprojeto de Carta Africana dos Direitos Humanos e dos Povos, prevendo nomeadamente a instituição de órgãos de promoção e de proteção dos Direitos Humanos e dos Povos";</w:t>
      </w:r>
    </w:p>
    <w:p w14:paraId="10C79D3B"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 xml:space="preserve">Considerando a Carta da Organização da Unidade Africana, nos termos da qual "a liberdade, </w:t>
      </w:r>
      <w:proofErr w:type="gramStart"/>
      <w:r w:rsidRPr="00BC58F0">
        <w:rPr>
          <w:rFonts w:ascii="Book Antiqua" w:hAnsi="Book Antiqua"/>
          <w:sz w:val="19"/>
          <w:szCs w:val="19"/>
        </w:rPr>
        <w:t>a  igualdade</w:t>
      </w:r>
      <w:proofErr w:type="gramEnd"/>
      <w:r w:rsidRPr="00BC58F0">
        <w:rPr>
          <w:rFonts w:ascii="Book Antiqua" w:hAnsi="Book Antiqua"/>
          <w:sz w:val="19"/>
          <w:szCs w:val="19"/>
        </w:rPr>
        <w:t>, a justiça e a dignidade são objetivos essenciais para a realização das legítimas aspirações dos povos africanos";</w:t>
      </w:r>
    </w:p>
    <w:p w14:paraId="516D36F9" w14:textId="77777777" w:rsidR="00BC58F0" w:rsidRPr="00BC58F0" w:rsidRDefault="00BC58F0" w:rsidP="00BC58F0">
      <w:pPr>
        <w:ind w:firstLine="567"/>
        <w:jc w:val="both"/>
        <w:rPr>
          <w:rFonts w:ascii="Book Antiqua" w:hAnsi="Book Antiqua"/>
          <w:sz w:val="19"/>
          <w:szCs w:val="19"/>
        </w:rPr>
      </w:pPr>
      <w:proofErr w:type="spellStart"/>
      <w:r w:rsidRPr="00BC58F0">
        <w:rPr>
          <w:rFonts w:ascii="Book Antiqua" w:hAnsi="Book Antiqua"/>
          <w:sz w:val="19"/>
          <w:szCs w:val="19"/>
        </w:rPr>
        <w:t>Rearfirmando</w:t>
      </w:r>
      <w:proofErr w:type="spellEnd"/>
      <w:r w:rsidRPr="00BC58F0">
        <w:rPr>
          <w:rFonts w:ascii="Book Antiqua" w:hAnsi="Book Antiqua"/>
          <w:sz w:val="19"/>
          <w:szCs w:val="19"/>
        </w:rPr>
        <w:t xml:space="preserve"> o compromisso que eles solenemente assumiram, no artigo 2º da dita Carta, de eliminar sob todas as suas formas o colonialismo da África, de coordenar e de intensificar a sua cooperação e seus esforços para oferecer melhores condições de existência aos povos da África, de favorecer a cooperação internacional tendo na devida atenção a Carta das Nações Unidas e a Declaração Universal dos Direitos Humanos;</w:t>
      </w:r>
    </w:p>
    <w:p w14:paraId="49FC8855"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Tendo em conta as virtudes das suas tradições históricas e os valores da civilização africana que devem inspirar e caracterizar as suas reflexões sobre a concepção dos direitos humanos e dos povos;</w:t>
      </w:r>
    </w:p>
    <w:p w14:paraId="3D0545EF"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Reconhecendo que, por um lado, os direitos fundamentais do ser humano se baseiam nos atributos da pessoa humana, o que justifica a sua proteção internacional, e que, por outro lado, a realidade e o respeito dos direitos dos povos devem necessariamente garantir os direitos humanos;</w:t>
      </w:r>
    </w:p>
    <w:p w14:paraId="7BCB49F2"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Considerando que o gozo dos direitos e liberdades implica o cumprimento dos deveres de cada um;</w:t>
      </w:r>
    </w:p>
    <w:p w14:paraId="2924D614" w14:textId="7EEC408C"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Convencidos de que, para o futuro, é essencial dedicar uma particular atenção ao direito ao desenvolvimento; que os direitos civis e políticos são indissociáveis dos direitos econômicos, sociais e culturais, tanto na sua concepção como na sua universalidade, e que a satisfação dos</w:t>
      </w:r>
      <w:r w:rsidR="00B71C0D">
        <w:rPr>
          <w:rFonts w:ascii="Book Antiqua" w:hAnsi="Book Antiqua"/>
          <w:sz w:val="19"/>
          <w:szCs w:val="19"/>
        </w:rPr>
        <w:t xml:space="preserve"> </w:t>
      </w:r>
      <w:r w:rsidRPr="00BC58F0">
        <w:rPr>
          <w:rFonts w:ascii="Book Antiqua" w:hAnsi="Book Antiqua"/>
          <w:sz w:val="19"/>
          <w:szCs w:val="19"/>
        </w:rPr>
        <w:t>direitos econômicos, sociais e culturais garante o gozo dos direitos civis e políticos;</w:t>
      </w:r>
    </w:p>
    <w:p w14:paraId="73DBB983"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lastRenderedPageBreak/>
        <w:t xml:space="preserve">Conscientes do seu dever de libertar totalmente a África cujos povos continuam a lutar pela </w:t>
      </w:r>
      <w:proofErr w:type="gramStart"/>
      <w:r w:rsidRPr="00BC58F0">
        <w:rPr>
          <w:rFonts w:ascii="Book Antiqua" w:hAnsi="Book Antiqua"/>
          <w:sz w:val="19"/>
          <w:szCs w:val="19"/>
        </w:rPr>
        <w:t>sua  verdadeira</w:t>
      </w:r>
      <w:proofErr w:type="gramEnd"/>
      <w:r w:rsidRPr="00BC58F0">
        <w:rPr>
          <w:rFonts w:ascii="Book Antiqua" w:hAnsi="Book Antiqua"/>
          <w:sz w:val="19"/>
          <w:szCs w:val="19"/>
        </w:rPr>
        <w:t xml:space="preserve"> independência e pela sua dignidade, e comprometendo-se a eliminar o colonialismo, o  neocolonialismo, o apartheid, o sionismo, as bases militares estrangeiras de agressão e quaisquer formas de discriminação, nomeadamente as que se baseiam na raça, etnia, cor, sexo, língua, religião ou opinião política;</w:t>
      </w:r>
    </w:p>
    <w:p w14:paraId="0324C596"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Reafirmando a sua adesão às liberdades e aos direitos humanos e dos povos contidos nas declarações, convenções e outros instrumentos adotados no quadro da Organização da Unidade Africana, do Movimento dos Países Não-Alinhados e da Organização das Nações Unidas;</w:t>
      </w:r>
    </w:p>
    <w:p w14:paraId="455EFFA4"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Firmemente convencidos do seu dever de assegurar a promoção e a proteção dos direitos e liberdades do homem e dos povos, tendo na devida conta a primordial importância tradicionalmente reconhecida na África a esses direitos e liberdades,</w:t>
      </w:r>
    </w:p>
    <w:p w14:paraId="630CCFE6" w14:textId="77777777" w:rsidR="00BC58F0" w:rsidRPr="00BC58F0" w:rsidRDefault="00BC58F0" w:rsidP="00BC58F0">
      <w:pPr>
        <w:ind w:firstLine="567"/>
        <w:jc w:val="both"/>
        <w:rPr>
          <w:rFonts w:ascii="Book Antiqua" w:hAnsi="Book Antiqua"/>
          <w:sz w:val="19"/>
          <w:szCs w:val="19"/>
        </w:rPr>
      </w:pPr>
      <w:r w:rsidRPr="00BC58F0">
        <w:rPr>
          <w:rFonts w:ascii="Book Antiqua" w:hAnsi="Book Antiqua"/>
          <w:sz w:val="19"/>
          <w:szCs w:val="19"/>
        </w:rPr>
        <w:t>Convencionaram o que se segue:</w:t>
      </w:r>
    </w:p>
    <w:p w14:paraId="7D90A55C" w14:textId="48753A16" w:rsidR="00BC58F0" w:rsidRDefault="00BC58F0" w:rsidP="00BC58F0">
      <w:pPr>
        <w:jc w:val="both"/>
        <w:rPr>
          <w:rFonts w:ascii="Book Antiqua" w:hAnsi="Book Antiqua"/>
          <w:sz w:val="19"/>
          <w:szCs w:val="19"/>
        </w:rPr>
      </w:pPr>
    </w:p>
    <w:p w14:paraId="676C113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PARTE I</w:t>
      </w:r>
    </w:p>
    <w:p w14:paraId="40B4064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DOS DIREITOS E DOS DEVERES</w:t>
      </w:r>
    </w:p>
    <w:p w14:paraId="32E3F0A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Capítulo I</w:t>
      </w:r>
    </w:p>
    <w:p w14:paraId="7D48BD0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DOS DIREITOS HUMANOS E DOS POVOS</w:t>
      </w:r>
    </w:p>
    <w:p w14:paraId="4CADAA1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1º</w:t>
      </w:r>
    </w:p>
    <w:p w14:paraId="15F76CF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Os Estados membros da Organização da Unidade Africana, Partes na presente Carta, reconhecem os direitos, deveres e liberdades enunciados nesta Carta e comprometem-se a adotar medidas legislativas ou outras para os aplicar.</w:t>
      </w:r>
    </w:p>
    <w:p w14:paraId="0AE3BE35" w14:textId="77777777" w:rsidR="00BC58F0" w:rsidRDefault="00BC58F0" w:rsidP="00BC58F0">
      <w:pPr>
        <w:jc w:val="both"/>
        <w:rPr>
          <w:rFonts w:ascii="Book Antiqua" w:hAnsi="Book Antiqua"/>
          <w:sz w:val="19"/>
          <w:szCs w:val="19"/>
        </w:rPr>
      </w:pPr>
    </w:p>
    <w:p w14:paraId="6A9A4E91" w14:textId="38B82156"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2º</w:t>
      </w:r>
    </w:p>
    <w:p w14:paraId="6F6D362D" w14:textId="4C2168A3" w:rsidR="00BC58F0" w:rsidRPr="00BC58F0" w:rsidRDefault="00BC58F0" w:rsidP="00BC58F0">
      <w:pPr>
        <w:jc w:val="both"/>
        <w:rPr>
          <w:rFonts w:ascii="Book Antiqua" w:hAnsi="Book Antiqua"/>
          <w:sz w:val="19"/>
          <w:szCs w:val="19"/>
        </w:rPr>
      </w:pPr>
      <w:r w:rsidRPr="00BC58F0">
        <w:rPr>
          <w:rFonts w:ascii="Book Antiqua" w:hAnsi="Book Antiqua"/>
          <w:sz w:val="19"/>
          <w:szCs w:val="19"/>
        </w:rPr>
        <w:t>Toda a pessoa tem direito ao gozo dos direitos e liberdades reconhecidos e garantidos na presente Carta, sem nenhuma distinção, nomeadamente de raça, de etnia, de cor, de sexo, de língua, de religião, de opinião política ou de qualquer outra opinião, de origem nacional ou social, de fortuna, de nascimento ou de qualquer outra situação.</w:t>
      </w:r>
    </w:p>
    <w:p w14:paraId="72CEE859" w14:textId="77777777" w:rsidR="00BC58F0" w:rsidRDefault="00BC58F0" w:rsidP="00BC58F0">
      <w:pPr>
        <w:jc w:val="both"/>
        <w:rPr>
          <w:rFonts w:ascii="Book Antiqua" w:hAnsi="Book Antiqua"/>
          <w:sz w:val="19"/>
          <w:szCs w:val="19"/>
        </w:rPr>
      </w:pPr>
    </w:p>
    <w:p w14:paraId="515C655B" w14:textId="5E04A230"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3º</w:t>
      </w:r>
    </w:p>
    <w:p w14:paraId="554CE27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1.Todas as pessoas beneficiam-se de uma total igualdade perante a lei.</w:t>
      </w:r>
    </w:p>
    <w:p w14:paraId="7B5030AF"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2.Todas as pessoas têm direito a uma igual proteção da lei.</w:t>
      </w:r>
    </w:p>
    <w:p w14:paraId="55CBF236" w14:textId="77777777" w:rsidR="00BC58F0" w:rsidRDefault="00BC58F0" w:rsidP="00BC58F0">
      <w:pPr>
        <w:jc w:val="both"/>
        <w:rPr>
          <w:rFonts w:ascii="Book Antiqua" w:hAnsi="Book Antiqua"/>
          <w:sz w:val="19"/>
          <w:szCs w:val="19"/>
        </w:rPr>
      </w:pPr>
    </w:p>
    <w:p w14:paraId="3DB56F5A" w14:textId="06B4812B"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4º</w:t>
      </w:r>
    </w:p>
    <w:p w14:paraId="149B75E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pessoa humana é inviolável. Todo ser humano tem direito ao respeito da sua vida e à integridade física e moral da sua pessoa. Ninguém pode ser arbitrariamente privado desse direito.</w:t>
      </w:r>
    </w:p>
    <w:p w14:paraId="2B071B3A" w14:textId="77777777" w:rsidR="00BC58F0" w:rsidRPr="00BC58F0" w:rsidRDefault="00BC58F0" w:rsidP="00BC58F0">
      <w:pPr>
        <w:jc w:val="both"/>
        <w:rPr>
          <w:rFonts w:ascii="Book Antiqua" w:hAnsi="Book Antiqua"/>
          <w:sz w:val="19"/>
          <w:szCs w:val="19"/>
        </w:rPr>
      </w:pPr>
    </w:p>
    <w:p w14:paraId="4D395CE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5º</w:t>
      </w:r>
    </w:p>
    <w:p w14:paraId="215E70D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Todo indivíduo tem direito ao respeito da dignidade inerente à pessoa humana e ao reconhecimento da sua personalidade jurídica. Todas as formas de exploração e de aviltamento do homem, nomeadamente a escravatura, o tráfico de pessoas, a tortura física ou moral e as penas ou tratamentos cruéis, desumanos ou degradantes são proibidos.</w:t>
      </w:r>
    </w:p>
    <w:p w14:paraId="07B23A3F" w14:textId="77777777" w:rsidR="00BC58F0" w:rsidRPr="00BC58F0" w:rsidRDefault="00BC58F0" w:rsidP="00BC58F0">
      <w:pPr>
        <w:jc w:val="both"/>
        <w:rPr>
          <w:rFonts w:ascii="Book Antiqua" w:hAnsi="Book Antiqua"/>
          <w:sz w:val="19"/>
          <w:szCs w:val="19"/>
        </w:rPr>
      </w:pPr>
    </w:p>
    <w:p w14:paraId="5B712BF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Artigo 6º</w:t>
      </w:r>
    </w:p>
    <w:p w14:paraId="3702661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Todo indivíduo tem direito à liberdade e à segurança da sua pessoa. Ninguém pode ser privado da sua liberdade salvo por motivos e nas condições previamente determinados pela lei. Em particular, ninguém pode ser preso ou detido arbitrariamente.</w:t>
      </w:r>
    </w:p>
    <w:p w14:paraId="6D6C2B55" w14:textId="77777777" w:rsidR="00BC58F0" w:rsidRPr="00BC58F0" w:rsidRDefault="00BC58F0" w:rsidP="00BC58F0">
      <w:pPr>
        <w:jc w:val="both"/>
        <w:rPr>
          <w:rFonts w:ascii="Book Antiqua" w:hAnsi="Book Antiqua"/>
          <w:sz w:val="19"/>
          <w:szCs w:val="19"/>
        </w:rPr>
      </w:pPr>
    </w:p>
    <w:p w14:paraId="69C7411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7º</w:t>
      </w:r>
    </w:p>
    <w:p w14:paraId="1C005199" w14:textId="6B2E2BCD"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Toda pessoa tem o direito a que sua causa seja apreciada. Esse direito compreende:</w:t>
      </w:r>
    </w:p>
    <w:p w14:paraId="6860623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o direito de recorrer aos tribunais nacionais competentes contra qualquer ato que viole os direitos fundamentais que lhe são reconhecidos e garantidos pelas convenções, leis, regulamentos e costumes em vigor;</w:t>
      </w:r>
    </w:p>
    <w:p w14:paraId="413D219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b) o direito de presunção de inocência até que a sua culpabilidade seja reconhecida por um tribunal competente;</w:t>
      </w:r>
    </w:p>
    <w:p w14:paraId="40D6EB5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 o direito de defesa, incluindo o de ser assistido por um defensor de sua livre escolha;</w:t>
      </w:r>
    </w:p>
    <w:p w14:paraId="2EEEA0B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 o direito de ser julgado em um prazo razoável por um tribunal imparcial.</w:t>
      </w:r>
    </w:p>
    <w:p w14:paraId="57AE7411" w14:textId="31A6E865"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 xml:space="preserve">Ninguém pode ser condenado por uma ação ou omissão que não constituía, no momento em que foi cometida, uma infração legalmente punível. Nenhuma pena pode ser prescrita se não estiver prevista no momento em que a infração foi cometida. A pena é pessoal e pode atingir apenas o </w:t>
      </w:r>
      <w:proofErr w:type="spellStart"/>
      <w:r w:rsidRPr="00BC58F0">
        <w:rPr>
          <w:rFonts w:ascii="Book Antiqua" w:hAnsi="Book Antiqua"/>
          <w:sz w:val="19"/>
          <w:szCs w:val="19"/>
        </w:rPr>
        <w:t>delinqüente</w:t>
      </w:r>
      <w:proofErr w:type="spellEnd"/>
      <w:r w:rsidRPr="00BC58F0">
        <w:rPr>
          <w:rFonts w:ascii="Book Antiqua" w:hAnsi="Book Antiqua"/>
          <w:sz w:val="19"/>
          <w:szCs w:val="19"/>
        </w:rPr>
        <w:t>.</w:t>
      </w:r>
    </w:p>
    <w:p w14:paraId="5AA78239" w14:textId="77777777" w:rsidR="00BC58F0" w:rsidRPr="00BC58F0" w:rsidRDefault="00BC58F0" w:rsidP="00BC58F0">
      <w:pPr>
        <w:jc w:val="both"/>
        <w:rPr>
          <w:rFonts w:ascii="Book Antiqua" w:hAnsi="Book Antiqua"/>
          <w:sz w:val="19"/>
          <w:szCs w:val="19"/>
        </w:rPr>
      </w:pPr>
    </w:p>
    <w:p w14:paraId="74A5D96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8º</w:t>
      </w:r>
    </w:p>
    <w:p w14:paraId="7CCC199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liberdade de consciência, a profissão e a prática livre da religião são garantidas. Sob reserva da ordem pública, ninguém pode ser objeto de medidas de constrangimento que visem restringir a manifestação dessas liberdades.</w:t>
      </w:r>
    </w:p>
    <w:p w14:paraId="3CFE7C70" w14:textId="77777777" w:rsidR="00BC58F0" w:rsidRPr="00BC58F0" w:rsidRDefault="00BC58F0" w:rsidP="00BC58F0">
      <w:pPr>
        <w:jc w:val="both"/>
        <w:rPr>
          <w:rFonts w:ascii="Book Antiqua" w:hAnsi="Book Antiqua"/>
          <w:sz w:val="19"/>
          <w:szCs w:val="19"/>
        </w:rPr>
      </w:pPr>
    </w:p>
    <w:p w14:paraId="24ED3B7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9º</w:t>
      </w:r>
    </w:p>
    <w:p w14:paraId="3658A798" w14:textId="2F576F58"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Toda pessoa tem direito à informação.</w:t>
      </w:r>
    </w:p>
    <w:p w14:paraId="75E14EBE" w14:textId="485759F6"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Toda pessoa tem direito de exprimir e de difundir as suas opiniões no quadro das leis e dos regulamentos.</w:t>
      </w:r>
    </w:p>
    <w:p w14:paraId="5F96CC14" w14:textId="77777777" w:rsidR="00BC58F0" w:rsidRPr="00BC58F0" w:rsidRDefault="00BC58F0" w:rsidP="00BC58F0">
      <w:pPr>
        <w:jc w:val="both"/>
        <w:rPr>
          <w:rFonts w:ascii="Book Antiqua" w:hAnsi="Book Antiqua"/>
          <w:sz w:val="19"/>
          <w:szCs w:val="19"/>
        </w:rPr>
      </w:pPr>
    </w:p>
    <w:p w14:paraId="64662C4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10º</w:t>
      </w:r>
    </w:p>
    <w:p w14:paraId="2A34ABCD" w14:textId="655351C1"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Toda pessoa tem direito de constituir, livremente, com outras pessoas, associações, sob reserva de se conformar às regras prescritas na lei.</w:t>
      </w:r>
    </w:p>
    <w:p w14:paraId="0C491AB4" w14:textId="487443BC"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Ninguém pode ser obrigado a fazer parte de uma associação sob reserva da obrigação de solidariedade prevista no artigo 29º.</w:t>
      </w:r>
    </w:p>
    <w:p w14:paraId="6074B3C8" w14:textId="77777777" w:rsidR="00BC58F0" w:rsidRPr="00BC58F0" w:rsidRDefault="00BC58F0" w:rsidP="00BC58F0">
      <w:pPr>
        <w:jc w:val="both"/>
        <w:rPr>
          <w:rFonts w:ascii="Book Antiqua" w:hAnsi="Book Antiqua"/>
          <w:sz w:val="19"/>
          <w:szCs w:val="19"/>
        </w:rPr>
      </w:pPr>
    </w:p>
    <w:p w14:paraId="7821FBF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11º</w:t>
      </w:r>
    </w:p>
    <w:p w14:paraId="0D425A7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Toda pessoa tem direito de se reunir livremente com outras pessoas. Este direito exerce-se sob a única reserva das restrições necessárias estabelecidas pelas leis e regulamentos, nomeadamente no interesse da segurança nacional, da segurança de outrem, da saúde, da moral ou dos direitos e liberdades das pessoas.</w:t>
      </w:r>
    </w:p>
    <w:p w14:paraId="45949018" w14:textId="77777777" w:rsidR="00BC58F0" w:rsidRPr="00BC58F0" w:rsidRDefault="00BC58F0" w:rsidP="00BC58F0">
      <w:pPr>
        <w:jc w:val="both"/>
        <w:rPr>
          <w:rFonts w:ascii="Book Antiqua" w:hAnsi="Book Antiqua"/>
          <w:sz w:val="19"/>
          <w:szCs w:val="19"/>
        </w:rPr>
      </w:pPr>
    </w:p>
    <w:p w14:paraId="22166CF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12º</w:t>
      </w:r>
    </w:p>
    <w:p w14:paraId="2E4C7444" w14:textId="5A2307C9"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1.</w:t>
      </w:r>
      <w:r>
        <w:rPr>
          <w:rFonts w:ascii="Book Antiqua" w:hAnsi="Book Antiqua"/>
          <w:sz w:val="19"/>
          <w:szCs w:val="19"/>
        </w:rPr>
        <w:t xml:space="preserve"> </w:t>
      </w:r>
      <w:r w:rsidRPr="00BC58F0">
        <w:rPr>
          <w:rFonts w:ascii="Book Antiqua" w:hAnsi="Book Antiqua"/>
          <w:sz w:val="19"/>
          <w:szCs w:val="19"/>
        </w:rPr>
        <w:t>Toda pessoa tem o direito de circular livremente e de escolher a sua residência no interior de um Estado, sob reserva de se conformar às regras prescritas na lei.</w:t>
      </w:r>
    </w:p>
    <w:p w14:paraId="3390B439" w14:textId="7E448B1E"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Toda pessoa tem o direito de sair de qualquer país, incluindo o seu, e de regressar ao seu país. Este direito só pode ser objeto de restrições previstas na lei, necessárias à proteção da segurança nacional, da ordem, da saúde ou da moralidade públicas.</w:t>
      </w:r>
    </w:p>
    <w:p w14:paraId="3C12769A" w14:textId="269A00CD"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Toda pessoa tem o direito, em caso de perseguição, de buscar e de obter asilo em território estrangeiro, em conformidade com a lei de cada país e as convenções internacionais.</w:t>
      </w:r>
    </w:p>
    <w:p w14:paraId="20538318" w14:textId="7D1D7888"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Pr>
          <w:rFonts w:ascii="Book Antiqua" w:hAnsi="Book Antiqua"/>
          <w:sz w:val="19"/>
          <w:szCs w:val="19"/>
        </w:rPr>
        <w:t xml:space="preserve"> </w:t>
      </w:r>
      <w:r w:rsidRPr="00BC58F0">
        <w:rPr>
          <w:rFonts w:ascii="Book Antiqua" w:hAnsi="Book Antiqua"/>
          <w:sz w:val="19"/>
          <w:szCs w:val="19"/>
        </w:rPr>
        <w:t>O estrangeiro legalmente admitido no território de um Estado Parte na presente Carta só poderá ser expulso em virtude de uma decisão legal.</w:t>
      </w:r>
    </w:p>
    <w:p w14:paraId="2226401D" w14:textId="6EA60538" w:rsidR="00BC58F0" w:rsidRPr="00BC58F0" w:rsidRDefault="00BC58F0" w:rsidP="00BC58F0">
      <w:pPr>
        <w:jc w:val="both"/>
        <w:rPr>
          <w:rFonts w:ascii="Book Antiqua" w:hAnsi="Book Antiqua"/>
          <w:sz w:val="19"/>
          <w:szCs w:val="19"/>
        </w:rPr>
      </w:pPr>
      <w:r w:rsidRPr="00BC58F0">
        <w:rPr>
          <w:rFonts w:ascii="Book Antiqua" w:hAnsi="Book Antiqua"/>
          <w:sz w:val="19"/>
          <w:szCs w:val="19"/>
        </w:rPr>
        <w:t>5.</w:t>
      </w:r>
      <w:r>
        <w:rPr>
          <w:rFonts w:ascii="Book Antiqua" w:hAnsi="Book Antiqua"/>
          <w:sz w:val="19"/>
          <w:szCs w:val="19"/>
        </w:rPr>
        <w:t xml:space="preserve"> </w:t>
      </w:r>
      <w:r w:rsidRPr="00BC58F0">
        <w:rPr>
          <w:rFonts w:ascii="Book Antiqua" w:hAnsi="Book Antiqua"/>
          <w:sz w:val="19"/>
          <w:szCs w:val="19"/>
        </w:rPr>
        <w:t>A expulsão coletiva de estrangeiros é proibida. A expulsão coletiva é aquela que visa globalmente grupos nacionais, raciais, étnicos ou religiosos.</w:t>
      </w:r>
    </w:p>
    <w:p w14:paraId="30765B73" w14:textId="77777777" w:rsidR="00BC58F0" w:rsidRPr="00BC58F0" w:rsidRDefault="00BC58F0" w:rsidP="00BC58F0">
      <w:pPr>
        <w:jc w:val="both"/>
        <w:rPr>
          <w:rFonts w:ascii="Book Antiqua" w:hAnsi="Book Antiqua"/>
          <w:sz w:val="19"/>
          <w:szCs w:val="19"/>
        </w:rPr>
      </w:pPr>
    </w:p>
    <w:p w14:paraId="3ABAA7B5"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13º</w:t>
      </w:r>
    </w:p>
    <w:p w14:paraId="68CAE028" w14:textId="72233372"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Todos os cidadãos têm direito de participar livremente na direção dos assuntos públicos do seu país, quer diretamente, quer por intermédio de representantes livremente escolhidos, isso em conformidade com as regras prescritas na lei.</w:t>
      </w:r>
    </w:p>
    <w:p w14:paraId="7164845B" w14:textId="5ED38048"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Todos os cidadãos têm, igualmente, direito de acesso às funções públicas do seu país.</w:t>
      </w:r>
    </w:p>
    <w:p w14:paraId="1D5F04D1" w14:textId="72ED2019"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Toda pessoa tem o direito de usar os bens e serviços públicos em estrita igualdade de todos perante a lei.</w:t>
      </w:r>
    </w:p>
    <w:p w14:paraId="614883D1" w14:textId="77777777" w:rsidR="00BC58F0" w:rsidRPr="00BC58F0" w:rsidRDefault="00BC58F0" w:rsidP="00BC58F0">
      <w:pPr>
        <w:jc w:val="both"/>
        <w:rPr>
          <w:rFonts w:ascii="Book Antiqua" w:hAnsi="Book Antiqua"/>
          <w:sz w:val="19"/>
          <w:szCs w:val="19"/>
        </w:rPr>
      </w:pPr>
    </w:p>
    <w:p w14:paraId="3071688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14º</w:t>
      </w:r>
    </w:p>
    <w:p w14:paraId="570CCD1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 direito de propriedade é garantido, só podendo ser afetado por necessidade pública ou no interesse geral da coletividade, em conformidade com as disposições de normas legais apropriadas.</w:t>
      </w:r>
    </w:p>
    <w:p w14:paraId="2124515C" w14:textId="77777777" w:rsidR="00BC58F0" w:rsidRPr="00BC58F0" w:rsidRDefault="00BC58F0" w:rsidP="00BC58F0">
      <w:pPr>
        <w:jc w:val="both"/>
        <w:rPr>
          <w:rFonts w:ascii="Book Antiqua" w:hAnsi="Book Antiqua"/>
          <w:sz w:val="19"/>
          <w:szCs w:val="19"/>
        </w:rPr>
      </w:pPr>
    </w:p>
    <w:p w14:paraId="265BD02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15º</w:t>
      </w:r>
    </w:p>
    <w:p w14:paraId="629BCA0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 xml:space="preserve">Toda pessoa tem direito de trabalhar em condições </w:t>
      </w:r>
      <w:proofErr w:type="spellStart"/>
      <w:r w:rsidRPr="00BC58F0">
        <w:rPr>
          <w:rFonts w:ascii="Book Antiqua" w:hAnsi="Book Antiqua"/>
          <w:sz w:val="19"/>
          <w:szCs w:val="19"/>
        </w:rPr>
        <w:t>eqüitativas</w:t>
      </w:r>
      <w:proofErr w:type="spellEnd"/>
      <w:r w:rsidRPr="00BC58F0">
        <w:rPr>
          <w:rFonts w:ascii="Book Antiqua" w:hAnsi="Book Antiqua"/>
          <w:sz w:val="19"/>
          <w:szCs w:val="19"/>
        </w:rPr>
        <w:t xml:space="preserve"> e satisfatórias e de perceber um salário igual por um trabalho igual.</w:t>
      </w:r>
    </w:p>
    <w:p w14:paraId="0DA32EF1" w14:textId="77777777" w:rsidR="00BC58F0" w:rsidRPr="00BC58F0" w:rsidRDefault="00BC58F0" w:rsidP="00BC58F0">
      <w:pPr>
        <w:jc w:val="both"/>
        <w:rPr>
          <w:rFonts w:ascii="Book Antiqua" w:hAnsi="Book Antiqua"/>
          <w:sz w:val="19"/>
          <w:szCs w:val="19"/>
        </w:rPr>
      </w:pPr>
    </w:p>
    <w:p w14:paraId="39247D6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16º</w:t>
      </w:r>
    </w:p>
    <w:p w14:paraId="256D771B" w14:textId="0DF54609"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Toda pessoa tem direito ao gozo do melhor estado de saúde física e mental que for capaz de atingir.</w:t>
      </w:r>
    </w:p>
    <w:p w14:paraId="6ECF5514" w14:textId="34D5DBB7"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 xml:space="preserve">Os Estados Partes na presente Carta comprometem-se a tomar as medidas necessárias para proteger a saúde das suas populações e para assegurar-lhes assistência médica </w:t>
      </w:r>
      <w:proofErr w:type="spellStart"/>
      <w:r w:rsidRPr="00BC58F0">
        <w:rPr>
          <w:rFonts w:ascii="Book Antiqua" w:hAnsi="Book Antiqua"/>
          <w:sz w:val="19"/>
          <w:szCs w:val="19"/>
        </w:rPr>
        <w:t>emcaso</w:t>
      </w:r>
      <w:proofErr w:type="spellEnd"/>
      <w:r w:rsidRPr="00BC58F0">
        <w:rPr>
          <w:rFonts w:ascii="Book Antiqua" w:hAnsi="Book Antiqua"/>
          <w:sz w:val="19"/>
          <w:szCs w:val="19"/>
        </w:rPr>
        <w:t xml:space="preserve"> de doença.</w:t>
      </w:r>
    </w:p>
    <w:p w14:paraId="4ADAC9CB" w14:textId="77777777" w:rsidR="00BC58F0" w:rsidRPr="00BC58F0" w:rsidRDefault="00BC58F0" w:rsidP="00BC58F0">
      <w:pPr>
        <w:jc w:val="both"/>
        <w:rPr>
          <w:rFonts w:ascii="Book Antiqua" w:hAnsi="Book Antiqua"/>
          <w:sz w:val="19"/>
          <w:szCs w:val="19"/>
        </w:rPr>
      </w:pPr>
    </w:p>
    <w:p w14:paraId="467C430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17º</w:t>
      </w:r>
    </w:p>
    <w:p w14:paraId="029E13B2" w14:textId="0B5AC0A5"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Toda pessoa tem direito à educação.</w:t>
      </w:r>
    </w:p>
    <w:p w14:paraId="3E1A94E5" w14:textId="53214D2A"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Toda pessoa pode tomar parte livremente na vida cultural da comunidade.</w:t>
      </w:r>
    </w:p>
    <w:p w14:paraId="46C07D94" w14:textId="3F9A3267"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A promoção e a proteção da moral e dos valores tradicionais reconhecidos pela comunidade constituem um dever do Estado no quadro da salvaguarda dos direitos humanos.</w:t>
      </w:r>
    </w:p>
    <w:p w14:paraId="619E77B9" w14:textId="77777777" w:rsidR="00BC58F0" w:rsidRPr="00BC58F0" w:rsidRDefault="00BC58F0" w:rsidP="00BC58F0">
      <w:pPr>
        <w:jc w:val="both"/>
        <w:rPr>
          <w:rFonts w:ascii="Book Antiqua" w:hAnsi="Book Antiqua"/>
          <w:sz w:val="19"/>
          <w:szCs w:val="19"/>
        </w:rPr>
      </w:pPr>
    </w:p>
    <w:p w14:paraId="6B23B12F" w14:textId="77777777" w:rsidR="00BC58F0" w:rsidRPr="00CE2C77" w:rsidRDefault="00BC58F0" w:rsidP="00BC58F0">
      <w:pPr>
        <w:jc w:val="both"/>
        <w:rPr>
          <w:rFonts w:ascii="Book Antiqua" w:hAnsi="Book Antiqua"/>
          <w:b/>
          <w:bCs/>
          <w:sz w:val="19"/>
          <w:szCs w:val="19"/>
        </w:rPr>
      </w:pPr>
      <w:r w:rsidRPr="00CE2C77">
        <w:rPr>
          <w:rFonts w:ascii="Book Antiqua" w:hAnsi="Book Antiqua"/>
          <w:b/>
          <w:bCs/>
          <w:sz w:val="19"/>
          <w:szCs w:val="19"/>
          <w:highlight w:val="magenta"/>
        </w:rPr>
        <w:t>Artigo 18º</w:t>
      </w:r>
    </w:p>
    <w:p w14:paraId="535149E4" w14:textId="43812393" w:rsidR="00BC58F0" w:rsidRPr="00BC58F0" w:rsidRDefault="00BC58F0" w:rsidP="00CE2C77">
      <w:pPr>
        <w:spacing w:before="100" w:beforeAutospacing="1" w:after="100" w:afterAutospacing="1" w:line="240" w:lineRule="auto"/>
        <w:jc w:val="both"/>
        <w:rPr>
          <w:rFonts w:ascii="Book Antiqua" w:hAnsi="Book Antiqua"/>
          <w:sz w:val="19"/>
          <w:szCs w:val="19"/>
        </w:rPr>
      </w:pPr>
      <w:r w:rsidRPr="00CE2C77">
        <w:rPr>
          <w:rFonts w:ascii="Book Antiqua" w:hAnsi="Book Antiqua"/>
          <w:b/>
          <w:bCs/>
          <w:sz w:val="19"/>
          <w:szCs w:val="19"/>
          <w:highlight w:val="magenta"/>
        </w:rPr>
        <w:lastRenderedPageBreak/>
        <w:t>1</w:t>
      </w:r>
      <w:r w:rsidRPr="00BC58F0">
        <w:rPr>
          <w:rFonts w:ascii="Book Antiqua" w:hAnsi="Book Antiqua"/>
          <w:sz w:val="19"/>
          <w:szCs w:val="19"/>
        </w:rPr>
        <w:t>.</w:t>
      </w:r>
      <w:r>
        <w:rPr>
          <w:rFonts w:ascii="Book Antiqua" w:hAnsi="Book Antiqua"/>
          <w:sz w:val="19"/>
          <w:szCs w:val="19"/>
        </w:rPr>
        <w:t xml:space="preserve"> </w:t>
      </w:r>
      <w:r w:rsidRPr="00CE2C77">
        <w:rPr>
          <w:rFonts w:ascii="Book Antiqua" w:hAnsi="Book Antiqua"/>
          <w:b/>
          <w:bCs/>
          <w:sz w:val="19"/>
          <w:szCs w:val="19"/>
        </w:rPr>
        <w:t>A família é o elemento natural e a base da sociedade. Ela tem que ser protegida pelo Estado, que deve zelar pela sua saúde física e moral</w:t>
      </w:r>
      <w:r w:rsidRPr="00BC58F0">
        <w:rPr>
          <w:rFonts w:ascii="Book Antiqua" w:hAnsi="Book Antiqua"/>
          <w:sz w:val="19"/>
          <w:szCs w:val="19"/>
        </w:rPr>
        <w:t>.</w:t>
      </w:r>
      <w:r w:rsidR="00CE2C77">
        <w:rPr>
          <w:rFonts w:ascii="Book Antiqua" w:hAnsi="Book Antiqua"/>
          <w:sz w:val="19"/>
          <w:szCs w:val="19"/>
        </w:rPr>
        <w:t xml:space="preserve"> </w:t>
      </w:r>
      <w:r w:rsidR="00CE2C77">
        <w:rPr>
          <w:rFonts w:ascii="Book Antiqua" w:eastAsia="Times New Roman" w:hAnsi="Book Antiqua" w:cs="Times New Roman"/>
          <w:b/>
          <w:bCs/>
          <w:color w:val="FF0000"/>
          <w:spacing w:val="-3"/>
          <w:sz w:val="16"/>
          <w:szCs w:val="16"/>
          <w:u w:val="single"/>
          <w:lang w:eastAsia="pt-BR"/>
        </w:rPr>
        <w:t>(DPEGO-2021)</w:t>
      </w:r>
    </w:p>
    <w:tbl>
      <w:tblPr>
        <w:tblStyle w:val="Tabelacomgrade"/>
        <w:tblW w:w="0" w:type="auto"/>
        <w:tblLook w:val="04A0" w:firstRow="1" w:lastRow="0" w:firstColumn="1" w:lastColumn="0" w:noHBand="0" w:noVBand="1"/>
      </w:tblPr>
      <w:tblGrid>
        <w:gridCol w:w="8494"/>
      </w:tblGrid>
      <w:tr w:rsidR="00CE2C77" w14:paraId="41B2026E" w14:textId="77777777" w:rsidTr="00CE2C77">
        <w:tc>
          <w:tcPr>
            <w:tcW w:w="8494" w:type="dxa"/>
            <w:shd w:val="clear" w:color="auto" w:fill="CCFFFF"/>
          </w:tcPr>
          <w:p w14:paraId="20D25FCD" w14:textId="73468747" w:rsidR="00CE2C77" w:rsidRPr="00CE2C77" w:rsidRDefault="00CE2C77" w:rsidP="00CE2C7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E2C77">
              <w:rPr>
                <w:rFonts w:ascii="Book Antiqua" w:hAnsi="Book Antiqua"/>
                <w:b/>
                <w:bCs/>
                <w:sz w:val="19"/>
                <w:szCs w:val="19"/>
                <w:highlight w:val="yellow"/>
              </w:rPr>
              <w:t>DPEGO-2021-FCC</w:t>
            </w:r>
            <w:r>
              <w:rPr>
                <w:rFonts w:ascii="Book Antiqua" w:hAnsi="Book Antiqua"/>
                <w:b/>
                <w:bCs/>
                <w:sz w:val="19"/>
                <w:szCs w:val="19"/>
              </w:rPr>
              <w:t>)</w:t>
            </w:r>
            <w:r>
              <w:rPr>
                <w:rFonts w:ascii="Book Antiqua" w:hAnsi="Book Antiqua"/>
                <w:sz w:val="19"/>
                <w:szCs w:val="19"/>
              </w:rPr>
              <w:t xml:space="preserve">: </w:t>
            </w:r>
            <w:r w:rsidRPr="00CE2C77">
              <w:rPr>
                <w:rFonts w:ascii="Book Antiqua" w:hAnsi="Book Antiqua"/>
                <w:sz w:val="19"/>
                <w:szCs w:val="19"/>
              </w:rPr>
              <w:t>A Carta Africana de Direitos Humanos é o documento regional de proteção de direitos humanos que equivale, no sistema interamericano, à Convenção Americana de Direitos Humanos. Um direito expressamente protegido na Carta Africana que encontra correspondência no Pacto de San José é o direito</w:t>
            </w:r>
            <w:r>
              <w:rPr>
                <w:rFonts w:ascii="Book Antiqua" w:hAnsi="Book Antiqua"/>
                <w:sz w:val="19"/>
                <w:szCs w:val="19"/>
              </w:rPr>
              <w:t xml:space="preserve"> </w:t>
            </w:r>
            <w:r w:rsidRPr="00CE2C77">
              <w:rPr>
                <w:rFonts w:ascii="Book Antiqua" w:hAnsi="Book Antiqua"/>
                <w:sz w:val="19"/>
                <w:szCs w:val="19"/>
              </w:rPr>
              <w:t>à proteção à família.</w:t>
            </w:r>
            <w:r>
              <w:rPr>
                <w:rFonts w:ascii="Book Antiqua" w:hAnsi="Book Antiqua"/>
                <w:sz w:val="19"/>
                <w:szCs w:val="19"/>
              </w:rPr>
              <w:t xml:space="preserve"> </w:t>
            </w:r>
            <w:r>
              <w:rPr>
                <w:rFonts w:ascii="Book Antiqua" w:hAnsi="Book Antiqua"/>
                <w:b/>
                <w:bCs/>
                <w:sz w:val="19"/>
                <w:szCs w:val="19"/>
              </w:rPr>
              <w:t>BL: art. 18, Carta Africana e art. 17, Pacto.</w:t>
            </w:r>
          </w:p>
        </w:tc>
      </w:tr>
    </w:tbl>
    <w:p w14:paraId="5A0BBC7B" w14:textId="3C681107" w:rsidR="00BC58F0" w:rsidRPr="00BC58F0" w:rsidRDefault="00BC58F0" w:rsidP="00CE2C77">
      <w:pPr>
        <w:spacing w:before="100" w:beforeAutospacing="1" w:after="100" w:afterAutospacing="1" w:line="240" w:lineRule="auto"/>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O Estado tem a obrigação de assistir a família na sua missão de guardiã da moral e dos valores tradicionais reconhecidos pela comunidade.</w:t>
      </w:r>
    </w:p>
    <w:p w14:paraId="3F527AC3" w14:textId="6FA9B125" w:rsidR="00BC58F0" w:rsidRPr="00BC58F0" w:rsidRDefault="00BC58F0" w:rsidP="00CE2C77">
      <w:pPr>
        <w:spacing w:before="100" w:beforeAutospacing="1" w:after="100" w:afterAutospacing="1" w:line="240" w:lineRule="auto"/>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O Estado tem o dever de zelar pela eliminação de toda a discriminação contra a mulher e de assegurar a proteção dos direitos da mulher e da criança tais como estipulados nas declarações e convenções internacionais.</w:t>
      </w:r>
    </w:p>
    <w:p w14:paraId="56D01CD6" w14:textId="60F72720"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Pr>
          <w:rFonts w:ascii="Book Antiqua" w:hAnsi="Book Antiqua"/>
          <w:sz w:val="19"/>
          <w:szCs w:val="19"/>
        </w:rPr>
        <w:t xml:space="preserve"> </w:t>
      </w:r>
      <w:r w:rsidRPr="00BC58F0">
        <w:rPr>
          <w:rFonts w:ascii="Book Antiqua" w:hAnsi="Book Antiqua"/>
          <w:sz w:val="19"/>
          <w:szCs w:val="19"/>
        </w:rPr>
        <w:t>As pessoas idosas ou incapacitadas têm igualmente direito a medidas específicas de proteção que correspondem às suas necessidades físicas ou morais.</w:t>
      </w:r>
    </w:p>
    <w:p w14:paraId="568E0AA1" w14:textId="77777777" w:rsidR="00BC58F0" w:rsidRPr="00BC58F0" w:rsidRDefault="00BC58F0" w:rsidP="00BC58F0">
      <w:pPr>
        <w:jc w:val="both"/>
        <w:rPr>
          <w:rFonts w:ascii="Book Antiqua" w:hAnsi="Book Antiqua"/>
          <w:sz w:val="19"/>
          <w:szCs w:val="19"/>
        </w:rPr>
      </w:pPr>
    </w:p>
    <w:p w14:paraId="223AA22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19º</w:t>
      </w:r>
    </w:p>
    <w:p w14:paraId="5B63924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Todos os povos são iguais, gozam da mesma dignidade e têm os mesmos direitos. Nada pode justificar a dominação de um povo por outro.</w:t>
      </w:r>
    </w:p>
    <w:p w14:paraId="40955A0F" w14:textId="77777777" w:rsidR="00BC58F0" w:rsidRPr="00BC58F0" w:rsidRDefault="00BC58F0" w:rsidP="00BC58F0">
      <w:pPr>
        <w:jc w:val="both"/>
        <w:rPr>
          <w:rFonts w:ascii="Book Antiqua" w:hAnsi="Book Antiqua"/>
          <w:sz w:val="19"/>
          <w:szCs w:val="19"/>
        </w:rPr>
      </w:pPr>
    </w:p>
    <w:p w14:paraId="3CACC17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20º</w:t>
      </w:r>
    </w:p>
    <w:p w14:paraId="3BC39C4D" w14:textId="04A4F316"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Todo povo tem direito à existência. Todo povo tem um direito imprescritível e inalienável à autodeterminação. Ele determina livremente o seu estatuto político e assegura o seu desenvolvimento econômico e social segundo a via que livremente escolheu.</w:t>
      </w:r>
    </w:p>
    <w:p w14:paraId="4922D6C6" w14:textId="7B1CE4ED"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Os povos colonizados ou oprimidos têm o direito de se libertar do seu estado de dominação recorrendo a todos os meios reconhecidos pela comunidade internacional.</w:t>
      </w:r>
    </w:p>
    <w:p w14:paraId="17B2AE3E" w14:textId="1E874C64"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Todos os povos têm direito à assistência dos Estados Partes na presente Carta, na sua luta de libertação contra a dominação estrangeira, quer seja esta de ordem política, econômica ou cultural.</w:t>
      </w:r>
    </w:p>
    <w:p w14:paraId="0D6D7674" w14:textId="77777777" w:rsidR="00BC58F0" w:rsidRPr="00BC58F0" w:rsidRDefault="00BC58F0" w:rsidP="00BC58F0">
      <w:pPr>
        <w:jc w:val="both"/>
        <w:rPr>
          <w:rFonts w:ascii="Book Antiqua" w:hAnsi="Book Antiqua"/>
          <w:sz w:val="19"/>
          <w:szCs w:val="19"/>
        </w:rPr>
      </w:pPr>
    </w:p>
    <w:p w14:paraId="3B65E58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21º</w:t>
      </w:r>
    </w:p>
    <w:p w14:paraId="1AE8B67D" w14:textId="478A4835"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Os povos têm a livre disposição das suas riquezas e dos seus recursos naturais. Este direito exerce-se no interesse exclusivo das populações. Em nenhum caso o povo pode ser privado deste direito.</w:t>
      </w:r>
    </w:p>
    <w:p w14:paraId="58369B51" w14:textId="1D709587"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Em caso de espoliação, o povo espoliado tem direito à legítima recuperação dos seus bens, assim como a uma indenização adequada.</w:t>
      </w:r>
    </w:p>
    <w:p w14:paraId="6493F582" w14:textId="03251C1C"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 xml:space="preserve">A livre disposição das riquezas e dos recursos naturais exerce-se sem prejuízo da obrigação de promover uma cooperação econômica internacional baseada no respeito mútuo, na troca </w:t>
      </w:r>
      <w:proofErr w:type="spellStart"/>
      <w:r w:rsidRPr="00BC58F0">
        <w:rPr>
          <w:rFonts w:ascii="Book Antiqua" w:hAnsi="Book Antiqua"/>
          <w:sz w:val="19"/>
          <w:szCs w:val="19"/>
        </w:rPr>
        <w:t>eqüitativa</w:t>
      </w:r>
      <w:proofErr w:type="spellEnd"/>
      <w:r w:rsidRPr="00BC58F0">
        <w:rPr>
          <w:rFonts w:ascii="Book Antiqua" w:hAnsi="Book Antiqua"/>
          <w:sz w:val="19"/>
          <w:szCs w:val="19"/>
        </w:rPr>
        <w:t xml:space="preserve"> e nos princípios do direito internacional.</w:t>
      </w:r>
    </w:p>
    <w:p w14:paraId="41B7D901" w14:textId="41B41D43"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Pr>
          <w:rFonts w:ascii="Book Antiqua" w:hAnsi="Book Antiqua"/>
          <w:sz w:val="19"/>
          <w:szCs w:val="19"/>
        </w:rPr>
        <w:t xml:space="preserve"> </w:t>
      </w:r>
      <w:r w:rsidRPr="00BC58F0">
        <w:rPr>
          <w:rFonts w:ascii="Book Antiqua" w:hAnsi="Book Antiqua"/>
          <w:sz w:val="19"/>
          <w:szCs w:val="19"/>
        </w:rPr>
        <w:t>Os Estados Partes na presente Carta comprometem-se, tanto individual como coletivamente, a exercer o direito de livre disposição das suas riquezas e dos seus recursos naturais com vistas a reforçar a unidade e a solidariedade africanas.</w:t>
      </w:r>
    </w:p>
    <w:p w14:paraId="16341665" w14:textId="35D36AEF" w:rsidR="00BC58F0" w:rsidRPr="00BC58F0" w:rsidRDefault="00BC58F0" w:rsidP="00BC58F0">
      <w:pPr>
        <w:jc w:val="both"/>
        <w:rPr>
          <w:rFonts w:ascii="Book Antiqua" w:hAnsi="Book Antiqua"/>
          <w:sz w:val="19"/>
          <w:szCs w:val="19"/>
        </w:rPr>
      </w:pPr>
      <w:r w:rsidRPr="00BC58F0">
        <w:rPr>
          <w:rFonts w:ascii="Book Antiqua" w:hAnsi="Book Antiqua"/>
          <w:sz w:val="19"/>
          <w:szCs w:val="19"/>
        </w:rPr>
        <w:t>5.</w:t>
      </w:r>
      <w:r>
        <w:rPr>
          <w:rFonts w:ascii="Book Antiqua" w:hAnsi="Book Antiqua"/>
          <w:sz w:val="19"/>
          <w:szCs w:val="19"/>
        </w:rPr>
        <w:t xml:space="preserve"> </w:t>
      </w:r>
      <w:r w:rsidRPr="00BC58F0">
        <w:rPr>
          <w:rFonts w:ascii="Book Antiqua" w:hAnsi="Book Antiqua"/>
          <w:sz w:val="19"/>
          <w:szCs w:val="19"/>
        </w:rPr>
        <w:t>Os Estados Partes na presente Carta comprometem-se a eliminar todas as formas de exploração econômica e estrangeira, nomeadamente a que é praticada por monopólios internacionais, a fim de permitir que a população de cada país se beneficie plenamente das vantagens provenientes dos seus recursos nacionais.</w:t>
      </w:r>
    </w:p>
    <w:p w14:paraId="669DDEAF" w14:textId="77777777" w:rsidR="00BC58F0" w:rsidRPr="00BC58F0" w:rsidRDefault="00BC58F0" w:rsidP="00BC58F0">
      <w:pPr>
        <w:jc w:val="both"/>
        <w:rPr>
          <w:rFonts w:ascii="Book Antiqua" w:hAnsi="Book Antiqua"/>
          <w:sz w:val="19"/>
          <w:szCs w:val="19"/>
        </w:rPr>
      </w:pPr>
    </w:p>
    <w:p w14:paraId="5174C34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Artigo 22º</w:t>
      </w:r>
    </w:p>
    <w:p w14:paraId="3BC1FCAB" w14:textId="0ABA2A45"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Todos os povos têm direito ao seu desenvolvimento econômico, social e cultural, no estrito respeito da sua liberdade e da sua identidade, e ao gozo igual do patrimônio comum da humanidade.</w:t>
      </w:r>
    </w:p>
    <w:p w14:paraId="546860F2" w14:textId="5B2E1457"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Os Estados têm o dever, separadamente ou em cooperação, de assegurar o exercício do direito ao desenvolvimento.</w:t>
      </w:r>
    </w:p>
    <w:p w14:paraId="39A457FC" w14:textId="77777777" w:rsidR="00BC58F0" w:rsidRPr="00BC58F0" w:rsidRDefault="00BC58F0" w:rsidP="00BC58F0">
      <w:pPr>
        <w:jc w:val="both"/>
        <w:rPr>
          <w:rFonts w:ascii="Book Antiqua" w:hAnsi="Book Antiqua"/>
          <w:sz w:val="19"/>
          <w:szCs w:val="19"/>
        </w:rPr>
      </w:pPr>
    </w:p>
    <w:p w14:paraId="70D042F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23º</w:t>
      </w:r>
    </w:p>
    <w:p w14:paraId="60973C43" w14:textId="11CF3469"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Os povos têm direito à paz e à segurança, tanto no plano nacional como no plano internacional. O princípio da solidariedade e das relações amistosas implicitamente afirmado na Carta da Organização das Nações Unidas e reafirmado na Carta da Organização da Unidade Africana deve dirigir as relações entre os Estados.</w:t>
      </w:r>
    </w:p>
    <w:p w14:paraId="1BBF40E8" w14:textId="5C2CCB41"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Com o fim de reforçar a paz, a solidariedade e as relações amistosas, os Estados Partes na presente Carta comprometem-se a proibir:</w:t>
      </w:r>
    </w:p>
    <w:p w14:paraId="468BF055"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que uma pessoa gozando do direito de asilo nos termos do artigo 12º da presente Carta empreenda uma atividade subversiva contra o seu país de origem ou contra qualquer outro Estado Parte na presente Carta;</w:t>
      </w:r>
    </w:p>
    <w:p w14:paraId="045CCBC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b) que os seus territórios sejam utilizados como base de partida de atividades subversivas ou terroristas dirigidas contra o povo de qualquer outro Estado Parte na presente Carta.</w:t>
      </w:r>
    </w:p>
    <w:p w14:paraId="7702EDA8" w14:textId="77777777" w:rsidR="00BC58F0" w:rsidRPr="00BC58F0" w:rsidRDefault="00BC58F0" w:rsidP="00BC58F0">
      <w:pPr>
        <w:jc w:val="both"/>
        <w:rPr>
          <w:rFonts w:ascii="Book Antiqua" w:hAnsi="Book Antiqua"/>
          <w:sz w:val="19"/>
          <w:szCs w:val="19"/>
        </w:rPr>
      </w:pPr>
    </w:p>
    <w:p w14:paraId="0D0E604A"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24º</w:t>
      </w:r>
    </w:p>
    <w:p w14:paraId="76A54B7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Todos os povos têm direito a um meio ambiente geral satisfatório, propício ao seu desenvolvimento.</w:t>
      </w:r>
    </w:p>
    <w:p w14:paraId="3E4C5152" w14:textId="77777777" w:rsidR="00BC58F0" w:rsidRPr="00BC58F0" w:rsidRDefault="00BC58F0" w:rsidP="00BC58F0">
      <w:pPr>
        <w:jc w:val="both"/>
        <w:rPr>
          <w:rFonts w:ascii="Book Antiqua" w:hAnsi="Book Antiqua"/>
          <w:sz w:val="19"/>
          <w:szCs w:val="19"/>
        </w:rPr>
      </w:pPr>
    </w:p>
    <w:p w14:paraId="5E064F9C" w14:textId="36A72532" w:rsidR="00BC58F0" w:rsidRPr="00BC58F0" w:rsidRDefault="00BC58F0" w:rsidP="00BC58F0">
      <w:pPr>
        <w:jc w:val="both"/>
        <w:rPr>
          <w:rFonts w:ascii="Book Antiqua" w:hAnsi="Book Antiqua"/>
          <w:sz w:val="19"/>
          <w:szCs w:val="19"/>
        </w:rPr>
      </w:pPr>
      <w:r>
        <w:rPr>
          <w:rFonts w:ascii="Book Antiqua" w:hAnsi="Book Antiqua"/>
          <w:sz w:val="19"/>
          <w:szCs w:val="19"/>
        </w:rPr>
        <w:t>A</w:t>
      </w:r>
      <w:r w:rsidRPr="00BC58F0">
        <w:rPr>
          <w:rFonts w:ascii="Book Antiqua" w:hAnsi="Book Antiqua"/>
          <w:sz w:val="19"/>
          <w:szCs w:val="19"/>
        </w:rPr>
        <w:t>rtigo 25º</w:t>
      </w:r>
    </w:p>
    <w:p w14:paraId="4E9BAAC3" w14:textId="60A3A1D2" w:rsidR="00BC58F0" w:rsidRPr="00BC58F0" w:rsidRDefault="00BC58F0" w:rsidP="00BC58F0">
      <w:pPr>
        <w:jc w:val="both"/>
        <w:rPr>
          <w:rFonts w:ascii="Book Antiqua" w:hAnsi="Book Antiqua"/>
          <w:sz w:val="19"/>
          <w:szCs w:val="19"/>
        </w:rPr>
      </w:pPr>
      <w:r w:rsidRPr="00BC58F0">
        <w:rPr>
          <w:rFonts w:ascii="Book Antiqua" w:hAnsi="Book Antiqua"/>
          <w:sz w:val="19"/>
          <w:szCs w:val="19"/>
        </w:rPr>
        <w:t>Os Estados Partes na presente Carta têm o dever de promover e assegurar, pelo ensino, a educação e a difusão, o respeito dos direitos e das liberdades contidos na presente Carta, e de tomar medidas para que essas liberdades e esses direitos sejam compreendidos, assim como</w:t>
      </w:r>
      <w:r>
        <w:rPr>
          <w:rFonts w:ascii="Book Antiqua" w:hAnsi="Book Antiqua"/>
          <w:sz w:val="19"/>
          <w:szCs w:val="19"/>
        </w:rPr>
        <w:t xml:space="preserve"> </w:t>
      </w:r>
      <w:r w:rsidRPr="00BC58F0">
        <w:rPr>
          <w:rFonts w:ascii="Book Antiqua" w:hAnsi="Book Antiqua"/>
          <w:sz w:val="19"/>
          <w:szCs w:val="19"/>
        </w:rPr>
        <w:t>as obrigações e deveres correspondentes.</w:t>
      </w:r>
    </w:p>
    <w:p w14:paraId="35B2E7E8" w14:textId="77777777" w:rsidR="00BC58F0" w:rsidRPr="00BC58F0" w:rsidRDefault="00BC58F0" w:rsidP="00BC58F0">
      <w:pPr>
        <w:jc w:val="both"/>
        <w:rPr>
          <w:rFonts w:ascii="Book Antiqua" w:hAnsi="Book Antiqua"/>
          <w:sz w:val="19"/>
          <w:szCs w:val="19"/>
        </w:rPr>
      </w:pPr>
    </w:p>
    <w:p w14:paraId="2B77799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26º</w:t>
      </w:r>
    </w:p>
    <w:p w14:paraId="751C79D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Os Estados Partes na presente Carta têm o dever de garantir a independência dos tribunais e de permitir o estabelecimento e o aperfeiçoamento de instituições nacionais apropriadas encarregadas da promoção e da proteção dos direitos e liberdades garantidos pela presente Carta.</w:t>
      </w:r>
    </w:p>
    <w:p w14:paraId="607B473B" w14:textId="77777777" w:rsidR="00BC58F0" w:rsidRPr="00BC58F0" w:rsidRDefault="00BC58F0" w:rsidP="00BC58F0">
      <w:pPr>
        <w:jc w:val="both"/>
        <w:rPr>
          <w:rFonts w:ascii="Book Antiqua" w:hAnsi="Book Antiqua"/>
          <w:sz w:val="19"/>
          <w:szCs w:val="19"/>
        </w:rPr>
      </w:pPr>
    </w:p>
    <w:p w14:paraId="6B1D70F0"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Capítulo II</w:t>
      </w:r>
    </w:p>
    <w:p w14:paraId="262E7B25"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DOS DEVERES</w:t>
      </w:r>
    </w:p>
    <w:p w14:paraId="07170DA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27º</w:t>
      </w:r>
    </w:p>
    <w:p w14:paraId="49A4E172" w14:textId="0083CDB5"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Cada indivíduo tem deveres para com a família e a sociedade, para com o Estado e outras coletividades legalmente reconhecidas, e para com a comunidade internacional.</w:t>
      </w:r>
    </w:p>
    <w:p w14:paraId="5377BA79" w14:textId="3C6B2529"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Os direitos e as liberdades de cada pessoa exercem-se no respeito dos direitos de outrem, da segurança coletiva, da moral e do interesse comum.</w:t>
      </w:r>
    </w:p>
    <w:p w14:paraId="42241B3B" w14:textId="77777777" w:rsidR="00BC58F0" w:rsidRPr="00BC58F0" w:rsidRDefault="00BC58F0" w:rsidP="00BC58F0">
      <w:pPr>
        <w:jc w:val="both"/>
        <w:rPr>
          <w:rFonts w:ascii="Book Antiqua" w:hAnsi="Book Antiqua"/>
          <w:sz w:val="19"/>
          <w:szCs w:val="19"/>
        </w:rPr>
      </w:pPr>
    </w:p>
    <w:p w14:paraId="7E3574B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28º</w:t>
      </w:r>
    </w:p>
    <w:p w14:paraId="29683EA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Cada indivíduo tem o dever de respeitar e de considerar os seus semelhantes sem nenhuma discriminação e de manter com eles relações que permitam promover, salvaguardar e reforçar o respeito e a tolerância recíprocos.</w:t>
      </w:r>
    </w:p>
    <w:p w14:paraId="1F392DBE" w14:textId="77777777" w:rsidR="00BC58F0" w:rsidRPr="00BC58F0" w:rsidRDefault="00BC58F0" w:rsidP="00BC58F0">
      <w:pPr>
        <w:jc w:val="both"/>
        <w:rPr>
          <w:rFonts w:ascii="Book Antiqua" w:hAnsi="Book Antiqua"/>
          <w:sz w:val="19"/>
          <w:szCs w:val="19"/>
        </w:rPr>
      </w:pPr>
    </w:p>
    <w:p w14:paraId="6726DE3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29º</w:t>
      </w:r>
    </w:p>
    <w:p w14:paraId="687B46F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 indivíduo tem ainda o dever:</w:t>
      </w:r>
    </w:p>
    <w:p w14:paraId="4DB085A4" w14:textId="757D76C6"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De preservar o desenvolvimento harmonioso da família e de atuar em favor da sua coesão e respeito; de respeitar a todo momento os seus pais, de os alimentar e de os assistir em caso de necessidade.</w:t>
      </w:r>
    </w:p>
    <w:p w14:paraId="1519C49D" w14:textId="07B62A01"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De servir a sua comunidade nacional pondo as suas capacidades físicas e intelectuais a seu serviço.</w:t>
      </w:r>
    </w:p>
    <w:p w14:paraId="2998377D" w14:textId="72760E0D"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De não comprometer a segurança do Estado de que é nacional ou residente.</w:t>
      </w:r>
    </w:p>
    <w:p w14:paraId="36AC45DB" w14:textId="3605F093"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Pr>
          <w:rFonts w:ascii="Book Antiqua" w:hAnsi="Book Antiqua"/>
          <w:sz w:val="19"/>
          <w:szCs w:val="19"/>
        </w:rPr>
        <w:t xml:space="preserve"> </w:t>
      </w:r>
      <w:r w:rsidRPr="00BC58F0">
        <w:rPr>
          <w:rFonts w:ascii="Book Antiqua" w:hAnsi="Book Antiqua"/>
          <w:sz w:val="19"/>
          <w:szCs w:val="19"/>
        </w:rPr>
        <w:t>De preservar e reforçar a solidariedade social e nacional, particularmente quando esta é ameaçada.</w:t>
      </w:r>
    </w:p>
    <w:p w14:paraId="57BBB893" w14:textId="1CEB07F4" w:rsidR="00BC58F0" w:rsidRPr="00BC58F0" w:rsidRDefault="00BC58F0" w:rsidP="00BC58F0">
      <w:pPr>
        <w:jc w:val="both"/>
        <w:rPr>
          <w:rFonts w:ascii="Book Antiqua" w:hAnsi="Book Antiqua"/>
          <w:sz w:val="19"/>
          <w:szCs w:val="19"/>
        </w:rPr>
      </w:pPr>
      <w:r w:rsidRPr="00BC58F0">
        <w:rPr>
          <w:rFonts w:ascii="Book Antiqua" w:hAnsi="Book Antiqua"/>
          <w:sz w:val="19"/>
          <w:szCs w:val="19"/>
        </w:rPr>
        <w:t>5.</w:t>
      </w:r>
      <w:r>
        <w:rPr>
          <w:rFonts w:ascii="Book Antiqua" w:hAnsi="Book Antiqua"/>
          <w:sz w:val="19"/>
          <w:szCs w:val="19"/>
        </w:rPr>
        <w:t xml:space="preserve"> </w:t>
      </w:r>
      <w:r w:rsidRPr="00BC58F0">
        <w:rPr>
          <w:rFonts w:ascii="Book Antiqua" w:hAnsi="Book Antiqua"/>
          <w:sz w:val="19"/>
          <w:szCs w:val="19"/>
        </w:rPr>
        <w:t>De preservar e reforçar a independência nacional e a integridade territorial da pátria e, de uma maneira geral, de contribuir para a defesa do seu país, nas condições fixadas pela lei.</w:t>
      </w:r>
    </w:p>
    <w:p w14:paraId="644F5D9C" w14:textId="7F9CD93A" w:rsidR="00BC58F0" w:rsidRPr="00BC58F0" w:rsidRDefault="00BC58F0" w:rsidP="00BC58F0">
      <w:pPr>
        <w:jc w:val="both"/>
        <w:rPr>
          <w:rFonts w:ascii="Book Antiqua" w:hAnsi="Book Antiqua"/>
          <w:sz w:val="19"/>
          <w:szCs w:val="19"/>
        </w:rPr>
      </w:pPr>
      <w:r w:rsidRPr="00BC58F0">
        <w:rPr>
          <w:rFonts w:ascii="Book Antiqua" w:hAnsi="Book Antiqua"/>
          <w:sz w:val="19"/>
          <w:szCs w:val="19"/>
        </w:rPr>
        <w:t>6.</w:t>
      </w:r>
      <w:r>
        <w:rPr>
          <w:rFonts w:ascii="Book Antiqua" w:hAnsi="Book Antiqua"/>
          <w:sz w:val="19"/>
          <w:szCs w:val="19"/>
        </w:rPr>
        <w:t xml:space="preserve"> </w:t>
      </w:r>
      <w:r w:rsidRPr="00BC58F0">
        <w:rPr>
          <w:rFonts w:ascii="Book Antiqua" w:hAnsi="Book Antiqua"/>
          <w:sz w:val="19"/>
          <w:szCs w:val="19"/>
        </w:rPr>
        <w:t>De trabalhar, na medida das suas capacidades e possibilidades, e de desobrigar-se das contribuições fixadas pela lei para a salvaguarda dos interesses fundamentais da sociedade.</w:t>
      </w:r>
    </w:p>
    <w:p w14:paraId="16993659" w14:textId="3F46921D" w:rsidR="00BC58F0" w:rsidRPr="00BC58F0" w:rsidRDefault="00BC58F0" w:rsidP="00BC58F0">
      <w:pPr>
        <w:jc w:val="both"/>
        <w:rPr>
          <w:rFonts w:ascii="Book Antiqua" w:hAnsi="Book Antiqua"/>
          <w:sz w:val="19"/>
          <w:szCs w:val="19"/>
        </w:rPr>
      </w:pPr>
      <w:r w:rsidRPr="00BC58F0">
        <w:rPr>
          <w:rFonts w:ascii="Book Antiqua" w:hAnsi="Book Antiqua"/>
          <w:sz w:val="19"/>
          <w:szCs w:val="19"/>
        </w:rPr>
        <w:t>7.</w:t>
      </w:r>
      <w:r>
        <w:rPr>
          <w:rFonts w:ascii="Book Antiqua" w:hAnsi="Book Antiqua"/>
          <w:sz w:val="19"/>
          <w:szCs w:val="19"/>
        </w:rPr>
        <w:t xml:space="preserve"> </w:t>
      </w:r>
      <w:r w:rsidRPr="00BC58F0">
        <w:rPr>
          <w:rFonts w:ascii="Book Antiqua" w:hAnsi="Book Antiqua"/>
          <w:sz w:val="19"/>
          <w:szCs w:val="19"/>
        </w:rPr>
        <w:t>De zelar, nas suas relações com a sociedade, pela preservação e reforço dos valores culturais africanos positivos, em um espírito de tolerância, de diálogo e de concertação e, de uma maneira geral, de contribuir para a promoção da saúde moral da sociedade.</w:t>
      </w:r>
    </w:p>
    <w:p w14:paraId="78AFE462" w14:textId="116028BF" w:rsidR="00BC58F0" w:rsidRPr="00BC58F0" w:rsidRDefault="00BC58F0" w:rsidP="00BC58F0">
      <w:pPr>
        <w:jc w:val="both"/>
        <w:rPr>
          <w:rFonts w:ascii="Book Antiqua" w:hAnsi="Book Antiqua"/>
          <w:sz w:val="19"/>
          <w:szCs w:val="19"/>
        </w:rPr>
      </w:pPr>
      <w:r w:rsidRPr="00BC58F0">
        <w:rPr>
          <w:rFonts w:ascii="Book Antiqua" w:hAnsi="Book Antiqua"/>
          <w:sz w:val="19"/>
          <w:szCs w:val="19"/>
        </w:rPr>
        <w:t>8.</w:t>
      </w:r>
      <w:r>
        <w:rPr>
          <w:rFonts w:ascii="Book Antiqua" w:hAnsi="Book Antiqua"/>
          <w:sz w:val="19"/>
          <w:szCs w:val="19"/>
        </w:rPr>
        <w:t xml:space="preserve"> </w:t>
      </w:r>
      <w:r w:rsidRPr="00BC58F0">
        <w:rPr>
          <w:rFonts w:ascii="Book Antiqua" w:hAnsi="Book Antiqua"/>
          <w:sz w:val="19"/>
          <w:szCs w:val="19"/>
        </w:rPr>
        <w:t>De contribuir com as suas melhores capacidades, a todo momento e em todos os níveis, para a promoção e realização da Unidade Africana.</w:t>
      </w:r>
    </w:p>
    <w:p w14:paraId="168674E6" w14:textId="77777777" w:rsidR="00BC58F0" w:rsidRDefault="00BC58F0" w:rsidP="00BC58F0">
      <w:pPr>
        <w:jc w:val="both"/>
        <w:rPr>
          <w:rFonts w:ascii="Book Antiqua" w:hAnsi="Book Antiqua"/>
          <w:sz w:val="19"/>
          <w:szCs w:val="19"/>
        </w:rPr>
      </w:pPr>
    </w:p>
    <w:p w14:paraId="4EAA47B2" w14:textId="3107E26E" w:rsidR="00BC58F0" w:rsidRPr="00BC58F0" w:rsidRDefault="00BC58F0" w:rsidP="00BC58F0">
      <w:pPr>
        <w:jc w:val="both"/>
        <w:rPr>
          <w:rFonts w:ascii="Book Antiqua" w:hAnsi="Book Antiqua"/>
          <w:sz w:val="19"/>
          <w:szCs w:val="19"/>
        </w:rPr>
      </w:pPr>
      <w:r w:rsidRPr="00BC58F0">
        <w:rPr>
          <w:rFonts w:ascii="Book Antiqua" w:hAnsi="Book Antiqua"/>
          <w:sz w:val="19"/>
          <w:szCs w:val="19"/>
        </w:rPr>
        <w:t>PARTE II</w:t>
      </w:r>
    </w:p>
    <w:p w14:paraId="49E40EE1"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DAS MEDIDAS DE SALVAGUARDA</w:t>
      </w:r>
    </w:p>
    <w:p w14:paraId="4849DD1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Capítulo I</w:t>
      </w:r>
    </w:p>
    <w:p w14:paraId="232F8309" w14:textId="7B93CE65" w:rsidR="00BC58F0" w:rsidRPr="00BC58F0" w:rsidRDefault="00BC58F0" w:rsidP="00BC58F0">
      <w:pPr>
        <w:jc w:val="both"/>
        <w:rPr>
          <w:rFonts w:ascii="Book Antiqua" w:hAnsi="Book Antiqua"/>
          <w:sz w:val="19"/>
          <w:szCs w:val="19"/>
        </w:rPr>
      </w:pPr>
      <w:r w:rsidRPr="00BC58F0">
        <w:rPr>
          <w:rFonts w:ascii="Book Antiqua" w:hAnsi="Book Antiqua"/>
          <w:sz w:val="19"/>
          <w:szCs w:val="19"/>
        </w:rPr>
        <w:t>DA COMPOSIÇÃO E DA ORGANIZAÇÃO DA COMISSÃO AFRICANA DOS DIREITOS</w:t>
      </w:r>
      <w:r>
        <w:rPr>
          <w:rFonts w:ascii="Book Antiqua" w:hAnsi="Book Antiqua"/>
          <w:sz w:val="19"/>
          <w:szCs w:val="19"/>
        </w:rPr>
        <w:t xml:space="preserve"> </w:t>
      </w:r>
      <w:r w:rsidRPr="00BC58F0">
        <w:rPr>
          <w:rFonts w:ascii="Book Antiqua" w:hAnsi="Book Antiqua"/>
          <w:sz w:val="19"/>
          <w:szCs w:val="19"/>
        </w:rPr>
        <w:t>HUMANOS E DOS POVOS</w:t>
      </w:r>
    </w:p>
    <w:p w14:paraId="640E4F7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30º</w:t>
      </w:r>
    </w:p>
    <w:p w14:paraId="3F94255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É criada junto à Organização da Unidade Africana uma Comissão Africana dos Direitos Humanos e dos Povos, doravante denominada "a Comissão", encarregada de promover os direitos humanos e dos povos e de assegurar a respectiva proteção na África.</w:t>
      </w:r>
    </w:p>
    <w:p w14:paraId="3168AC28" w14:textId="77777777" w:rsidR="00BC58F0" w:rsidRPr="00BC58F0" w:rsidRDefault="00BC58F0" w:rsidP="00BC58F0">
      <w:pPr>
        <w:jc w:val="both"/>
        <w:rPr>
          <w:rFonts w:ascii="Book Antiqua" w:hAnsi="Book Antiqua"/>
          <w:sz w:val="19"/>
          <w:szCs w:val="19"/>
        </w:rPr>
      </w:pPr>
    </w:p>
    <w:p w14:paraId="2228FDF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31º</w:t>
      </w:r>
    </w:p>
    <w:p w14:paraId="1C2FDAAE" w14:textId="7FE67B13"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A Comissão é composta por onze membros que devem ser escolhidos entre personalidades africanas que gozem da mais alta consideração, conhecidas pela sua alta moralidade, sua integridade e sua imparcialidade, e que possuam competência em matéria dos direitos humanos e dos povos, devendo ser reconhecido um interesse</w:t>
      </w:r>
      <w:r>
        <w:rPr>
          <w:rFonts w:ascii="Book Antiqua" w:hAnsi="Book Antiqua"/>
          <w:sz w:val="19"/>
          <w:szCs w:val="19"/>
        </w:rPr>
        <w:t xml:space="preserve"> </w:t>
      </w:r>
      <w:r w:rsidRPr="00BC58F0">
        <w:rPr>
          <w:rFonts w:ascii="Book Antiqua" w:hAnsi="Book Antiqua"/>
          <w:sz w:val="19"/>
          <w:szCs w:val="19"/>
        </w:rPr>
        <w:t>particular na participação de pessoas possuidoras de experiência em matéria de direito.</w:t>
      </w:r>
    </w:p>
    <w:p w14:paraId="581C2777" w14:textId="480C796B"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Os membros da Comissão exercem funções a título pessoal.</w:t>
      </w:r>
    </w:p>
    <w:p w14:paraId="4B22F259" w14:textId="77777777" w:rsidR="00BC58F0" w:rsidRPr="00BC58F0" w:rsidRDefault="00BC58F0" w:rsidP="00BC58F0">
      <w:pPr>
        <w:jc w:val="both"/>
        <w:rPr>
          <w:rFonts w:ascii="Book Antiqua" w:hAnsi="Book Antiqua"/>
          <w:sz w:val="19"/>
          <w:szCs w:val="19"/>
        </w:rPr>
      </w:pPr>
    </w:p>
    <w:p w14:paraId="2DBD1395"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32º</w:t>
      </w:r>
    </w:p>
    <w:p w14:paraId="5C5628F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Comissão não pode ter mais de um natural de cada Estado.</w:t>
      </w:r>
    </w:p>
    <w:p w14:paraId="3D06260C" w14:textId="77777777" w:rsidR="00BC58F0" w:rsidRPr="00BC58F0" w:rsidRDefault="00BC58F0" w:rsidP="00BC58F0">
      <w:pPr>
        <w:jc w:val="both"/>
        <w:rPr>
          <w:rFonts w:ascii="Book Antiqua" w:hAnsi="Book Antiqua"/>
          <w:sz w:val="19"/>
          <w:szCs w:val="19"/>
        </w:rPr>
      </w:pPr>
    </w:p>
    <w:p w14:paraId="2FEE7A0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33º</w:t>
      </w:r>
    </w:p>
    <w:p w14:paraId="4E58B36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Os membros da Comissão são eleitos por escrutínio secreto pela Conferência dos Chefes de Estado e de Governo, de uma lista de pessoas apresentadas para esse efeito pelos Estados Partes na presente Carta.</w:t>
      </w:r>
    </w:p>
    <w:p w14:paraId="3BE6C87D" w14:textId="77777777" w:rsidR="00BC58F0" w:rsidRPr="00BC58F0" w:rsidRDefault="00BC58F0" w:rsidP="00BC58F0">
      <w:pPr>
        <w:jc w:val="both"/>
        <w:rPr>
          <w:rFonts w:ascii="Book Antiqua" w:hAnsi="Book Antiqua"/>
          <w:sz w:val="19"/>
          <w:szCs w:val="19"/>
        </w:rPr>
      </w:pPr>
    </w:p>
    <w:p w14:paraId="458BC8D0"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34º</w:t>
      </w:r>
    </w:p>
    <w:p w14:paraId="0842F9F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Cada Estado Parte na presente Carta pode apresentar, no máximo, dois candidatos. Os candidatos devem ter a nacionalidade de um dos Estados Partes na presente Carta. Quando um Estado apresenta dois candidatos, um deles não pode ser nacional desse mesmo Estado.</w:t>
      </w:r>
    </w:p>
    <w:p w14:paraId="0C7C27A4" w14:textId="77777777" w:rsidR="00BC58F0" w:rsidRPr="00BC58F0" w:rsidRDefault="00BC58F0" w:rsidP="00BC58F0">
      <w:pPr>
        <w:jc w:val="both"/>
        <w:rPr>
          <w:rFonts w:ascii="Book Antiqua" w:hAnsi="Book Antiqua"/>
          <w:sz w:val="19"/>
          <w:szCs w:val="19"/>
        </w:rPr>
      </w:pPr>
    </w:p>
    <w:p w14:paraId="0DBA282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35º</w:t>
      </w:r>
    </w:p>
    <w:p w14:paraId="4C4A6775" w14:textId="219ADEE8"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O Secretário-Geral da Organização da Unidade Africana convida os Estados Partes na presente Carta a proceder, em um prazo de pelo menos quatro meses antes das eleições, à apresentação dos candidatos à Comissão.</w:t>
      </w:r>
    </w:p>
    <w:p w14:paraId="2775A000" w14:textId="7034B815"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O Secretário-Geral da Organização da Unidade Africana estabelece a lista alfabética das pessoas assim apresentadas e comunica-a, pelo menos um mês antes das eleições, aos Chefes de Estado e de Governo.</w:t>
      </w:r>
    </w:p>
    <w:p w14:paraId="08B98818" w14:textId="77777777" w:rsidR="00BC58F0" w:rsidRPr="00BC58F0" w:rsidRDefault="00BC58F0" w:rsidP="00BC58F0">
      <w:pPr>
        <w:jc w:val="both"/>
        <w:rPr>
          <w:rFonts w:ascii="Book Antiqua" w:hAnsi="Book Antiqua"/>
          <w:sz w:val="19"/>
          <w:szCs w:val="19"/>
        </w:rPr>
      </w:pPr>
    </w:p>
    <w:p w14:paraId="50A6A98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36º</w:t>
      </w:r>
    </w:p>
    <w:p w14:paraId="7C0035A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Os membros da Comissão são eleitos para um período de seis anos, renovável. Todavia, o mandato de quatro dos membros eleitos quando da primeira eleição cessa ao cabo de dois anos, e o mandato de três outros ao cabo de quatro anos.</w:t>
      </w:r>
    </w:p>
    <w:p w14:paraId="2CF61346" w14:textId="77777777" w:rsidR="00BC58F0" w:rsidRPr="00BC58F0" w:rsidRDefault="00BC58F0" w:rsidP="00BC58F0">
      <w:pPr>
        <w:jc w:val="both"/>
        <w:rPr>
          <w:rFonts w:ascii="Book Antiqua" w:hAnsi="Book Antiqua"/>
          <w:sz w:val="19"/>
          <w:szCs w:val="19"/>
        </w:rPr>
      </w:pPr>
    </w:p>
    <w:p w14:paraId="774E2251"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37º</w:t>
      </w:r>
    </w:p>
    <w:p w14:paraId="681F18E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Imediatamente após a primeira eleição, os nomes dos membros referidos no artigo 36º são sorteados pelo Presidente da Conferência dos Chefes de Estado e de Governo da OUA.</w:t>
      </w:r>
    </w:p>
    <w:p w14:paraId="0C0B5F31" w14:textId="77777777" w:rsidR="00BC58F0" w:rsidRPr="00BC58F0" w:rsidRDefault="00BC58F0" w:rsidP="00BC58F0">
      <w:pPr>
        <w:jc w:val="both"/>
        <w:rPr>
          <w:rFonts w:ascii="Book Antiqua" w:hAnsi="Book Antiqua"/>
          <w:sz w:val="19"/>
          <w:szCs w:val="19"/>
        </w:rPr>
      </w:pPr>
    </w:p>
    <w:p w14:paraId="24B91AF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38º</w:t>
      </w:r>
    </w:p>
    <w:p w14:paraId="62A1E2A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Após a sua eleição, os membros da Comissão fazem a declaração solene de bem e fielmente exercerem as suas funções, com toda a imparcialidade.</w:t>
      </w:r>
    </w:p>
    <w:p w14:paraId="2DD173F7" w14:textId="77777777" w:rsidR="00BC58F0" w:rsidRPr="00BC58F0" w:rsidRDefault="00BC58F0" w:rsidP="00BC58F0">
      <w:pPr>
        <w:jc w:val="both"/>
        <w:rPr>
          <w:rFonts w:ascii="Book Antiqua" w:hAnsi="Book Antiqua"/>
          <w:sz w:val="19"/>
          <w:szCs w:val="19"/>
        </w:rPr>
      </w:pPr>
    </w:p>
    <w:p w14:paraId="575A8AC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39º</w:t>
      </w:r>
    </w:p>
    <w:p w14:paraId="4BCF431E" w14:textId="7FACDF47"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Em caso de morte ou de demissão de um membro da Comissão, o Presidente da Comissão informa imediatamente o Secretário-Geral da OUA, que declara o lugar vago a partir da data da morte ou da data em que a demissão produz efeito.</w:t>
      </w:r>
    </w:p>
    <w:p w14:paraId="0CAA00F6" w14:textId="1998DFE7"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Se, por opinião unânime dos outros membros da Comissão, um membro cessou de exercer as suas funções em razão de alguma causa que não seja uma ausência de caráter temporário, ou se se acha incapacitado de continuar a exercê-las, o Presidente da Comissão informa o Secretário-Geral da Organização da Unidade Africana que declara então o lugar vago.</w:t>
      </w:r>
    </w:p>
    <w:p w14:paraId="4D5B855F" w14:textId="18D25FC9"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Em cada um dos casos acima previstos a Conferência dos Chefes de Estado e de Governo procede à substituição do membro cujo lugar se acha vago para a parte do mandato que falta perfazer, salvo se essa parte é inferior a seis meses.</w:t>
      </w:r>
    </w:p>
    <w:p w14:paraId="00D789AB" w14:textId="77777777" w:rsidR="00BC58F0" w:rsidRPr="00BC58F0" w:rsidRDefault="00BC58F0" w:rsidP="00BC58F0">
      <w:pPr>
        <w:jc w:val="both"/>
        <w:rPr>
          <w:rFonts w:ascii="Book Antiqua" w:hAnsi="Book Antiqua"/>
          <w:sz w:val="19"/>
          <w:szCs w:val="19"/>
        </w:rPr>
      </w:pPr>
    </w:p>
    <w:p w14:paraId="67C90650"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40º</w:t>
      </w:r>
    </w:p>
    <w:p w14:paraId="05EBF02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Todo membro da Comissão conserva o seu mandato até a data de entrada em funções do seu sucessor.</w:t>
      </w:r>
    </w:p>
    <w:p w14:paraId="47689954" w14:textId="77777777" w:rsidR="00BC58F0" w:rsidRPr="00BC58F0" w:rsidRDefault="00BC58F0" w:rsidP="00BC58F0">
      <w:pPr>
        <w:jc w:val="both"/>
        <w:rPr>
          <w:rFonts w:ascii="Book Antiqua" w:hAnsi="Book Antiqua"/>
          <w:sz w:val="19"/>
          <w:szCs w:val="19"/>
        </w:rPr>
      </w:pPr>
    </w:p>
    <w:p w14:paraId="28BA4081"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41º</w:t>
      </w:r>
    </w:p>
    <w:p w14:paraId="73B3946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 Secretário-Geral da OUA designa um secretário da Comissão e fornece ainda o pessoal e os meios e serviços necessários ao exercício efetivo das funções atribuídas à Comissão. A OUA cobre os custos desse pessoal e desses meios e serviços.</w:t>
      </w:r>
    </w:p>
    <w:p w14:paraId="4B51259C" w14:textId="77777777" w:rsidR="00BC58F0" w:rsidRPr="00BC58F0" w:rsidRDefault="00BC58F0" w:rsidP="00BC58F0">
      <w:pPr>
        <w:jc w:val="both"/>
        <w:rPr>
          <w:rFonts w:ascii="Book Antiqua" w:hAnsi="Book Antiqua"/>
          <w:sz w:val="19"/>
          <w:szCs w:val="19"/>
        </w:rPr>
      </w:pPr>
    </w:p>
    <w:p w14:paraId="7CE41E2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42º</w:t>
      </w:r>
    </w:p>
    <w:p w14:paraId="1D473182" w14:textId="59B164B4"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A Comissão elege o seu Presidente e o seu Vice-Presidente por um período de dois anos, renovável.</w:t>
      </w:r>
    </w:p>
    <w:p w14:paraId="5C95E252" w14:textId="5FC7F0CD"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Pr>
          <w:rFonts w:ascii="Book Antiqua" w:hAnsi="Book Antiqua"/>
          <w:sz w:val="19"/>
          <w:szCs w:val="19"/>
        </w:rPr>
        <w:t xml:space="preserve"> </w:t>
      </w:r>
      <w:r w:rsidRPr="00BC58F0">
        <w:rPr>
          <w:rFonts w:ascii="Book Antiqua" w:hAnsi="Book Antiqua"/>
          <w:sz w:val="19"/>
          <w:szCs w:val="19"/>
        </w:rPr>
        <w:t>A Comissão estabelece o seu regimento interno.</w:t>
      </w:r>
    </w:p>
    <w:p w14:paraId="29F7CD83" w14:textId="146DCA42"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 xml:space="preserve">O </w:t>
      </w:r>
      <w:proofErr w:type="spellStart"/>
      <w:r w:rsidRPr="00BC58F0">
        <w:rPr>
          <w:rFonts w:ascii="Book Antiqua" w:hAnsi="Book Antiqua"/>
          <w:sz w:val="19"/>
          <w:szCs w:val="19"/>
        </w:rPr>
        <w:t>quorum</w:t>
      </w:r>
      <w:proofErr w:type="spellEnd"/>
      <w:r w:rsidRPr="00BC58F0">
        <w:rPr>
          <w:rFonts w:ascii="Book Antiqua" w:hAnsi="Book Antiqua"/>
          <w:sz w:val="19"/>
          <w:szCs w:val="19"/>
        </w:rPr>
        <w:t xml:space="preserve"> é constituído por sete membros.</w:t>
      </w:r>
    </w:p>
    <w:p w14:paraId="1BBCAF32" w14:textId="52F4FB06"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Pr>
          <w:rFonts w:ascii="Book Antiqua" w:hAnsi="Book Antiqua"/>
          <w:sz w:val="19"/>
          <w:szCs w:val="19"/>
        </w:rPr>
        <w:t xml:space="preserve"> </w:t>
      </w:r>
      <w:r w:rsidRPr="00BC58F0">
        <w:rPr>
          <w:rFonts w:ascii="Book Antiqua" w:hAnsi="Book Antiqua"/>
          <w:sz w:val="19"/>
          <w:szCs w:val="19"/>
        </w:rPr>
        <w:t>Em caso de empate de votos no decurso das votações, o voto do presidente é preponderante.</w:t>
      </w:r>
    </w:p>
    <w:p w14:paraId="16CBD13C" w14:textId="1B4F0619" w:rsidR="00BC58F0" w:rsidRPr="00BC58F0" w:rsidRDefault="00BC58F0" w:rsidP="00BC58F0">
      <w:pPr>
        <w:jc w:val="both"/>
        <w:rPr>
          <w:rFonts w:ascii="Book Antiqua" w:hAnsi="Book Antiqua"/>
          <w:sz w:val="19"/>
          <w:szCs w:val="19"/>
        </w:rPr>
      </w:pPr>
      <w:r w:rsidRPr="00BC58F0">
        <w:rPr>
          <w:rFonts w:ascii="Book Antiqua" w:hAnsi="Book Antiqua"/>
          <w:sz w:val="19"/>
          <w:szCs w:val="19"/>
        </w:rPr>
        <w:t>5.</w:t>
      </w:r>
      <w:r>
        <w:rPr>
          <w:rFonts w:ascii="Book Antiqua" w:hAnsi="Book Antiqua"/>
          <w:sz w:val="19"/>
          <w:szCs w:val="19"/>
        </w:rPr>
        <w:t xml:space="preserve"> </w:t>
      </w:r>
      <w:r w:rsidRPr="00BC58F0">
        <w:rPr>
          <w:rFonts w:ascii="Book Antiqua" w:hAnsi="Book Antiqua"/>
          <w:sz w:val="19"/>
          <w:szCs w:val="19"/>
        </w:rPr>
        <w:t xml:space="preserve">O Secretário-Geral da OUA pode assistir as reuniões da Comissão, mas não participa nas deliberações e nas votações, </w:t>
      </w:r>
      <w:proofErr w:type="gramStart"/>
      <w:r w:rsidRPr="00BC58F0">
        <w:rPr>
          <w:rFonts w:ascii="Book Antiqua" w:hAnsi="Book Antiqua"/>
          <w:sz w:val="19"/>
          <w:szCs w:val="19"/>
        </w:rPr>
        <w:t>podendo todavia</w:t>
      </w:r>
      <w:proofErr w:type="gramEnd"/>
      <w:r w:rsidRPr="00BC58F0">
        <w:rPr>
          <w:rFonts w:ascii="Book Antiqua" w:hAnsi="Book Antiqua"/>
          <w:sz w:val="19"/>
          <w:szCs w:val="19"/>
        </w:rPr>
        <w:t xml:space="preserve"> ser convidado pelo Presidente da Comissão a usar da palavra.</w:t>
      </w:r>
    </w:p>
    <w:p w14:paraId="7A759F5F" w14:textId="77777777" w:rsidR="00BC58F0" w:rsidRPr="00BC58F0" w:rsidRDefault="00BC58F0" w:rsidP="00BC58F0">
      <w:pPr>
        <w:jc w:val="both"/>
        <w:rPr>
          <w:rFonts w:ascii="Book Antiqua" w:hAnsi="Book Antiqua"/>
          <w:sz w:val="19"/>
          <w:szCs w:val="19"/>
        </w:rPr>
      </w:pPr>
    </w:p>
    <w:p w14:paraId="0D6FFD7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43º</w:t>
      </w:r>
    </w:p>
    <w:p w14:paraId="02D9E5B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Os membros da Comissão, no exercício das suas funções, gozam dos privilégios e imunidades diplomáticos previstos pela Convenção sobre privilégios e imunidades da Organização da Unidade Africana.</w:t>
      </w:r>
    </w:p>
    <w:p w14:paraId="7C4E35FB" w14:textId="77777777" w:rsidR="00BC58F0" w:rsidRPr="00BC58F0" w:rsidRDefault="00BC58F0" w:rsidP="00BC58F0">
      <w:pPr>
        <w:jc w:val="both"/>
        <w:rPr>
          <w:rFonts w:ascii="Book Antiqua" w:hAnsi="Book Antiqua"/>
          <w:sz w:val="19"/>
          <w:szCs w:val="19"/>
        </w:rPr>
      </w:pPr>
    </w:p>
    <w:p w14:paraId="5DDD2CA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44º</w:t>
      </w:r>
    </w:p>
    <w:p w14:paraId="0A7F8335"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Os emolumentos e prestações dos membros da Comissão estão previstos no orçamento ordinário da Organização da Unidade Africana.</w:t>
      </w:r>
    </w:p>
    <w:p w14:paraId="58D93BF4" w14:textId="77777777" w:rsidR="00BC58F0" w:rsidRPr="00BC58F0" w:rsidRDefault="00BC58F0" w:rsidP="00BC58F0">
      <w:pPr>
        <w:jc w:val="both"/>
        <w:rPr>
          <w:rFonts w:ascii="Book Antiqua" w:hAnsi="Book Antiqua"/>
          <w:sz w:val="19"/>
          <w:szCs w:val="19"/>
        </w:rPr>
      </w:pPr>
    </w:p>
    <w:p w14:paraId="7BD5BF5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Capítulo II</w:t>
      </w:r>
    </w:p>
    <w:p w14:paraId="0178D58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DAS COMPETÊNCIAS DA COMISSÃO</w:t>
      </w:r>
    </w:p>
    <w:p w14:paraId="622C2B3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45º</w:t>
      </w:r>
    </w:p>
    <w:p w14:paraId="5F213D9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Comissão tem por missão:</w:t>
      </w:r>
    </w:p>
    <w:p w14:paraId="060D024C" w14:textId="41A9BCA8"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Pr>
          <w:rFonts w:ascii="Book Antiqua" w:hAnsi="Book Antiqua"/>
          <w:sz w:val="19"/>
          <w:szCs w:val="19"/>
        </w:rPr>
        <w:t xml:space="preserve"> </w:t>
      </w:r>
      <w:r w:rsidRPr="00BC58F0">
        <w:rPr>
          <w:rFonts w:ascii="Book Antiqua" w:hAnsi="Book Antiqua"/>
          <w:sz w:val="19"/>
          <w:szCs w:val="19"/>
        </w:rPr>
        <w:t>Promover os direitos humanos e dos povos e nomeadamente:</w:t>
      </w:r>
    </w:p>
    <w:p w14:paraId="5E0DB49F"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Reunir documentação, fazer estudos e pesquisas sobre problemas africanos no domínio dos direitos humanos e dos povos, organizar informações, encorajar os organismos nacionais e locais que se ocupam dos direitos humanos e, se necessário, dar pareceres ou fazer recomendações aos governos;</w:t>
      </w:r>
    </w:p>
    <w:p w14:paraId="2D49616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b) Formular e elaborar, com vistas a servir de base à adoção de textos legislativos pelos governos africanos, princípios e regras que permitam resolver os problemas jurídicos relativos ao gozo dos direitos humanos e dos povos e das liberdades fundamentais;</w:t>
      </w:r>
    </w:p>
    <w:p w14:paraId="56B48E9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 Cooperar com as outras instituições africanas ou internacionais que se dedicam à promoção e à proteção dos direitos humanos e dos povos;</w:t>
      </w:r>
    </w:p>
    <w:p w14:paraId="7933FB00" w14:textId="138F95F7"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2.</w:t>
      </w:r>
      <w:r>
        <w:rPr>
          <w:rFonts w:ascii="Book Antiqua" w:hAnsi="Book Antiqua"/>
          <w:sz w:val="19"/>
          <w:szCs w:val="19"/>
        </w:rPr>
        <w:t xml:space="preserve"> </w:t>
      </w:r>
      <w:r w:rsidRPr="00BC58F0">
        <w:rPr>
          <w:rFonts w:ascii="Book Antiqua" w:hAnsi="Book Antiqua"/>
          <w:sz w:val="19"/>
          <w:szCs w:val="19"/>
        </w:rPr>
        <w:t>Assegurar a proteção dos direitos humanos e dos povos nas condições fixadas pela presente Carta.</w:t>
      </w:r>
    </w:p>
    <w:p w14:paraId="29744C17" w14:textId="6C8FD976"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Pr>
          <w:rFonts w:ascii="Book Antiqua" w:hAnsi="Book Antiqua"/>
          <w:sz w:val="19"/>
          <w:szCs w:val="19"/>
        </w:rPr>
        <w:t xml:space="preserve"> </w:t>
      </w:r>
      <w:r w:rsidRPr="00BC58F0">
        <w:rPr>
          <w:rFonts w:ascii="Book Antiqua" w:hAnsi="Book Antiqua"/>
          <w:sz w:val="19"/>
          <w:szCs w:val="19"/>
        </w:rPr>
        <w:t>Interpretar qualquer disposição da presente Carta a pedido de um Estado Parte, de uma instituição da Organização da Unidade Africana ou de uma organização africana reconhecida pela Organização da Unidade Africana.</w:t>
      </w:r>
    </w:p>
    <w:p w14:paraId="769144E5" w14:textId="659687AA"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Pr>
          <w:rFonts w:ascii="Book Antiqua" w:hAnsi="Book Antiqua"/>
          <w:sz w:val="19"/>
          <w:szCs w:val="19"/>
        </w:rPr>
        <w:t xml:space="preserve"> </w:t>
      </w:r>
      <w:r w:rsidRPr="00BC58F0">
        <w:rPr>
          <w:rFonts w:ascii="Book Antiqua" w:hAnsi="Book Antiqua"/>
          <w:sz w:val="19"/>
          <w:szCs w:val="19"/>
        </w:rPr>
        <w:t>Executar quaisquer outras tarefas que lhe sejam eventualmente confiadas pela Conferência dos Chefes de Estado e de Governo.</w:t>
      </w:r>
    </w:p>
    <w:p w14:paraId="3E0CFF40" w14:textId="77777777" w:rsidR="00BC58F0" w:rsidRPr="00BC58F0" w:rsidRDefault="00BC58F0" w:rsidP="00BC58F0">
      <w:pPr>
        <w:jc w:val="both"/>
        <w:rPr>
          <w:rFonts w:ascii="Book Antiqua" w:hAnsi="Book Antiqua"/>
          <w:sz w:val="19"/>
          <w:szCs w:val="19"/>
        </w:rPr>
      </w:pPr>
    </w:p>
    <w:p w14:paraId="57D94F0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Capítulo III</w:t>
      </w:r>
    </w:p>
    <w:p w14:paraId="4108AD1A"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DO PROCESSO DA COMISSÃO</w:t>
      </w:r>
    </w:p>
    <w:p w14:paraId="453B262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46º</w:t>
      </w:r>
    </w:p>
    <w:p w14:paraId="15BD35A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Comissão pode recorrer a qualquer método de investigação apropriado; pode, nomeadamente, ouvir o Secretário-Geral da OUA e qualquer pessoa que possa esclarecê-la.</w:t>
      </w:r>
    </w:p>
    <w:p w14:paraId="16C11421" w14:textId="77777777" w:rsidR="00BC58F0" w:rsidRPr="00BC58F0" w:rsidRDefault="00BC58F0" w:rsidP="00BC58F0">
      <w:pPr>
        <w:jc w:val="both"/>
        <w:rPr>
          <w:rFonts w:ascii="Book Antiqua" w:hAnsi="Book Antiqua"/>
          <w:sz w:val="19"/>
          <w:szCs w:val="19"/>
        </w:rPr>
      </w:pPr>
    </w:p>
    <w:p w14:paraId="64092FE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I- Das comunicações provenientes dos Estados Partes na presente Carta</w:t>
      </w:r>
    </w:p>
    <w:p w14:paraId="784F0CA3" w14:textId="77777777" w:rsidR="00BC58F0" w:rsidRPr="00BC58F0" w:rsidRDefault="00BC58F0" w:rsidP="00BC58F0">
      <w:pPr>
        <w:jc w:val="both"/>
        <w:rPr>
          <w:rFonts w:ascii="Book Antiqua" w:hAnsi="Book Antiqua"/>
          <w:sz w:val="19"/>
          <w:szCs w:val="19"/>
        </w:rPr>
      </w:pPr>
    </w:p>
    <w:p w14:paraId="0BA4B56A"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47º</w:t>
      </w:r>
    </w:p>
    <w:p w14:paraId="7D4F401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Se um Estado Parte na presente Carta tem fundadas razões para crer que um outro Estado Parte violou disposições desta mesma Carta, pode, mediante comunicação escrita, chamar a atenção desse Estado sobre a questão. Esta comunicação será igualmente endereçada ao Secretário-Geral da OUA e ao Presidente da Comissão. Em um prazo de três meses, a contar da recepção da comunicação, o Estado destinatário facultará ao Estado que endereçou a comunicação explicações ou declarações escritas que elucidem a questão, as quais, na medida do possível, deverão compreender indicações sobre as leis e os regulamentos processuais aplicados ou aplicáveis e sobre a reparação já concedida ou o curso de ação disponível.</w:t>
      </w:r>
    </w:p>
    <w:p w14:paraId="645A1C8D" w14:textId="77777777" w:rsidR="00BC58F0" w:rsidRPr="00BC58F0" w:rsidRDefault="00BC58F0" w:rsidP="00BC58F0">
      <w:pPr>
        <w:jc w:val="both"/>
        <w:rPr>
          <w:rFonts w:ascii="Book Antiqua" w:hAnsi="Book Antiqua"/>
          <w:sz w:val="19"/>
          <w:szCs w:val="19"/>
        </w:rPr>
      </w:pPr>
    </w:p>
    <w:p w14:paraId="37EA18EA"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48º</w:t>
      </w:r>
    </w:p>
    <w:p w14:paraId="3B0FADE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Se em um prazo de três meses, contados da data da recepção pelo Estado destinatário da comunicação inicial, a questão não estiver solucionada de modo satisfatório para os dois Estados interessados, por via de negociação bilateral ou por qualquer outro processo pacífico, qualquer desses Estados tem o direito de submeter a referida questão à Comissão mediante notificação endereçada ao seu Presidente, ao outro Estado interessado e ao Secretário-Geral da OUA.</w:t>
      </w:r>
    </w:p>
    <w:p w14:paraId="638FE410" w14:textId="77777777" w:rsidR="00BC58F0" w:rsidRPr="00BC58F0" w:rsidRDefault="00BC58F0" w:rsidP="00BC58F0">
      <w:pPr>
        <w:jc w:val="both"/>
        <w:rPr>
          <w:rFonts w:ascii="Book Antiqua" w:hAnsi="Book Antiqua"/>
          <w:sz w:val="19"/>
          <w:szCs w:val="19"/>
        </w:rPr>
      </w:pPr>
    </w:p>
    <w:p w14:paraId="3B79643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49º</w:t>
      </w:r>
    </w:p>
    <w:p w14:paraId="2249428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Não obstante as disposições do artigo 47º, se um Estado Parte na presente Carta entende que outro Estado Parte violou as disposições desta mesma Carta, pode recorrer diretamente à Comissão mediante comunicação endereçada ao seu Presidente, ao Secretário-Geral da OUA e ao Estado interessado.</w:t>
      </w:r>
    </w:p>
    <w:p w14:paraId="6F8A02AB" w14:textId="77777777" w:rsidR="00BC58F0" w:rsidRPr="00BC58F0" w:rsidRDefault="00BC58F0" w:rsidP="00BC58F0">
      <w:pPr>
        <w:jc w:val="both"/>
        <w:rPr>
          <w:rFonts w:ascii="Book Antiqua" w:hAnsi="Book Antiqua"/>
          <w:sz w:val="19"/>
          <w:szCs w:val="19"/>
        </w:rPr>
      </w:pPr>
    </w:p>
    <w:p w14:paraId="23FFAA38"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50º</w:t>
      </w:r>
    </w:p>
    <w:p w14:paraId="6F24ABF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Comissão só pode deliberar sobre uma questão que lhe foi submetida depois de se ter assegurado de que todos os recursos internos, acaso existam, foram esgotados, salvo se for manifesto para a Comissão que o processo relativo a esses recursos se prolonga de modo anormal.</w:t>
      </w:r>
    </w:p>
    <w:p w14:paraId="6CE56AAF" w14:textId="77777777" w:rsidR="00BC58F0" w:rsidRPr="00BC58F0" w:rsidRDefault="00BC58F0" w:rsidP="00BC58F0">
      <w:pPr>
        <w:jc w:val="both"/>
        <w:rPr>
          <w:rFonts w:ascii="Book Antiqua" w:hAnsi="Book Antiqua"/>
          <w:sz w:val="19"/>
          <w:szCs w:val="19"/>
        </w:rPr>
      </w:pPr>
    </w:p>
    <w:p w14:paraId="12F01F8A" w14:textId="62BAD48C"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Artigo 51º</w:t>
      </w:r>
    </w:p>
    <w:p w14:paraId="20F6AE5A" w14:textId="3478D853"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A Comissão pode pedir aos Estados Partes interessados que lhe forneçam toda a informação pertinente.</w:t>
      </w:r>
    </w:p>
    <w:p w14:paraId="2B28BD25" w14:textId="6DD0744C"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No momento do exame da questão, os Estados Partes interessados podem fazer-se representar perante a Comissão e apresentar observações escritas ou orais.</w:t>
      </w:r>
    </w:p>
    <w:p w14:paraId="54ED0D01" w14:textId="77777777" w:rsidR="00BC58F0" w:rsidRPr="00BC58F0" w:rsidRDefault="00BC58F0" w:rsidP="00BC58F0">
      <w:pPr>
        <w:jc w:val="both"/>
        <w:rPr>
          <w:rFonts w:ascii="Book Antiqua" w:hAnsi="Book Antiqua"/>
          <w:sz w:val="19"/>
          <w:szCs w:val="19"/>
        </w:rPr>
      </w:pPr>
    </w:p>
    <w:p w14:paraId="448AE34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52º</w:t>
      </w:r>
    </w:p>
    <w:p w14:paraId="12EDA23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Depois de ter obtido, tanto dos Estados Partes interessados como de outras fontes, todas as informações que entender necessárias e depois de ter procurado alcançar, por todos os meios apropriados, uma solução amistosa baseada no respeito dos direitos humanos e dos povos, a Comissão estabelece, em um prazo razoável, a partir da notificação referida no artigo 48º, um relatório descrevendo os fatos e as conclusões a que chegou. Esse relatório é enviado aos Estados interessados e comunicado à Conferência dos Chefes de Estado e de Governo.</w:t>
      </w:r>
    </w:p>
    <w:p w14:paraId="41749C40" w14:textId="77777777" w:rsidR="00BC58F0" w:rsidRPr="00BC58F0" w:rsidRDefault="00BC58F0" w:rsidP="00BC58F0">
      <w:pPr>
        <w:jc w:val="both"/>
        <w:rPr>
          <w:rFonts w:ascii="Book Antiqua" w:hAnsi="Book Antiqua"/>
          <w:sz w:val="19"/>
          <w:szCs w:val="19"/>
        </w:rPr>
      </w:pPr>
    </w:p>
    <w:p w14:paraId="28C0159F"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53º</w:t>
      </w:r>
    </w:p>
    <w:p w14:paraId="5FD879C0"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Quando da transmissão do seu relatório, a Comissão pode enviar à Conferência dos Chefes de Estado e de Governo a recomendação que julgar útil.</w:t>
      </w:r>
    </w:p>
    <w:p w14:paraId="0EC39557" w14:textId="77777777" w:rsidR="00BC58F0" w:rsidRPr="00BC58F0" w:rsidRDefault="00BC58F0" w:rsidP="00BC58F0">
      <w:pPr>
        <w:jc w:val="both"/>
        <w:rPr>
          <w:rFonts w:ascii="Book Antiqua" w:hAnsi="Book Antiqua"/>
          <w:sz w:val="19"/>
          <w:szCs w:val="19"/>
        </w:rPr>
      </w:pPr>
    </w:p>
    <w:p w14:paraId="7080D55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54º</w:t>
      </w:r>
    </w:p>
    <w:p w14:paraId="2771D70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Comissão submete a cada uma das sessões ordinárias da Conferência dos Chefes de Estado e de Governo um relatório sobre as suas atividades.</w:t>
      </w:r>
    </w:p>
    <w:p w14:paraId="5553ED08" w14:textId="77777777" w:rsidR="00BC58F0" w:rsidRPr="00BC58F0" w:rsidRDefault="00BC58F0" w:rsidP="00BC58F0">
      <w:pPr>
        <w:jc w:val="both"/>
        <w:rPr>
          <w:rFonts w:ascii="Book Antiqua" w:hAnsi="Book Antiqua"/>
          <w:sz w:val="19"/>
          <w:szCs w:val="19"/>
        </w:rPr>
      </w:pPr>
    </w:p>
    <w:p w14:paraId="4D2EDEF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II- Das outras comunicações</w:t>
      </w:r>
    </w:p>
    <w:p w14:paraId="1A2C2038" w14:textId="77777777" w:rsidR="00BC58F0" w:rsidRPr="00BC58F0" w:rsidRDefault="00BC58F0" w:rsidP="00BC58F0">
      <w:pPr>
        <w:jc w:val="both"/>
        <w:rPr>
          <w:rFonts w:ascii="Book Antiqua" w:hAnsi="Book Antiqua"/>
          <w:sz w:val="19"/>
          <w:szCs w:val="19"/>
        </w:rPr>
      </w:pPr>
    </w:p>
    <w:p w14:paraId="1320297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55º</w:t>
      </w:r>
    </w:p>
    <w:p w14:paraId="7DBFEB9A" w14:textId="710A87A9"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Antes de cada sessão, o secretário da Comissão estabelece a lista das comunicações que não emanam dos Estados Partes na presente Carta e comunica-a aos membros da Comissão, os quais podem querer tomar conhecimento das correspondentes comunicações e submetê-las à Comissão.</w:t>
      </w:r>
    </w:p>
    <w:p w14:paraId="127134B2" w14:textId="3C034892"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A Comissão apreciará essas comunicações a pedido da maioria absoluta dos seus membros.</w:t>
      </w:r>
    </w:p>
    <w:p w14:paraId="1BFF565A" w14:textId="77777777" w:rsidR="00BC58F0" w:rsidRPr="00BC58F0" w:rsidRDefault="00BC58F0" w:rsidP="00BC58F0">
      <w:pPr>
        <w:jc w:val="both"/>
        <w:rPr>
          <w:rFonts w:ascii="Book Antiqua" w:hAnsi="Book Antiqua"/>
          <w:sz w:val="19"/>
          <w:szCs w:val="19"/>
        </w:rPr>
      </w:pPr>
    </w:p>
    <w:p w14:paraId="7E422491"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56º</w:t>
      </w:r>
    </w:p>
    <w:p w14:paraId="7151DAD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As comunicações referidas no artigo 55º, recebidas na Comissão e relativas aos direitos humanos e dos povos, devem necessariamente, para ser examinadas, preencher as condições seguintes:</w:t>
      </w:r>
    </w:p>
    <w:p w14:paraId="28CABF56" w14:textId="6C20E5AC"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Indicar a identidade do seu autor, mesmo que este solicite à Comissão manutenção de anonimato.</w:t>
      </w:r>
    </w:p>
    <w:p w14:paraId="7AF5AAF4" w14:textId="1DC5C55B"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Ser compatíveis com a Carta da Organização da Unidade Africana ou com a presente Carta.</w:t>
      </w:r>
    </w:p>
    <w:p w14:paraId="18C4A544" w14:textId="4730E98F"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sidR="00B71C0D">
        <w:rPr>
          <w:rFonts w:ascii="Book Antiqua" w:hAnsi="Book Antiqua"/>
          <w:sz w:val="19"/>
          <w:szCs w:val="19"/>
        </w:rPr>
        <w:t xml:space="preserve"> </w:t>
      </w:r>
      <w:r w:rsidRPr="00BC58F0">
        <w:rPr>
          <w:rFonts w:ascii="Book Antiqua" w:hAnsi="Book Antiqua"/>
          <w:sz w:val="19"/>
          <w:szCs w:val="19"/>
        </w:rPr>
        <w:t>Não conter termos ultrajantes ou insultuosos para com o Estado impugnado, as suas instituições ou a Organização da Unidade Africana.</w:t>
      </w:r>
    </w:p>
    <w:p w14:paraId="17DCC48F" w14:textId="3A7CE0F3" w:rsidR="00BC58F0" w:rsidRPr="00BC58F0" w:rsidRDefault="00BC58F0" w:rsidP="00BC58F0">
      <w:pPr>
        <w:jc w:val="both"/>
        <w:rPr>
          <w:rFonts w:ascii="Book Antiqua" w:hAnsi="Book Antiqua"/>
          <w:sz w:val="19"/>
          <w:szCs w:val="19"/>
        </w:rPr>
      </w:pPr>
      <w:r w:rsidRPr="00BC58F0">
        <w:rPr>
          <w:rFonts w:ascii="Book Antiqua" w:hAnsi="Book Antiqua"/>
          <w:sz w:val="19"/>
          <w:szCs w:val="19"/>
        </w:rPr>
        <w:t>4.</w:t>
      </w:r>
      <w:r w:rsidR="00B71C0D">
        <w:rPr>
          <w:rFonts w:ascii="Book Antiqua" w:hAnsi="Book Antiqua"/>
          <w:sz w:val="19"/>
          <w:szCs w:val="19"/>
        </w:rPr>
        <w:t xml:space="preserve"> </w:t>
      </w:r>
      <w:r w:rsidRPr="00BC58F0">
        <w:rPr>
          <w:rFonts w:ascii="Book Antiqua" w:hAnsi="Book Antiqua"/>
          <w:sz w:val="19"/>
          <w:szCs w:val="19"/>
        </w:rPr>
        <w:t>Não se limitar exclusivamente a reunir notícias difundidas por meios de comunicação de massa.</w:t>
      </w:r>
    </w:p>
    <w:p w14:paraId="00E27531" w14:textId="63CEA77C" w:rsidR="00BC58F0" w:rsidRPr="00BC58F0" w:rsidRDefault="00BC58F0" w:rsidP="00BC58F0">
      <w:pPr>
        <w:jc w:val="both"/>
        <w:rPr>
          <w:rFonts w:ascii="Book Antiqua" w:hAnsi="Book Antiqua"/>
          <w:sz w:val="19"/>
          <w:szCs w:val="19"/>
        </w:rPr>
      </w:pPr>
      <w:r w:rsidRPr="00BC58F0">
        <w:rPr>
          <w:rFonts w:ascii="Book Antiqua" w:hAnsi="Book Antiqua"/>
          <w:sz w:val="19"/>
          <w:szCs w:val="19"/>
        </w:rPr>
        <w:t>5.</w:t>
      </w:r>
      <w:r w:rsidR="00B71C0D">
        <w:rPr>
          <w:rFonts w:ascii="Book Antiqua" w:hAnsi="Book Antiqua"/>
          <w:sz w:val="19"/>
          <w:szCs w:val="19"/>
        </w:rPr>
        <w:t xml:space="preserve"> </w:t>
      </w:r>
      <w:r w:rsidRPr="00BC58F0">
        <w:rPr>
          <w:rFonts w:ascii="Book Antiqua" w:hAnsi="Book Antiqua"/>
          <w:sz w:val="19"/>
          <w:szCs w:val="19"/>
        </w:rPr>
        <w:t>Ser posteriores ao esgotamento dos recursos internos, se existirem, a menos que seja manifesto para a Comissão que o processo relativo a esses recursos se prolonga de modo anormal.</w:t>
      </w:r>
    </w:p>
    <w:p w14:paraId="15A3CED3" w14:textId="09FC3EC1" w:rsidR="00BC58F0" w:rsidRPr="00BC58F0" w:rsidRDefault="00BC58F0" w:rsidP="00BC58F0">
      <w:pPr>
        <w:jc w:val="both"/>
        <w:rPr>
          <w:rFonts w:ascii="Book Antiqua" w:hAnsi="Book Antiqua"/>
          <w:sz w:val="19"/>
          <w:szCs w:val="19"/>
        </w:rPr>
      </w:pPr>
      <w:r w:rsidRPr="00BC58F0">
        <w:rPr>
          <w:rFonts w:ascii="Book Antiqua" w:hAnsi="Book Antiqua"/>
          <w:sz w:val="19"/>
          <w:szCs w:val="19"/>
        </w:rPr>
        <w:lastRenderedPageBreak/>
        <w:t>6.</w:t>
      </w:r>
      <w:r w:rsidR="00B71C0D">
        <w:rPr>
          <w:rFonts w:ascii="Book Antiqua" w:hAnsi="Book Antiqua"/>
          <w:sz w:val="19"/>
          <w:szCs w:val="19"/>
        </w:rPr>
        <w:t xml:space="preserve"> </w:t>
      </w:r>
      <w:r w:rsidRPr="00BC58F0">
        <w:rPr>
          <w:rFonts w:ascii="Book Antiqua" w:hAnsi="Book Antiqua"/>
          <w:sz w:val="19"/>
          <w:szCs w:val="19"/>
        </w:rPr>
        <w:t>Ser introduzidas num prazo razoável, a partir do esgotamento dos recursos internos ou da data marcada pela Comissão para abertura do prazo da admissibilidade perante a própria Comissão.</w:t>
      </w:r>
    </w:p>
    <w:p w14:paraId="30E88F1C" w14:textId="2D002B83" w:rsidR="00BC58F0" w:rsidRPr="00BC58F0" w:rsidRDefault="00BC58F0" w:rsidP="00BC58F0">
      <w:pPr>
        <w:jc w:val="both"/>
        <w:rPr>
          <w:rFonts w:ascii="Book Antiqua" w:hAnsi="Book Antiqua"/>
          <w:sz w:val="19"/>
          <w:szCs w:val="19"/>
        </w:rPr>
      </w:pPr>
      <w:r w:rsidRPr="00BC58F0">
        <w:rPr>
          <w:rFonts w:ascii="Book Antiqua" w:hAnsi="Book Antiqua"/>
          <w:sz w:val="19"/>
          <w:szCs w:val="19"/>
        </w:rPr>
        <w:t>7.</w:t>
      </w:r>
      <w:r w:rsidR="00B71C0D">
        <w:rPr>
          <w:rFonts w:ascii="Book Antiqua" w:hAnsi="Book Antiqua"/>
          <w:sz w:val="19"/>
          <w:szCs w:val="19"/>
        </w:rPr>
        <w:t xml:space="preserve"> </w:t>
      </w:r>
      <w:r w:rsidRPr="00BC58F0">
        <w:rPr>
          <w:rFonts w:ascii="Book Antiqua" w:hAnsi="Book Antiqua"/>
          <w:sz w:val="19"/>
          <w:szCs w:val="19"/>
        </w:rPr>
        <w:t>Não dizer respeito a casos que tenham sido resolvidos em conformidade com os princípios da Carta das Nações Unidas, da Carta da Organização da Unidade Africana ou com as disposições da presente Carta.</w:t>
      </w:r>
    </w:p>
    <w:p w14:paraId="3E382A09" w14:textId="77777777" w:rsidR="00BC58F0" w:rsidRPr="00BC58F0" w:rsidRDefault="00BC58F0" w:rsidP="00BC58F0">
      <w:pPr>
        <w:jc w:val="both"/>
        <w:rPr>
          <w:rFonts w:ascii="Book Antiqua" w:hAnsi="Book Antiqua"/>
          <w:sz w:val="19"/>
          <w:szCs w:val="19"/>
        </w:rPr>
      </w:pPr>
    </w:p>
    <w:p w14:paraId="0BB16035"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57º</w:t>
      </w:r>
    </w:p>
    <w:p w14:paraId="44C5C45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Antes de qualquer exame quanto ao mérito, qualquer comunicação deve ser levada ao conhecimento do Estado interessado por intermédio do Presidente da Comissão.</w:t>
      </w:r>
    </w:p>
    <w:p w14:paraId="720AFC93" w14:textId="77777777" w:rsidR="00BC58F0" w:rsidRPr="00BC58F0" w:rsidRDefault="00BC58F0" w:rsidP="00BC58F0">
      <w:pPr>
        <w:jc w:val="both"/>
        <w:rPr>
          <w:rFonts w:ascii="Book Antiqua" w:hAnsi="Book Antiqua"/>
          <w:sz w:val="19"/>
          <w:szCs w:val="19"/>
        </w:rPr>
      </w:pPr>
    </w:p>
    <w:p w14:paraId="503B0507"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58º</w:t>
      </w:r>
    </w:p>
    <w:p w14:paraId="4E8CF728" w14:textId="7A91F94F"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Quando, no seguimento de uma deliberação da Comissão, resulta que uma ou várias comunicações relatam situações particulares que parecem revelar a existência de um conjunto de violações graves ou maciças dos direitos humanos e dos povos, a Comissão chama a atenção da Conferência dos Chefes de Estado e de Governo sobre essas situações.</w:t>
      </w:r>
    </w:p>
    <w:p w14:paraId="45F561B6" w14:textId="5B8D741D"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A Conferência dos Chefes de Estado e de Governo pode então solicitar à Comissão que proceda, quanto a essas situações, a um estudo aprofundado e que a informe através de um relatório pormenorizado, contendo as suas conclusões e recomendações.</w:t>
      </w:r>
    </w:p>
    <w:p w14:paraId="62EFB150" w14:textId="5CAC6476"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sidR="00B71C0D">
        <w:rPr>
          <w:rFonts w:ascii="Book Antiqua" w:hAnsi="Book Antiqua"/>
          <w:sz w:val="19"/>
          <w:szCs w:val="19"/>
        </w:rPr>
        <w:t xml:space="preserve"> </w:t>
      </w:r>
      <w:r w:rsidRPr="00BC58F0">
        <w:rPr>
          <w:rFonts w:ascii="Book Antiqua" w:hAnsi="Book Antiqua"/>
          <w:sz w:val="19"/>
          <w:szCs w:val="19"/>
        </w:rPr>
        <w:t>Em caso de urgência devidamente constatada, a Comissão informa o Presidente da Conferência dos Chefes de Estado e de Governo que poderá solicitar um estudo aprofundado.</w:t>
      </w:r>
    </w:p>
    <w:p w14:paraId="20722B66" w14:textId="77777777" w:rsidR="00BC58F0" w:rsidRPr="00BC58F0" w:rsidRDefault="00BC58F0" w:rsidP="00BC58F0">
      <w:pPr>
        <w:jc w:val="both"/>
        <w:rPr>
          <w:rFonts w:ascii="Book Antiqua" w:hAnsi="Book Antiqua"/>
          <w:sz w:val="19"/>
          <w:szCs w:val="19"/>
        </w:rPr>
      </w:pPr>
    </w:p>
    <w:p w14:paraId="73CEA54F"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59º</w:t>
      </w:r>
    </w:p>
    <w:p w14:paraId="3929B030" w14:textId="5C96DA3B"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Todas as medidas tomadas no quadro do presente capítulo manter-se-ão confidenciais até que a Conferência dos Chefes de Estado e de Governo decida diferentemente.</w:t>
      </w:r>
    </w:p>
    <w:p w14:paraId="6342493F" w14:textId="7A5369EE"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Todavia, o relatório é publicado pelo Presidente da Comissão após decisão da Conferência dos Chefes de Estado e de Governo.</w:t>
      </w:r>
    </w:p>
    <w:p w14:paraId="1CB7047D" w14:textId="6D13D368" w:rsidR="00BC58F0" w:rsidRPr="00BC58F0" w:rsidRDefault="00BC58F0" w:rsidP="00BC58F0">
      <w:pPr>
        <w:jc w:val="both"/>
        <w:rPr>
          <w:rFonts w:ascii="Book Antiqua" w:hAnsi="Book Antiqua"/>
          <w:sz w:val="19"/>
          <w:szCs w:val="19"/>
        </w:rPr>
      </w:pPr>
      <w:r w:rsidRPr="00BC58F0">
        <w:rPr>
          <w:rFonts w:ascii="Book Antiqua" w:hAnsi="Book Antiqua"/>
          <w:sz w:val="19"/>
          <w:szCs w:val="19"/>
        </w:rPr>
        <w:t>3.</w:t>
      </w:r>
      <w:r w:rsidR="00B71C0D">
        <w:rPr>
          <w:rFonts w:ascii="Book Antiqua" w:hAnsi="Book Antiqua"/>
          <w:sz w:val="19"/>
          <w:szCs w:val="19"/>
        </w:rPr>
        <w:t xml:space="preserve"> </w:t>
      </w:r>
      <w:r w:rsidRPr="00BC58F0">
        <w:rPr>
          <w:rFonts w:ascii="Book Antiqua" w:hAnsi="Book Antiqua"/>
          <w:sz w:val="19"/>
          <w:szCs w:val="19"/>
        </w:rPr>
        <w:t>O relatório de atividades da Comissão é publicado pelo seu Presidente após exame da Conferência dos Chefes de Estado e de Governo.</w:t>
      </w:r>
    </w:p>
    <w:p w14:paraId="45BF19B3" w14:textId="77777777" w:rsidR="00BC58F0" w:rsidRPr="00BC58F0" w:rsidRDefault="00BC58F0" w:rsidP="00BC58F0">
      <w:pPr>
        <w:jc w:val="both"/>
        <w:rPr>
          <w:rFonts w:ascii="Book Antiqua" w:hAnsi="Book Antiqua"/>
          <w:sz w:val="19"/>
          <w:szCs w:val="19"/>
        </w:rPr>
      </w:pPr>
    </w:p>
    <w:p w14:paraId="4F49B89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Capítulo IV</w:t>
      </w:r>
    </w:p>
    <w:p w14:paraId="528724BF"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DOS PRINCÍPIOS APLICÁVEIS</w:t>
      </w:r>
    </w:p>
    <w:p w14:paraId="2141C4E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60º</w:t>
      </w:r>
    </w:p>
    <w:p w14:paraId="67364A8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 Comissão inspira-se no direito internacional relativo aos direitos humanos e dos povos, nomeadamente nas disposições dos diversos instrumentos africanos relativos aos direitos humanos e dos povos, nas disposições da Carta das Nações Unidas, da Carta da Organização da Unidade Africana, da Declaração Universal dos Direitos Humanos, nas disposições dos outros instrumentos adotados pelas Nações Unidas e pelos países africanos no domínio dos direitos humanos e dos povos, assim como nas disposições de diversos instrumentos adotados no seio das agências especializadas das Nações Unidas de que são membros as Partes na presente Carta.</w:t>
      </w:r>
    </w:p>
    <w:p w14:paraId="4095F634" w14:textId="77777777" w:rsidR="00BC58F0" w:rsidRPr="00BC58F0" w:rsidRDefault="00BC58F0" w:rsidP="00BC58F0">
      <w:pPr>
        <w:jc w:val="both"/>
        <w:rPr>
          <w:rFonts w:ascii="Book Antiqua" w:hAnsi="Book Antiqua"/>
          <w:sz w:val="19"/>
          <w:szCs w:val="19"/>
        </w:rPr>
      </w:pPr>
    </w:p>
    <w:p w14:paraId="5413062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61º</w:t>
      </w:r>
    </w:p>
    <w:p w14:paraId="62F1C7AB"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 xml:space="preserve">A Comissão toma também em consideração, como meios auxiliares de determinação das regras de direito, as outras convenções internacionais, quer gerais, quer especiais, que estabeleçam regras </w:t>
      </w:r>
      <w:r w:rsidRPr="00BC58F0">
        <w:rPr>
          <w:rFonts w:ascii="Book Antiqua" w:hAnsi="Book Antiqua"/>
          <w:sz w:val="19"/>
          <w:szCs w:val="19"/>
        </w:rPr>
        <w:lastRenderedPageBreak/>
        <w:t>expressamente reconhecidas pelos Estados membros da Organização da Unidade Africana, as práticas africanas conformes às normas internacionais relativas aos direitos humanos e dos povos, os costumes geralmente aceitos como constituindo o direito, os princípios gerais de direito reconhecidos pelas nações africanas, assim como a jurisprudência e a doutrina.</w:t>
      </w:r>
    </w:p>
    <w:p w14:paraId="7085CAA7" w14:textId="77777777" w:rsidR="00BC58F0" w:rsidRPr="00BC58F0" w:rsidRDefault="00BC58F0" w:rsidP="00BC58F0">
      <w:pPr>
        <w:jc w:val="both"/>
        <w:rPr>
          <w:rFonts w:ascii="Book Antiqua" w:hAnsi="Book Antiqua"/>
          <w:sz w:val="19"/>
          <w:szCs w:val="19"/>
        </w:rPr>
      </w:pPr>
    </w:p>
    <w:p w14:paraId="6FB73FDC"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62º</w:t>
      </w:r>
    </w:p>
    <w:p w14:paraId="4DD5D982"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Cada Estado compromete-se a apresentar, de dois em dois anos, contados da data da entrada em vigor da presente Carta, um relatório sobre as medidas, de ordem legislativa ou outra, tomadas com vistas a efetivar os direitos e as liberdades reconhecidos e garantidos pela presente Carta.</w:t>
      </w:r>
    </w:p>
    <w:p w14:paraId="200631C9" w14:textId="77777777" w:rsidR="00BC58F0" w:rsidRPr="00BC58F0" w:rsidRDefault="00BC58F0" w:rsidP="00BC58F0">
      <w:pPr>
        <w:jc w:val="both"/>
        <w:rPr>
          <w:rFonts w:ascii="Book Antiqua" w:hAnsi="Book Antiqua"/>
          <w:sz w:val="19"/>
          <w:szCs w:val="19"/>
        </w:rPr>
      </w:pPr>
    </w:p>
    <w:p w14:paraId="1DBDBBF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63º</w:t>
      </w:r>
    </w:p>
    <w:p w14:paraId="4DA02495" w14:textId="2CA2380A"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A presente Carta ficará aberta à assinatura, ratificação ou adesão dos Estados membros da Organização da Unidade Africana.</w:t>
      </w:r>
    </w:p>
    <w:p w14:paraId="3AC943D1" w14:textId="0E4A185C"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A presente Carta entrará em vigor três meses depois da recepção pelo Secretário-Geral dos instrumentos de ratificação ou de adesão da maioria absoluta dos Estados membros da Organização da Unidade Africana.</w:t>
      </w:r>
    </w:p>
    <w:p w14:paraId="563B72E1" w14:textId="77777777" w:rsidR="00BC58F0" w:rsidRPr="00BC58F0" w:rsidRDefault="00BC58F0" w:rsidP="00BC58F0">
      <w:pPr>
        <w:jc w:val="both"/>
        <w:rPr>
          <w:rFonts w:ascii="Book Antiqua" w:hAnsi="Book Antiqua"/>
          <w:sz w:val="19"/>
          <w:szCs w:val="19"/>
        </w:rPr>
      </w:pPr>
    </w:p>
    <w:p w14:paraId="0C053BF3"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PARTE III</w:t>
      </w:r>
    </w:p>
    <w:p w14:paraId="15D4927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DISPOSIÇÕES DIVERSAS</w:t>
      </w:r>
    </w:p>
    <w:p w14:paraId="67312FC9"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64º</w:t>
      </w:r>
    </w:p>
    <w:p w14:paraId="42383998" w14:textId="4B954C46" w:rsidR="00BC58F0" w:rsidRPr="00BC58F0" w:rsidRDefault="00BC58F0" w:rsidP="00BC58F0">
      <w:pPr>
        <w:jc w:val="both"/>
        <w:rPr>
          <w:rFonts w:ascii="Book Antiqua" w:hAnsi="Book Antiqua"/>
          <w:sz w:val="19"/>
          <w:szCs w:val="19"/>
        </w:rPr>
      </w:pPr>
      <w:r w:rsidRPr="00BC58F0">
        <w:rPr>
          <w:rFonts w:ascii="Book Antiqua" w:hAnsi="Book Antiqua"/>
          <w:sz w:val="19"/>
          <w:szCs w:val="19"/>
        </w:rPr>
        <w:t>1.</w:t>
      </w:r>
      <w:r w:rsidR="00B71C0D">
        <w:rPr>
          <w:rFonts w:ascii="Book Antiqua" w:hAnsi="Book Antiqua"/>
          <w:sz w:val="19"/>
          <w:szCs w:val="19"/>
        </w:rPr>
        <w:t xml:space="preserve"> </w:t>
      </w:r>
      <w:r w:rsidRPr="00BC58F0">
        <w:rPr>
          <w:rFonts w:ascii="Book Antiqua" w:hAnsi="Book Antiqua"/>
          <w:sz w:val="19"/>
          <w:szCs w:val="19"/>
        </w:rPr>
        <w:t>Quando da entrada em vigor da presente Carta, proceder-se-á à eleição dos membros da Comissão nas condições fixadas pelas disposições dos artigos pertinentes da presente Carta.</w:t>
      </w:r>
    </w:p>
    <w:p w14:paraId="5BF8181D" w14:textId="07A1E05B" w:rsidR="00BC58F0" w:rsidRPr="00BC58F0" w:rsidRDefault="00BC58F0" w:rsidP="00BC58F0">
      <w:pPr>
        <w:jc w:val="both"/>
        <w:rPr>
          <w:rFonts w:ascii="Book Antiqua" w:hAnsi="Book Antiqua"/>
          <w:sz w:val="19"/>
          <w:szCs w:val="19"/>
        </w:rPr>
      </w:pPr>
      <w:r w:rsidRPr="00BC58F0">
        <w:rPr>
          <w:rFonts w:ascii="Book Antiqua" w:hAnsi="Book Antiqua"/>
          <w:sz w:val="19"/>
          <w:szCs w:val="19"/>
        </w:rPr>
        <w:t>2.</w:t>
      </w:r>
      <w:r w:rsidR="00B71C0D">
        <w:rPr>
          <w:rFonts w:ascii="Book Antiqua" w:hAnsi="Book Antiqua"/>
          <w:sz w:val="19"/>
          <w:szCs w:val="19"/>
        </w:rPr>
        <w:t xml:space="preserve"> </w:t>
      </w:r>
      <w:r w:rsidRPr="00BC58F0">
        <w:rPr>
          <w:rFonts w:ascii="Book Antiqua" w:hAnsi="Book Antiqua"/>
          <w:sz w:val="19"/>
          <w:szCs w:val="19"/>
        </w:rPr>
        <w:t>O Secretário-Geral da Organização da Unidade Africana convocará a primeira reunião da Comissão na sede da Organização. Depois, a Comissão será convocada pelo seu</w:t>
      </w:r>
      <w:r w:rsidR="00B71C0D">
        <w:rPr>
          <w:rFonts w:ascii="Book Antiqua" w:hAnsi="Book Antiqua"/>
          <w:sz w:val="19"/>
          <w:szCs w:val="19"/>
        </w:rPr>
        <w:t xml:space="preserve"> </w:t>
      </w:r>
      <w:r w:rsidRPr="00BC58F0">
        <w:rPr>
          <w:rFonts w:ascii="Book Antiqua" w:hAnsi="Book Antiqua"/>
          <w:sz w:val="19"/>
          <w:szCs w:val="19"/>
        </w:rPr>
        <w:t>Presidente sempre que necessário e pelo menos uma vez por ano.</w:t>
      </w:r>
    </w:p>
    <w:p w14:paraId="44E77AF2" w14:textId="77777777" w:rsidR="00BC58F0" w:rsidRPr="00BC58F0" w:rsidRDefault="00BC58F0" w:rsidP="00BC58F0">
      <w:pPr>
        <w:jc w:val="both"/>
        <w:rPr>
          <w:rFonts w:ascii="Book Antiqua" w:hAnsi="Book Antiqua"/>
          <w:sz w:val="19"/>
          <w:szCs w:val="19"/>
        </w:rPr>
      </w:pPr>
    </w:p>
    <w:p w14:paraId="7F6461F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65º</w:t>
      </w:r>
    </w:p>
    <w:p w14:paraId="6594ACAD"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Para cada um dos Estados que ratificar a presente Carta ou que a ela aderir depois da sua entrada em vigor, esta mesma Carta produzirá efeito três meses depois da data do depósito por esse Estado do seu instrumento de ratificação ou de adesão.</w:t>
      </w:r>
    </w:p>
    <w:p w14:paraId="13B14CCE" w14:textId="77777777" w:rsidR="00BC58F0" w:rsidRPr="00BC58F0" w:rsidRDefault="00BC58F0" w:rsidP="00BC58F0">
      <w:pPr>
        <w:jc w:val="both"/>
        <w:rPr>
          <w:rFonts w:ascii="Book Antiqua" w:hAnsi="Book Antiqua"/>
          <w:sz w:val="19"/>
          <w:szCs w:val="19"/>
        </w:rPr>
      </w:pPr>
    </w:p>
    <w:p w14:paraId="02AFB04E"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66º</w:t>
      </w:r>
    </w:p>
    <w:p w14:paraId="32B22334"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Protocolos ou acordos particulares poderão completar, em caso de necessidade, as disposições da presente Carta.</w:t>
      </w:r>
    </w:p>
    <w:p w14:paraId="76FD5150" w14:textId="77777777" w:rsidR="00BC58F0" w:rsidRPr="00BC58F0" w:rsidRDefault="00BC58F0" w:rsidP="00BC58F0">
      <w:pPr>
        <w:jc w:val="both"/>
        <w:rPr>
          <w:rFonts w:ascii="Book Antiqua" w:hAnsi="Book Antiqua"/>
          <w:sz w:val="19"/>
          <w:szCs w:val="19"/>
        </w:rPr>
      </w:pPr>
    </w:p>
    <w:p w14:paraId="06C422FA"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67º</w:t>
      </w:r>
    </w:p>
    <w:p w14:paraId="66E8C8D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O Secretário-Geral da Organização da Unidade Africana informará os Estados membros da Organização da Unidade Africana do depósito de cada instrumento de ratificação ou de adesão.</w:t>
      </w:r>
    </w:p>
    <w:p w14:paraId="06E8BF9D" w14:textId="77777777" w:rsidR="00BC58F0" w:rsidRPr="00BC58F0" w:rsidRDefault="00BC58F0" w:rsidP="00BC58F0">
      <w:pPr>
        <w:jc w:val="both"/>
        <w:rPr>
          <w:rFonts w:ascii="Book Antiqua" w:hAnsi="Book Antiqua"/>
          <w:sz w:val="19"/>
          <w:szCs w:val="19"/>
        </w:rPr>
      </w:pPr>
    </w:p>
    <w:p w14:paraId="2A0B9EB6" w14:textId="77777777" w:rsidR="00BC58F0" w:rsidRPr="00BC58F0" w:rsidRDefault="00BC58F0" w:rsidP="00BC58F0">
      <w:pPr>
        <w:jc w:val="both"/>
        <w:rPr>
          <w:rFonts w:ascii="Book Antiqua" w:hAnsi="Book Antiqua"/>
          <w:sz w:val="19"/>
          <w:szCs w:val="19"/>
        </w:rPr>
      </w:pPr>
      <w:r w:rsidRPr="00BC58F0">
        <w:rPr>
          <w:rFonts w:ascii="Book Antiqua" w:hAnsi="Book Antiqua"/>
          <w:sz w:val="19"/>
          <w:szCs w:val="19"/>
        </w:rPr>
        <w:t>Artigo 68º</w:t>
      </w:r>
    </w:p>
    <w:p w14:paraId="5CF15F13" w14:textId="64608DFA" w:rsidR="00D852E8" w:rsidRPr="00BC58F0" w:rsidRDefault="00BC58F0" w:rsidP="00BC58F0">
      <w:pPr>
        <w:jc w:val="both"/>
        <w:rPr>
          <w:rFonts w:ascii="Book Antiqua" w:hAnsi="Book Antiqua"/>
          <w:sz w:val="19"/>
          <w:szCs w:val="19"/>
        </w:rPr>
      </w:pPr>
      <w:r w:rsidRPr="00BC58F0">
        <w:rPr>
          <w:rFonts w:ascii="Book Antiqua" w:hAnsi="Book Antiqua"/>
          <w:sz w:val="19"/>
          <w:szCs w:val="19"/>
        </w:rPr>
        <w:t xml:space="preserve">A presente Carta pode ser emendada ou revista se um Estado Parte enviar, para esse efeito, um pedido escrito ao Secretário-Geral da Organização da Unidade Africana. A Conferência dos Chefes de Estado </w:t>
      </w:r>
      <w:r w:rsidRPr="00BC58F0">
        <w:rPr>
          <w:rFonts w:ascii="Book Antiqua" w:hAnsi="Book Antiqua"/>
          <w:sz w:val="19"/>
          <w:szCs w:val="19"/>
        </w:rPr>
        <w:lastRenderedPageBreak/>
        <w:t>e de Governo só aprecia o projeto de emenda depois de todos os Estados Partes terem sido devidamente informados e da Comissão ter dado o seu parecer a pedido do Estado proponente. A emenda deve ser aprovada pela maioria absoluta dos Estados Partes. Ela entra em vigor para cada Estado que a tenha aceito em conformidade com as suas regras constitucionais três meses depois da notificação dessa aceitação ao Secretário-Geral da Organização da Unidade Africana.</w:t>
      </w:r>
    </w:p>
    <w:sectPr w:rsidR="00D852E8" w:rsidRPr="00BC58F0" w:rsidSect="000F33E1">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E8"/>
    <w:rsid w:val="00052DCB"/>
    <w:rsid w:val="000F33E1"/>
    <w:rsid w:val="00821F83"/>
    <w:rsid w:val="00B71C0D"/>
    <w:rsid w:val="00BC58F0"/>
    <w:rsid w:val="00CE2C77"/>
    <w:rsid w:val="00D852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2C37"/>
  <w15:chartTrackingRefBased/>
  <w15:docId w15:val="{B0F0BC37-C39E-4890-898D-3F8C9D2A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C58F0"/>
    <w:pPr>
      <w:ind w:left="720"/>
      <w:contextualSpacing/>
    </w:pPr>
  </w:style>
  <w:style w:type="table" w:styleId="Tabelacomgrade">
    <w:name w:val="Table Grid"/>
    <w:basedOn w:val="Tabelanormal"/>
    <w:uiPriority w:val="39"/>
    <w:rsid w:val="00B71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9807">
      <w:bodyDiv w:val="1"/>
      <w:marLeft w:val="0"/>
      <w:marRight w:val="0"/>
      <w:marTop w:val="0"/>
      <w:marBottom w:val="0"/>
      <w:divBdr>
        <w:top w:val="none" w:sz="0" w:space="0" w:color="auto"/>
        <w:left w:val="none" w:sz="0" w:space="0" w:color="auto"/>
        <w:bottom w:val="none" w:sz="0" w:space="0" w:color="auto"/>
        <w:right w:val="none" w:sz="0" w:space="0" w:color="auto"/>
      </w:divBdr>
    </w:div>
    <w:div w:id="98732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5028</Words>
  <Characters>27153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2021-01-12T15:26:00Z</dcterms:created>
  <dcterms:modified xsi:type="dcterms:W3CDTF">2023-07-26T18:13:00Z</dcterms:modified>
</cp:coreProperties>
</file>