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B523" w14:textId="5687BA62" w:rsidR="00850E68" w:rsidRPr="00E2501A" w:rsidRDefault="00850E68" w:rsidP="00850E68">
      <w:pPr>
        <w:spacing w:line="240" w:lineRule="auto"/>
        <w:jc w:val="center"/>
        <w:rPr>
          <w:rFonts w:ascii="Book Antiqua" w:hAnsi="Book Antiqua" w:cs="Times New Roman"/>
          <w:b/>
          <w:sz w:val="19"/>
          <w:szCs w:val="19"/>
        </w:rPr>
      </w:pPr>
      <w:r w:rsidRPr="00E2501A">
        <w:rPr>
          <w:rFonts w:ascii="Book Antiqua" w:hAnsi="Book Antiqua" w:cs="Times New Roman"/>
          <w:b/>
          <w:sz w:val="19"/>
          <w:szCs w:val="19"/>
        </w:rPr>
        <w:t>CÓDIGO DE ÉTICA DA MAGISTRATURA NACIONAL</w:t>
      </w:r>
    </w:p>
    <w:p w14:paraId="3D80DA9A" w14:textId="77777777" w:rsidR="00850E68" w:rsidRPr="00E2501A" w:rsidRDefault="00850E68" w:rsidP="00850E68">
      <w:pPr>
        <w:spacing w:line="240" w:lineRule="auto"/>
        <w:jc w:val="center"/>
        <w:rPr>
          <w:rFonts w:ascii="Book Antiqua" w:hAnsi="Book Antiqua" w:cs="Times New Roman"/>
          <w:b/>
          <w:sz w:val="19"/>
          <w:szCs w:val="19"/>
        </w:rPr>
      </w:pPr>
      <w:r w:rsidRPr="00E2501A">
        <w:rPr>
          <w:rFonts w:ascii="Book Antiqua" w:hAnsi="Book Antiqua" w:cs="Times New Roman"/>
          <w:b/>
          <w:sz w:val="19"/>
          <w:szCs w:val="19"/>
        </w:rPr>
        <w:t>MATERIAL COM QUESTÕES DE CONCURSO e ALGUMAS REFERÊNCIAS À SÚMULAS E JULGADOS DOS TRIBUNAIS SUPERIORES</w:t>
      </w:r>
    </w:p>
    <w:p w14:paraId="134F2C73" w14:textId="77777777" w:rsidR="00850E68" w:rsidRPr="00E2501A" w:rsidRDefault="00850E68" w:rsidP="00850E68">
      <w:pPr>
        <w:spacing w:line="240" w:lineRule="auto"/>
        <w:jc w:val="center"/>
        <w:rPr>
          <w:rFonts w:ascii="Book Antiqua" w:hAnsi="Book Antiqua" w:cs="Times New Roman"/>
          <w:b/>
          <w:color w:val="FF0000"/>
          <w:sz w:val="19"/>
          <w:szCs w:val="19"/>
        </w:rPr>
      </w:pPr>
      <w:r w:rsidRPr="00E2501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850E68" w:rsidRPr="00E2501A" w14:paraId="417410CF" w14:textId="77777777" w:rsidTr="00E2501A">
        <w:trPr>
          <w:trHeight w:hRule="exact" w:val="3598"/>
        </w:trPr>
        <w:tc>
          <w:tcPr>
            <w:tcW w:w="8548" w:type="dxa"/>
            <w:shd w:val="clear" w:color="auto" w:fill="E7E6E6" w:themeFill="background2"/>
          </w:tcPr>
          <w:p w14:paraId="5F68FDD5" w14:textId="48B9E3C1" w:rsidR="00850E68" w:rsidRPr="00E2501A" w:rsidRDefault="00850E68" w:rsidP="00C918AC">
            <w:pPr>
              <w:jc w:val="both"/>
              <w:rPr>
                <w:rFonts w:ascii="Book Antiqua" w:eastAsia="Times New Roman" w:hAnsi="Book Antiqua" w:cs="Times New Roman"/>
                <w:b/>
                <w:sz w:val="18"/>
                <w:szCs w:val="18"/>
                <w:lang w:eastAsia="pt-BR"/>
              </w:rPr>
            </w:pPr>
            <w:r w:rsidRPr="00E2501A">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71AA0">
              <w:rPr>
                <w:rFonts w:ascii="Book Antiqua" w:eastAsia="Times New Roman" w:hAnsi="Book Antiqua" w:cs="Times New Roman"/>
                <w:b/>
                <w:color w:val="EE0000"/>
                <w:sz w:val="18"/>
                <w:szCs w:val="18"/>
                <w:lang w:eastAsia="pt-BR"/>
              </w:rPr>
              <w:t xml:space="preserve">: </w:t>
            </w:r>
            <w:r w:rsidR="00A71AA0" w:rsidRPr="00A71AA0">
              <w:rPr>
                <w:rFonts w:ascii="Book Antiqua" w:eastAsia="Times New Roman" w:hAnsi="Book Antiqua" w:cs="Times New Roman"/>
                <w:b/>
                <w:color w:val="EE0000"/>
                <w:sz w:val="18"/>
                <w:szCs w:val="18"/>
                <w:lang w:eastAsia="pt-BR"/>
              </w:rPr>
              <w:t>Resolução n. 538, de 13 de dezembro de 2023</w:t>
            </w:r>
          </w:p>
          <w:p w14:paraId="59DECE36" w14:textId="77777777" w:rsidR="00850E68" w:rsidRPr="00E2501A" w:rsidRDefault="00850E68" w:rsidP="00C918AC">
            <w:pPr>
              <w:jc w:val="both"/>
              <w:rPr>
                <w:rFonts w:ascii="Book Antiqua" w:eastAsia="Times New Roman" w:hAnsi="Book Antiqua" w:cs="Times New Roman"/>
                <w:b/>
                <w:sz w:val="18"/>
                <w:szCs w:val="18"/>
                <w:lang w:eastAsia="pt-BR"/>
              </w:rPr>
            </w:pPr>
          </w:p>
          <w:p w14:paraId="5399D4CB" w14:textId="5CCF4BDE" w:rsidR="00850E68" w:rsidRPr="00E2501A" w:rsidRDefault="00850E68" w:rsidP="00C918AC">
            <w:pPr>
              <w:jc w:val="both"/>
              <w:rPr>
                <w:rFonts w:ascii="Book Antiqua" w:eastAsia="Times New Roman" w:hAnsi="Book Antiqua" w:cs="Times New Roman"/>
                <w:b/>
                <w:sz w:val="18"/>
                <w:szCs w:val="18"/>
                <w:lang w:eastAsia="pt-BR"/>
              </w:rPr>
            </w:pPr>
            <w:r w:rsidRPr="00E2501A">
              <w:rPr>
                <w:rFonts w:ascii="Book Antiqua" w:eastAsia="Times New Roman" w:hAnsi="Book Antiqua" w:cs="Times New Roman"/>
                <w:b/>
                <w:color w:val="FFFFFF" w:themeColor="background1"/>
                <w:sz w:val="18"/>
                <w:szCs w:val="18"/>
                <w:highlight w:val="black"/>
                <w:lang w:eastAsia="pt-BR"/>
              </w:rPr>
              <w:t>Última atualização questões de concurso</w:t>
            </w:r>
            <w:r w:rsidRPr="00E2501A">
              <w:rPr>
                <w:rFonts w:ascii="Book Antiqua" w:eastAsia="Times New Roman" w:hAnsi="Book Antiqua" w:cs="Times New Roman"/>
                <w:b/>
                <w:sz w:val="18"/>
                <w:szCs w:val="18"/>
                <w:lang w:eastAsia="pt-BR"/>
              </w:rPr>
              <w:t xml:space="preserve">: </w:t>
            </w:r>
            <w:r w:rsidR="00A71AA0">
              <w:rPr>
                <w:rFonts w:ascii="Book Antiqua" w:eastAsia="Times New Roman" w:hAnsi="Book Antiqua" w:cs="Times New Roman"/>
                <w:b/>
                <w:color w:val="FF0000"/>
                <w:sz w:val="18"/>
                <w:szCs w:val="18"/>
                <w:lang w:eastAsia="pt-BR"/>
              </w:rPr>
              <w:t>22/05/2025</w:t>
            </w:r>
            <w:r w:rsidRPr="00E2501A">
              <w:rPr>
                <w:rFonts w:ascii="Book Antiqua" w:eastAsia="Times New Roman" w:hAnsi="Book Antiqua" w:cs="Times New Roman"/>
                <w:b/>
                <w:color w:val="FF0000"/>
                <w:sz w:val="18"/>
                <w:szCs w:val="18"/>
                <w:lang w:eastAsia="pt-BR"/>
              </w:rPr>
              <w:t>.</w:t>
            </w:r>
          </w:p>
          <w:p w14:paraId="4F854E28" w14:textId="77777777" w:rsidR="00850E68" w:rsidRPr="00E2501A" w:rsidRDefault="00850E68" w:rsidP="00C918AC">
            <w:pPr>
              <w:jc w:val="both"/>
              <w:rPr>
                <w:rFonts w:ascii="Book Antiqua" w:eastAsia="Times New Roman" w:hAnsi="Book Antiqua" w:cs="Times New Roman"/>
                <w:b/>
                <w:sz w:val="18"/>
                <w:szCs w:val="18"/>
                <w:lang w:eastAsia="pt-BR"/>
              </w:rPr>
            </w:pPr>
          </w:p>
          <w:p w14:paraId="48142946" w14:textId="77777777" w:rsidR="00850E68" w:rsidRPr="00E2501A" w:rsidRDefault="00850E68" w:rsidP="00C918AC">
            <w:pPr>
              <w:jc w:val="both"/>
              <w:rPr>
                <w:rFonts w:ascii="Book Antiqua" w:eastAsia="Times New Roman" w:hAnsi="Book Antiqua" w:cs="Times New Roman"/>
                <w:b/>
                <w:sz w:val="18"/>
                <w:szCs w:val="18"/>
                <w:lang w:eastAsia="pt-BR"/>
              </w:rPr>
            </w:pPr>
            <w:r w:rsidRPr="00E2501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2501A">
              <w:rPr>
                <w:rFonts w:ascii="Book Antiqua" w:eastAsia="Times New Roman" w:hAnsi="Book Antiqua" w:cs="Times New Roman"/>
                <w:b/>
                <w:sz w:val="18"/>
                <w:szCs w:val="18"/>
                <w:lang w:eastAsia="pt-BR"/>
              </w:rPr>
              <w:t>:</w:t>
            </w:r>
          </w:p>
          <w:p w14:paraId="48804CFA" w14:textId="77777777" w:rsidR="00850E68" w:rsidRPr="00E2501A" w:rsidRDefault="00850E68" w:rsidP="00850E68">
            <w:pPr>
              <w:pStyle w:val="PargrafodaLista"/>
              <w:numPr>
                <w:ilvl w:val="0"/>
                <w:numId w:val="2"/>
              </w:numPr>
              <w:jc w:val="both"/>
              <w:rPr>
                <w:rFonts w:ascii="Book Antiqua" w:eastAsia="Times New Roman" w:hAnsi="Book Antiqua" w:cs="Times New Roman"/>
                <w:b/>
                <w:sz w:val="18"/>
                <w:szCs w:val="18"/>
                <w:lang w:eastAsia="pt-BR"/>
              </w:rPr>
            </w:pPr>
            <w:r w:rsidRPr="00E2501A">
              <w:rPr>
                <w:rFonts w:ascii="Book Antiqua" w:eastAsia="Times New Roman" w:hAnsi="Book Antiqua" w:cs="Times New Roman"/>
                <w:b/>
                <w:color w:val="FF0000"/>
                <w:sz w:val="18"/>
                <w:szCs w:val="18"/>
                <w:lang w:eastAsia="pt-BR"/>
              </w:rPr>
              <w:t>Cores utilizadas</w:t>
            </w:r>
            <w:r w:rsidRPr="00E2501A">
              <w:rPr>
                <w:rFonts w:ascii="Book Antiqua" w:eastAsia="Times New Roman" w:hAnsi="Book Antiqua" w:cs="Times New Roman"/>
                <w:b/>
                <w:sz w:val="18"/>
                <w:szCs w:val="18"/>
                <w:lang w:eastAsia="pt-BR"/>
              </w:rPr>
              <w:t>:</w:t>
            </w:r>
          </w:p>
          <w:p w14:paraId="7D15F7E5" w14:textId="77777777" w:rsidR="00850E68" w:rsidRPr="00E2501A" w:rsidRDefault="00850E68" w:rsidP="00850E68">
            <w:pPr>
              <w:pStyle w:val="PargrafodaLista"/>
              <w:numPr>
                <w:ilvl w:val="0"/>
                <w:numId w:val="1"/>
              </w:numPr>
              <w:jc w:val="both"/>
              <w:rPr>
                <w:rFonts w:ascii="Book Antiqua" w:eastAsia="Times New Roman" w:hAnsi="Book Antiqua" w:cs="Times New Roman"/>
                <w:sz w:val="18"/>
                <w:szCs w:val="18"/>
                <w:lang w:eastAsia="pt-BR"/>
              </w:rPr>
            </w:pPr>
            <w:r w:rsidRPr="00E2501A">
              <w:rPr>
                <w:rFonts w:ascii="Book Antiqua" w:eastAsia="Times New Roman" w:hAnsi="Book Antiqua" w:cs="Times New Roman"/>
                <w:b/>
                <w:sz w:val="18"/>
                <w:szCs w:val="18"/>
                <w:highlight w:val="green"/>
                <w:lang w:eastAsia="pt-BR"/>
              </w:rPr>
              <w:t>EM VERDE</w:t>
            </w:r>
            <w:r w:rsidRPr="00E2501A">
              <w:rPr>
                <w:rFonts w:ascii="Book Antiqua" w:eastAsia="Times New Roman" w:hAnsi="Book Antiqua" w:cs="Times New Roman"/>
                <w:sz w:val="18"/>
                <w:szCs w:val="18"/>
                <w:lang w:eastAsia="pt-BR"/>
              </w:rPr>
              <w:t>: destaque aos títulos, capítulos, bem como outras informações relevantes, etc.</w:t>
            </w:r>
          </w:p>
          <w:p w14:paraId="4ED40DAB" w14:textId="77777777" w:rsidR="00850E68" w:rsidRPr="00E2501A" w:rsidRDefault="00850E68" w:rsidP="00850E68">
            <w:pPr>
              <w:pStyle w:val="PargrafodaLista"/>
              <w:numPr>
                <w:ilvl w:val="0"/>
                <w:numId w:val="1"/>
              </w:numPr>
              <w:jc w:val="both"/>
              <w:rPr>
                <w:rFonts w:ascii="Book Antiqua" w:eastAsia="Times New Roman" w:hAnsi="Book Antiqua" w:cs="Times New Roman"/>
                <w:sz w:val="18"/>
                <w:szCs w:val="18"/>
                <w:lang w:eastAsia="pt-BR"/>
              </w:rPr>
            </w:pPr>
            <w:r w:rsidRPr="00E2501A">
              <w:rPr>
                <w:rFonts w:ascii="Book Antiqua" w:eastAsia="Times New Roman" w:hAnsi="Book Antiqua" w:cs="Times New Roman"/>
                <w:b/>
                <w:sz w:val="18"/>
                <w:szCs w:val="18"/>
                <w:highlight w:val="magenta"/>
                <w:lang w:eastAsia="pt-BR"/>
              </w:rPr>
              <w:t>EM ROXO</w:t>
            </w:r>
            <w:r w:rsidRPr="00E2501A">
              <w:rPr>
                <w:rFonts w:ascii="Book Antiqua" w:eastAsia="Times New Roman" w:hAnsi="Book Antiqua" w:cs="Times New Roman"/>
                <w:sz w:val="18"/>
                <w:szCs w:val="18"/>
                <w:lang w:eastAsia="pt-BR"/>
              </w:rPr>
              <w:t>: artigos que já foram cobrados em provas de concurso.</w:t>
            </w:r>
          </w:p>
          <w:p w14:paraId="381D2E2A" w14:textId="52E70FCF" w:rsidR="00850E68" w:rsidRPr="00E2501A" w:rsidRDefault="00850E68" w:rsidP="00850E68">
            <w:pPr>
              <w:pStyle w:val="PargrafodaLista"/>
              <w:numPr>
                <w:ilvl w:val="0"/>
                <w:numId w:val="1"/>
              </w:numPr>
              <w:jc w:val="both"/>
              <w:rPr>
                <w:rFonts w:ascii="Book Antiqua" w:eastAsia="Times New Roman" w:hAnsi="Book Antiqua" w:cs="Times New Roman"/>
                <w:sz w:val="18"/>
                <w:szCs w:val="18"/>
                <w:lang w:eastAsia="pt-BR"/>
              </w:rPr>
            </w:pPr>
            <w:r w:rsidRPr="00E2501A">
              <w:rPr>
                <w:rFonts w:ascii="Book Antiqua" w:eastAsia="Times New Roman" w:hAnsi="Book Antiqua" w:cs="Times New Roman"/>
                <w:b/>
                <w:sz w:val="18"/>
                <w:szCs w:val="18"/>
                <w:highlight w:val="cyan"/>
                <w:lang w:eastAsia="pt-BR"/>
              </w:rPr>
              <w:t>EM AZUL</w:t>
            </w:r>
            <w:r w:rsidRPr="00E2501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Código de Ética).</w:t>
            </w:r>
          </w:p>
          <w:p w14:paraId="5280E151" w14:textId="77777777" w:rsidR="00850E68" w:rsidRPr="00E2501A" w:rsidRDefault="00850E68" w:rsidP="00850E68">
            <w:pPr>
              <w:pStyle w:val="PargrafodaLista"/>
              <w:numPr>
                <w:ilvl w:val="0"/>
                <w:numId w:val="1"/>
              </w:numPr>
              <w:jc w:val="both"/>
              <w:rPr>
                <w:rFonts w:ascii="Book Antiqua" w:eastAsia="Times New Roman" w:hAnsi="Book Antiqua" w:cs="Times New Roman"/>
                <w:sz w:val="18"/>
                <w:szCs w:val="18"/>
                <w:lang w:eastAsia="pt-BR"/>
              </w:rPr>
            </w:pPr>
            <w:r w:rsidRPr="00E2501A">
              <w:rPr>
                <w:rFonts w:ascii="Book Antiqua" w:eastAsia="Times New Roman" w:hAnsi="Book Antiqua" w:cs="Times New Roman"/>
                <w:b/>
                <w:sz w:val="18"/>
                <w:szCs w:val="18"/>
                <w:highlight w:val="yellow"/>
                <w:lang w:eastAsia="pt-BR"/>
              </w:rPr>
              <w:t>EM AMARELO</w:t>
            </w:r>
            <w:r w:rsidRPr="00E2501A">
              <w:rPr>
                <w:rFonts w:ascii="Book Antiqua" w:eastAsia="Times New Roman" w:hAnsi="Book Antiqua" w:cs="Times New Roman"/>
                <w:sz w:val="18"/>
                <w:szCs w:val="18"/>
                <w:lang w:eastAsia="pt-BR"/>
              </w:rPr>
              <w:t>: destaques importantes (ex.: critério pessoal)</w:t>
            </w:r>
          </w:p>
          <w:p w14:paraId="3550B505" w14:textId="77777777" w:rsidR="00850E68" w:rsidRPr="00E2501A" w:rsidRDefault="00850E68" w:rsidP="00C918AC">
            <w:pPr>
              <w:jc w:val="both"/>
              <w:rPr>
                <w:rFonts w:ascii="Book Antiqua" w:eastAsia="Times New Roman" w:hAnsi="Book Antiqua" w:cs="Times New Roman"/>
                <w:sz w:val="18"/>
                <w:szCs w:val="18"/>
                <w:lang w:eastAsia="pt-BR"/>
              </w:rPr>
            </w:pPr>
          </w:p>
          <w:p w14:paraId="743D5D6D" w14:textId="77777777" w:rsidR="00850E68" w:rsidRPr="00E2501A" w:rsidRDefault="00850E68" w:rsidP="00850E68">
            <w:pPr>
              <w:pStyle w:val="PargrafodaLista"/>
              <w:numPr>
                <w:ilvl w:val="0"/>
                <w:numId w:val="2"/>
              </w:numPr>
              <w:jc w:val="both"/>
              <w:rPr>
                <w:rFonts w:ascii="Book Antiqua" w:eastAsia="Times New Roman" w:hAnsi="Book Antiqua" w:cs="Times New Roman"/>
                <w:sz w:val="18"/>
                <w:szCs w:val="18"/>
                <w:lang w:eastAsia="pt-BR"/>
              </w:rPr>
            </w:pPr>
            <w:r w:rsidRPr="00E2501A">
              <w:rPr>
                <w:rFonts w:ascii="Book Antiqua" w:eastAsia="Times New Roman" w:hAnsi="Book Antiqua" w:cs="Times New Roman"/>
                <w:b/>
                <w:color w:val="FF0000"/>
                <w:sz w:val="18"/>
                <w:szCs w:val="18"/>
                <w:lang w:eastAsia="pt-BR"/>
              </w:rPr>
              <w:t>Siglas utilizadas</w:t>
            </w:r>
            <w:r w:rsidRPr="00E2501A">
              <w:rPr>
                <w:rFonts w:ascii="Book Antiqua" w:eastAsia="Times New Roman" w:hAnsi="Book Antiqua" w:cs="Times New Roman"/>
                <w:sz w:val="18"/>
                <w:szCs w:val="18"/>
                <w:lang w:eastAsia="pt-BR"/>
              </w:rPr>
              <w:t>:</w:t>
            </w:r>
          </w:p>
          <w:p w14:paraId="71360BEA" w14:textId="77777777" w:rsidR="00850E68" w:rsidRPr="00E2501A" w:rsidRDefault="00850E68" w:rsidP="00850E68">
            <w:pPr>
              <w:pStyle w:val="PargrafodaLista"/>
              <w:numPr>
                <w:ilvl w:val="0"/>
                <w:numId w:val="3"/>
              </w:numPr>
              <w:jc w:val="both"/>
              <w:rPr>
                <w:rFonts w:ascii="Book Antiqua" w:eastAsia="Times New Roman" w:hAnsi="Book Antiqua" w:cs="Times New Roman"/>
                <w:sz w:val="19"/>
                <w:szCs w:val="19"/>
                <w:lang w:eastAsia="pt-BR"/>
              </w:rPr>
            </w:pPr>
            <w:r w:rsidRPr="00E2501A">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E2501A">
              <w:rPr>
                <w:rFonts w:ascii="Book Antiqua" w:eastAsia="Times New Roman" w:hAnsi="Book Antiqua" w:cs="Times New Roman"/>
                <w:b/>
                <w:sz w:val="18"/>
                <w:szCs w:val="18"/>
                <w:lang w:eastAsia="pt-BR"/>
              </w:rPr>
              <w:t>etc</w:t>
            </w:r>
            <w:proofErr w:type="spellEnd"/>
            <w:r w:rsidRPr="00E2501A">
              <w:rPr>
                <w:rFonts w:ascii="Book Antiqua" w:eastAsia="Times New Roman" w:hAnsi="Book Antiqua" w:cs="Times New Roman"/>
                <w:b/>
                <w:sz w:val="18"/>
                <w:szCs w:val="18"/>
                <w:lang w:eastAsia="pt-BR"/>
              </w:rPr>
              <w:t>).</w:t>
            </w:r>
          </w:p>
        </w:tc>
      </w:tr>
    </w:tbl>
    <w:p w14:paraId="697E568F" w14:textId="77777777" w:rsidR="00F079F4" w:rsidRPr="00E2501A" w:rsidRDefault="00F079F4" w:rsidP="00F079F4">
      <w:pPr>
        <w:jc w:val="both"/>
        <w:rPr>
          <w:rFonts w:ascii="Book Antiqua" w:hAnsi="Book Antiqua"/>
          <w:b/>
          <w:sz w:val="19"/>
          <w:szCs w:val="19"/>
        </w:rPr>
      </w:pPr>
    </w:p>
    <w:p w14:paraId="7BD820D4" w14:textId="026D5446" w:rsidR="00F079F4" w:rsidRPr="00E2501A" w:rsidRDefault="00F079F4" w:rsidP="00E2501A">
      <w:pPr>
        <w:jc w:val="center"/>
        <w:rPr>
          <w:rFonts w:ascii="Book Antiqua" w:hAnsi="Book Antiqua"/>
          <w:sz w:val="19"/>
          <w:szCs w:val="19"/>
        </w:rPr>
      </w:pPr>
      <w:r w:rsidRPr="00E2501A">
        <w:rPr>
          <w:rFonts w:ascii="Book Antiqua" w:hAnsi="Book Antiqua"/>
          <w:b/>
          <w:sz w:val="19"/>
          <w:szCs w:val="19"/>
        </w:rPr>
        <w:t>Código de Ética da Magistratura</w:t>
      </w:r>
      <w:r w:rsidR="00850E68" w:rsidRPr="00E2501A">
        <w:rPr>
          <w:rFonts w:ascii="Book Antiqua" w:hAnsi="Book Antiqua"/>
          <w:b/>
          <w:sz w:val="19"/>
          <w:szCs w:val="19"/>
        </w:rPr>
        <w:t xml:space="preserve"> </w:t>
      </w:r>
      <w:r w:rsidRPr="00E2501A">
        <w:rPr>
          <w:rFonts w:ascii="Book Antiqua" w:hAnsi="Book Antiqua"/>
          <w:sz w:val="19"/>
          <w:szCs w:val="19"/>
        </w:rPr>
        <w:t>(Publicado no DJ, páginas 1 e 2, do dia 18 de setembro de 2008)</w:t>
      </w:r>
    </w:p>
    <w:p w14:paraId="2D705DF4" w14:textId="77777777" w:rsidR="00F079F4" w:rsidRPr="00E2501A" w:rsidRDefault="00F079F4" w:rsidP="00F079F4">
      <w:pPr>
        <w:jc w:val="both"/>
        <w:rPr>
          <w:rFonts w:ascii="Book Antiqua" w:hAnsi="Book Antiqua"/>
          <w:sz w:val="19"/>
          <w:szCs w:val="19"/>
        </w:rPr>
      </w:pPr>
    </w:p>
    <w:p w14:paraId="51EDFE30" w14:textId="77777777" w:rsidR="00F079F4" w:rsidRPr="00E2501A" w:rsidRDefault="00F079F4" w:rsidP="00E2501A">
      <w:pPr>
        <w:jc w:val="center"/>
        <w:rPr>
          <w:rFonts w:ascii="Book Antiqua" w:hAnsi="Book Antiqua"/>
          <w:b/>
          <w:sz w:val="19"/>
          <w:szCs w:val="19"/>
        </w:rPr>
      </w:pPr>
      <w:r w:rsidRPr="00E2501A">
        <w:rPr>
          <w:rFonts w:ascii="Book Antiqua" w:hAnsi="Book Antiqua"/>
          <w:b/>
          <w:sz w:val="19"/>
          <w:szCs w:val="19"/>
        </w:rPr>
        <w:t>CÓDIGO DE ÉTICA DA MAGISTRATURA NACIONAL</w:t>
      </w:r>
    </w:p>
    <w:p w14:paraId="78777F07" w14:textId="77777777" w:rsidR="00F079F4" w:rsidRPr="00E2501A" w:rsidRDefault="00F079F4" w:rsidP="00E2501A">
      <w:pPr>
        <w:jc w:val="center"/>
        <w:rPr>
          <w:rFonts w:ascii="Book Antiqua" w:hAnsi="Book Antiqua"/>
          <w:sz w:val="19"/>
          <w:szCs w:val="19"/>
        </w:rPr>
      </w:pPr>
      <w:r w:rsidRPr="00E2501A">
        <w:rPr>
          <w:rFonts w:ascii="Book Antiqua" w:hAnsi="Book Antiqua"/>
          <w:sz w:val="19"/>
          <w:szCs w:val="19"/>
        </w:rPr>
        <w:t>(Aprovado na 68ª Sessão Ordinária do Conselho Nacional de Justiça, do dia 06 de agosto de 2008, nos autos do Processo nº 200820000007337)</w:t>
      </w:r>
    </w:p>
    <w:p w14:paraId="1212219F"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O CONSELHO NACIONAL DE JUSTIÇA, no exercício da competência que lhe atribuíram a Constituição Federal (art. 103-B, § 4º, I e II), a Lei Orgânica da Magistratura Nacional (art. 60 da LC nº 35/79) e seu Regimento Interno (art. 19, incisos I e II);</w:t>
      </w:r>
    </w:p>
    <w:p w14:paraId="18CC5DFE"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Considerando que a adoção de Código de Ética da Magistratura é instrumento essencial para os juízes incrementarem a confiança da sociedade em sua autoridade moral;</w:t>
      </w:r>
    </w:p>
    <w:p w14:paraId="44F4AD88"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Considerando que o Código de Ética da Magistratura traduz compromisso institucional com a excelência na prestação do serviço público de distribuir Justiça e, assim, mecanismo para fortalecer a legitimidade do Poder Judiciário;</w:t>
      </w:r>
    </w:p>
    <w:p w14:paraId="3CF6A6A2"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Considerando que é fundamental para a magistratura brasileira cultivar princípios éticos, pois lhe cabe também função educativa e exemplar de cidadania em face dos demais grupos sociais;</w:t>
      </w:r>
    </w:p>
    <w:p w14:paraId="487DE649"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 xml:space="preserve">Considerando que a Lei veda ao magistrado "procedimento incompatível com a dignidade, a honra e o decoro de suas funções" e comete-lhe o dever de "manter conduta irrepreensível na vida pública e particular" (LC nº 35/79, </w:t>
      </w:r>
      <w:proofErr w:type="spellStart"/>
      <w:r w:rsidRPr="00E2501A">
        <w:rPr>
          <w:rFonts w:ascii="Book Antiqua" w:hAnsi="Book Antiqua"/>
          <w:sz w:val="19"/>
          <w:szCs w:val="19"/>
        </w:rPr>
        <w:t>arts</w:t>
      </w:r>
      <w:proofErr w:type="spellEnd"/>
      <w:r w:rsidRPr="00E2501A">
        <w:rPr>
          <w:rFonts w:ascii="Book Antiqua" w:hAnsi="Book Antiqua"/>
          <w:sz w:val="19"/>
          <w:szCs w:val="19"/>
        </w:rPr>
        <w:t>. 35, inciso VIII, e 56, inciso II); e</w:t>
      </w:r>
    </w:p>
    <w:p w14:paraId="7370C6EF"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Considerando a necessidade de minudenciar os princípios erigidos nas aludidas normas jurídicas;</w:t>
      </w:r>
    </w:p>
    <w:p w14:paraId="59E84888"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RESOLVE aprovar e editar o presente CÓDIGO DE ÉTICA DA MAGISTRATURA NACIONAL, exortando todos os juízes brasileiros à sua fiel observância.</w:t>
      </w:r>
    </w:p>
    <w:p w14:paraId="32844D46"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I</w:t>
      </w:r>
    </w:p>
    <w:p w14:paraId="31F62718"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DISPOSIÇÕES GERAIS</w:t>
      </w:r>
    </w:p>
    <w:p w14:paraId="6E95EE70" w14:textId="160D3F11"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lastRenderedPageBreak/>
        <w:t>Art. 1º</w:t>
      </w:r>
      <w:r w:rsidR="00E2501A">
        <w:rPr>
          <w:rFonts w:ascii="Book Antiqua" w:hAnsi="Book Antiqua"/>
          <w:sz w:val="19"/>
          <w:szCs w:val="19"/>
        </w:rPr>
        <w:t xml:space="preserve"> </w:t>
      </w:r>
      <w:r w:rsidRPr="00E2501A">
        <w:rPr>
          <w:rFonts w:ascii="Book Antiqua" w:hAnsi="Book Antiqua"/>
          <w:sz w:val="19"/>
          <w:szCs w:val="19"/>
        </w:rPr>
        <w:t>O exercício da magistratura exige conduta compatível com os preceitos deste Código e do Estatuto da Magistratura, norteando-se pelos princípios da independência, da imparcialidade, do conhecimento e capacitação, da cortesia, da transparência, do segredo profissional, da prudência, da diligência, da integridade profissional e pessoal, da dignidade, da honra e do decoro.</w:t>
      </w:r>
    </w:p>
    <w:p w14:paraId="7618EE44"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2º Ao magistrado impõe-se primar pelo respeito à Constituição da República e às leis do País, buscando o fortalecimento das instituições e a plena realização dos valores democráticos.</w:t>
      </w:r>
    </w:p>
    <w:p w14:paraId="15A913C1"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3º A atividade judicial deve desenvolver-se de modo a garantir e fomentar a dignidade da pessoa humana, objetivando assegurar e promover a solidariedade e a justiça na relação entre as pessoas.</w:t>
      </w:r>
    </w:p>
    <w:p w14:paraId="2AA5A961"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II</w:t>
      </w:r>
    </w:p>
    <w:p w14:paraId="6429E8D8"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INDEPENDÊNCIA</w:t>
      </w:r>
    </w:p>
    <w:p w14:paraId="5F2D3B0D"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4º Exige-se do magistrado que seja eticamente independente e que não interfira, de qualquer modo, na atuação jurisdicional de outro colega, exceto em respeito às normas legais.</w:t>
      </w:r>
    </w:p>
    <w:p w14:paraId="456CBA07"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5º Impõe-se ao magistrado pautar-se no desempenho de suas atividades sem receber indevidas influências externas e estranhas à justa convicção que deve formar para a solução dos casos que lhe sejam submetidos.</w:t>
      </w:r>
    </w:p>
    <w:p w14:paraId="0E01AD82"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6º É dever do magistrado denunciar qualquer interferência que vise a limitar sua independência.</w:t>
      </w:r>
    </w:p>
    <w:p w14:paraId="0CF287D7" w14:textId="4AFDA13C" w:rsidR="00F079F4" w:rsidRDefault="00F079F4" w:rsidP="005651D1">
      <w:pPr>
        <w:spacing w:before="100" w:beforeAutospacing="1" w:after="100" w:afterAutospacing="1" w:line="240" w:lineRule="auto"/>
        <w:ind w:firstLine="567"/>
        <w:jc w:val="both"/>
        <w:rPr>
          <w:rFonts w:ascii="Book Antiqua" w:hAnsi="Book Antiqua"/>
          <w:sz w:val="19"/>
          <w:szCs w:val="19"/>
        </w:rPr>
      </w:pPr>
      <w:r w:rsidRPr="001617F5">
        <w:rPr>
          <w:rFonts w:ascii="Book Antiqua" w:hAnsi="Book Antiqua"/>
          <w:b/>
          <w:bCs/>
          <w:sz w:val="19"/>
          <w:szCs w:val="19"/>
          <w:highlight w:val="magenta"/>
        </w:rPr>
        <w:t>Art. 7º</w:t>
      </w:r>
      <w:r w:rsidRPr="001617F5">
        <w:rPr>
          <w:rFonts w:ascii="Book Antiqua" w:hAnsi="Book Antiqua"/>
          <w:b/>
          <w:bCs/>
          <w:sz w:val="19"/>
          <w:szCs w:val="19"/>
        </w:rPr>
        <w:t xml:space="preserve"> A independência judicial implica que ao magistrado é vedado participar de atividade político-partidária</w:t>
      </w:r>
      <w:r w:rsidRPr="00E2501A">
        <w:rPr>
          <w:rFonts w:ascii="Book Antiqua" w:hAnsi="Book Antiqua"/>
          <w:sz w:val="19"/>
          <w:szCs w:val="19"/>
        </w:rPr>
        <w:t>.</w:t>
      </w:r>
      <w:r w:rsidR="001617F5">
        <w:rPr>
          <w:rFonts w:ascii="Book Antiqua" w:hAnsi="Book Antiqua"/>
          <w:sz w:val="19"/>
          <w:szCs w:val="19"/>
        </w:rPr>
        <w:t xml:space="preserve"> </w:t>
      </w:r>
      <w:r w:rsidR="001617F5">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1617F5" w:rsidRPr="00E2501A" w14:paraId="3D13C4FD" w14:textId="77777777" w:rsidTr="00B73E3B">
        <w:tc>
          <w:tcPr>
            <w:tcW w:w="8494" w:type="dxa"/>
            <w:shd w:val="clear" w:color="auto" w:fill="CCFFFF"/>
          </w:tcPr>
          <w:p w14:paraId="0EF04D3D" w14:textId="77777777" w:rsidR="00724798" w:rsidRDefault="001617F5" w:rsidP="00724798">
            <w:pPr>
              <w:jc w:val="both"/>
              <w:rPr>
                <w:rFonts w:ascii="Book Antiqua" w:hAnsi="Book Antiqua"/>
                <w:b/>
                <w:sz w:val="19"/>
                <w:szCs w:val="19"/>
              </w:rPr>
            </w:pPr>
            <w:r w:rsidRPr="00E2501A">
              <w:rPr>
                <w:rFonts w:ascii="Book Antiqua" w:hAnsi="Book Antiqua"/>
                <w:b/>
                <w:sz w:val="19"/>
                <w:szCs w:val="19"/>
              </w:rPr>
              <w:t>(</w:t>
            </w:r>
            <w:r>
              <w:rPr>
                <w:rFonts w:ascii="Book Antiqua" w:hAnsi="Book Antiqua"/>
                <w:b/>
                <w:sz w:val="19"/>
                <w:szCs w:val="19"/>
                <w:highlight w:val="yellow"/>
              </w:rPr>
              <w:t>ENAM/1º-2024-FGV</w:t>
            </w:r>
            <w:r w:rsidRPr="00E2501A">
              <w:rPr>
                <w:rFonts w:ascii="Book Antiqua" w:hAnsi="Book Antiqua"/>
                <w:b/>
                <w:sz w:val="19"/>
                <w:szCs w:val="19"/>
              </w:rPr>
              <w:t>)</w:t>
            </w:r>
            <w:r w:rsidRPr="00E2501A">
              <w:rPr>
                <w:rFonts w:ascii="Book Antiqua" w:hAnsi="Book Antiqua"/>
                <w:sz w:val="19"/>
                <w:szCs w:val="19"/>
              </w:rPr>
              <w:t xml:space="preserve">: </w:t>
            </w:r>
            <w:r w:rsidR="00724798" w:rsidRPr="00724798">
              <w:rPr>
                <w:rFonts w:ascii="Book Antiqua" w:hAnsi="Book Antiqua"/>
                <w:i/>
                <w:iCs/>
                <w:sz w:val="19"/>
                <w:szCs w:val="19"/>
              </w:rPr>
              <w:t>Os Princípios de Conduta Judicial de Bangalore foram elaborados pelo Grupo de Integridade Judicial, constituído sob os auspícios das Nações Unidas. Sua elaboração teve início no ano de 2000, em Viena (Áustria), os princípios foram formulados em abril de 2001, em Bangalore (Índia) e oficialmente aprovados em novembro de 2002, em Haia (Holanda). Os Princípios de Conduta Judicial de Bangalore é um projeto de Código Judicial em âmbito global, elaborado com base em outros códigos e estatutos, nacionais, regionais e internacionais, sobre o tema, dentre eles a Declaração Universal dos Direitos Humanos, da ONU. (...) Os Princípios de Bangalore subsidiaram a elaboração do Código Ibero-Americano de Ética Judicial, promovido pela Cúpula Judicial Ibero-Americana, para ser instrumento norteador de condutas no âmbito dos países Ibero-Americanos, traduzido e editado pelo Centro de Estudos Judiciários.</w:t>
            </w:r>
            <w:r w:rsidR="00724798">
              <w:rPr>
                <w:rFonts w:ascii="Book Antiqua" w:hAnsi="Book Antiqua"/>
                <w:sz w:val="19"/>
                <w:szCs w:val="19"/>
              </w:rPr>
              <w:t xml:space="preserve"> (</w:t>
            </w:r>
            <w:r w:rsidR="00724798" w:rsidRPr="00724798">
              <w:rPr>
                <w:rFonts w:ascii="Book Antiqua" w:hAnsi="Book Antiqua"/>
                <w:sz w:val="19"/>
                <w:szCs w:val="19"/>
              </w:rPr>
              <w:t>https://www.unodc.org/documents/lpobrazil/Topics_corruption/Publicacoes/2008_ Comentarios_aos_Principios_de_Bangalore.pdf)</w:t>
            </w:r>
            <w:r w:rsidR="00724798">
              <w:rPr>
                <w:rFonts w:ascii="Book Antiqua" w:hAnsi="Book Antiqua"/>
                <w:sz w:val="19"/>
                <w:szCs w:val="19"/>
              </w:rPr>
              <w:t xml:space="preserve">. </w:t>
            </w:r>
            <w:r w:rsidR="00724798" w:rsidRPr="00724798">
              <w:rPr>
                <w:rFonts w:ascii="Book Antiqua" w:hAnsi="Book Antiqua"/>
                <w:sz w:val="19"/>
                <w:szCs w:val="19"/>
              </w:rPr>
              <w:t>De acordo com os mencionados Princípios de Bangalore, o Juiz que acabou de ingressar na magistratura deve observar que</w:t>
            </w:r>
            <w:r w:rsidR="00724798">
              <w:rPr>
                <w:rFonts w:ascii="Book Antiqua" w:hAnsi="Book Antiqua"/>
                <w:sz w:val="19"/>
                <w:szCs w:val="19"/>
              </w:rPr>
              <w:t xml:space="preserve"> </w:t>
            </w:r>
            <w:r w:rsidR="00724798" w:rsidRPr="00724798">
              <w:rPr>
                <w:rFonts w:ascii="Book Antiqua" w:hAnsi="Book Antiqua"/>
                <w:sz w:val="19"/>
                <w:szCs w:val="19"/>
              </w:rPr>
              <w:t>a independência judicial implica que, sob o ponto de vista ético, o Juiz não deve participar, de qualquer modo, de atividade política partidária</w:t>
            </w:r>
            <w:r w:rsidRPr="005651D1">
              <w:rPr>
                <w:rFonts w:ascii="Book Antiqua" w:hAnsi="Book Antiqua"/>
                <w:sz w:val="19"/>
                <w:szCs w:val="19"/>
              </w:rPr>
              <w:t>.</w:t>
            </w:r>
            <w:r w:rsidRPr="00E2501A">
              <w:rPr>
                <w:rFonts w:ascii="Book Antiqua" w:hAnsi="Book Antiqua"/>
                <w:sz w:val="19"/>
                <w:szCs w:val="19"/>
              </w:rPr>
              <w:t xml:space="preserve"> </w:t>
            </w:r>
            <w:r w:rsidRPr="00E2501A">
              <w:rPr>
                <w:rFonts w:ascii="Book Antiqua" w:hAnsi="Book Antiqua"/>
                <w:b/>
                <w:sz w:val="19"/>
                <w:szCs w:val="19"/>
              </w:rPr>
              <w:t xml:space="preserve">BL: art. </w:t>
            </w:r>
            <w:r w:rsidR="00724798">
              <w:rPr>
                <w:rFonts w:ascii="Book Antiqua" w:hAnsi="Book Antiqua"/>
                <w:b/>
                <w:sz w:val="19"/>
                <w:szCs w:val="19"/>
              </w:rPr>
              <w:t>7º</w:t>
            </w:r>
            <w:r w:rsidRPr="00E2501A">
              <w:rPr>
                <w:rFonts w:ascii="Book Antiqua" w:hAnsi="Book Antiqua"/>
                <w:b/>
                <w:sz w:val="19"/>
                <w:szCs w:val="19"/>
              </w:rPr>
              <w:t xml:space="preserve"> do Código de Ética</w:t>
            </w:r>
            <w:r>
              <w:rPr>
                <w:rFonts w:ascii="Book Antiqua" w:hAnsi="Book Antiqua"/>
                <w:b/>
                <w:sz w:val="19"/>
                <w:szCs w:val="19"/>
              </w:rPr>
              <w:t>.</w:t>
            </w:r>
            <w:r w:rsidR="00724798">
              <w:rPr>
                <w:rFonts w:ascii="Book Antiqua" w:hAnsi="Book Antiqua"/>
                <w:b/>
                <w:sz w:val="19"/>
                <w:szCs w:val="19"/>
              </w:rPr>
              <w:t xml:space="preserve"> </w:t>
            </w:r>
          </w:p>
          <w:p w14:paraId="44DA6207" w14:textId="77777777" w:rsidR="00724798" w:rsidRDefault="00724798" w:rsidP="00724798">
            <w:pPr>
              <w:jc w:val="both"/>
              <w:rPr>
                <w:rFonts w:ascii="Book Antiqua" w:hAnsi="Book Antiqua"/>
                <w:b/>
                <w:i/>
                <w:iCs/>
                <w:sz w:val="19"/>
                <w:szCs w:val="19"/>
              </w:rPr>
            </w:pPr>
          </w:p>
          <w:p w14:paraId="07BEC838" w14:textId="6F495DD1" w:rsidR="001617F5" w:rsidRPr="00724798" w:rsidRDefault="00724798" w:rsidP="00724798">
            <w:pPr>
              <w:jc w:val="both"/>
              <w:rPr>
                <w:rFonts w:ascii="Book Antiqua" w:hAnsi="Book Antiqua"/>
                <w:bCs/>
                <w:sz w:val="19"/>
                <w:szCs w:val="19"/>
              </w:rPr>
            </w:pPr>
            <w:r w:rsidRPr="00724798">
              <w:rPr>
                <w:rFonts w:ascii="Book Antiqua" w:hAnsi="Book Antiqua"/>
                <w:b/>
                <w:i/>
                <w:iCs/>
                <w:color w:val="FF0000"/>
                <w:sz w:val="19"/>
                <w:szCs w:val="19"/>
              </w:rPr>
              <w:t>#</w:t>
            </w:r>
            <w:r w:rsidRPr="00724798">
              <w:rPr>
                <w:rFonts w:ascii="Book Antiqua" w:hAnsi="Book Antiqua"/>
                <w:b/>
                <w:i/>
                <w:iCs/>
                <w:color w:val="FF0000"/>
                <w:sz w:val="19"/>
                <w:szCs w:val="19"/>
                <w:highlight w:val="green"/>
              </w:rPr>
              <w:t>Atenção</w:t>
            </w:r>
            <w:r>
              <w:rPr>
                <w:rFonts w:ascii="Book Antiqua" w:hAnsi="Book Antiqua"/>
                <w:bCs/>
                <w:sz w:val="19"/>
                <w:szCs w:val="19"/>
              </w:rPr>
              <w:t>:</w:t>
            </w:r>
            <w:r>
              <w:t xml:space="preserve"> </w:t>
            </w:r>
            <w:r w:rsidRPr="00724798">
              <w:rPr>
                <w:rFonts w:ascii="Book Antiqua" w:hAnsi="Book Antiqua"/>
                <w:bCs/>
                <w:sz w:val="19"/>
                <w:szCs w:val="19"/>
              </w:rPr>
              <w:t>Apesar de o enunciado exigir resposta conforme os mencionados princípios, a resposta poderia ser encontrada no Código de Ética da Magistratura Nacional</w:t>
            </w:r>
            <w:r>
              <w:rPr>
                <w:rFonts w:ascii="Book Antiqua" w:hAnsi="Book Antiqua"/>
                <w:bCs/>
                <w:sz w:val="19"/>
                <w:szCs w:val="19"/>
              </w:rPr>
              <w:t>.</w:t>
            </w:r>
            <w:r>
              <w:t xml:space="preserve"> </w:t>
            </w:r>
            <w:r>
              <w:rPr>
                <w:rFonts w:ascii="Book Antiqua" w:hAnsi="Book Antiqua"/>
                <w:bCs/>
                <w:sz w:val="19"/>
                <w:szCs w:val="19"/>
              </w:rPr>
              <w:t>Cumpre ressaltar que a</w:t>
            </w:r>
            <w:r w:rsidRPr="00724798">
              <w:rPr>
                <w:rFonts w:ascii="Book Antiqua" w:hAnsi="Book Antiqua"/>
                <w:bCs/>
                <w:sz w:val="19"/>
                <w:szCs w:val="19"/>
              </w:rPr>
              <w:t xml:space="preserve"> independência judicial implica em imparcialidade e neutralidade política. A participação em atividades político-partidárias pode comprometer a confiança na imparcialidade do juiz e, consequentemente, na justiça. Esse é o gabarito da questão. Ocorre que, a meu ver, a afirmação está incorreta (ou, no mínimo, a questão proposta apresenta uma afirmação correta, mas simplificada). Veja o que diz o comentário nº 65 aos Princípios de Bangalore de Conduta Judicial: "</w:t>
            </w:r>
            <w:r w:rsidRPr="00724798">
              <w:rPr>
                <w:rFonts w:ascii="Book Antiqua" w:hAnsi="Book Antiqua"/>
                <w:bCs/>
                <w:i/>
                <w:iCs/>
                <w:sz w:val="19"/>
                <w:szCs w:val="19"/>
              </w:rPr>
              <w:t>Em resumo, um juiz que usa a privilegiada plataforma do ofício para adentrar na arena político-partidária põe em risco a confiança do público na imparcialidade do Judiciário. Há algumas exceções. Essas incluem comentários, em ocasiões oportunas, feitos por um juiz em defesa da instituição judicial ou explanando assuntos de lei em particular ou decisões para a comunidade, ou uma audiência especializada em defesa de direitos humanos fundamentais ou da norma legal</w:t>
            </w:r>
            <w:r w:rsidRPr="00724798">
              <w:rPr>
                <w:rFonts w:ascii="Book Antiqua" w:hAnsi="Book Antiqua"/>
                <w:bCs/>
                <w:sz w:val="19"/>
                <w:szCs w:val="19"/>
              </w:rPr>
              <w:t>". Como se nota, o comentário nº 65 apresenta nuances e exceções reconhecendo que a proibição absoluta da participação em atividades políticas pode ser excessiva e até mesmo contraproducente em algumas situações, quais sejam: (a) defesa da instituição judicial, (b) explanação de assuntos jurídicos e, (c) defesa de direitos humanos fundamentais.</w:t>
            </w:r>
          </w:p>
        </w:tc>
      </w:tr>
    </w:tbl>
    <w:p w14:paraId="176A786C"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lastRenderedPageBreak/>
        <w:t>CAPÍTULO III</w:t>
      </w:r>
    </w:p>
    <w:p w14:paraId="4676065B"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IMPARCIALIDADE</w:t>
      </w:r>
    </w:p>
    <w:p w14:paraId="4EBFA8B6"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8º O magistrado imparcial é aquele que busca nas provas a verdade dos fatos, com objetividade e fundamento, mantendo ao longo de todo o processo uma distância equivalente das partes, e evita todo o tipo de comportamento que possa refletir favoritismo, predisposição ou preconceito.</w:t>
      </w:r>
    </w:p>
    <w:p w14:paraId="1BA4D3DD" w14:textId="4F2769DA" w:rsidR="00F079F4" w:rsidRPr="005651D1" w:rsidRDefault="00F079F4" w:rsidP="005651D1">
      <w:pPr>
        <w:spacing w:before="100" w:beforeAutospacing="1" w:after="100" w:afterAutospacing="1" w:line="240" w:lineRule="auto"/>
        <w:ind w:firstLine="567"/>
        <w:jc w:val="both"/>
        <w:rPr>
          <w:rFonts w:ascii="Book Antiqua" w:hAnsi="Book Antiqua"/>
          <w:b/>
          <w:bCs/>
          <w:sz w:val="18"/>
          <w:szCs w:val="18"/>
        </w:rPr>
      </w:pPr>
      <w:r w:rsidRPr="004F494F">
        <w:rPr>
          <w:rFonts w:ascii="Book Antiqua" w:hAnsi="Book Antiqua"/>
          <w:b/>
          <w:bCs/>
          <w:sz w:val="19"/>
          <w:szCs w:val="19"/>
          <w:highlight w:val="magenta"/>
        </w:rPr>
        <w:t>Art. 9º</w:t>
      </w:r>
      <w:r w:rsidRPr="00E2501A">
        <w:rPr>
          <w:rFonts w:ascii="Book Antiqua" w:hAnsi="Book Antiqua"/>
          <w:sz w:val="19"/>
          <w:szCs w:val="19"/>
        </w:rPr>
        <w:t xml:space="preserve"> </w:t>
      </w:r>
      <w:r w:rsidRPr="004F494F">
        <w:rPr>
          <w:rFonts w:ascii="Book Antiqua" w:hAnsi="Book Antiqua"/>
          <w:b/>
          <w:bCs/>
          <w:sz w:val="19"/>
          <w:szCs w:val="19"/>
        </w:rPr>
        <w:t>Ao magistrado, no desempenho de sua atividade, cumpre dispensar às partes igualdade de tratamento, vedada qualquer espécie de injustificada discriminação</w:t>
      </w:r>
      <w:r w:rsidRPr="005651D1">
        <w:rPr>
          <w:rFonts w:ascii="Book Antiqua" w:hAnsi="Book Antiqua"/>
          <w:b/>
          <w:bCs/>
          <w:sz w:val="18"/>
          <w:szCs w:val="18"/>
        </w:rPr>
        <w:t>.</w:t>
      </w:r>
      <w:r w:rsidR="004F494F" w:rsidRPr="005651D1">
        <w:rPr>
          <w:rFonts w:ascii="Book Antiqua" w:hAnsi="Book Antiqua"/>
          <w:b/>
          <w:bCs/>
          <w:sz w:val="18"/>
          <w:szCs w:val="18"/>
        </w:rPr>
        <w:t xml:space="preserve"> </w:t>
      </w:r>
      <w:r w:rsidR="004F494F" w:rsidRPr="005651D1">
        <w:rPr>
          <w:rFonts w:ascii="Book Antiqua" w:hAnsi="Book Antiqua"/>
          <w:b/>
          <w:bCs/>
          <w:color w:val="FF0000"/>
          <w:sz w:val="16"/>
          <w:szCs w:val="16"/>
          <w:u w:val="single"/>
        </w:rPr>
        <w:t>(TRT2-2014)</w:t>
      </w:r>
    </w:p>
    <w:p w14:paraId="1C417D45" w14:textId="16851423" w:rsidR="00F079F4" w:rsidRPr="005651D1" w:rsidRDefault="00F079F4" w:rsidP="005651D1">
      <w:pPr>
        <w:spacing w:before="100" w:beforeAutospacing="1" w:after="100" w:afterAutospacing="1" w:line="240" w:lineRule="auto"/>
        <w:ind w:firstLine="567"/>
        <w:jc w:val="both"/>
        <w:rPr>
          <w:rFonts w:ascii="Book Antiqua" w:hAnsi="Book Antiqua"/>
          <w:b/>
          <w:bCs/>
          <w:sz w:val="18"/>
          <w:szCs w:val="18"/>
        </w:rPr>
      </w:pPr>
      <w:r w:rsidRPr="004F494F">
        <w:rPr>
          <w:rFonts w:ascii="Book Antiqua" w:hAnsi="Book Antiqua"/>
          <w:b/>
          <w:bCs/>
          <w:sz w:val="19"/>
          <w:szCs w:val="19"/>
          <w:highlight w:val="magenta"/>
        </w:rPr>
        <w:t>Parágrafo único</w:t>
      </w:r>
      <w:r w:rsidRPr="004F494F">
        <w:rPr>
          <w:rFonts w:ascii="Book Antiqua" w:hAnsi="Book Antiqua"/>
          <w:b/>
          <w:bCs/>
          <w:sz w:val="19"/>
          <w:szCs w:val="19"/>
        </w:rPr>
        <w:t>. Não se considera tratamento discriminatório injustificado</w:t>
      </w:r>
      <w:r w:rsidRPr="005651D1">
        <w:rPr>
          <w:rFonts w:ascii="Book Antiqua" w:hAnsi="Book Antiqua"/>
          <w:b/>
          <w:bCs/>
          <w:sz w:val="18"/>
          <w:szCs w:val="18"/>
        </w:rPr>
        <w:t>:</w:t>
      </w:r>
      <w:r w:rsidR="004F494F" w:rsidRPr="005651D1">
        <w:rPr>
          <w:rFonts w:ascii="Book Antiqua" w:hAnsi="Book Antiqua"/>
          <w:b/>
          <w:bCs/>
          <w:sz w:val="18"/>
          <w:szCs w:val="18"/>
        </w:rPr>
        <w:t xml:space="preserve"> </w:t>
      </w:r>
      <w:r w:rsidR="004F494F" w:rsidRPr="005651D1">
        <w:rPr>
          <w:rFonts w:ascii="Book Antiqua" w:hAnsi="Book Antiqua"/>
          <w:b/>
          <w:bCs/>
          <w:color w:val="FF0000"/>
          <w:sz w:val="16"/>
          <w:szCs w:val="16"/>
          <w:u w:val="single"/>
        </w:rPr>
        <w:t>(TRT2-2014)</w:t>
      </w:r>
    </w:p>
    <w:p w14:paraId="29FB29CF" w14:textId="549E904D" w:rsidR="00F079F4" w:rsidRPr="005651D1" w:rsidRDefault="00F079F4" w:rsidP="005651D1">
      <w:pPr>
        <w:spacing w:before="100" w:beforeAutospacing="1" w:after="100" w:afterAutospacing="1" w:line="240" w:lineRule="auto"/>
        <w:ind w:firstLine="567"/>
        <w:jc w:val="both"/>
        <w:rPr>
          <w:rFonts w:ascii="Book Antiqua" w:hAnsi="Book Antiqua"/>
          <w:b/>
          <w:bCs/>
          <w:sz w:val="18"/>
          <w:szCs w:val="18"/>
        </w:rPr>
      </w:pPr>
      <w:r w:rsidRPr="004F494F">
        <w:rPr>
          <w:rFonts w:ascii="Book Antiqua" w:hAnsi="Book Antiqua"/>
          <w:b/>
          <w:bCs/>
          <w:sz w:val="19"/>
          <w:szCs w:val="19"/>
        </w:rPr>
        <w:t xml:space="preserve">I - </w:t>
      </w:r>
      <w:proofErr w:type="gramStart"/>
      <w:r w:rsidRPr="004F494F">
        <w:rPr>
          <w:rFonts w:ascii="Book Antiqua" w:hAnsi="Book Antiqua"/>
          <w:b/>
          <w:bCs/>
          <w:sz w:val="19"/>
          <w:szCs w:val="19"/>
        </w:rPr>
        <w:t>a</w:t>
      </w:r>
      <w:proofErr w:type="gramEnd"/>
      <w:r w:rsidRPr="004F494F">
        <w:rPr>
          <w:rFonts w:ascii="Book Antiqua" w:hAnsi="Book Antiqua"/>
          <w:b/>
          <w:bCs/>
          <w:sz w:val="19"/>
          <w:szCs w:val="19"/>
        </w:rPr>
        <w:t xml:space="preserve"> audiência concedida a apenas uma das partes ou seu advogado, contanto que se assegure igual direito à parte contrária, caso seja solicitado</w:t>
      </w:r>
      <w:r w:rsidRPr="005651D1">
        <w:rPr>
          <w:rFonts w:ascii="Book Antiqua" w:hAnsi="Book Antiqua"/>
          <w:b/>
          <w:bCs/>
          <w:sz w:val="18"/>
          <w:szCs w:val="18"/>
        </w:rPr>
        <w:t>;</w:t>
      </w:r>
      <w:r w:rsidR="004F494F" w:rsidRPr="005651D1">
        <w:rPr>
          <w:rFonts w:ascii="Book Antiqua" w:hAnsi="Book Antiqua"/>
          <w:b/>
          <w:bCs/>
          <w:sz w:val="18"/>
          <w:szCs w:val="18"/>
        </w:rPr>
        <w:t xml:space="preserve"> </w:t>
      </w:r>
      <w:r w:rsidR="004F494F" w:rsidRPr="005651D1">
        <w:rPr>
          <w:rFonts w:ascii="Book Antiqua" w:hAnsi="Book Antiqua"/>
          <w:b/>
          <w:bCs/>
          <w:color w:val="FF0000"/>
          <w:sz w:val="16"/>
          <w:szCs w:val="16"/>
          <w:u w:val="single"/>
        </w:rPr>
        <w:t>(TRT2-2014)</w:t>
      </w:r>
    </w:p>
    <w:p w14:paraId="72F03A96" w14:textId="587A2899" w:rsidR="00F079F4" w:rsidRPr="005651D1" w:rsidRDefault="00F079F4" w:rsidP="005651D1">
      <w:pPr>
        <w:spacing w:before="100" w:beforeAutospacing="1" w:after="100" w:afterAutospacing="1" w:line="240" w:lineRule="auto"/>
        <w:ind w:firstLine="567"/>
        <w:jc w:val="both"/>
        <w:rPr>
          <w:rFonts w:ascii="Book Antiqua" w:hAnsi="Book Antiqua"/>
          <w:sz w:val="18"/>
          <w:szCs w:val="18"/>
        </w:rPr>
      </w:pPr>
      <w:r w:rsidRPr="004F494F">
        <w:rPr>
          <w:rFonts w:ascii="Book Antiqua" w:hAnsi="Book Antiqua"/>
          <w:b/>
          <w:bCs/>
          <w:sz w:val="19"/>
          <w:szCs w:val="19"/>
        </w:rPr>
        <w:t xml:space="preserve">II - </w:t>
      </w:r>
      <w:proofErr w:type="gramStart"/>
      <w:r w:rsidRPr="004F494F">
        <w:rPr>
          <w:rFonts w:ascii="Book Antiqua" w:hAnsi="Book Antiqua"/>
          <w:b/>
          <w:bCs/>
          <w:sz w:val="19"/>
          <w:szCs w:val="19"/>
        </w:rPr>
        <w:t>o</w:t>
      </w:r>
      <w:proofErr w:type="gramEnd"/>
      <w:r w:rsidRPr="004F494F">
        <w:rPr>
          <w:rFonts w:ascii="Book Antiqua" w:hAnsi="Book Antiqua"/>
          <w:b/>
          <w:bCs/>
          <w:sz w:val="19"/>
          <w:szCs w:val="19"/>
        </w:rPr>
        <w:t xml:space="preserve"> tratamento diferenciado resultante de</w:t>
      </w:r>
      <w:r w:rsidRPr="00E2501A">
        <w:rPr>
          <w:rFonts w:ascii="Book Antiqua" w:hAnsi="Book Antiqua"/>
          <w:sz w:val="19"/>
          <w:szCs w:val="19"/>
        </w:rPr>
        <w:t xml:space="preserve"> lei</w:t>
      </w:r>
      <w:r w:rsidRPr="005651D1">
        <w:rPr>
          <w:rFonts w:ascii="Book Antiqua" w:hAnsi="Book Antiqua"/>
          <w:sz w:val="18"/>
          <w:szCs w:val="18"/>
        </w:rPr>
        <w:t>.</w:t>
      </w:r>
      <w:r w:rsidR="004F494F" w:rsidRPr="005651D1">
        <w:rPr>
          <w:rFonts w:ascii="Book Antiqua" w:hAnsi="Book Antiqua"/>
          <w:sz w:val="18"/>
          <w:szCs w:val="18"/>
        </w:rPr>
        <w:t xml:space="preserve"> </w:t>
      </w:r>
      <w:r w:rsidR="004F494F" w:rsidRPr="005651D1">
        <w:rPr>
          <w:rFonts w:ascii="Book Antiqua" w:hAnsi="Book Antiqua"/>
          <w:b/>
          <w:bCs/>
          <w:color w:val="FF0000"/>
          <w:sz w:val="16"/>
          <w:szCs w:val="16"/>
          <w:u w:val="single"/>
        </w:rPr>
        <w:t>(TRT2-2014)</w:t>
      </w:r>
    </w:p>
    <w:p w14:paraId="1640CC55"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IV</w:t>
      </w:r>
    </w:p>
    <w:p w14:paraId="411A86B3"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TRANSPARÊNCIA</w:t>
      </w:r>
    </w:p>
    <w:p w14:paraId="0950E348" w14:textId="25C98727" w:rsidR="00F079F4" w:rsidRPr="005651D1" w:rsidRDefault="00F079F4" w:rsidP="005651D1">
      <w:pPr>
        <w:spacing w:before="100" w:beforeAutospacing="1" w:after="100" w:afterAutospacing="1" w:line="240" w:lineRule="auto"/>
        <w:ind w:firstLine="567"/>
        <w:jc w:val="both"/>
        <w:rPr>
          <w:rFonts w:ascii="Book Antiqua" w:hAnsi="Book Antiqua"/>
          <w:sz w:val="18"/>
          <w:szCs w:val="18"/>
        </w:rPr>
      </w:pPr>
      <w:r w:rsidRPr="004F494F">
        <w:rPr>
          <w:rFonts w:ascii="Book Antiqua" w:hAnsi="Book Antiqua"/>
          <w:b/>
          <w:bCs/>
          <w:sz w:val="19"/>
          <w:szCs w:val="19"/>
          <w:highlight w:val="magenta"/>
        </w:rPr>
        <w:t>Art. 10</w:t>
      </w:r>
      <w:r w:rsidRPr="00E2501A">
        <w:rPr>
          <w:rFonts w:ascii="Book Antiqua" w:hAnsi="Book Antiqua"/>
          <w:sz w:val="19"/>
          <w:szCs w:val="19"/>
        </w:rPr>
        <w:t xml:space="preserve">. </w:t>
      </w:r>
      <w:r w:rsidRPr="004F494F">
        <w:rPr>
          <w:rFonts w:ascii="Book Antiqua" w:hAnsi="Book Antiqua"/>
          <w:b/>
          <w:bCs/>
          <w:sz w:val="19"/>
          <w:szCs w:val="19"/>
        </w:rPr>
        <w:t>A atuação do magistrado deve ser transparente, documentando-se seus atos, sempre que possível, mesmo quando não legalmente previsto, de modo a favorecer sua publicidade, exceto nos casos de sigilo contemplado em lei</w:t>
      </w:r>
      <w:r w:rsidRPr="005651D1">
        <w:rPr>
          <w:rFonts w:ascii="Book Antiqua" w:hAnsi="Book Antiqua"/>
          <w:sz w:val="18"/>
          <w:szCs w:val="18"/>
        </w:rPr>
        <w:t>.</w:t>
      </w:r>
      <w:r w:rsidR="004F494F" w:rsidRPr="005651D1">
        <w:rPr>
          <w:rFonts w:ascii="Book Antiqua" w:hAnsi="Book Antiqua"/>
          <w:sz w:val="18"/>
          <w:szCs w:val="18"/>
        </w:rPr>
        <w:t xml:space="preserve"> </w:t>
      </w:r>
      <w:r w:rsidR="004F494F" w:rsidRPr="005651D1">
        <w:rPr>
          <w:rFonts w:ascii="Book Antiqua" w:hAnsi="Book Antiqua"/>
          <w:b/>
          <w:bCs/>
          <w:color w:val="FF0000"/>
          <w:sz w:val="16"/>
          <w:szCs w:val="16"/>
          <w:u w:val="single"/>
        </w:rPr>
        <w:t>(TRT2-2014)</w:t>
      </w:r>
    </w:p>
    <w:p w14:paraId="532CA9D8" w14:textId="37DC8231" w:rsidR="00F079F4" w:rsidRPr="005651D1" w:rsidRDefault="00F079F4" w:rsidP="005651D1">
      <w:pPr>
        <w:spacing w:before="100" w:beforeAutospacing="1" w:after="100" w:afterAutospacing="1" w:line="240" w:lineRule="auto"/>
        <w:ind w:firstLine="567"/>
        <w:jc w:val="both"/>
        <w:rPr>
          <w:rFonts w:ascii="Book Antiqua" w:hAnsi="Book Antiqua"/>
          <w:b/>
          <w:bCs/>
          <w:sz w:val="18"/>
          <w:szCs w:val="18"/>
        </w:rPr>
      </w:pPr>
      <w:r w:rsidRPr="004F494F">
        <w:rPr>
          <w:rFonts w:ascii="Book Antiqua" w:hAnsi="Book Antiqua"/>
          <w:b/>
          <w:bCs/>
          <w:sz w:val="19"/>
          <w:szCs w:val="19"/>
          <w:highlight w:val="magenta"/>
        </w:rPr>
        <w:t>Art. 11</w:t>
      </w:r>
      <w:r w:rsidRPr="00E2501A">
        <w:rPr>
          <w:rFonts w:ascii="Book Antiqua" w:hAnsi="Book Antiqua"/>
          <w:sz w:val="19"/>
          <w:szCs w:val="19"/>
        </w:rPr>
        <w:t xml:space="preserve">. </w:t>
      </w:r>
      <w:r w:rsidRPr="004F494F">
        <w:rPr>
          <w:rFonts w:ascii="Book Antiqua" w:hAnsi="Book Antiqua"/>
          <w:b/>
          <w:bCs/>
          <w:sz w:val="19"/>
          <w:szCs w:val="19"/>
        </w:rPr>
        <w:t>O magistrado, obedecido o segredo de justiça, tem o dever de informar ou mandar informar aos interessados acerca dos processos sob sua responsabilidade, de forma útil, compreensível e clara</w:t>
      </w:r>
      <w:r w:rsidRPr="005651D1">
        <w:rPr>
          <w:rFonts w:ascii="Book Antiqua" w:hAnsi="Book Antiqua"/>
          <w:b/>
          <w:bCs/>
          <w:sz w:val="18"/>
          <w:szCs w:val="18"/>
        </w:rPr>
        <w:t>.</w:t>
      </w:r>
      <w:r w:rsidR="004F494F" w:rsidRPr="005651D1">
        <w:rPr>
          <w:rFonts w:ascii="Book Antiqua" w:hAnsi="Book Antiqua"/>
          <w:b/>
          <w:bCs/>
          <w:sz w:val="18"/>
          <w:szCs w:val="18"/>
        </w:rPr>
        <w:t xml:space="preserve"> </w:t>
      </w:r>
      <w:r w:rsidR="004F494F" w:rsidRPr="005651D1">
        <w:rPr>
          <w:rFonts w:ascii="Book Antiqua" w:hAnsi="Book Antiqua"/>
          <w:b/>
          <w:bCs/>
          <w:color w:val="FF0000"/>
          <w:sz w:val="16"/>
          <w:szCs w:val="16"/>
          <w:u w:val="single"/>
        </w:rPr>
        <w:t>(TRT2-2014)</w:t>
      </w:r>
    </w:p>
    <w:p w14:paraId="0EFC2DC1" w14:textId="2C300F93" w:rsidR="00F079F4" w:rsidRPr="005651D1" w:rsidRDefault="00F079F4" w:rsidP="005651D1">
      <w:pPr>
        <w:spacing w:before="100" w:beforeAutospacing="1" w:after="100" w:afterAutospacing="1" w:line="240" w:lineRule="auto"/>
        <w:ind w:firstLine="567"/>
        <w:jc w:val="both"/>
        <w:rPr>
          <w:rFonts w:ascii="Book Antiqua" w:hAnsi="Book Antiqua"/>
          <w:b/>
          <w:bCs/>
          <w:sz w:val="18"/>
          <w:szCs w:val="18"/>
          <w:u w:val="single"/>
        </w:rPr>
      </w:pPr>
      <w:r w:rsidRPr="004F494F">
        <w:rPr>
          <w:rFonts w:ascii="Book Antiqua" w:hAnsi="Book Antiqua"/>
          <w:b/>
          <w:bCs/>
          <w:sz w:val="19"/>
          <w:szCs w:val="19"/>
          <w:highlight w:val="magenta"/>
        </w:rPr>
        <w:t>Art. 12</w:t>
      </w:r>
      <w:r w:rsidRPr="004F494F">
        <w:rPr>
          <w:rFonts w:ascii="Book Antiqua" w:hAnsi="Book Antiqua"/>
          <w:b/>
          <w:bCs/>
          <w:sz w:val="19"/>
          <w:szCs w:val="19"/>
        </w:rPr>
        <w:t xml:space="preserve">. Cumpre ao magistrado, na sua relação com os meios de comunicação social, comportar-se de forma prudente e </w:t>
      </w:r>
      <w:proofErr w:type="spellStart"/>
      <w:r w:rsidRPr="004F494F">
        <w:rPr>
          <w:rFonts w:ascii="Book Antiqua" w:hAnsi="Book Antiqua"/>
          <w:b/>
          <w:bCs/>
          <w:sz w:val="19"/>
          <w:szCs w:val="19"/>
        </w:rPr>
        <w:t>eqüitativa</w:t>
      </w:r>
      <w:proofErr w:type="spellEnd"/>
      <w:r w:rsidRPr="004F494F">
        <w:rPr>
          <w:rFonts w:ascii="Book Antiqua" w:hAnsi="Book Antiqua"/>
          <w:b/>
          <w:bCs/>
          <w:sz w:val="19"/>
          <w:szCs w:val="19"/>
        </w:rPr>
        <w:t>, e cuidar especialmente</w:t>
      </w:r>
      <w:r w:rsidRPr="005651D1">
        <w:rPr>
          <w:rFonts w:ascii="Book Antiqua" w:hAnsi="Book Antiqua"/>
          <w:b/>
          <w:bCs/>
          <w:sz w:val="18"/>
          <w:szCs w:val="18"/>
        </w:rPr>
        <w:t>:</w:t>
      </w:r>
      <w:r w:rsidR="004F494F" w:rsidRPr="005651D1">
        <w:rPr>
          <w:rFonts w:ascii="Book Antiqua" w:hAnsi="Book Antiqua"/>
          <w:b/>
          <w:bCs/>
          <w:sz w:val="18"/>
          <w:szCs w:val="18"/>
        </w:rPr>
        <w:t xml:space="preserve"> </w:t>
      </w:r>
      <w:r w:rsidR="004F494F" w:rsidRPr="005651D1">
        <w:rPr>
          <w:rFonts w:ascii="Book Antiqua" w:hAnsi="Book Antiqua"/>
          <w:b/>
          <w:bCs/>
          <w:color w:val="FF0000"/>
          <w:sz w:val="16"/>
          <w:szCs w:val="16"/>
          <w:u w:val="single"/>
        </w:rPr>
        <w:t>(TRT2-2014)</w:t>
      </w:r>
      <w:r w:rsidR="005651D1">
        <w:rPr>
          <w:rFonts w:ascii="Book Antiqua" w:hAnsi="Book Antiqua"/>
          <w:b/>
          <w:bCs/>
          <w:color w:val="FF0000"/>
          <w:sz w:val="16"/>
          <w:szCs w:val="16"/>
        </w:rPr>
        <w:t xml:space="preserve"> </w:t>
      </w:r>
      <w:r w:rsidR="005651D1">
        <w:rPr>
          <w:rFonts w:ascii="Book Antiqua" w:hAnsi="Book Antiqua"/>
          <w:b/>
          <w:bCs/>
          <w:color w:val="FF0000"/>
          <w:sz w:val="16"/>
          <w:szCs w:val="16"/>
          <w:u w:val="single"/>
        </w:rPr>
        <w:t>(ENAM/1º-2024)</w:t>
      </w:r>
    </w:p>
    <w:p w14:paraId="2AFD8B90" w14:textId="7CC60290" w:rsidR="00F079F4" w:rsidRPr="005651D1" w:rsidRDefault="00F079F4" w:rsidP="005651D1">
      <w:pPr>
        <w:spacing w:before="100" w:beforeAutospacing="1" w:after="100" w:afterAutospacing="1" w:line="240" w:lineRule="auto"/>
        <w:ind w:firstLine="567"/>
        <w:jc w:val="both"/>
        <w:rPr>
          <w:rFonts w:ascii="Book Antiqua" w:hAnsi="Book Antiqua"/>
          <w:b/>
          <w:bCs/>
          <w:sz w:val="18"/>
          <w:szCs w:val="18"/>
        </w:rPr>
      </w:pPr>
      <w:r w:rsidRPr="004F494F">
        <w:rPr>
          <w:rFonts w:ascii="Book Antiqua" w:hAnsi="Book Antiqua"/>
          <w:b/>
          <w:bCs/>
          <w:sz w:val="19"/>
          <w:szCs w:val="19"/>
        </w:rPr>
        <w:t xml:space="preserve">I - </w:t>
      </w:r>
      <w:proofErr w:type="gramStart"/>
      <w:r w:rsidRPr="004F494F">
        <w:rPr>
          <w:rFonts w:ascii="Book Antiqua" w:hAnsi="Book Antiqua"/>
          <w:b/>
          <w:bCs/>
          <w:sz w:val="19"/>
          <w:szCs w:val="19"/>
        </w:rPr>
        <w:t>para</w:t>
      </w:r>
      <w:proofErr w:type="gramEnd"/>
      <w:r w:rsidRPr="004F494F">
        <w:rPr>
          <w:rFonts w:ascii="Book Antiqua" w:hAnsi="Book Antiqua"/>
          <w:b/>
          <w:bCs/>
          <w:sz w:val="19"/>
          <w:szCs w:val="19"/>
        </w:rPr>
        <w:t xml:space="preserve"> que não sejam prejudicados direitos e interesses legítimos de partes e seus procuradores</w:t>
      </w:r>
      <w:r w:rsidRPr="005651D1">
        <w:rPr>
          <w:rFonts w:ascii="Book Antiqua" w:hAnsi="Book Antiqua"/>
          <w:b/>
          <w:bCs/>
          <w:sz w:val="18"/>
          <w:szCs w:val="18"/>
        </w:rPr>
        <w:t>;</w:t>
      </w:r>
      <w:r w:rsidR="004F494F" w:rsidRPr="005651D1">
        <w:rPr>
          <w:rFonts w:ascii="Book Antiqua" w:hAnsi="Book Antiqua"/>
          <w:b/>
          <w:bCs/>
          <w:sz w:val="18"/>
          <w:szCs w:val="18"/>
        </w:rPr>
        <w:t xml:space="preserve"> </w:t>
      </w:r>
      <w:r w:rsidR="004F494F" w:rsidRPr="005651D1">
        <w:rPr>
          <w:rFonts w:ascii="Book Antiqua" w:hAnsi="Book Antiqua"/>
          <w:b/>
          <w:bCs/>
          <w:color w:val="FF0000"/>
          <w:sz w:val="16"/>
          <w:szCs w:val="16"/>
          <w:u w:val="single"/>
        </w:rPr>
        <w:t>(TRT2-2014)</w:t>
      </w:r>
    </w:p>
    <w:p w14:paraId="37BF4CAB" w14:textId="6C212506" w:rsidR="00F079F4" w:rsidRDefault="00F079F4" w:rsidP="005651D1">
      <w:pPr>
        <w:spacing w:before="100" w:beforeAutospacing="1" w:after="100" w:afterAutospacing="1" w:line="240" w:lineRule="auto"/>
        <w:ind w:firstLine="567"/>
        <w:jc w:val="both"/>
        <w:rPr>
          <w:rFonts w:ascii="Book Antiqua" w:hAnsi="Book Antiqua"/>
          <w:b/>
          <w:bCs/>
          <w:color w:val="FF0000"/>
          <w:sz w:val="16"/>
          <w:szCs w:val="16"/>
          <w:u w:val="single"/>
        </w:rPr>
      </w:pPr>
      <w:r w:rsidRPr="005651D1">
        <w:rPr>
          <w:rFonts w:ascii="Book Antiqua" w:hAnsi="Book Antiqua"/>
          <w:b/>
          <w:bCs/>
          <w:sz w:val="19"/>
          <w:szCs w:val="19"/>
        </w:rPr>
        <w:t xml:space="preserve">II - </w:t>
      </w:r>
      <w:proofErr w:type="gramStart"/>
      <w:r w:rsidRPr="005651D1">
        <w:rPr>
          <w:rFonts w:ascii="Book Antiqua" w:hAnsi="Book Antiqua"/>
          <w:b/>
          <w:bCs/>
          <w:sz w:val="19"/>
          <w:szCs w:val="19"/>
        </w:rPr>
        <w:t>de</w:t>
      </w:r>
      <w:proofErr w:type="gramEnd"/>
      <w:r w:rsidRPr="005651D1">
        <w:rPr>
          <w:rFonts w:ascii="Book Antiqua" w:hAnsi="Book Antiqua"/>
          <w:b/>
          <w:bCs/>
          <w:sz w:val="19"/>
          <w:szCs w:val="19"/>
        </w:rPr>
        <w:t xml:space="preserve"> abster-se de emitir opinião sobre processo pendente de julgamento, seu ou de outrem, ou juízo depreciativo sobre despachos, votos, sentenças ou acórdãos, de órgãos judiciais, ressalvada a crítica nos autos, doutrinária ou no exercício do magistério</w:t>
      </w:r>
      <w:r w:rsidRPr="00E2501A">
        <w:rPr>
          <w:rFonts w:ascii="Book Antiqua" w:hAnsi="Book Antiqua"/>
          <w:sz w:val="19"/>
          <w:szCs w:val="19"/>
        </w:rPr>
        <w:t>.</w:t>
      </w:r>
      <w:r w:rsidR="005651D1">
        <w:rPr>
          <w:rFonts w:ascii="Book Antiqua" w:hAnsi="Book Antiqua"/>
          <w:sz w:val="19"/>
          <w:szCs w:val="19"/>
        </w:rPr>
        <w:t xml:space="preserve"> </w:t>
      </w:r>
      <w:bookmarkStart w:id="0" w:name="_Hlk179720896"/>
      <w:r w:rsidR="005651D1">
        <w:rPr>
          <w:rFonts w:ascii="Book Antiqua" w:hAnsi="Book Antiqua"/>
          <w:b/>
          <w:bCs/>
          <w:color w:val="FF0000"/>
          <w:sz w:val="16"/>
          <w:szCs w:val="16"/>
          <w:u w:val="single"/>
        </w:rPr>
        <w:t>(ENAM/1º-2024)</w:t>
      </w:r>
      <w:bookmarkEnd w:id="0"/>
    </w:p>
    <w:tbl>
      <w:tblPr>
        <w:tblStyle w:val="Tabelacomgrade"/>
        <w:tblW w:w="0" w:type="auto"/>
        <w:shd w:val="clear" w:color="auto" w:fill="CCFFFF"/>
        <w:tblLook w:val="04A0" w:firstRow="1" w:lastRow="0" w:firstColumn="1" w:lastColumn="0" w:noHBand="0" w:noVBand="1"/>
      </w:tblPr>
      <w:tblGrid>
        <w:gridCol w:w="8494"/>
      </w:tblGrid>
      <w:tr w:rsidR="005651D1" w:rsidRPr="00342149" w14:paraId="422E6961" w14:textId="77777777" w:rsidTr="00B73E3B">
        <w:tc>
          <w:tcPr>
            <w:tcW w:w="8494" w:type="dxa"/>
            <w:shd w:val="clear" w:color="auto" w:fill="CCFFFF"/>
          </w:tcPr>
          <w:p w14:paraId="08EB33C9" w14:textId="3623FE0E" w:rsidR="005651D1" w:rsidRPr="005651D1" w:rsidRDefault="005651D1" w:rsidP="00C41556">
            <w:pPr>
              <w:jc w:val="both"/>
              <w:rPr>
                <w:rFonts w:ascii="Book Antiqua" w:eastAsia="Times New Roman" w:hAnsi="Book Antiqua" w:cs="Arial"/>
                <w:b/>
                <w:i/>
                <w:color w:val="FF0000"/>
                <w:sz w:val="19"/>
                <w:szCs w:val="19"/>
                <w:lang w:eastAsia="pt-BR"/>
              </w:rPr>
            </w:pPr>
            <w:r w:rsidRPr="00342149">
              <w:rPr>
                <w:rFonts w:ascii="Book Antiqua" w:eastAsia="Times New Roman" w:hAnsi="Book Antiqua" w:cs="Arial"/>
                <w:b/>
                <w:i/>
                <w:color w:val="FF0000"/>
                <w:sz w:val="19"/>
                <w:szCs w:val="19"/>
                <w:lang w:eastAsia="pt-BR"/>
              </w:rPr>
              <w:t>#</w:t>
            </w:r>
            <w:r w:rsidRPr="00342149">
              <w:rPr>
                <w:rFonts w:ascii="Book Antiqua" w:eastAsia="Times New Roman" w:hAnsi="Book Antiqua" w:cs="Arial"/>
                <w:b/>
                <w:i/>
                <w:color w:val="FF0000"/>
                <w:sz w:val="19"/>
                <w:szCs w:val="19"/>
                <w:highlight w:val="green"/>
                <w:lang w:eastAsia="pt-BR"/>
              </w:rPr>
              <w:t>Atenção</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ST</w:t>
            </w:r>
            <w:r>
              <w:rPr>
                <w:rFonts w:ascii="Book Antiqua" w:eastAsia="Times New Roman" w:hAnsi="Book Antiqua" w:cs="Arial"/>
                <w:b/>
                <w:i/>
                <w:color w:val="FF0000"/>
                <w:sz w:val="19"/>
                <w:szCs w:val="19"/>
                <w:highlight w:val="green"/>
                <w:lang w:eastAsia="pt-BR"/>
              </w:rPr>
              <w:t>J</w:t>
            </w:r>
            <w:r w:rsidRPr="00342149">
              <w:rPr>
                <w:rFonts w:ascii="Book Antiqua" w:eastAsia="Times New Roman" w:hAnsi="Book Antiqua" w:cs="Arial"/>
                <w:b/>
                <w:i/>
                <w:color w:val="FF0000"/>
                <w:sz w:val="19"/>
                <w:szCs w:val="19"/>
                <w:lang w:eastAsia="pt-BR"/>
              </w:rPr>
              <w:t>: #</w:t>
            </w:r>
            <w:r w:rsidRPr="00342149">
              <w:rPr>
                <w:rFonts w:ascii="Book Antiqua" w:eastAsia="Times New Roman" w:hAnsi="Book Antiqua" w:cs="Arial"/>
                <w:b/>
                <w:i/>
                <w:color w:val="FF0000"/>
                <w:sz w:val="19"/>
                <w:szCs w:val="19"/>
                <w:highlight w:val="green"/>
                <w:lang w:eastAsia="pt-BR"/>
              </w:rPr>
              <w:t>DOD</w:t>
            </w:r>
            <w:r w:rsidRPr="00342149">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sidR="00C41556" w:rsidRPr="00C41556">
              <w:rPr>
                <w:rFonts w:ascii="Book Antiqua" w:eastAsia="Times New Roman" w:hAnsi="Book Antiqua" w:cs="Arial"/>
                <w:b/>
                <w:bCs/>
                <w:i/>
                <w:iCs/>
                <w:sz w:val="19"/>
                <w:szCs w:val="19"/>
                <w:u w:val="single"/>
                <w:lang w:eastAsia="pt-BR"/>
              </w:rPr>
              <w:t>Não existe quebra da imparcialidade pelo simples fato de o magistrado dar uma entrevista; o art. 12 do Código de Ética da Magistratura Nacional (Resolução CNJ 60/08) não impede o livre exercício do direito de manifestação do juiz</w:t>
            </w:r>
            <w:r w:rsidRPr="00C467A8">
              <w:rPr>
                <w:rFonts w:ascii="Book Antiqua" w:eastAsia="Times New Roman" w:hAnsi="Book Antiqua" w:cs="Arial"/>
                <w:b/>
                <w:bCs/>
                <w:sz w:val="19"/>
                <w:szCs w:val="19"/>
                <w:lang w:eastAsia="pt-BR"/>
              </w:rPr>
              <w:t>:</w:t>
            </w:r>
            <w:r>
              <w:rPr>
                <w:rFonts w:ascii="Book Antiqua" w:eastAsia="Times New Roman" w:hAnsi="Book Antiqua" w:cs="Arial"/>
                <w:b/>
                <w:bCs/>
                <w:sz w:val="19"/>
                <w:szCs w:val="19"/>
                <w:lang w:eastAsia="pt-BR"/>
              </w:rPr>
              <w:t xml:space="preserve"> </w:t>
            </w:r>
            <w:r w:rsidR="00C41556" w:rsidRPr="00C41556">
              <w:rPr>
                <w:rFonts w:ascii="Book Antiqua" w:eastAsia="Times New Roman" w:hAnsi="Book Antiqua" w:cs="Arial"/>
                <w:b/>
                <w:bCs/>
                <w:sz w:val="19"/>
                <w:szCs w:val="19"/>
                <w:lang w:eastAsia="pt-BR"/>
              </w:rPr>
              <w:t xml:space="preserve">O art. 12 do Código de Ética da Magistratura Nacional, aprovado pelo Conselho Nacional de Justiça, em linha com o que estabelece o art. 36, III, da LOMAN, não impede o livre exercício do direito de manifestação do juiz. Ao contrário, esse art. 12, ao regulamentar a relação entre os membros do Poder Judiciário e a imprensa, estabelece critérios que assegurem, de um lado, a liberdade de expressão e a publicidade dos atos emanados do Estado (art. 5º, IV; art. 37, caput, e art. 93, IX, da </w:t>
            </w:r>
            <w:r w:rsidR="00C41556">
              <w:rPr>
                <w:rFonts w:ascii="Book Antiqua" w:eastAsia="Times New Roman" w:hAnsi="Book Antiqua" w:cs="Arial"/>
                <w:b/>
                <w:bCs/>
                <w:sz w:val="19"/>
                <w:szCs w:val="19"/>
                <w:lang w:eastAsia="pt-BR"/>
              </w:rPr>
              <w:t>CF</w:t>
            </w:r>
            <w:r w:rsidR="00C41556" w:rsidRPr="00C41556">
              <w:rPr>
                <w:rFonts w:ascii="Book Antiqua" w:eastAsia="Times New Roman" w:hAnsi="Book Antiqua" w:cs="Arial"/>
                <w:b/>
                <w:bCs/>
                <w:sz w:val="19"/>
                <w:szCs w:val="19"/>
                <w:lang w:eastAsia="pt-BR"/>
              </w:rPr>
              <w:t>) e de outro, a prudência, atributo inerente ao exercício da judicatura.</w:t>
            </w:r>
            <w:r w:rsidR="00C41556">
              <w:rPr>
                <w:rFonts w:ascii="Book Antiqua" w:eastAsia="Times New Roman" w:hAnsi="Book Antiqua" w:cs="Arial"/>
                <w:b/>
                <w:bCs/>
                <w:sz w:val="19"/>
                <w:szCs w:val="19"/>
                <w:lang w:eastAsia="pt-BR"/>
              </w:rPr>
              <w:t xml:space="preserve"> </w:t>
            </w:r>
            <w:r w:rsidR="00C41556" w:rsidRPr="00C41556">
              <w:rPr>
                <w:rFonts w:ascii="Book Antiqua" w:eastAsia="Times New Roman" w:hAnsi="Book Antiqua" w:cs="Arial"/>
                <w:b/>
                <w:bCs/>
                <w:sz w:val="19"/>
                <w:szCs w:val="19"/>
                <w:lang w:eastAsia="pt-BR"/>
              </w:rPr>
              <w:t>Não há empecilho para que os magistrados concedam entrevistas sobre os casos em que são responsáveis pelo julgamento dos processos.</w:t>
            </w:r>
            <w:r w:rsidR="00C41556">
              <w:rPr>
                <w:rFonts w:ascii="Book Antiqua" w:eastAsia="Times New Roman" w:hAnsi="Book Antiqua" w:cs="Arial"/>
                <w:b/>
                <w:bCs/>
                <w:sz w:val="19"/>
                <w:szCs w:val="19"/>
                <w:lang w:eastAsia="pt-BR"/>
              </w:rPr>
              <w:t xml:space="preserve"> </w:t>
            </w:r>
            <w:r w:rsidR="00C41556" w:rsidRPr="00C41556">
              <w:rPr>
                <w:rFonts w:ascii="Book Antiqua" w:eastAsia="Times New Roman" w:hAnsi="Book Antiqua" w:cs="Arial"/>
                <w:b/>
                <w:bCs/>
                <w:sz w:val="19"/>
                <w:szCs w:val="19"/>
                <w:lang w:eastAsia="pt-BR"/>
              </w:rPr>
              <w:t>No caso concreto, a magistrada não tratou na entrevista diretamente sobre o conteúdo dos autos, motivo pelo qual não se pode presumir, de sua simples manifestação sobre os fatos, um juízo de valor que motive eventual suspeição para o julgamento da causa.</w:t>
            </w:r>
            <w:r w:rsidR="00C41556">
              <w:rPr>
                <w:rFonts w:ascii="Book Antiqua" w:eastAsia="Times New Roman" w:hAnsi="Book Antiqua" w:cs="Arial"/>
                <w:b/>
                <w:bCs/>
                <w:sz w:val="19"/>
                <w:szCs w:val="19"/>
                <w:lang w:eastAsia="pt-BR"/>
              </w:rPr>
              <w:t xml:space="preserve"> </w:t>
            </w:r>
            <w:r w:rsidR="00C41556" w:rsidRPr="00C41556">
              <w:rPr>
                <w:rFonts w:ascii="Book Antiqua" w:eastAsia="Times New Roman" w:hAnsi="Book Antiqua" w:cs="Arial"/>
                <w:sz w:val="19"/>
                <w:szCs w:val="19"/>
                <w:lang w:eastAsia="pt-BR"/>
              </w:rPr>
              <w:t>STJ. 5ª T.</w:t>
            </w:r>
            <w:r w:rsidR="00C41556">
              <w:rPr>
                <w:rFonts w:ascii="Book Antiqua" w:eastAsia="Times New Roman" w:hAnsi="Book Antiqua" w:cs="Arial"/>
                <w:sz w:val="19"/>
                <w:szCs w:val="19"/>
                <w:lang w:eastAsia="pt-BR"/>
              </w:rPr>
              <w:t>,</w:t>
            </w:r>
            <w:r w:rsidR="00C41556" w:rsidRPr="00C41556">
              <w:rPr>
                <w:rFonts w:ascii="Book Antiqua" w:eastAsia="Times New Roman" w:hAnsi="Book Antiqua" w:cs="Arial"/>
                <w:sz w:val="19"/>
                <w:szCs w:val="19"/>
                <w:lang w:eastAsia="pt-BR"/>
              </w:rPr>
              <w:t xml:space="preserve"> </w:t>
            </w:r>
            <w:proofErr w:type="spellStart"/>
            <w:r w:rsidR="00C41556" w:rsidRPr="00C41556">
              <w:rPr>
                <w:rFonts w:ascii="Book Antiqua" w:eastAsia="Times New Roman" w:hAnsi="Book Antiqua" w:cs="Arial"/>
                <w:sz w:val="19"/>
                <w:szCs w:val="19"/>
                <w:lang w:eastAsia="pt-BR"/>
              </w:rPr>
              <w:t>AgRg</w:t>
            </w:r>
            <w:proofErr w:type="spellEnd"/>
            <w:r w:rsidR="00C41556" w:rsidRPr="00C41556">
              <w:rPr>
                <w:rFonts w:ascii="Book Antiqua" w:eastAsia="Times New Roman" w:hAnsi="Book Antiqua" w:cs="Arial"/>
                <w:sz w:val="19"/>
                <w:szCs w:val="19"/>
                <w:lang w:eastAsia="pt-BR"/>
              </w:rPr>
              <w:t xml:space="preserve"> no REsp 2004098-SC, Rel. Min. Jesuíno </w:t>
            </w:r>
            <w:proofErr w:type="spellStart"/>
            <w:r w:rsidR="00C41556" w:rsidRPr="00C41556">
              <w:rPr>
                <w:rFonts w:ascii="Book Antiqua" w:eastAsia="Times New Roman" w:hAnsi="Book Antiqua" w:cs="Arial"/>
                <w:sz w:val="19"/>
                <w:szCs w:val="19"/>
                <w:lang w:eastAsia="pt-BR"/>
              </w:rPr>
              <w:t>Rissato</w:t>
            </w:r>
            <w:proofErr w:type="spellEnd"/>
            <w:r w:rsidR="00C41556" w:rsidRPr="00C41556">
              <w:rPr>
                <w:rFonts w:ascii="Book Antiqua" w:eastAsia="Times New Roman" w:hAnsi="Book Antiqua" w:cs="Arial"/>
                <w:sz w:val="19"/>
                <w:szCs w:val="19"/>
                <w:lang w:eastAsia="pt-BR"/>
              </w:rPr>
              <w:t xml:space="preserve"> (Desembargador </w:t>
            </w:r>
            <w:proofErr w:type="spellStart"/>
            <w:r w:rsidR="00C41556" w:rsidRPr="00C41556">
              <w:rPr>
                <w:rFonts w:ascii="Book Antiqua" w:eastAsia="Times New Roman" w:hAnsi="Book Antiqua" w:cs="Arial"/>
                <w:sz w:val="19"/>
                <w:szCs w:val="19"/>
                <w:lang w:eastAsia="pt-BR"/>
              </w:rPr>
              <w:t>conv</w:t>
            </w:r>
            <w:proofErr w:type="spellEnd"/>
            <w:r w:rsidR="00C41556">
              <w:rPr>
                <w:rFonts w:ascii="Book Antiqua" w:eastAsia="Times New Roman" w:hAnsi="Book Antiqua" w:cs="Arial"/>
                <w:sz w:val="19"/>
                <w:szCs w:val="19"/>
                <w:lang w:eastAsia="pt-BR"/>
              </w:rPr>
              <w:t>.</w:t>
            </w:r>
            <w:r w:rsidR="00C41556" w:rsidRPr="00C41556">
              <w:rPr>
                <w:rFonts w:ascii="Book Antiqua" w:eastAsia="Times New Roman" w:hAnsi="Book Antiqua" w:cs="Arial"/>
                <w:sz w:val="19"/>
                <w:szCs w:val="19"/>
                <w:lang w:eastAsia="pt-BR"/>
              </w:rPr>
              <w:t xml:space="preserve"> do TJDFT), j</w:t>
            </w:r>
            <w:r w:rsidR="00C41556">
              <w:rPr>
                <w:rFonts w:ascii="Book Antiqua" w:eastAsia="Times New Roman" w:hAnsi="Book Antiqua" w:cs="Arial"/>
                <w:sz w:val="19"/>
                <w:szCs w:val="19"/>
                <w:lang w:eastAsia="pt-BR"/>
              </w:rPr>
              <w:t>.</w:t>
            </w:r>
            <w:r w:rsidR="00C41556" w:rsidRPr="00C41556">
              <w:rPr>
                <w:rFonts w:ascii="Book Antiqua" w:eastAsia="Times New Roman" w:hAnsi="Book Antiqua" w:cs="Arial"/>
                <w:sz w:val="19"/>
                <w:szCs w:val="19"/>
                <w:lang w:eastAsia="pt-BR"/>
              </w:rPr>
              <w:t xml:space="preserve"> 02/08/22</w:t>
            </w:r>
            <w:r w:rsidR="00C41556" w:rsidRPr="00C41556">
              <w:rPr>
                <w:rFonts w:ascii="Book Antiqua" w:eastAsia="Times New Roman" w:hAnsi="Book Antiqua" w:cs="Arial"/>
                <w:b/>
                <w:bCs/>
                <w:sz w:val="19"/>
                <w:szCs w:val="19"/>
                <w:lang w:eastAsia="pt-BR"/>
              </w:rPr>
              <w:t xml:space="preserve"> (Info 743).</w:t>
            </w:r>
          </w:p>
        </w:tc>
      </w:tr>
    </w:tbl>
    <w:p w14:paraId="1707BC57" w14:textId="77777777" w:rsidR="005651D1" w:rsidRDefault="005651D1" w:rsidP="005651D1">
      <w:pPr>
        <w:spacing w:after="0" w:line="240" w:lineRule="auto"/>
        <w:ind w:firstLine="567"/>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5651D1" w:rsidRPr="00E2501A" w14:paraId="28827402" w14:textId="77777777" w:rsidTr="00B73E3B">
        <w:tc>
          <w:tcPr>
            <w:tcW w:w="8494" w:type="dxa"/>
            <w:shd w:val="clear" w:color="auto" w:fill="CCFFFF"/>
          </w:tcPr>
          <w:p w14:paraId="7A6C5193" w14:textId="08AFC5CD" w:rsidR="005651D1" w:rsidRPr="00E2501A" w:rsidRDefault="005651D1" w:rsidP="00B73E3B">
            <w:pPr>
              <w:jc w:val="both"/>
              <w:rPr>
                <w:rFonts w:ascii="Book Antiqua" w:hAnsi="Book Antiqua"/>
                <w:b/>
                <w:sz w:val="19"/>
                <w:szCs w:val="19"/>
              </w:rPr>
            </w:pPr>
            <w:r w:rsidRPr="00E2501A">
              <w:rPr>
                <w:rFonts w:ascii="Book Antiqua" w:hAnsi="Book Antiqua"/>
                <w:b/>
                <w:sz w:val="19"/>
                <w:szCs w:val="19"/>
              </w:rPr>
              <w:t>(</w:t>
            </w:r>
            <w:r>
              <w:rPr>
                <w:rFonts w:ascii="Book Antiqua" w:hAnsi="Book Antiqua"/>
                <w:b/>
                <w:sz w:val="19"/>
                <w:szCs w:val="19"/>
                <w:highlight w:val="yellow"/>
              </w:rPr>
              <w:t>ENAM/1º-2024-FGV</w:t>
            </w:r>
            <w:r w:rsidRPr="00E2501A">
              <w:rPr>
                <w:rFonts w:ascii="Book Antiqua" w:hAnsi="Book Antiqua"/>
                <w:b/>
                <w:sz w:val="19"/>
                <w:szCs w:val="19"/>
              </w:rPr>
              <w:t>)</w:t>
            </w:r>
            <w:r w:rsidRPr="00E2501A">
              <w:rPr>
                <w:rFonts w:ascii="Book Antiqua" w:hAnsi="Book Antiqua"/>
                <w:sz w:val="19"/>
                <w:szCs w:val="19"/>
              </w:rPr>
              <w:t xml:space="preserve">: </w:t>
            </w:r>
            <w:r w:rsidRPr="005651D1">
              <w:rPr>
                <w:rFonts w:ascii="Book Antiqua" w:hAnsi="Book Antiqua"/>
                <w:sz w:val="19"/>
                <w:szCs w:val="19"/>
              </w:rPr>
              <w:t xml:space="preserve">A juíza Joana, que acabou de se tornar vitalícia, foi convidada por veículo de imprensa para dar uma entrevista sobre determinado caso. Preocupada com as cautelas que deve </w:t>
            </w:r>
            <w:r w:rsidRPr="005651D1">
              <w:rPr>
                <w:rFonts w:ascii="Book Antiqua" w:hAnsi="Book Antiqua"/>
                <w:sz w:val="19"/>
                <w:szCs w:val="19"/>
              </w:rPr>
              <w:lastRenderedPageBreak/>
              <w:t>adotar, Joana verificou que, de acordo com o Código de Ética da Magistratura Nacional, editado pelo Conselho Nacional de Justiça, deve</w:t>
            </w:r>
            <w:r>
              <w:rPr>
                <w:rFonts w:ascii="Book Antiqua" w:hAnsi="Book Antiqua"/>
                <w:sz w:val="19"/>
                <w:szCs w:val="19"/>
              </w:rPr>
              <w:t xml:space="preserve">: </w:t>
            </w:r>
            <w:r w:rsidRPr="005651D1">
              <w:rPr>
                <w:rFonts w:ascii="Book Antiqua" w:hAnsi="Book Antiqua"/>
                <w:sz w:val="19"/>
                <w:szCs w:val="19"/>
              </w:rPr>
              <w:t>abster-se de emitir juízo depreciativo sobre despachos, votos, sentenças ou acórdãos, de órgãos judiciais, ressalvada a crítica nos autos, doutrinária ou no exercício do magistério.</w:t>
            </w:r>
            <w:r w:rsidRPr="00E2501A">
              <w:rPr>
                <w:rFonts w:ascii="Book Antiqua" w:hAnsi="Book Antiqua"/>
                <w:sz w:val="19"/>
                <w:szCs w:val="19"/>
              </w:rPr>
              <w:t xml:space="preserve"> </w:t>
            </w:r>
            <w:r w:rsidRPr="00E2501A">
              <w:rPr>
                <w:rFonts w:ascii="Book Antiqua" w:hAnsi="Book Antiqua"/>
                <w:b/>
                <w:sz w:val="19"/>
                <w:szCs w:val="19"/>
              </w:rPr>
              <w:t xml:space="preserve">BL: art. </w:t>
            </w:r>
            <w:r>
              <w:rPr>
                <w:rFonts w:ascii="Book Antiqua" w:hAnsi="Book Antiqua"/>
                <w:b/>
                <w:sz w:val="19"/>
                <w:szCs w:val="19"/>
              </w:rPr>
              <w:t>12, II</w:t>
            </w:r>
            <w:r w:rsidRPr="00E2501A">
              <w:rPr>
                <w:rFonts w:ascii="Book Antiqua" w:hAnsi="Book Antiqua"/>
                <w:b/>
                <w:sz w:val="19"/>
                <w:szCs w:val="19"/>
              </w:rPr>
              <w:t xml:space="preserve"> do Código de Ética</w:t>
            </w:r>
            <w:r>
              <w:rPr>
                <w:rFonts w:ascii="Book Antiqua" w:hAnsi="Book Antiqua"/>
                <w:b/>
                <w:sz w:val="19"/>
                <w:szCs w:val="19"/>
              </w:rPr>
              <w:t xml:space="preserve"> e art. 36, III, LOMAN.</w:t>
            </w:r>
          </w:p>
        </w:tc>
      </w:tr>
    </w:tbl>
    <w:p w14:paraId="635085F3" w14:textId="2ECB911B"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lastRenderedPageBreak/>
        <w:t>Art. 13. O magistrado deve evitar comportamentos que impliquem a busca injustificada e desmesurada por reconhecimento social, mormente a autopromoção em publicação de qualquer natureza.</w:t>
      </w:r>
    </w:p>
    <w:p w14:paraId="76F94938" w14:textId="29A2C2A6"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14.</w:t>
      </w:r>
      <w:r w:rsidR="00E2501A">
        <w:rPr>
          <w:rFonts w:ascii="Book Antiqua" w:hAnsi="Book Antiqua"/>
          <w:sz w:val="19"/>
          <w:szCs w:val="19"/>
        </w:rPr>
        <w:t xml:space="preserve"> </w:t>
      </w:r>
      <w:r w:rsidRPr="00E2501A">
        <w:rPr>
          <w:rFonts w:ascii="Book Antiqua" w:hAnsi="Book Antiqua"/>
          <w:sz w:val="19"/>
          <w:szCs w:val="19"/>
        </w:rPr>
        <w:t>Cumpre ao magistrado ostentar conduta positiva e de colaboração para com os órgãos de controle e de aferição de seu desempenho profissional.</w:t>
      </w:r>
    </w:p>
    <w:p w14:paraId="07565487"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V</w:t>
      </w:r>
    </w:p>
    <w:p w14:paraId="0536FE7B"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INTEGRIDADE PESSOAL E PROFISSIONAL</w:t>
      </w:r>
    </w:p>
    <w:p w14:paraId="4A97423E"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15. A integridade de conduta do magistrado fora do âmbito estrito da atividade jurisdicional contribui para uma fundada confiança dos cidadãos na judicatura.</w:t>
      </w:r>
    </w:p>
    <w:p w14:paraId="38A3E8CF" w14:textId="77423558"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5C3418">
        <w:rPr>
          <w:rFonts w:ascii="Book Antiqua" w:hAnsi="Book Antiqua"/>
          <w:b/>
          <w:bCs/>
          <w:sz w:val="19"/>
          <w:szCs w:val="19"/>
          <w:highlight w:val="magenta"/>
        </w:rPr>
        <w:t>Art. 16</w:t>
      </w:r>
      <w:r w:rsidRPr="005C3418">
        <w:rPr>
          <w:rFonts w:ascii="Book Antiqua" w:hAnsi="Book Antiqua"/>
          <w:b/>
          <w:bCs/>
          <w:sz w:val="19"/>
          <w:szCs w:val="19"/>
        </w:rPr>
        <w:t xml:space="preserve">. O magistrado deve comportar-se na vida privada de modo a dignificar a função, cônscio de que o exercício da atividade jurisdicional impõe restrições e </w:t>
      </w:r>
      <w:r w:rsidRPr="005C3418">
        <w:rPr>
          <w:rFonts w:ascii="Book Antiqua" w:hAnsi="Book Antiqua"/>
          <w:b/>
          <w:bCs/>
          <w:sz w:val="19"/>
          <w:szCs w:val="19"/>
          <w:highlight w:val="yellow"/>
        </w:rPr>
        <w:t>exigências pessoais distintas</w:t>
      </w:r>
      <w:r w:rsidRPr="005C3418">
        <w:rPr>
          <w:rFonts w:ascii="Book Antiqua" w:hAnsi="Book Antiqua"/>
          <w:b/>
          <w:bCs/>
          <w:sz w:val="19"/>
          <w:szCs w:val="19"/>
        </w:rPr>
        <w:t xml:space="preserve"> das acometidas aos cidadãos em geral</w:t>
      </w:r>
      <w:r w:rsidRPr="00E2501A">
        <w:rPr>
          <w:rFonts w:ascii="Book Antiqua" w:hAnsi="Book Antiqua"/>
          <w:sz w:val="19"/>
          <w:szCs w:val="19"/>
        </w:rPr>
        <w:t>.</w:t>
      </w:r>
      <w:r w:rsidR="005C3418">
        <w:rPr>
          <w:rFonts w:ascii="Book Antiqua" w:hAnsi="Book Antiqua"/>
          <w:sz w:val="19"/>
          <w:szCs w:val="19"/>
        </w:rPr>
        <w:t xml:space="preserve"> </w:t>
      </w:r>
      <w:r w:rsidR="005C3418" w:rsidRPr="00A71AA0">
        <w:rPr>
          <w:rFonts w:ascii="Book Antiqua" w:hAnsi="Book Antiqua"/>
          <w:b/>
          <w:bCs/>
          <w:color w:val="EE0000"/>
          <w:sz w:val="16"/>
          <w:szCs w:val="16"/>
          <w:u w:val="single"/>
        </w:rPr>
        <w:t>(TJSP-2024)</w:t>
      </w:r>
    </w:p>
    <w:p w14:paraId="0D5CBB7A" w14:textId="59410590"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5C3418">
        <w:rPr>
          <w:rFonts w:ascii="Book Antiqua" w:hAnsi="Book Antiqua"/>
          <w:b/>
          <w:bCs/>
          <w:sz w:val="19"/>
          <w:szCs w:val="19"/>
          <w:highlight w:val="magenta"/>
        </w:rPr>
        <w:t>Art. 17</w:t>
      </w:r>
      <w:r w:rsidRPr="005C3418">
        <w:rPr>
          <w:rFonts w:ascii="Book Antiqua" w:hAnsi="Book Antiqua"/>
          <w:b/>
          <w:bCs/>
          <w:sz w:val="19"/>
          <w:szCs w:val="19"/>
        </w:rPr>
        <w:t xml:space="preserve">. É dever do magistrado recusar benefícios ou vantagens </w:t>
      </w:r>
      <w:r w:rsidRPr="005C3418">
        <w:rPr>
          <w:rFonts w:ascii="Book Antiqua" w:hAnsi="Book Antiqua"/>
          <w:b/>
          <w:bCs/>
          <w:sz w:val="19"/>
          <w:szCs w:val="19"/>
          <w:highlight w:val="yellow"/>
        </w:rPr>
        <w:t>de ente público</w:t>
      </w:r>
      <w:r w:rsidRPr="005C3418">
        <w:rPr>
          <w:rFonts w:ascii="Book Antiqua" w:hAnsi="Book Antiqua"/>
          <w:b/>
          <w:bCs/>
          <w:sz w:val="19"/>
          <w:szCs w:val="19"/>
        </w:rPr>
        <w:t>, de empresa privada ou de pessoa física que possam comprometer sua independência funcional</w:t>
      </w:r>
      <w:r w:rsidRPr="00E2501A">
        <w:rPr>
          <w:rFonts w:ascii="Book Antiqua" w:hAnsi="Book Antiqua"/>
          <w:sz w:val="19"/>
          <w:szCs w:val="19"/>
        </w:rPr>
        <w:t>.</w:t>
      </w:r>
      <w:r w:rsidR="005C3418">
        <w:rPr>
          <w:rFonts w:ascii="Book Antiqua" w:hAnsi="Book Antiqua"/>
          <w:sz w:val="19"/>
          <w:szCs w:val="19"/>
        </w:rPr>
        <w:t xml:space="preserve"> </w:t>
      </w:r>
      <w:r w:rsidR="005C3418" w:rsidRPr="00A71AA0">
        <w:rPr>
          <w:rFonts w:ascii="Book Antiqua" w:hAnsi="Book Antiqua"/>
          <w:b/>
          <w:bCs/>
          <w:color w:val="EE0000"/>
          <w:sz w:val="16"/>
          <w:szCs w:val="16"/>
          <w:u w:val="single"/>
        </w:rPr>
        <w:t>(TJSP-2024)</w:t>
      </w:r>
    </w:p>
    <w:p w14:paraId="06D764EF"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18. Ao magistrado é vedado usar para fins privados, sem autorização, os bens públicos ou os meios disponibilizados para o exercício de suas funções.</w:t>
      </w:r>
    </w:p>
    <w:p w14:paraId="323E713F"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19. Cumpre ao magistrado adotar as medidas necessárias para evitar que possa surgir qualquer dúvida razoável sobre a legitimidade de suas receitas e de sua situação econômico-patrimonial.</w:t>
      </w:r>
    </w:p>
    <w:p w14:paraId="1952F30B"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VI</w:t>
      </w:r>
    </w:p>
    <w:p w14:paraId="7E4F4566"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DILIGÊNCIA E DEDICAÇÃO</w:t>
      </w:r>
    </w:p>
    <w:p w14:paraId="555E5C57"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20. Cumpre ao magistrado velar para que os atos processuais se celebrem com a máxima pontualidade e para que os processos a seu cargo sejam solucionados em um prazo razoável, reprimindo toda e qualquer iniciativa dilatória ou atentatória à boa-fé processual.</w:t>
      </w:r>
    </w:p>
    <w:p w14:paraId="24588AA0"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5C3418">
        <w:rPr>
          <w:rFonts w:ascii="Book Antiqua" w:hAnsi="Book Antiqua"/>
          <w:b/>
          <w:bCs/>
          <w:sz w:val="19"/>
          <w:szCs w:val="19"/>
          <w:highlight w:val="magenta"/>
        </w:rPr>
        <w:t>Art. 21</w:t>
      </w:r>
      <w:r w:rsidRPr="00E2501A">
        <w:rPr>
          <w:rFonts w:ascii="Book Antiqua" w:hAnsi="Book Antiqua"/>
          <w:sz w:val="19"/>
          <w:szCs w:val="19"/>
        </w:rPr>
        <w:t>. O magistrado não deve assumir encargos ou contrair obrigações que perturbem ou impeçam o cumprimento apropriado de suas funções específicas, ressalvadas as acumulações permitidas constitucionalmente.</w:t>
      </w:r>
    </w:p>
    <w:p w14:paraId="49C9D33E" w14:textId="269EE7CA"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5C3418">
        <w:rPr>
          <w:rFonts w:ascii="Book Antiqua" w:hAnsi="Book Antiqua"/>
          <w:b/>
          <w:bCs/>
          <w:sz w:val="19"/>
          <w:szCs w:val="19"/>
          <w:highlight w:val="magenta"/>
        </w:rPr>
        <w:t>§ 1º</w:t>
      </w:r>
      <w:r w:rsidRPr="005C3418">
        <w:rPr>
          <w:rFonts w:ascii="Book Antiqua" w:hAnsi="Book Antiqua"/>
          <w:b/>
          <w:bCs/>
          <w:sz w:val="19"/>
          <w:szCs w:val="19"/>
        </w:rPr>
        <w:t xml:space="preserve"> O magistrado que acumular, de conformidade com a Constituição Federal, o exercício da judicatura com o magistério deve sempre priorizar a atividade judicial, dispensando-lhe efetiva disponibilidade e dedicação</w:t>
      </w:r>
      <w:r w:rsidRPr="00E2501A">
        <w:rPr>
          <w:rFonts w:ascii="Book Antiqua" w:hAnsi="Book Antiqua"/>
          <w:sz w:val="19"/>
          <w:szCs w:val="19"/>
        </w:rPr>
        <w:t>.</w:t>
      </w:r>
      <w:r w:rsidR="005C3418">
        <w:rPr>
          <w:rFonts w:ascii="Book Antiqua" w:hAnsi="Book Antiqua"/>
          <w:sz w:val="19"/>
          <w:szCs w:val="19"/>
        </w:rPr>
        <w:t xml:space="preserve"> </w:t>
      </w:r>
      <w:r w:rsidR="005C3418" w:rsidRPr="00A71AA0">
        <w:rPr>
          <w:rFonts w:ascii="Book Antiqua" w:hAnsi="Book Antiqua"/>
          <w:b/>
          <w:bCs/>
          <w:color w:val="EE0000"/>
          <w:sz w:val="16"/>
          <w:szCs w:val="16"/>
          <w:u w:val="single"/>
        </w:rPr>
        <w:t>(TJSP-2024)</w:t>
      </w:r>
    </w:p>
    <w:p w14:paraId="186B0415"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 2º O magistrado, no exercício do magistério, deve observar conduta adequada à sua condição de juiz, tendo em vista que, aos olhos de alunos e da sociedade, o magistério e a magistratura são indissociáveis, e faltas éticas na área do ensino refletirão necessariamente no respeito à função judicial.</w:t>
      </w:r>
    </w:p>
    <w:p w14:paraId="73FD16BC"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VII</w:t>
      </w:r>
    </w:p>
    <w:p w14:paraId="6BBC34CB"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CORTESIA</w:t>
      </w:r>
    </w:p>
    <w:p w14:paraId="40FF0F3B"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lastRenderedPageBreak/>
        <w:t>Art. 22. O magistrado tem o dever de cortesia para com os colegas, os membros do Ministério Público, os advogados, os servidores, as partes, as testemunhas e todos quantos se relacionem com a administração da Justiça.</w:t>
      </w:r>
    </w:p>
    <w:p w14:paraId="2E7826ED" w14:textId="24A52FF8"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Parágrafo único. Impõe-se ao magistrado a utilização de linguagem escorreita, polida, respeitosa e compreensível.</w:t>
      </w:r>
    </w:p>
    <w:p w14:paraId="327BD8CD"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 xml:space="preserve">Art. 23. A atividade disciplinar, de correição e de fiscalização serão exercidas sem infringência ao devido respeito e consideração pelos </w:t>
      </w:r>
      <w:proofErr w:type="spellStart"/>
      <w:r w:rsidRPr="00E2501A">
        <w:rPr>
          <w:rFonts w:ascii="Book Antiqua" w:hAnsi="Book Antiqua"/>
          <w:sz w:val="19"/>
          <w:szCs w:val="19"/>
        </w:rPr>
        <w:t>correicionados</w:t>
      </w:r>
      <w:proofErr w:type="spellEnd"/>
      <w:r w:rsidRPr="00E2501A">
        <w:rPr>
          <w:rFonts w:ascii="Book Antiqua" w:hAnsi="Book Antiqua"/>
          <w:sz w:val="19"/>
          <w:szCs w:val="19"/>
        </w:rPr>
        <w:t>.</w:t>
      </w:r>
    </w:p>
    <w:p w14:paraId="2BA68CBA"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VIII</w:t>
      </w:r>
    </w:p>
    <w:p w14:paraId="3186A573"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PRUDÊNCIA</w:t>
      </w:r>
    </w:p>
    <w:p w14:paraId="507F5B2B"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24. O magistrado prudente é o que busca adotar comportamentos e decisões que sejam o resultado de juízo justificado racionalmente, após haver meditado e valorado os argumentos e contra-argumentos disponíveis, à luz do Direito aplicável.</w:t>
      </w:r>
    </w:p>
    <w:p w14:paraId="6BB2A695" w14:textId="702DF729"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 xml:space="preserve">Art. 25. Especialmente ao proferir decisões, incumbe ao magistrado atuar de forma cautelosa, atento às </w:t>
      </w:r>
      <w:proofErr w:type="spellStart"/>
      <w:r w:rsidRPr="00E2501A">
        <w:rPr>
          <w:rFonts w:ascii="Book Antiqua" w:hAnsi="Book Antiqua"/>
          <w:sz w:val="19"/>
          <w:szCs w:val="19"/>
        </w:rPr>
        <w:t>conseqüências</w:t>
      </w:r>
      <w:proofErr w:type="spellEnd"/>
      <w:r w:rsidRPr="00E2501A">
        <w:rPr>
          <w:rFonts w:ascii="Book Antiqua" w:hAnsi="Book Antiqua"/>
          <w:sz w:val="19"/>
          <w:szCs w:val="19"/>
        </w:rPr>
        <w:t xml:space="preserve"> que pode provocar.</w:t>
      </w:r>
    </w:p>
    <w:p w14:paraId="0125A0A1"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26. O magistrado deve manter atitude aberta e paciente para receber argumentos ou críticas lançados de forma cortês e respeitosa, podendo confirmar ou retificar posições anteriormente assumidas nos processos em que atua.</w:t>
      </w:r>
    </w:p>
    <w:p w14:paraId="7DD9AD87" w14:textId="77777777" w:rsidR="00F079F4" w:rsidRPr="00E2501A" w:rsidRDefault="00F079F4" w:rsidP="005651D1">
      <w:pPr>
        <w:spacing w:before="100" w:beforeAutospacing="1" w:after="100" w:afterAutospacing="1" w:line="240" w:lineRule="auto"/>
        <w:jc w:val="center"/>
        <w:rPr>
          <w:rFonts w:ascii="Book Antiqua" w:hAnsi="Book Antiqua"/>
          <w:sz w:val="19"/>
          <w:szCs w:val="19"/>
          <w:highlight w:val="green"/>
        </w:rPr>
      </w:pPr>
      <w:r w:rsidRPr="00E2501A">
        <w:rPr>
          <w:rFonts w:ascii="Book Antiqua" w:hAnsi="Book Antiqua"/>
          <w:sz w:val="19"/>
          <w:szCs w:val="19"/>
          <w:highlight w:val="green"/>
        </w:rPr>
        <w:t>CAPÍTULO IX</w:t>
      </w:r>
    </w:p>
    <w:p w14:paraId="7C2C3AED"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highlight w:val="green"/>
        </w:rPr>
        <w:t>SIGILO PROFISSIONAL</w:t>
      </w:r>
    </w:p>
    <w:p w14:paraId="19018F23"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27.O magistrado tem o dever de guardar absoluta reserva, na vida pública e privada, sobre dados ou fatos pessoais de que haja tomado conhecimento no exercício de sua atividade.</w:t>
      </w:r>
    </w:p>
    <w:p w14:paraId="14C1756F" w14:textId="0EB6EE7C" w:rsidR="00F079F4" w:rsidRPr="005651D1" w:rsidRDefault="00F079F4" w:rsidP="005651D1">
      <w:pPr>
        <w:spacing w:before="100" w:beforeAutospacing="1" w:after="100" w:afterAutospacing="1" w:line="240" w:lineRule="auto"/>
        <w:ind w:firstLine="567"/>
        <w:jc w:val="both"/>
        <w:rPr>
          <w:rFonts w:ascii="Book Antiqua" w:hAnsi="Book Antiqua"/>
          <w:b/>
          <w:bCs/>
          <w:sz w:val="18"/>
          <w:szCs w:val="18"/>
          <w:u w:val="single"/>
        </w:rPr>
      </w:pPr>
      <w:r w:rsidRPr="00E2501A">
        <w:rPr>
          <w:rFonts w:ascii="Book Antiqua" w:hAnsi="Book Antiqua"/>
          <w:b/>
          <w:sz w:val="19"/>
          <w:szCs w:val="19"/>
          <w:highlight w:val="magenta"/>
        </w:rPr>
        <w:t>Art. 28</w:t>
      </w:r>
      <w:r w:rsidRPr="00E2501A">
        <w:rPr>
          <w:rFonts w:ascii="Book Antiqua" w:hAnsi="Book Antiqua"/>
          <w:sz w:val="19"/>
          <w:szCs w:val="19"/>
        </w:rPr>
        <w:t xml:space="preserve">. </w:t>
      </w:r>
      <w:r w:rsidRPr="005651D1">
        <w:rPr>
          <w:rFonts w:ascii="Book Antiqua" w:hAnsi="Book Antiqua"/>
          <w:b/>
          <w:bCs/>
          <w:sz w:val="19"/>
          <w:szCs w:val="19"/>
        </w:rPr>
        <w:t xml:space="preserve">Aos </w:t>
      </w:r>
      <w:r w:rsidRPr="005651D1">
        <w:rPr>
          <w:rFonts w:ascii="Book Antiqua" w:hAnsi="Book Antiqua"/>
          <w:b/>
          <w:bCs/>
          <w:sz w:val="19"/>
          <w:szCs w:val="19"/>
          <w:highlight w:val="yellow"/>
        </w:rPr>
        <w:t>juízes integrantes de órgãos colegiados</w:t>
      </w:r>
      <w:r w:rsidRPr="005651D1">
        <w:rPr>
          <w:rFonts w:ascii="Book Antiqua" w:hAnsi="Book Antiqua"/>
          <w:b/>
          <w:bCs/>
          <w:sz w:val="19"/>
          <w:szCs w:val="19"/>
        </w:rPr>
        <w:t xml:space="preserve"> </w:t>
      </w:r>
      <w:r w:rsidRPr="005651D1">
        <w:rPr>
          <w:rFonts w:ascii="Book Antiqua" w:hAnsi="Book Antiqua"/>
          <w:b/>
          <w:bCs/>
          <w:caps/>
          <w:sz w:val="19"/>
          <w:szCs w:val="19"/>
          <w:highlight w:val="green"/>
        </w:rPr>
        <w:t>impõe-se preservar</w:t>
      </w:r>
      <w:r w:rsidRPr="005651D1">
        <w:rPr>
          <w:rFonts w:ascii="Book Antiqua" w:hAnsi="Book Antiqua"/>
          <w:b/>
          <w:bCs/>
          <w:sz w:val="19"/>
          <w:szCs w:val="19"/>
        </w:rPr>
        <w:t xml:space="preserve"> o </w:t>
      </w:r>
      <w:r w:rsidRPr="005651D1">
        <w:rPr>
          <w:rFonts w:ascii="Book Antiqua" w:hAnsi="Book Antiqua"/>
          <w:b/>
          <w:bCs/>
          <w:caps/>
          <w:sz w:val="19"/>
          <w:szCs w:val="19"/>
          <w:shd w:val="clear" w:color="auto" w:fill="F7CAAC" w:themeFill="accent2" w:themeFillTint="66"/>
        </w:rPr>
        <w:t>sigilo de votos</w:t>
      </w:r>
      <w:r w:rsidRPr="005651D1">
        <w:rPr>
          <w:rFonts w:ascii="Book Antiqua" w:hAnsi="Book Antiqua"/>
          <w:b/>
          <w:bCs/>
          <w:sz w:val="19"/>
          <w:szCs w:val="19"/>
        </w:rPr>
        <w:t xml:space="preserve"> que </w:t>
      </w:r>
      <w:r w:rsidRPr="005651D1">
        <w:rPr>
          <w:rFonts w:ascii="Book Antiqua" w:hAnsi="Book Antiqua"/>
          <w:b/>
          <w:bCs/>
          <w:sz w:val="19"/>
          <w:szCs w:val="19"/>
          <w:highlight w:val="cyan"/>
        </w:rPr>
        <w:t xml:space="preserve">ainda não </w:t>
      </w:r>
      <w:proofErr w:type="spellStart"/>
      <w:r w:rsidRPr="005651D1">
        <w:rPr>
          <w:rFonts w:ascii="Book Antiqua" w:hAnsi="Book Antiqua"/>
          <w:b/>
          <w:bCs/>
          <w:sz w:val="19"/>
          <w:szCs w:val="19"/>
          <w:highlight w:val="cyan"/>
        </w:rPr>
        <w:t>hajam</w:t>
      </w:r>
      <w:proofErr w:type="spellEnd"/>
      <w:r w:rsidRPr="005651D1">
        <w:rPr>
          <w:rFonts w:ascii="Book Antiqua" w:hAnsi="Book Antiqua"/>
          <w:b/>
          <w:bCs/>
          <w:sz w:val="19"/>
          <w:szCs w:val="19"/>
          <w:highlight w:val="cyan"/>
        </w:rPr>
        <w:t xml:space="preserve"> sido proferidos</w:t>
      </w:r>
      <w:r w:rsidRPr="005651D1">
        <w:rPr>
          <w:rFonts w:ascii="Book Antiqua" w:hAnsi="Book Antiqua"/>
          <w:b/>
          <w:bCs/>
          <w:sz w:val="19"/>
          <w:szCs w:val="19"/>
        </w:rPr>
        <w:t xml:space="preserve"> e </w:t>
      </w:r>
      <w:r w:rsidRPr="005651D1">
        <w:rPr>
          <w:rFonts w:ascii="Book Antiqua" w:hAnsi="Book Antiqua"/>
          <w:b/>
          <w:bCs/>
          <w:sz w:val="19"/>
          <w:szCs w:val="19"/>
          <w:highlight w:val="cyan"/>
        </w:rPr>
        <w:t>daqueles de cujo teor tomem conhecimento</w:t>
      </w:r>
      <w:r w:rsidRPr="005651D1">
        <w:rPr>
          <w:rFonts w:ascii="Book Antiqua" w:hAnsi="Book Antiqua"/>
          <w:b/>
          <w:bCs/>
          <w:sz w:val="19"/>
          <w:szCs w:val="19"/>
        </w:rPr>
        <w:t xml:space="preserve">, </w:t>
      </w:r>
      <w:r w:rsidRPr="005651D1">
        <w:rPr>
          <w:rFonts w:ascii="Book Antiqua" w:hAnsi="Book Antiqua"/>
          <w:b/>
          <w:bCs/>
          <w:sz w:val="19"/>
          <w:szCs w:val="19"/>
          <w:highlight w:val="yellow"/>
        </w:rPr>
        <w:t>eventualmente</w:t>
      </w:r>
      <w:r w:rsidRPr="005651D1">
        <w:rPr>
          <w:rFonts w:ascii="Book Antiqua" w:hAnsi="Book Antiqua"/>
          <w:b/>
          <w:bCs/>
          <w:sz w:val="19"/>
          <w:szCs w:val="19"/>
        </w:rPr>
        <w:t xml:space="preserve">, </w:t>
      </w:r>
      <w:r w:rsidRPr="005651D1">
        <w:rPr>
          <w:rFonts w:ascii="Book Antiqua" w:hAnsi="Book Antiqua"/>
          <w:b/>
          <w:bCs/>
          <w:caps/>
          <w:sz w:val="19"/>
          <w:szCs w:val="19"/>
          <w:shd w:val="clear" w:color="auto" w:fill="F7CAAC" w:themeFill="accent2" w:themeFillTint="66"/>
        </w:rPr>
        <w:t>antes do julgamento</w:t>
      </w:r>
      <w:r w:rsidRPr="005651D1">
        <w:rPr>
          <w:rFonts w:ascii="Book Antiqua" w:hAnsi="Book Antiqua"/>
          <w:b/>
          <w:bCs/>
          <w:sz w:val="16"/>
          <w:szCs w:val="16"/>
        </w:rPr>
        <w:t>.</w:t>
      </w:r>
      <w:r w:rsidR="00E2501A" w:rsidRPr="005651D1">
        <w:rPr>
          <w:rFonts w:ascii="Book Antiqua" w:hAnsi="Book Antiqua"/>
          <w:b/>
          <w:bCs/>
          <w:sz w:val="16"/>
          <w:szCs w:val="16"/>
        </w:rPr>
        <w:t xml:space="preserve"> </w:t>
      </w:r>
      <w:r w:rsidR="00E2501A" w:rsidRPr="005651D1">
        <w:rPr>
          <w:rFonts w:ascii="Book Antiqua" w:hAnsi="Book Antiqua"/>
          <w:b/>
          <w:bCs/>
          <w:color w:val="FF0000"/>
          <w:sz w:val="16"/>
          <w:szCs w:val="16"/>
          <w:u w:val="single"/>
        </w:rPr>
        <w:t>(TJPR-2010)</w:t>
      </w:r>
    </w:p>
    <w:tbl>
      <w:tblPr>
        <w:tblStyle w:val="Tabelacomgrade"/>
        <w:tblW w:w="0" w:type="auto"/>
        <w:shd w:val="clear" w:color="auto" w:fill="CCFFFF"/>
        <w:tblLook w:val="04A0" w:firstRow="1" w:lastRow="0" w:firstColumn="1" w:lastColumn="0" w:noHBand="0" w:noVBand="1"/>
      </w:tblPr>
      <w:tblGrid>
        <w:gridCol w:w="8494"/>
      </w:tblGrid>
      <w:tr w:rsidR="00F079F4" w:rsidRPr="00E2501A" w14:paraId="6919D1B2" w14:textId="77777777" w:rsidTr="00F079F4">
        <w:tc>
          <w:tcPr>
            <w:tcW w:w="8494" w:type="dxa"/>
            <w:shd w:val="clear" w:color="auto" w:fill="CCFFFF"/>
          </w:tcPr>
          <w:p w14:paraId="3E1FE826" w14:textId="65BFFE9B" w:rsidR="00F079F4" w:rsidRPr="00E2501A" w:rsidRDefault="00F079F4" w:rsidP="005651D1">
            <w:pPr>
              <w:jc w:val="both"/>
              <w:rPr>
                <w:rFonts w:ascii="Book Antiqua" w:hAnsi="Book Antiqua"/>
                <w:b/>
                <w:sz w:val="19"/>
                <w:szCs w:val="19"/>
              </w:rPr>
            </w:pPr>
            <w:r w:rsidRPr="00E2501A">
              <w:rPr>
                <w:rFonts w:ascii="Book Antiqua" w:hAnsi="Book Antiqua"/>
                <w:b/>
                <w:sz w:val="19"/>
                <w:szCs w:val="19"/>
              </w:rPr>
              <w:t>(</w:t>
            </w:r>
            <w:r w:rsidRPr="00E2501A">
              <w:rPr>
                <w:rFonts w:ascii="Book Antiqua" w:hAnsi="Book Antiqua"/>
                <w:b/>
                <w:sz w:val="19"/>
                <w:szCs w:val="19"/>
                <w:highlight w:val="yellow"/>
              </w:rPr>
              <w:t>TJPR-2010</w:t>
            </w:r>
            <w:r w:rsidRPr="00E2501A">
              <w:rPr>
                <w:rFonts w:ascii="Book Antiqua" w:hAnsi="Book Antiqua"/>
                <w:b/>
                <w:sz w:val="19"/>
                <w:szCs w:val="19"/>
              </w:rPr>
              <w:t>)</w:t>
            </w:r>
            <w:r w:rsidRPr="00E2501A">
              <w:rPr>
                <w:rFonts w:ascii="Book Antiqua" w:hAnsi="Book Antiqua"/>
                <w:sz w:val="19"/>
                <w:szCs w:val="19"/>
              </w:rPr>
              <w:t xml:space="preserve">: Dadas as assertivas abaixo, escolha a alternativa CORRETA: Aos juízes integrantes de órgãos colegiados, impõe-se preservar o sigilo de votos que ainda não </w:t>
            </w:r>
            <w:proofErr w:type="spellStart"/>
            <w:r w:rsidRPr="00E2501A">
              <w:rPr>
                <w:rFonts w:ascii="Book Antiqua" w:hAnsi="Book Antiqua"/>
                <w:sz w:val="19"/>
                <w:szCs w:val="19"/>
              </w:rPr>
              <w:t>hajam</w:t>
            </w:r>
            <w:proofErr w:type="spellEnd"/>
            <w:r w:rsidRPr="00E2501A">
              <w:rPr>
                <w:rFonts w:ascii="Book Antiqua" w:hAnsi="Book Antiqua"/>
                <w:sz w:val="19"/>
                <w:szCs w:val="19"/>
              </w:rPr>
              <w:t xml:space="preserve"> sido proferidos e daqueles de cujo teor tomem conhecimento, eventualmente, antes do julgamento. </w:t>
            </w:r>
            <w:r w:rsidRPr="00E2501A">
              <w:rPr>
                <w:rFonts w:ascii="Book Antiqua" w:hAnsi="Book Antiqua"/>
                <w:b/>
                <w:sz w:val="19"/>
                <w:szCs w:val="19"/>
              </w:rPr>
              <w:t>BL: art. 28 do Código de Ética.</w:t>
            </w:r>
          </w:p>
        </w:tc>
      </w:tr>
    </w:tbl>
    <w:p w14:paraId="38921556"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X</w:t>
      </w:r>
    </w:p>
    <w:p w14:paraId="345AA0EC" w14:textId="77777777" w:rsidR="00F079F4" w:rsidRPr="00E2501A" w:rsidRDefault="00F079F4" w:rsidP="005651D1">
      <w:pPr>
        <w:spacing w:before="100" w:beforeAutospacing="1" w:after="100" w:afterAutospacing="1" w:line="240" w:lineRule="auto"/>
        <w:jc w:val="center"/>
        <w:rPr>
          <w:rFonts w:ascii="Book Antiqua" w:hAnsi="Book Antiqua"/>
          <w:caps/>
          <w:sz w:val="19"/>
          <w:szCs w:val="19"/>
        </w:rPr>
      </w:pPr>
      <w:r w:rsidRPr="00E2501A">
        <w:rPr>
          <w:rFonts w:ascii="Book Antiqua" w:hAnsi="Book Antiqua"/>
          <w:caps/>
          <w:sz w:val="19"/>
          <w:szCs w:val="19"/>
        </w:rPr>
        <w:t>conhecimento e capacitação</w:t>
      </w:r>
    </w:p>
    <w:p w14:paraId="0712B456"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29. A exigência de conhecimento e de capacitação permanente dos magistrados tem como fundamento o direito dos jurisdicionados e da sociedade em geral à obtenção de um serviço de qualidade na administração de Justiça.</w:t>
      </w:r>
    </w:p>
    <w:p w14:paraId="69762910"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30. O magistrado bem formado é o que conhece o Direito vigente e desenvolveu as capacidades técnicas e as atitudes éticas adequadas para aplicá-lo corretamente.</w:t>
      </w:r>
    </w:p>
    <w:p w14:paraId="58CC3606"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31. A obrigação de formação contínua dos magistrados estende-se tanto às matérias especificamente jurídicas quanto no que se refere aos conhecimentos e técnicas que possam favorecer o melhor cumprimento das funções judiciais.</w:t>
      </w:r>
    </w:p>
    <w:p w14:paraId="3F08BFC4"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lastRenderedPageBreak/>
        <w:t>Art. 32. O conhecimento e a capacitação dos magistrados adquirem uma intensidade especial no que se relaciona com as matérias, as técnicas e as atitudes que levem à máxima proteção dos direitos humanos e ao desenvolvimento dos valores constitucionais.</w:t>
      </w:r>
    </w:p>
    <w:p w14:paraId="30F2ECB9"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33. O magistrado deve facilitar e promover, na medida do possível, a formação dos outros membros do órgão judicial.</w:t>
      </w:r>
    </w:p>
    <w:p w14:paraId="56C0F19F"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34. O magistrado deve manter uma atitude de colaboração ativa em todas as atividades que conduzem à formação judicial.</w:t>
      </w:r>
    </w:p>
    <w:p w14:paraId="47EAF37B"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35. O magistrado deve esforçar-se para contribuir com os seus conhecimentos teóricos e práticos ao melhor desenvolvimento do Direito e à administração da Justiça.</w:t>
      </w:r>
    </w:p>
    <w:p w14:paraId="5178B719" w14:textId="2D9C500A"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36. É dever do magistrado atuar no sentido de que a instituição de que faz parte ofereça os meios para que sua formação seja permanente.</w:t>
      </w:r>
    </w:p>
    <w:p w14:paraId="04E9AA96"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XI</w:t>
      </w:r>
    </w:p>
    <w:p w14:paraId="622A1F94"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DIGNIDADE, HONRA E DECORO</w:t>
      </w:r>
    </w:p>
    <w:p w14:paraId="7697F115" w14:textId="60B75025"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37. Ao magistrado é vedado procedimento incompatível com a dignidade, a honra e o decoro de suas funções.</w:t>
      </w:r>
    </w:p>
    <w:p w14:paraId="6C4343D5" w14:textId="77777777" w:rsidR="00F079F4"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38. O magistrado não deve exercer atividade empresarial, exceto na condição de acionista ou cotista e desde que não exerça o controle ou gerência.</w:t>
      </w:r>
    </w:p>
    <w:p w14:paraId="0CC9DF4C" w14:textId="72B5DC69" w:rsidR="00A71AA0" w:rsidRPr="00A71AA0" w:rsidRDefault="00A71AA0" w:rsidP="00A71AA0">
      <w:pPr>
        <w:spacing w:before="100" w:beforeAutospacing="1" w:after="100" w:afterAutospacing="1" w:line="240" w:lineRule="auto"/>
        <w:ind w:firstLine="567"/>
        <w:jc w:val="both"/>
        <w:rPr>
          <w:rFonts w:ascii="Book Antiqua" w:hAnsi="Book Antiqua"/>
          <w:b/>
          <w:bCs/>
          <w:sz w:val="19"/>
          <w:szCs w:val="19"/>
          <w:u w:val="single"/>
        </w:rPr>
      </w:pPr>
      <w:r w:rsidRPr="00A71AA0">
        <w:rPr>
          <w:rFonts w:ascii="Book Antiqua" w:hAnsi="Book Antiqua"/>
          <w:b/>
          <w:bCs/>
          <w:sz w:val="19"/>
          <w:szCs w:val="19"/>
          <w:highlight w:val="magenta"/>
        </w:rPr>
        <w:t>Art. 39</w:t>
      </w:r>
      <w:r w:rsidRPr="00A71AA0">
        <w:rPr>
          <w:rFonts w:ascii="Book Antiqua" w:hAnsi="Book Antiqua"/>
          <w:sz w:val="19"/>
          <w:szCs w:val="19"/>
        </w:rPr>
        <w:t xml:space="preserve">. </w:t>
      </w:r>
      <w:r w:rsidRPr="00A71AA0">
        <w:rPr>
          <w:rFonts w:ascii="Book Antiqua" w:hAnsi="Book Antiqua"/>
          <w:b/>
          <w:bCs/>
          <w:sz w:val="19"/>
          <w:szCs w:val="19"/>
        </w:rPr>
        <w:t>É atentatório à dignidade do cargo qualquer ato ou comportamento do(a) magistrado(a), no exercício profissional ou em razão dele, que configure assédio moral, assédio sexual ou implique discriminação injusta ou arbitrária</w:t>
      </w:r>
      <w:r w:rsidRPr="00A71AA0">
        <w:rPr>
          <w:rFonts w:ascii="Book Antiqua" w:hAnsi="Book Antiqua"/>
          <w:sz w:val="19"/>
          <w:szCs w:val="19"/>
        </w:rPr>
        <w:t>. (redação dada pela Resolução n. 538, de 13.12.2023)</w:t>
      </w:r>
      <w:r>
        <w:rPr>
          <w:rFonts w:ascii="Book Antiqua" w:hAnsi="Book Antiqua"/>
          <w:sz w:val="19"/>
          <w:szCs w:val="19"/>
        </w:rPr>
        <w:t xml:space="preserve"> </w:t>
      </w:r>
      <w:r w:rsidRPr="00A71AA0">
        <w:rPr>
          <w:rFonts w:ascii="Book Antiqua" w:hAnsi="Book Antiqua"/>
          <w:b/>
          <w:bCs/>
          <w:color w:val="EE0000"/>
          <w:sz w:val="16"/>
          <w:szCs w:val="16"/>
          <w:u w:val="single"/>
        </w:rPr>
        <w:t>(TJSP-2024)</w:t>
      </w:r>
    </w:p>
    <w:p w14:paraId="5E12663C" w14:textId="1C5297D6" w:rsidR="00A71AA0" w:rsidRDefault="00A71AA0" w:rsidP="00A71AA0">
      <w:pPr>
        <w:spacing w:before="100" w:beforeAutospacing="1" w:after="100" w:afterAutospacing="1" w:line="240" w:lineRule="auto"/>
        <w:ind w:firstLine="567"/>
        <w:jc w:val="both"/>
        <w:rPr>
          <w:rFonts w:ascii="Book Antiqua" w:hAnsi="Book Antiqua"/>
          <w:sz w:val="19"/>
          <w:szCs w:val="19"/>
        </w:rPr>
      </w:pPr>
      <w:r w:rsidRPr="00A71AA0">
        <w:rPr>
          <w:rFonts w:ascii="Book Antiqua" w:hAnsi="Book Antiqua"/>
          <w:b/>
          <w:bCs/>
          <w:sz w:val="19"/>
          <w:szCs w:val="19"/>
          <w:highlight w:val="magenta"/>
        </w:rPr>
        <w:t>Parágrafo único</w:t>
      </w:r>
      <w:r w:rsidRPr="00A71AA0">
        <w:rPr>
          <w:rFonts w:ascii="Book Antiqua" w:hAnsi="Book Antiqua"/>
          <w:sz w:val="19"/>
          <w:szCs w:val="19"/>
        </w:rPr>
        <w:t xml:space="preserve">. </w:t>
      </w:r>
      <w:r w:rsidRPr="00A71AA0">
        <w:rPr>
          <w:rFonts w:ascii="Book Antiqua" w:hAnsi="Book Antiqua"/>
          <w:b/>
          <w:bCs/>
          <w:sz w:val="19"/>
          <w:szCs w:val="19"/>
        </w:rPr>
        <w:t>enquadra-se na conduta descrita no caput a violência contra a mulher praticada por magistrado, ainda que dissociada do exercício profissional</w:t>
      </w:r>
      <w:r w:rsidRPr="00A71AA0">
        <w:rPr>
          <w:rFonts w:ascii="Book Antiqua" w:hAnsi="Book Antiqua"/>
          <w:sz w:val="19"/>
          <w:szCs w:val="19"/>
        </w:rPr>
        <w:t>. (incluído pela Resolução n. 538, de 13.12.2023)</w:t>
      </w:r>
      <w:r>
        <w:rPr>
          <w:rFonts w:ascii="Book Antiqua" w:hAnsi="Book Antiqua"/>
          <w:sz w:val="19"/>
          <w:szCs w:val="19"/>
        </w:rPr>
        <w:t xml:space="preserve"> </w:t>
      </w:r>
      <w:r w:rsidRPr="00A71AA0">
        <w:rPr>
          <w:rFonts w:ascii="Book Antiqua" w:hAnsi="Book Antiqua"/>
          <w:b/>
          <w:bCs/>
          <w:color w:val="EE0000"/>
          <w:sz w:val="16"/>
          <w:szCs w:val="16"/>
          <w:u w:val="single"/>
        </w:rPr>
        <w:t>(TJSP-2024)</w:t>
      </w:r>
    </w:p>
    <w:tbl>
      <w:tblPr>
        <w:tblStyle w:val="Tabelacomgrade"/>
        <w:tblW w:w="0" w:type="auto"/>
        <w:tblLook w:val="04A0" w:firstRow="1" w:lastRow="0" w:firstColumn="1" w:lastColumn="0" w:noHBand="0" w:noVBand="1"/>
      </w:tblPr>
      <w:tblGrid>
        <w:gridCol w:w="8494"/>
      </w:tblGrid>
      <w:tr w:rsidR="00A71AA0" w14:paraId="285CEB74" w14:textId="77777777" w:rsidTr="00A71AA0">
        <w:tc>
          <w:tcPr>
            <w:tcW w:w="8494" w:type="dxa"/>
            <w:shd w:val="clear" w:color="auto" w:fill="CCFFFF"/>
          </w:tcPr>
          <w:p w14:paraId="28ADA342" w14:textId="415429A0" w:rsidR="00A71AA0" w:rsidRPr="00A71AA0" w:rsidRDefault="00A71AA0" w:rsidP="00A71AA0">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71AA0">
              <w:rPr>
                <w:rFonts w:ascii="Book Antiqua" w:hAnsi="Book Antiqua"/>
                <w:b/>
                <w:bCs/>
                <w:sz w:val="19"/>
                <w:szCs w:val="19"/>
                <w:highlight w:val="yellow"/>
              </w:rPr>
              <w:t>TJSP-2024-VUNESP</w:t>
            </w:r>
            <w:r>
              <w:rPr>
                <w:rFonts w:ascii="Book Antiqua" w:hAnsi="Book Antiqua"/>
                <w:b/>
                <w:bCs/>
                <w:sz w:val="19"/>
                <w:szCs w:val="19"/>
              </w:rPr>
              <w:t>)</w:t>
            </w:r>
            <w:r>
              <w:rPr>
                <w:rFonts w:ascii="Book Antiqua" w:hAnsi="Book Antiqua"/>
                <w:sz w:val="19"/>
                <w:szCs w:val="19"/>
              </w:rPr>
              <w:t xml:space="preserve">: </w:t>
            </w:r>
            <w:r w:rsidRPr="00A71AA0">
              <w:rPr>
                <w:rFonts w:ascii="Book Antiqua" w:hAnsi="Book Antiqua"/>
                <w:sz w:val="19"/>
                <w:szCs w:val="19"/>
              </w:rPr>
              <w:t>Considerado o Código de Ética da Magistratura Nacional, é correto afirmar que</w:t>
            </w:r>
            <w:r>
              <w:rPr>
                <w:rFonts w:ascii="Book Antiqua" w:hAnsi="Book Antiqua"/>
                <w:sz w:val="19"/>
                <w:szCs w:val="19"/>
              </w:rPr>
              <w:t xml:space="preserve"> </w:t>
            </w:r>
            <w:r w:rsidRPr="00A71AA0">
              <w:rPr>
                <w:rFonts w:ascii="Book Antiqua" w:hAnsi="Book Antiqua"/>
                <w:sz w:val="19"/>
                <w:szCs w:val="19"/>
              </w:rPr>
              <w:t>a violência contra a mulher praticada por magistrado é atentatória à dignidade do cargo, ainda que dissociada do exercício profissional.</w:t>
            </w:r>
            <w:r>
              <w:rPr>
                <w:rFonts w:ascii="Book Antiqua" w:hAnsi="Book Antiqua"/>
                <w:sz w:val="19"/>
                <w:szCs w:val="19"/>
              </w:rPr>
              <w:t xml:space="preserve"> </w:t>
            </w:r>
            <w:r>
              <w:rPr>
                <w:rFonts w:ascii="Book Antiqua" w:hAnsi="Book Antiqua"/>
                <w:b/>
                <w:bCs/>
                <w:sz w:val="19"/>
                <w:szCs w:val="19"/>
              </w:rPr>
              <w:t xml:space="preserve">BL: art. 39, </w:t>
            </w:r>
            <w:r>
              <w:rPr>
                <w:rFonts w:ascii="Book Antiqua" w:hAnsi="Book Antiqua"/>
                <w:b/>
                <w:bCs/>
                <w:i/>
                <w:iCs/>
                <w:sz w:val="19"/>
                <w:szCs w:val="19"/>
              </w:rPr>
              <w:t xml:space="preserve">caput </w:t>
            </w:r>
            <w:r>
              <w:rPr>
                <w:rFonts w:ascii="Book Antiqua" w:hAnsi="Book Antiqua"/>
                <w:b/>
                <w:bCs/>
                <w:sz w:val="19"/>
                <w:szCs w:val="19"/>
              </w:rPr>
              <w:t>e § único, CEM.</w:t>
            </w:r>
          </w:p>
        </w:tc>
      </w:tr>
    </w:tbl>
    <w:p w14:paraId="0E79A236"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CAPÍTULO XII</w:t>
      </w:r>
    </w:p>
    <w:p w14:paraId="0E1FAF4F" w14:textId="77777777" w:rsidR="00F079F4"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DISPOSIÇÕES FINAIS</w:t>
      </w:r>
    </w:p>
    <w:p w14:paraId="269AF5D8"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40. Os preceitos do presente Código complementam os deveres funcionais dos juízes que emanam da Constituição Federal, do Estatuto da Magistratura e das demais disposições legais.</w:t>
      </w:r>
    </w:p>
    <w:p w14:paraId="3113EC60"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41. Os Tribunais brasileiros, por ocasião da posse de todo Juiz, entregar-lhe-ão um exemplar do Código de Ética da Magistratura Nacional, para fiel observância durante todo o tempo de exercício da judicatura.</w:t>
      </w:r>
    </w:p>
    <w:p w14:paraId="4DAABA9F" w14:textId="77777777" w:rsidR="00F079F4" w:rsidRPr="00E2501A" w:rsidRDefault="00F079F4" w:rsidP="005651D1">
      <w:pPr>
        <w:spacing w:before="100" w:beforeAutospacing="1" w:after="100" w:afterAutospacing="1" w:line="240" w:lineRule="auto"/>
        <w:ind w:firstLine="567"/>
        <w:jc w:val="both"/>
        <w:rPr>
          <w:rFonts w:ascii="Book Antiqua" w:hAnsi="Book Antiqua"/>
          <w:sz w:val="19"/>
          <w:szCs w:val="19"/>
        </w:rPr>
      </w:pPr>
      <w:r w:rsidRPr="00E2501A">
        <w:rPr>
          <w:rFonts w:ascii="Book Antiqua" w:hAnsi="Book Antiqua"/>
          <w:sz w:val="19"/>
          <w:szCs w:val="19"/>
        </w:rPr>
        <w:t>Art. 42. Este Código entra em vigor, em todo o território nacional, na data de sua publicação, cabendo ao Conselho Nacional de Justiça promover-lhe ampla divulgação.</w:t>
      </w:r>
    </w:p>
    <w:p w14:paraId="29C64A64" w14:textId="77777777" w:rsidR="00F079F4" w:rsidRPr="00E2501A" w:rsidRDefault="00F079F4" w:rsidP="005651D1">
      <w:pPr>
        <w:spacing w:before="100" w:beforeAutospacing="1" w:after="100" w:afterAutospacing="1" w:line="240" w:lineRule="auto"/>
        <w:jc w:val="both"/>
        <w:rPr>
          <w:rFonts w:ascii="Book Antiqua" w:hAnsi="Book Antiqua"/>
          <w:sz w:val="19"/>
          <w:szCs w:val="19"/>
        </w:rPr>
      </w:pPr>
    </w:p>
    <w:p w14:paraId="486166E0" w14:textId="3720B5FF" w:rsidR="001A19A5" w:rsidRPr="00E2501A" w:rsidRDefault="00F079F4" w:rsidP="005651D1">
      <w:pPr>
        <w:spacing w:before="100" w:beforeAutospacing="1" w:after="100" w:afterAutospacing="1" w:line="240" w:lineRule="auto"/>
        <w:jc w:val="center"/>
        <w:rPr>
          <w:rFonts w:ascii="Book Antiqua" w:hAnsi="Book Antiqua"/>
          <w:sz w:val="19"/>
          <w:szCs w:val="19"/>
        </w:rPr>
      </w:pPr>
      <w:r w:rsidRPr="00E2501A">
        <w:rPr>
          <w:rFonts w:ascii="Book Antiqua" w:hAnsi="Book Antiqua"/>
          <w:sz w:val="19"/>
          <w:szCs w:val="19"/>
        </w:rPr>
        <w:t>Brasília, 26 de agosto de 2008.</w:t>
      </w:r>
    </w:p>
    <w:sectPr w:rsidR="001A19A5" w:rsidRPr="00E2501A" w:rsidSect="00F079F4">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06E24" w14:textId="77777777" w:rsidR="0030631F" w:rsidRDefault="0030631F" w:rsidP="00F079F4">
      <w:pPr>
        <w:spacing w:after="0" w:line="240" w:lineRule="auto"/>
      </w:pPr>
      <w:r>
        <w:separator/>
      </w:r>
    </w:p>
  </w:endnote>
  <w:endnote w:type="continuationSeparator" w:id="0">
    <w:p w14:paraId="5AC49A29" w14:textId="77777777" w:rsidR="0030631F" w:rsidRDefault="0030631F" w:rsidP="00F07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F6A9E" w14:textId="77777777" w:rsidR="0030631F" w:rsidRDefault="0030631F" w:rsidP="00F079F4">
      <w:pPr>
        <w:spacing w:after="0" w:line="240" w:lineRule="auto"/>
      </w:pPr>
      <w:r>
        <w:separator/>
      </w:r>
    </w:p>
  </w:footnote>
  <w:footnote w:type="continuationSeparator" w:id="0">
    <w:p w14:paraId="16ED7D2A" w14:textId="77777777" w:rsidR="0030631F" w:rsidRDefault="0030631F" w:rsidP="00F07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5C94069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30601349">
    <w:abstractNumId w:val="2"/>
  </w:num>
  <w:num w:numId="2" w16cid:durableId="1370910872">
    <w:abstractNumId w:val="1"/>
  </w:num>
  <w:num w:numId="3" w16cid:durableId="136698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3B"/>
    <w:rsid w:val="001617F5"/>
    <w:rsid w:val="00174351"/>
    <w:rsid w:val="001A19A5"/>
    <w:rsid w:val="00231F07"/>
    <w:rsid w:val="0030631F"/>
    <w:rsid w:val="00481061"/>
    <w:rsid w:val="004C6758"/>
    <w:rsid w:val="004F494F"/>
    <w:rsid w:val="005651D1"/>
    <w:rsid w:val="005C3418"/>
    <w:rsid w:val="00724798"/>
    <w:rsid w:val="007A0C62"/>
    <w:rsid w:val="007D3426"/>
    <w:rsid w:val="00850E68"/>
    <w:rsid w:val="009C6A16"/>
    <w:rsid w:val="00A71AA0"/>
    <w:rsid w:val="00B3373B"/>
    <w:rsid w:val="00C41556"/>
    <w:rsid w:val="00C41C2A"/>
    <w:rsid w:val="00DB301F"/>
    <w:rsid w:val="00E2501A"/>
    <w:rsid w:val="00E82100"/>
    <w:rsid w:val="00F079F4"/>
    <w:rsid w:val="00F93D3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2BF0A"/>
  <w15:chartTrackingRefBased/>
  <w15:docId w15:val="{9FAB9464-3D7B-43C2-9C7C-E1F615DEC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079F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79F4"/>
  </w:style>
  <w:style w:type="paragraph" w:styleId="Rodap">
    <w:name w:val="footer"/>
    <w:basedOn w:val="Normal"/>
    <w:link w:val="RodapChar"/>
    <w:uiPriority w:val="99"/>
    <w:unhideWhenUsed/>
    <w:rsid w:val="00F079F4"/>
    <w:pPr>
      <w:tabs>
        <w:tab w:val="center" w:pos="4252"/>
        <w:tab w:val="right" w:pos="8504"/>
      </w:tabs>
      <w:spacing w:after="0" w:line="240" w:lineRule="auto"/>
    </w:pPr>
  </w:style>
  <w:style w:type="character" w:customStyle="1" w:styleId="RodapChar">
    <w:name w:val="Rodapé Char"/>
    <w:basedOn w:val="Fontepargpadro"/>
    <w:link w:val="Rodap"/>
    <w:uiPriority w:val="99"/>
    <w:rsid w:val="00F079F4"/>
  </w:style>
  <w:style w:type="character" w:styleId="Hyperlink">
    <w:name w:val="Hyperlink"/>
    <w:basedOn w:val="Fontepargpadro"/>
    <w:uiPriority w:val="99"/>
    <w:unhideWhenUsed/>
    <w:rsid w:val="00F079F4"/>
    <w:rPr>
      <w:color w:val="0563C1" w:themeColor="hyperlink"/>
      <w:u w:val="single"/>
    </w:rPr>
  </w:style>
  <w:style w:type="character" w:styleId="MenoPendente">
    <w:name w:val="Unresolved Mention"/>
    <w:basedOn w:val="Fontepargpadro"/>
    <w:uiPriority w:val="99"/>
    <w:semiHidden/>
    <w:unhideWhenUsed/>
    <w:rsid w:val="00F079F4"/>
    <w:rPr>
      <w:color w:val="605E5C"/>
      <w:shd w:val="clear" w:color="auto" w:fill="E1DFDD"/>
    </w:rPr>
  </w:style>
  <w:style w:type="table" w:styleId="Tabelacomgrade">
    <w:name w:val="Table Grid"/>
    <w:basedOn w:val="Tabelanormal"/>
    <w:uiPriority w:val="39"/>
    <w:rsid w:val="00F07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50E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477494">
      <w:bodyDiv w:val="1"/>
      <w:marLeft w:val="0"/>
      <w:marRight w:val="0"/>
      <w:marTop w:val="0"/>
      <w:marBottom w:val="0"/>
      <w:divBdr>
        <w:top w:val="none" w:sz="0" w:space="0" w:color="auto"/>
        <w:left w:val="none" w:sz="0" w:space="0" w:color="auto"/>
        <w:bottom w:val="none" w:sz="0" w:space="0" w:color="auto"/>
        <w:right w:val="none" w:sz="0" w:space="0" w:color="auto"/>
      </w:divBdr>
      <w:divsChild>
        <w:div w:id="935014150">
          <w:marLeft w:val="-225"/>
          <w:marRight w:val="-225"/>
          <w:marTop w:val="0"/>
          <w:marBottom w:val="0"/>
          <w:divBdr>
            <w:top w:val="none" w:sz="0" w:space="0" w:color="auto"/>
            <w:left w:val="none" w:sz="0" w:space="0" w:color="auto"/>
            <w:bottom w:val="none" w:sz="0" w:space="0" w:color="auto"/>
            <w:right w:val="none" w:sz="0" w:space="0" w:color="auto"/>
          </w:divBdr>
          <w:divsChild>
            <w:div w:id="6709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39559">
      <w:bodyDiv w:val="1"/>
      <w:marLeft w:val="0"/>
      <w:marRight w:val="0"/>
      <w:marTop w:val="0"/>
      <w:marBottom w:val="0"/>
      <w:divBdr>
        <w:top w:val="none" w:sz="0" w:space="0" w:color="auto"/>
        <w:left w:val="none" w:sz="0" w:space="0" w:color="auto"/>
        <w:bottom w:val="none" w:sz="0" w:space="0" w:color="auto"/>
        <w:right w:val="none" w:sz="0" w:space="0" w:color="auto"/>
      </w:divBdr>
      <w:divsChild>
        <w:div w:id="853373802">
          <w:marLeft w:val="-225"/>
          <w:marRight w:val="-225"/>
          <w:marTop w:val="0"/>
          <w:marBottom w:val="0"/>
          <w:divBdr>
            <w:top w:val="none" w:sz="0" w:space="0" w:color="auto"/>
            <w:left w:val="none" w:sz="0" w:space="0" w:color="auto"/>
            <w:bottom w:val="none" w:sz="0" w:space="0" w:color="auto"/>
            <w:right w:val="none" w:sz="0" w:space="0" w:color="auto"/>
          </w:divBdr>
          <w:divsChild>
            <w:div w:id="3848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2801</Words>
  <Characters>15127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cp:revision>
  <dcterms:created xsi:type="dcterms:W3CDTF">2019-01-14T13:29:00Z</dcterms:created>
  <dcterms:modified xsi:type="dcterms:W3CDTF">2025-05-22T19:32:00Z</dcterms:modified>
</cp:coreProperties>
</file>