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EF908" w14:textId="1AC8EFBC" w:rsidR="0058452F" w:rsidRDefault="0058452F" w:rsidP="0058452F">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r w:rsidRPr="00A9310F">
        <w:rPr>
          <w:rFonts w:ascii="Book Antiqua" w:eastAsia="Times New Roman" w:hAnsi="Book Antiqua" w:cs="Arial"/>
          <w:b/>
          <w:bCs/>
          <w:color w:val="FF0000"/>
          <w:sz w:val="19"/>
          <w:szCs w:val="19"/>
          <w:lang w:eastAsia="pt-BR"/>
        </w:rPr>
        <w:t xml:space="preserve">(Atualização </w:t>
      </w:r>
      <w:r w:rsidR="00E102F2">
        <w:rPr>
          <w:rFonts w:ascii="Book Antiqua" w:eastAsia="Times New Roman" w:hAnsi="Book Antiqua" w:cs="Arial"/>
          <w:b/>
          <w:bCs/>
          <w:color w:val="FF0000"/>
          <w:sz w:val="19"/>
          <w:szCs w:val="19"/>
          <w:lang w:eastAsia="pt-BR"/>
        </w:rPr>
        <w:t>02/02</w:t>
      </w:r>
      <w:r>
        <w:rPr>
          <w:rFonts w:ascii="Book Antiqua" w:eastAsia="Times New Roman" w:hAnsi="Book Antiqua" w:cs="Arial"/>
          <w:b/>
          <w:bCs/>
          <w:color w:val="FF0000"/>
          <w:sz w:val="19"/>
          <w:szCs w:val="19"/>
          <w:lang w:eastAsia="pt-BR"/>
        </w:rPr>
        <w:t>/2024</w:t>
      </w:r>
      <w:r w:rsidRPr="00A9310F">
        <w:rPr>
          <w:rFonts w:ascii="Book Antiqua" w:eastAsia="Times New Roman" w:hAnsi="Book Antiqua" w:cs="Arial"/>
          <w:b/>
          <w:bCs/>
          <w:color w:val="FF0000"/>
          <w:sz w:val="19"/>
          <w:szCs w:val="19"/>
          <w:lang w:eastAsia="pt-BR"/>
        </w:rPr>
        <w:t>: questões de concurso)</w:t>
      </w:r>
    </w:p>
    <w:p w14:paraId="66FE6875" w14:textId="0BE7907E" w:rsidR="0058452F" w:rsidRPr="0058452F" w:rsidRDefault="00000000" w:rsidP="0058452F">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hyperlink r:id="rId5" w:history="1">
        <w:r w:rsidR="0058452F" w:rsidRPr="0058452F">
          <w:rPr>
            <w:rFonts w:ascii="Book Antiqua" w:eastAsia="Times New Roman" w:hAnsi="Book Antiqua" w:cs="Arial"/>
            <w:b/>
            <w:bCs/>
            <w:caps/>
            <w:color w:val="000080"/>
            <w:kern w:val="0"/>
            <w:sz w:val="19"/>
            <w:szCs w:val="19"/>
            <w:u w:val="single"/>
            <w:lang w:eastAsia="pt-BR"/>
            <w14:ligatures w14:val="none"/>
          </w:rPr>
          <w:t>DECRETO Nº 3.197, DE 5 DE OUTUBRO DE 1999</w:t>
        </w:r>
      </w:hyperlink>
    </w:p>
    <w:p w14:paraId="48FA3B47" w14:textId="77777777" w:rsidR="0058452F" w:rsidRPr="0058452F" w:rsidRDefault="0058452F" w:rsidP="0058452F">
      <w:pPr>
        <w:spacing w:before="100" w:beforeAutospacing="1" w:after="100" w:afterAutospacing="1" w:line="240" w:lineRule="auto"/>
        <w:ind w:left="2127"/>
        <w:jc w:val="both"/>
        <w:rPr>
          <w:rFonts w:ascii="Book Antiqua" w:eastAsia="Times New Roman" w:hAnsi="Book Antiqua" w:cs="Arial"/>
          <w:color w:val="800000"/>
          <w:kern w:val="0"/>
          <w:sz w:val="19"/>
          <w:szCs w:val="19"/>
          <w:lang w:eastAsia="pt-BR"/>
          <w14:ligatures w14:val="none"/>
        </w:rPr>
      </w:pPr>
      <w:r w:rsidRPr="0058452F">
        <w:rPr>
          <w:rFonts w:ascii="Book Antiqua" w:eastAsia="Times New Roman" w:hAnsi="Book Antiqua" w:cs="Arial"/>
          <w:color w:val="800000"/>
          <w:kern w:val="0"/>
          <w:sz w:val="19"/>
          <w:szCs w:val="19"/>
          <w:lang w:eastAsia="pt-BR"/>
          <w14:ligatures w14:val="none"/>
        </w:rPr>
        <w:t>Promulga a Convenção nº 132 da Organização Internacional do Trabalho - OIT sobre Férias Anuais Remuneradas (revista em 1970), concluída em Genebra, em 24 de junho de 1970.</w:t>
      </w:r>
    </w:p>
    <w:p w14:paraId="42C0E66A" w14:textId="77777777" w:rsidR="0058452F" w:rsidRPr="0058452F" w:rsidRDefault="0058452F" w:rsidP="0058452F">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r w:rsidRPr="0058452F">
        <w:rPr>
          <w:rFonts w:ascii="Book Antiqua" w:eastAsia="Times New Roman" w:hAnsi="Book Antiqua" w:cs="Arial"/>
          <w:kern w:val="0"/>
          <w:sz w:val="19"/>
          <w:szCs w:val="19"/>
          <w:lang w:eastAsia="pt-BR"/>
          <w14:ligatures w14:val="none"/>
        </w:rPr>
        <w:t>Ver mais...</w:t>
      </w:r>
    </w:p>
    <w:p w14:paraId="7D543F41" w14:textId="77777777" w:rsidR="0058452F" w:rsidRPr="0058452F" w:rsidRDefault="0058452F" w:rsidP="0058452F">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p>
    <w:p w14:paraId="240B9D25" w14:textId="77777777" w:rsidR="0058452F" w:rsidRPr="0058452F" w:rsidRDefault="00000000" w:rsidP="0058452F">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hyperlink r:id="rId6" w:anchor="art5" w:history="1">
        <w:r w:rsidR="0058452F" w:rsidRPr="0058452F">
          <w:rPr>
            <w:rFonts w:ascii="Book Antiqua" w:eastAsia="Times New Roman" w:hAnsi="Book Antiqua" w:cs="Arial"/>
            <w:color w:val="000080"/>
            <w:kern w:val="0"/>
            <w:sz w:val="19"/>
            <w:szCs w:val="19"/>
            <w:u w:val="single"/>
            <w:lang w:eastAsia="pt-BR"/>
            <w14:ligatures w14:val="none"/>
          </w:rPr>
          <w:t>Revogado pelo Decreto nº 10.088, de 2019 </w:t>
        </w:r>
      </w:hyperlink>
      <w:r w:rsidR="0058452F" w:rsidRPr="0058452F">
        <w:rPr>
          <w:rFonts w:ascii="Book Antiqua" w:eastAsia="Times New Roman" w:hAnsi="Book Antiqua" w:cs="Arial"/>
          <w:kern w:val="0"/>
          <w:sz w:val="19"/>
          <w:szCs w:val="19"/>
          <w:lang w:eastAsia="pt-BR"/>
          <w14:ligatures w14:val="none"/>
        </w:rPr>
        <w:t>  </w:t>
      </w:r>
      <w:hyperlink r:id="rId7" w:anchor="art6" w:history="1">
        <w:r w:rsidR="0058452F" w:rsidRPr="0058452F">
          <w:rPr>
            <w:rFonts w:ascii="Book Antiqua" w:eastAsia="Times New Roman" w:hAnsi="Book Antiqua" w:cs="Arial"/>
            <w:color w:val="000080"/>
            <w:kern w:val="0"/>
            <w:sz w:val="19"/>
            <w:szCs w:val="19"/>
            <w:u w:val="single"/>
            <w:lang w:eastAsia="pt-BR"/>
            <w14:ligatures w14:val="none"/>
          </w:rPr>
          <w:t>(Vigência)</w:t>
        </w:r>
      </w:hyperlink>
    </w:p>
    <w:p w14:paraId="6C986A15"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b/>
          <w:bCs/>
          <w:color w:val="000000"/>
          <w:kern w:val="0"/>
          <w:sz w:val="19"/>
          <w:szCs w:val="19"/>
          <w:lang w:eastAsia="pt-BR"/>
          <w14:ligatures w14:val="none"/>
        </w:rPr>
        <w:t xml:space="preserve">O PRESIDENTE DA </w:t>
      </w:r>
      <w:proofErr w:type="gramStart"/>
      <w:r w:rsidRPr="0058452F">
        <w:rPr>
          <w:rFonts w:ascii="Book Antiqua" w:eastAsia="Times New Roman" w:hAnsi="Book Antiqua" w:cs="Arial"/>
          <w:b/>
          <w:bCs/>
          <w:color w:val="000000"/>
          <w:kern w:val="0"/>
          <w:sz w:val="19"/>
          <w:szCs w:val="19"/>
          <w:lang w:eastAsia="pt-BR"/>
          <w14:ligatures w14:val="none"/>
        </w:rPr>
        <w:t>REPUBLICA </w:t>
      </w:r>
      <w:r w:rsidRPr="0058452F">
        <w:rPr>
          <w:rFonts w:ascii="Book Antiqua" w:eastAsia="Times New Roman" w:hAnsi="Book Antiqua" w:cs="Arial"/>
          <w:color w:val="000000"/>
          <w:kern w:val="0"/>
          <w:sz w:val="19"/>
          <w:szCs w:val="19"/>
          <w:lang w:eastAsia="pt-BR"/>
          <w14:ligatures w14:val="none"/>
        </w:rPr>
        <w:t>,</w:t>
      </w:r>
      <w:proofErr w:type="gramEnd"/>
      <w:r w:rsidRPr="0058452F">
        <w:rPr>
          <w:rFonts w:ascii="Book Antiqua" w:eastAsia="Times New Roman" w:hAnsi="Book Antiqua" w:cs="Arial"/>
          <w:color w:val="000000"/>
          <w:kern w:val="0"/>
          <w:sz w:val="19"/>
          <w:szCs w:val="19"/>
          <w:lang w:eastAsia="pt-BR"/>
          <w14:ligatures w14:val="none"/>
        </w:rPr>
        <w:t xml:space="preserve"> no uso da atribuição que lhe confere o art. 84, inciso VIII, da Constituição,</w:t>
      </w:r>
    </w:p>
    <w:p w14:paraId="2E2A9912"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Considerando que a Convenção n </w:t>
      </w:r>
      <w:r w:rsidRPr="0058452F">
        <w:rPr>
          <w:rFonts w:ascii="Book Antiqua" w:eastAsia="Times New Roman" w:hAnsi="Book Antiqua" w:cs="Arial"/>
          <w:color w:val="000000"/>
          <w:kern w:val="0"/>
          <w:sz w:val="19"/>
          <w:szCs w:val="19"/>
          <w:u w:val="single"/>
          <w:vertAlign w:val="superscript"/>
          <w:lang w:eastAsia="pt-BR"/>
          <w14:ligatures w14:val="none"/>
        </w:rPr>
        <w:t>o </w:t>
      </w:r>
      <w:r w:rsidRPr="0058452F">
        <w:rPr>
          <w:rFonts w:ascii="Book Antiqua" w:eastAsia="Times New Roman" w:hAnsi="Book Antiqua" w:cs="Arial"/>
          <w:color w:val="000000"/>
          <w:kern w:val="0"/>
          <w:sz w:val="19"/>
          <w:szCs w:val="19"/>
          <w:lang w:eastAsia="pt-BR"/>
          <w14:ligatures w14:val="none"/>
        </w:rPr>
        <w:t>132 da Organização Internacional do Trabalho - OIT sobre Férias Anuais Remuneradas (revista em 1970), foi concluída em Genebra, em 24 de junho de 1970;</w:t>
      </w:r>
    </w:p>
    <w:p w14:paraId="333F21AE"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Considerando que o Congresso Nacional aprovou o Ato multilateral em epígrafe por meio do Decreto Legislativo nº 47, de 23 de setembro de 1981;</w:t>
      </w:r>
    </w:p>
    <w:p w14:paraId="17FBD765"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Considerando que o Ato em tela entrou em vigor internacional em 30 de junho de 1973;</w:t>
      </w:r>
    </w:p>
    <w:p w14:paraId="33830699"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Considerando que o Governo brasileiro depositou o Instrumento de Ratificação da referida Convenção em 23 de setembro de 1998, passando a mesma a vigorar, para o Brasil, em 23 de setembro de 1999;</w:t>
      </w:r>
    </w:p>
    <w:p w14:paraId="44A0EB4E"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b/>
          <w:bCs/>
          <w:color w:val="000000"/>
          <w:kern w:val="0"/>
          <w:sz w:val="19"/>
          <w:szCs w:val="19"/>
          <w:lang w:eastAsia="pt-BR"/>
          <w14:ligatures w14:val="none"/>
        </w:rPr>
        <w:t>DECRETA:</w:t>
      </w:r>
    </w:p>
    <w:p w14:paraId="6C6FF35D"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bookmarkStart w:id="0" w:name="art1"/>
      <w:bookmarkEnd w:id="0"/>
      <w:r w:rsidRPr="0058452F">
        <w:rPr>
          <w:rFonts w:ascii="Book Antiqua" w:eastAsia="Times New Roman" w:hAnsi="Book Antiqua" w:cs="Arial"/>
          <w:color w:val="000000"/>
          <w:kern w:val="0"/>
          <w:sz w:val="19"/>
          <w:szCs w:val="19"/>
          <w:lang w:eastAsia="pt-BR"/>
          <w14:ligatures w14:val="none"/>
        </w:rPr>
        <w:t>Art. 1º A Convenção nº 132 da Organização Internacional do Trabalho - OIT, sobre Férias Anuais Remuneradas (revista em 1970), concluída em Genebra, em 24 de junho de 1970, apensa por cópia a este Decreto, deverá ser executada e cumprida tão inteiramente como nela se contém.</w:t>
      </w:r>
    </w:p>
    <w:p w14:paraId="1DD8236F"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bookmarkStart w:id="1" w:name="art2"/>
      <w:bookmarkEnd w:id="1"/>
      <w:r w:rsidRPr="0058452F">
        <w:rPr>
          <w:rFonts w:ascii="Book Antiqua" w:eastAsia="Times New Roman" w:hAnsi="Book Antiqua" w:cs="Arial"/>
          <w:color w:val="000000"/>
          <w:kern w:val="0"/>
          <w:sz w:val="19"/>
          <w:szCs w:val="19"/>
          <w:lang w:eastAsia="pt-BR"/>
          <w14:ligatures w14:val="none"/>
        </w:rPr>
        <w:t>Art. 2º Este Decreto entra em vigor na data de sua publicação.</w:t>
      </w:r>
    </w:p>
    <w:p w14:paraId="07D41B7D"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Brasília, 05 de outubro de 1999; 178º da Independência e 111º da República.</w:t>
      </w:r>
    </w:p>
    <w:p w14:paraId="6F2F4CCB" w14:textId="77777777" w:rsidR="0058452F" w:rsidRPr="0058452F" w:rsidRDefault="0058452F" w:rsidP="0058452F">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58452F">
        <w:rPr>
          <w:rFonts w:ascii="Book Antiqua" w:eastAsia="Times New Roman" w:hAnsi="Book Antiqua" w:cs="Arial"/>
          <w:caps/>
          <w:color w:val="000000"/>
          <w:kern w:val="0"/>
          <w:sz w:val="19"/>
          <w:szCs w:val="19"/>
          <w:lang w:eastAsia="pt-BR"/>
          <w14:ligatures w14:val="none"/>
        </w:rPr>
        <w:t>FERNANDO HENRIQUE CARDOSO</w:t>
      </w:r>
    </w:p>
    <w:p w14:paraId="04A20568" w14:textId="77777777" w:rsidR="0058452F" w:rsidRPr="0058452F" w:rsidRDefault="0058452F" w:rsidP="0058452F">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58452F">
        <w:rPr>
          <w:rFonts w:ascii="Book Antiqua" w:eastAsia="Times New Roman" w:hAnsi="Book Antiqua" w:cs="Arial"/>
          <w:i/>
          <w:iCs/>
          <w:color w:val="000000"/>
          <w:kern w:val="0"/>
          <w:sz w:val="19"/>
          <w:szCs w:val="19"/>
          <w:lang w:eastAsia="pt-BR"/>
          <w14:ligatures w14:val="none"/>
        </w:rPr>
        <w:t>Luiz Felipe Lampreia</w:t>
      </w:r>
    </w:p>
    <w:p w14:paraId="56B60B6C" w14:textId="77777777" w:rsidR="0058452F" w:rsidRPr="0058452F" w:rsidRDefault="0058452F" w:rsidP="0058452F">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58452F">
        <w:rPr>
          <w:rFonts w:ascii="Book Antiqua" w:eastAsia="Times New Roman" w:hAnsi="Book Antiqua" w:cs="Arial"/>
          <w:color w:val="FF0000"/>
          <w:kern w:val="0"/>
          <w:sz w:val="19"/>
          <w:szCs w:val="19"/>
          <w:lang w:eastAsia="pt-BR"/>
          <w14:ligatures w14:val="none"/>
        </w:rPr>
        <w:t>Este texto não substitui o publicado no D.O.U. de 6.10.1999</w:t>
      </w:r>
    </w:p>
    <w:p w14:paraId="20E10142" w14:textId="77777777" w:rsidR="0058452F" w:rsidRPr="0058452F" w:rsidRDefault="0058452F" w:rsidP="0058452F">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CONVENÇÃO 132 DA O.I.T.</w:t>
      </w:r>
    </w:p>
    <w:p w14:paraId="72F9FE57" w14:textId="77777777" w:rsidR="0058452F" w:rsidRPr="0058452F" w:rsidRDefault="0058452F" w:rsidP="0058452F">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CONVENÇÃO SOBRE FÉRIAS ANUAIS REMUNERADAS (REVISTA EM 1970)</w:t>
      </w:r>
    </w:p>
    <w:p w14:paraId="7B9F46BD"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 Conferência Geral da Organização Internacional do Trabalho,</w:t>
      </w:r>
    </w:p>
    <w:p w14:paraId="2869B9AC"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 xml:space="preserve">Convocada em Genebra pela Administração da Repartição Internacional do Trabalho, e tendo-se reunido em sua </w:t>
      </w:r>
      <w:proofErr w:type="spellStart"/>
      <w:r w:rsidRPr="0058452F">
        <w:rPr>
          <w:rFonts w:ascii="Book Antiqua" w:eastAsia="Times New Roman" w:hAnsi="Book Antiqua" w:cs="Arial"/>
          <w:color w:val="000000"/>
          <w:kern w:val="0"/>
          <w:sz w:val="19"/>
          <w:szCs w:val="19"/>
          <w:lang w:eastAsia="pt-BR"/>
          <w14:ligatures w14:val="none"/>
        </w:rPr>
        <w:t>Qüinqüagésima</w:t>
      </w:r>
      <w:proofErr w:type="spellEnd"/>
      <w:r w:rsidRPr="0058452F">
        <w:rPr>
          <w:rFonts w:ascii="Book Antiqua" w:eastAsia="Times New Roman" w:hAnsi="Book Antiqua" w:cs="Arial"/>
          <w:color w:val="000000"/>
          <w:kern w:val="0"/>
          <w:sz w:val="19"/>
          <w:szCs w:val="19"/>
          <w:lang w:eastAsia="pt-BR"/>
          <w14:ligatures w14:val="none"/>
        </w:rPr>
        <w:t>-Quarta Sessão em 3 de junho de 1970, e</w:t>
      </w:r>
    </w:p>
    <w:p w14:paraId="7B04BC72"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Tendo decidido adotar diversas propostas relativas a férias remuneradas, assunto que constitui o quarto item da agenda da sessão, e</w:t>
      </w:r>
    </w:p>
    <w:p w14:paraId="7FBE4DC2"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lastRenderedPageBreak/>
        <w:t>Tendo determinado que estas propostas tomarão a forma de uma Convenção Internacional, adota, em 24 de junho de 1970, a seguinte Convenção que será denominada Convenção sobre Férias Remuneradas (revista), 1970:</w:t>
      </w:r>
    </w:p>
    <w:p w14:paraId="42B9FE7E"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1</w:t>
      </w:r>
    </w:p>
    <w:p w14:paraId="7464FAB7"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As disposições da presente Convenção, caso não sejam postas em execução por meio de acordos coletivos, sentenças arbitrais ou decisões judiciais, seja por organismos oficiais de fixação de salários, seja por qualquer outra maneira conforme a prática nacional e considerada apropriada, levando-se em conta as condições próprias de cada país, deverão ser aplicadas através de legislação nacional.</w:t>
      </w:r>
    </w:p>
    <w:p w14:paraId="60F3419A" w14:textId="77777777" w:rsidR="0058452F" w:rsidRPr="00E102F2" w:rsidRDefault="0058452F" w:rsidP="0058452F">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E102F2">
        <w:rPr>
          <w:rFonts w:ascii="Book Antiqua" w:eastAsia="Times New Roman" w:hAnsi="Book Antiqua" w:cs="Arial"/>
          <w:b/>
          <w:bCs/>
          <w:color w:val="000000"/>
          <w:kern w:val="0"/>
          <w:sz w:val="19"/>
          <w:szCs w:val="19"/>
          <w:highlight w:val="magenta"/>
          <w:lang w:eastAsia="pt-BR"/>
          <w14:ligatures w14:val="none"/>
        </w:rPr>
        <w:t>Artigo 2</w:t>
      </w:r>
    </w:p>
    <w:p w14:paraId="6F28AC5A" w14:textId="40BDEF1D" w:rsidR="0058452F" w:rsidRPr="00E102F2" w:rsidRDefault="0058452F" w:rsidP="0058452F">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E102F2">
        <w:rPr>
          <w:rFonts w:ascii="Book Antiqua" w:eastAsia="Times New Roman" w:hAnsi="Book Antiqua" w:cs="Arial"/>
          <w:b/>
          <w:bCs/>
          <w:color w:val="000000"/>
          <w:kern w:val="0"/>
          <w:sz w:val="19"/>
          <w:szCs w:val="19"/>
          <w:lang w:eastAsia="pt-BR"/>
          <w14:ligatures w14:val="none"/>
        </w:rPr>
        <w:t>1. - A presente Convenção aplicar-se-á a todas as pessoas empregadas, à exceção dos marítimos.</w:t>
      </w:r>
      <w:r w:rsidR="00E102F2">
        <w:rPr>
          <w:rFonts w:ascii="Book Antiqua" w:eastAsia="Times New Roman" w:hAnsi="Book Antiqua" w:cs="Arial"/>
          <w:b/>
          <w:bCs/>
          <w:color w:val="000000"/>
          <w:kern w:val="0"/>
          <w:sz w:val="19"/>
          <w:szCs w:val="19"/>
          <w:lang w:eastAsia="pt-BR"/>
          <w14:ligatures w14:val="none"/>
        </w:rPr>
        <w:t xml:space="preserve"> </w:t>
      </w:r>
      <w:r w:rsidR="00E102F2" w:rsidRPr="00E102F2">
        <w:rPr>
          <w:rFonts w:ascii="Book Antiqua" w:eastAsia="Times New Roman" w:hAnsi="Book Antiqua" w:cs="Arial"/>
          <w:b/>
          <w:bCs/>
          <w:color w:val="FF0000"/>
          <w:sz w:val="16"/>
          <w:szCs w:val="16"/>
          <w:u w:val="single"/>
          <w:lang w:eastAsia="pt-BR"/>
        </w:rPr>
        <w:t>(TRT11-2012)</w:t>
      </w:r>
    </w:p>
    <w:p w14:paraId="0668D8C2"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2. - Quando necessário, a autoridade competente ou qualquer órgão apropriado de cada país poderá, após consulta às organizações de empregadores e de trabalhadores interessadas, onde existirem, proceder à exclusão do âmbito da Convenção de categorias determinadas de pessoas empregadas, desde que sua aplicação cause problemas particulares de execução ou de natureza constitucional ou legislativa de certa importância.</w:t>
      </w:r>
    </w:p>
    <w:p w14:paraId="7F5038DB"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3. - Todo Membro que ratifique a Convenção deverá, no primeiro relatório sobre sua aplicação, o qual ele é obrigado a apresentar em virtude do Artigo 22 da Constituição da Organização Internacional do Trabalho, indicar, com base em motivos expostos, as categorias que tenham sido objeto de exclusão em decorrência do parágrafo 2 deste Artigo, e expor nos relatórios ulteriores o estado de sua legislação e de sua prática quanto às mencionadas categorias, precisando em que medida a Convenção foi executada ou ele se propõe a executar em relação às categorias em questão.</w:t>
      </w:r>
    </w:p>
    <w:p w14:paraId="43A2141B"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58452F">
        <w:rPr>
          <w:rFonts w:ascii="Book Antiqua" w:eastAsia="Times New Roman" w:hAnsi="Book Antiqua" w:cs="Arial"/>
          <w:b/>
          <w:bCs/>
          <w:color w:val="000000"/>
          <w:kern w:val="0"/>
          <w:sz w:val="19"/>
          <w:szCs w:val="19"/>
          <w:highlight w:val="magenta"/>
          <w:lang w:eastAsia="pt-BR"/>
          <w14:ligatures w14:val="none"/>
        </w:rPr>
        <w:t>Artigo 3</w:t>
      </w:r>
    </w:p>
    <w:p w14:paraId="3BEA350A"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1. - Toda pessoa a quem se aplique a presente Convenção terá direito a férias anuais remuneradas de duração mínima determinada.</w:t>
      </w:r>
    </w:p>
    <w:p w14:paraId="23018352"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2. - Todo Membro que ratifique a Convenção deverá especificar a duração das férias em uma declaração apensa à sua ratificação.</w:t>
      </w:r>
    </w:p>
    <w:p w14:paraId="0C17AD98" w14:textId="0BA77593"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58452F">
        <w:rPr>
          <w:rFonts w:ascii="Book Antiqua" w:eastAsia="Times New Roman" w:hAnsi="Book Antiqua" w:cs="Arial"/>
          <w:b/>
          <w:bCs/>
          <w:color w:val="000000"/>
          <w:kern w:val="0"/>
          <w:sz w:val="19"/>
          <w:szCs w:val="19"/>
          <w:highlight w:val="magenta"/>
          <w:lang w:eastAsia="pt-BR"/>
          <w14:ligatures w14:val="none"/>
        </w:rPr>
        <w:t>3</w:t>
      </w:r>
      <w:r w:rsidRPr="0058452F">
        <w:rPr>
          <w:rFonts w:ascii="Book Antiqua" w:eastAsia="Times New Roman" w:hAnsi="Book Antiqua" w:cs="Arial"/>
          <w:b/>
          <w:bCs/>
          <w:color w:val="000000"/>
          <w:kern w:val="0"/>
          <w:sz w:val="19"/>
          <w:szCs w:val="19"/>
          <w:lang w:eastAsia="pt-BR"/>
          <w14:ligatures w14:val="none"/>
        </w:rPr>
        <w:t>. - A duração das férias não deverá em caso algum ser inferior a 3 (três) semanas de trabalho, por 1 (um) ano de serviço.</w:t>
      </w:r>
      <w:r w:rsidR="00E102F2">
        <w:rPr>
          <w:rFonts w:ascii="Book Antiqua" w:eastAsia="Times New Roman" w:hAnsi="Book Antiqua" w:cs="Arial"/>
          <w:b/>
          <w:bCs/>
          <w:color w:val="000000"/>
          <w:kern w:val="0"/>
          <w:sz w:val="19"/>
          <w:szCs w:val="19"/>
          <w:lang w:eastAsia="pt-BR"/>
          <w14:ligatures w14:val="none"/>
        </w:rPr>
        <w:t xml:space="preserve"> </w:t>
      </w:r>
      <w:bookmarkStart w:id="2" w:name="_Hlk157774040"/>
      <w:r w:rsidR="00E102F2" w:rsidRPr="008756A8">
        <w:rPr>
          <w:rFonts w:ascii="Book Antiqua" w:eastAsia="Times New Roman" w:hAnsi="Book Antiqua" w:cs="Arial"/>
          <w:b/>
          <w:bCs/>
          <w:color w:val="FF0000"/>
          <w:sz w:val="16"/>
          <w:szCs w:val="16"/>
          <w:u w:val="single"/>
          <w:lang w:eastAsia="pt-BR"/>
        </w:rPr>
        <w:t>(TRT</w:t>
      </w:r>
      <w:r w:rsidR="00E102F2">
        <w:rPr>
          <w:rFonts w:ascii="Book Antiqua" w:eastAsia="Times New Roman" w:hAnsi="Book Antiqua" w:cs="Arial"/>
          <w:b/>
          <w:bCs/>
          <w:color w:val="FF0000"/>
          <w:sz w:val="16"/>
          <w:szCs w:val="16"/>
          <w:u w:val="single"/>
          <w:lang w:eastAsia="pt-BR"/>
        </w:rPr>
        <w:t>11</w:t>
      </w:r>
      <w:r w:rsidR="00E102F2" w:rsidRPr="008756A8">
        <w:rPr>
          <w:rFonts w:ascii="Book Antiqua" w:eastAsia="Times New Roman" w:hAnsi="Book Antiqua" w:cs="Arial"/>
          <w:b/>
          <w:bCs/>
          <w:color w:val="FF0000"/>
          <w:sz w:val="16"/>
          <w:szCs w:val="16"/>
          <w:u w:val="single"/>
          <w:lang w:eastAsia="pt-BR"/>
        </w:rPr>
        <w:t>-2012)</w:t>
      </w:r>
      <w:bookmarkEnd w:id="2"/>
      <w:r w:rsidRPr="0058452F">
        <w:rPr>
          <w:rFonts w:ascii="Book Antiqua" w:eastAsia="Times New Roman" w:hAnsi="Book Antiqua" w:cs="Arial"/>
          <w:b/>
          <w:bCs/>
          <w:color w:val="000000"/>
          <w:kern w:val="0"/>
          <w:sz w:val="19"/>
          <w:szCs w:val="19"/>
          <w:lang w:eastAsia="pt-BR"/>
          <w14:ligatures w14:val="none"/>
        </w:rPr>
        <w:t xml:space="preserve"> </w:t>
      </w:r>
      <w:r w:rsidRPr="0058452F">
        <w:rPr>
          <w:rFonts w:ascii="Book Antiqua" w:eastAsia="Times New Roman" w:hAnsi="Book Antiqua" w:cs="Arial"/>
          <w:b/>
          <w:bCs/>
          <w:color w:val="FF0000"/>
          <w:sz w:val="16"/>
          <w:szCs w:val="16"/>
          <w:u w:val="single"/>
          <w:lang w:eastAsia="pt-BR"/>
        </w:rPr>
        <w:t>(MPT-2013</w:t>
      </w:r>
      <w:r>
        <w:rPr>
          <w:rFonts w:ascii="Book Antiqua" w:eastAsia="Times New Roman" w:hAnsi="Book Antiqua" w:cs="Arial"/>
          <w:b/>
          <w:bCs/>
          <w:color w:val="FF0000"/>
          <w:sz w:val="16"/>
          <w:szCs w:val="16"/>
          <w:u w:val="single"/>
          <w:lang w:eastAsia="pt-BR"/>
        </w:rPr>
        <w:t>/2020</w:t>
      </w:r>
      <w:r w:rsidRPr="0058452F">
        <w:rPr>
          <w:rFonts w:ascii="Book Antiqua" w:eastAsia="Times New Roman" w:hAnsi="Book Antiqua" w:cs="Arial"/>
          <w:b/>
          <w:bCs/>
          <w:color w:val="FF0000"/>
          <w:sz w:val="16"/>
          <w:szCs w:val="16"/>
          <w:u w:val="single"/>
          <w:lang w:eastAsia="pt-BR"/>
        </w:rPr>
        <w:t>)</w:t>
      </w:r>
    </w:p>
    <w:p w14:paraId="036B5AAB"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4. - Todo Membro que tiver ratificado a Convenção poderá informar ao Diretor-Geral da Repartição Internacional do Trabalho, por uma declaração ulterior, que ele aumenta a duração do período de férias especificado no momento de sua ratificação.</w:t>
      </w:r>
    </w:p>
    <w:p w14:paraId="4881F94F"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58452F">
        <w:rPr>
          <w:rFonts w:ascii="Book Antiqua" w:eastAsia="Times New Roman" w:hAnsi="Book Antiqua" w:cs="Arial"/>
          <w:b/>
          <w:bCs/>
          <w:color w:val="000000"/>
          <w:kern w:val="0"/>
          <w:sz w:val="19"/>
          <w:szCs w:val="19"/>
          <w:highlight w:val="magenta"/>
          <w:lang w:eastAsia="pt-BR"/>
          <w14:ligatures w14:val="none"/>
        </w:rPr>
        <w:t>Artigo 4</w:t>
      </w:r>
    </w:p>
    <w:p w14:paraId="3D462577" w14:textId="06FFAB78"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58452F">
        <w:rPr>
          <w:rFonts w:ascii="Book Antiqua" w:eastAsia="Times New Roman" w:hAnsi="Book Antiqua" w:cs="Arial"/>
          <w:b/>
          <w:bCs/>
          <w:color w:val="000000"/>
          <w:kern w:val="0"/>
          <w:sz w:val="19"/>
          <w:szCs w:val="19"/>
          <w:highlight w:val="magenta"/>
          <w:lang w:eastAsia="pt-BR"/>
          <w14:ligatures w14:val="none"/>
        </w:rPr>
        <w:t>1</w:t>
      </w:r>
      <w:r w:rsidRPr="0058452F">
        <w:rPr>
          <w:rFonts w:ascii="Book Antiqua" w:eastAsia="Times New Roman" w:hAnsi="Book Antiqua" w:cs="Arial"/>
          <w:b/>
          <w:bCs/>
          <w:color w:val="000000"/>
          <w:kern w:val="0"/>
          <w:sz w:val="19"/>
          <w:szCs w:val="19"/>
          <w:lang w:eastAsia="pt-BR"/>
          <w14:ligatures w14:val="none"/>
        </w:rPr>
        <w:t>. - Toda pessoa que tenha completado, no curso de 1 (um) ano determinado, um período de serviço de duração inferior ao período necessário à obtenção de direito à totalidade das férias prescritas no Artigo terceiro acima terá direito, nesse ano, a férias de duração proporcionalmente reduzidas.</w:t>
      </w:r>
      <w:r w:rsidR="00E102F2">
        <w:rPr>
          <w:rFonts w:ascii="Book Antiqua" w:eastAsia="Times New Roman" w:hAnsi="Book Antiqua" w:cs="Arial"/>
          <w:b/>
          <w:bCs/>
          <w:color w:val="000000"/>
          <w:kern w:val="0"/>
          <w:sz w:val="19"/>
          <w:szCs w:val="19"/>
          <w:lang w:eastAsia="pt-BR"/>
          <w14:ligatures w14:val="none"/>
        </w:rPr>
        <w:t xml:space="preserve"> </w:t>
      </w:r>
      <w:r w:rsidR="00E102F2" w:rsidRPr="008756A8">
        <w:rPr>
          <w:rFonts w:ascii="Book Antiqua" w:eastAsia="Times New Roman" w:hAnsi="Book Antiqua" w:cs="Arial"/>
          <w:b/>
          <w:bCs/>
          <w:color w:val="FF0000"/>
          <w:sz w:val="16"/>
          <w:szCs w:val="16"/>
          <w:u w:val="single"/>
          <w:lang w:eastAsia="pt-BR"/>
        </w:rPr>
        <w:t>(TRT</w:t>
      </w:r>
      <w:r w:rsidR="00E102F2">
        <w:rPr>
          <w:rFonts w:ascii="Book Antiqua" w:eastAsia="Times New Roman" w:hAnsi="Book Antiqua" w:cs="Arial"/>
          <w:b/>
          <w:bCs/>
          <w:color w:val="FF0000"/>
          <w:sz w:val="16"/>
          <w:szCs w:val="16"/>
          <w:u w:val="single"/>
          <w:lang w:eastAsia="pt-BR"/>
        </w:rPr>
        <w:t>11</w:t>
      </w:r>
      <w:r w:rsidR="00E102F2" w:rsidRPr="008756A8">
        <w:rPr>
          <w:rFonts w:ascii="Book Antiqua" w:eastAsia="Times New Roman" w:hAnsi="Book Antiqua" w:cs="Arial"/>
          <w:b/>
          <w:bCs/>
          <w:color w:val="FF0000"/>
          <w:sz w:val="16"/>
          <w:szCs w:val="16"/>
          <w:u w:val="single"/>
          <w:lang w:eastAsia="pt-BR"/>
        </w:rPr>
        <w:t>-2012)</w:t>
      </w:r>
      <w:r w:rsidRPr="0058452F">
        <w:rPr>
          <w:rFonts w:ascii="Book Antiqua" w:eastAsia="Times New Roman" w:hAnsi="Book Antiqua" w:cs="Arial"/>
          <w:b/>
          <w:bCs/>
          <w:color w:val="000000"/>
          <w:kern w:val="0"/>
          <w:sz w:val="19"/>
          <w:szCs w:val="19"/>
          <w:lang w:eastAsia="pt-BR"/>
          <w14:ligatures w14:val="none"/>
        </w:rPr>
        <w:t xml:space="preserve"> </w:t>
      </w:r>
      <w:r w:rsidRPr="0058452F">
        <w:rPr>
          <w:rFonts w:ascii="Book Antiqua" w:eastAsia="Times New Roman" w:hAnsi="Book Antiqua" w:cs="Arial"/>
          <w:b/>
          <w:bCs/>
          <w:color w:val="FF0000"/>
          <w:sz w:val="16"/>
          <w:szCs w:val="16"/>
          <w:u w:val="single"/>
          <w:lang w:eastAsia="pt-BR"/>
        </w:rPr>
        <w:t>(MPT-2013)</w:t>
      </w:r>
    </w:p>
    <w:p w14:paraId="471810EF"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2. - Para os fins deste Artigo o termo ¿ano¿ significa ano civil ou qualquer outro período de igual duração fixado pela autoridade ou órgão apropriado do país interessado.</w:t>
      </w:r>
    </w:p>
    <w:p w14:paraId="014E7E57"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58452F">
        <w:rPr>
          <w:rFonts w:ascii="Book Antiqua" w:eastAsia="Times New Roman" w:hAnsi="Book Antiqua" w:cs="Arial"/>
          <w:b/>
          <w:bCs/>
          <w:color w:val="000000"/>
          <w:kern w:val="0"/>
          <w:sz w:val="19"/>
          <w:szCs w:val="19"/>
          <w:highlight w:val="magenta"/>
          <w:lang w:eastAsia="pt-BR"/>
          <w14:ligatures w14:val="none"/>
        </w:rPr>
        <w:t>Artigo 5</w:t>
      </w:r>
    </w:p>
    <w:p w14:paraId="3B517718" w14:textId="5ACCBCBF"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58452F">
        <w:rPr>
          <w:rFonts w:ascii="Book Antiqua" w:eastAsia="Times New Roman" w:hAnsi="Book Antiqua" w:cs="Arial"/>
          <w:b/>
          <w:bCs/>
          <w:color w:val="000000"/>
          <w:kern w:val="0"/>
          <w:sz w:val="19"/>
          <w:szCs w:val="19"/>
          <w:highlight w:val="magenta"/>
          <w:lang w:eastAsia="pt-BR"/>
          <w14:ligatures w14:val="none"/>
        </w:rPr>
        <w:t>1</w:t>
      </w:r>
      <w:r w:rsidRPr="0058452F">
        <w:rPr>
          <w:rFonts w:ascii="Book Antiqua" w:eastAsia="Times New Roman" w:hAnsi="Book Antiqua" w:cs="Arial"/>
          <w:b/>
          <w:bCs/>
          <w:color w:val="000000"/>
          <w:kern w:val="0"/>
          <w:sz w:val="19"/>
          <w:szCs w:val="19"/>
          <w:lang w:eastAsia="pt-BR"/>
          <w14:ligatures w14:val="none"/>
        </w:rPr>
        <w:t xml:space="preserve">. - Um período mínimo de serviço poderá ser exigido para a obtenção de direito a um período de férias remuneradas anuais. </w:t>
      </w:r>
      <w:r w:rsidRPr="0058452F">
        <w:rPr>
          <w:rFonts w:ascii="Book Antiqua" w:eastAsia="Times New Roman" w:hAnsi="Book Antiqua" w:cs="Arial"/>
          <w:b/>
          <w:bCs/>
          <w:color w:val="FF0000"/>
          <w:sz w:val="16"/>
          <w:szCs w:val="16"/>
          <w:u w:val="single"/>
          <w:lang w:eastAsia="pt-BR"/>
        </w:rPr>
        <w:t>(MPT-2013)</w:t>
      </w:r>
    </w:p>
    <w:p w14:paraId="3F52A2FF" w14:textId="5651D79F"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58452F">
        <w:rPr>
          <w:rFonts w:ascii="Book Antiqua" w:eastAsia="Times New Roman" w:hAnsi="Book Antiqua" w:cs="Arial"/>
          <w:b/>
          <w:bCs/>
          <w:color w:val="000000"/>
          <w:kern w:val="0"/>
          <w:sz w:val="19"/>
          <w:szCs w:val="19"/>
          <w:highlight w:val="magenta"/>
          <w:lang w:eastAsia="pt-BR"/>
          <w14:ligatures w14:val="none"/>
        </w:rPr>
        <w:lastRenderedPageBreak/>
        <w:t>2</w:t>
      </w:r>
      <w:r w:rsidRPr="0058452F">
        <w:rPr>
          <w:rFonts w:ascii="Book Antiqua" w:eastAsia="Times New Roman" w:hAnsi="Book Antiqua" w:cs="Arial"/>
          <w:b/>
          <w:bCs/>
          <w:color w:val="000000"/>
          <w:kern w:val="0"/>
          <w:sz w:val="19"/>
          <w:szCs w:val="19"/>
          <w:lang w:eastAsia="pt-BR"/>
          <w14:ligatures w14:val="none"/>
        </w:rPr>
        <w:t xml:space="preserve">. - Cabe à autoridade competente e ao órgão apropriado do país interessado fixar a duração mínima de tal período de serviço, que não poderá em caso algum ultrapassar 6 (seis) meses. </w:t>
      </w:r>
      <w:r w:rsidRPr="0058452F">
        <w:rPr>
          <w:rFonts w:ascii="Book Antiqua" w:eastAsia="Times New Roman" w:hAnsi="Book Antiqua" w:cs="Arial"/>
          <w:b/>
          <w:bCs/>
          <w:color w:val="FF0000"/>
          <w:sz w:val="16"/>
          <w:szCs w:val="16"/>
          <w:u w:val="single"/>
          <w:lang w:eastAsia="pt-BR"/>
        </w:rPr>
        <w:t>(MPT-2013)</w:t>
      </w:r>
    </w:p>
    <w:p w14:paraId="6043D652"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3. - O modo de calcular o período de serviço para determinar o direito a férias será fixado pela autoridade competente ou pelo órgão apropriado de cada país.</w:t>
      </w:r>
    </w:p>
    <w:p w14:paraId="2581DEC8"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4. - Nas condições a serem determinadas pela autoridade competente ou pelo órgão apropriado de cada país, as faltas ao trabalho por motivos independentes da vontade individual da pessoa empregada interessada tais como faltas devidas a doenças, a acidente, ou a licença para gestantes, não poderão ser computadas como parte das férias remuneradas anuais mínimas previstas no parágrafo 3 do Artigo 3 da presente Convenção.</w:t>
      </w:r>
    </w:p>
    <w:p w14:paraId="024C7414"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58452F">
        <w:rPr>
          <w:rFonts w:ascii="Book Antiqua" w:eastAsia="Times New Roman" w:hAnsi="Book Antiqua" w:cs="Arial"/>
          <w:b/>
          <w:bCs/>
          <w:color w:val="000000"/>
          <w:kern w:val="0"/>
          <w:sz w:val="19"/>
          <w:szCs w:val="19"/>
          <w:highlight w:val="magenta"/>
          <w:lang w:eastAsia="pt-BR"/>
          <w14:ligatures w14:val="none"/>
        </w:rPr>
        <w:t>Artigo 6</w:t>
      </w:r>
    </w:p>
    <w:p w14:paraId="4A0DD970" w14:textId="5CE14AFA"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b/>
          <w:bCs/>
          <w:color w:val="000000"/>
          <w:kern w:val="0"/>
          <w:sz w:val="19"/>
          <w:szCs w:val="19"/>
          <w:highlight w:val="magenta"/>
          <w:lang w:eastAsia="pt-BR"/>
          <w14:ligatures w14:val="none"/>
        </w:rPr>
        <w:t>1</w:t>
      </w:r>
      <w:r w:rsidRPr="0058452F">
        <w:rPr>
          <w:rFonts w:ascii="Book Antiqua" w:eastAsia="Times New Roman" w:hAnsi="Book Antiqua" w:cs="Arial"/>
          <w:b/>
          <w:bCs/>
          <w:color w:val="000000"/>
          <w:kern w:val="0"/>
          <w:sz w:val="19"/>
          <w:szCs w:val="19"/>
          <w:lang w:eastAsia="pt-BR"/>
          <w14:ligatures w14:val="none"/>
        </w:rPr>
        <w:t xml:space="preserve">. - Os dias feriados oficiais ou costumeiros, quer se situem ou não dentro do período de férias anuais, </w:t>
      </w:r>
      <w:r w:rsidRPr="0058452F">
        <w:rPr>
          <w:rFonts w:ascii="Book Antiqua" w:eastAsia="Times New Roman" w:hAnsi="Book Antiqua" w:cs="Arial"/>
          <w:b/>
          <w:bCs/>
          <w:caps/>
          <w:color w:val="000000"/>
          <w:kern w:val="0"/>
          <w:sz w:val="19"/>
          <w:szCs w:val="19"/>
          <w:highlight w:val="green"/>
          <w:lang w:eastAsia="pt-BR"/>
          <w14:ligatures w14:val="none"/>
        </w:rPr>
        <w:t>não serão computados</w:t>
      </w:r>
      <w:r w:rsidRPr="0058452F">
        <w:rPr>
          <w:rFonts w:ascii="Book Antiqua" w:eastAsia="Times New Roman" w:hAnsi="Book Antiqua" w:cs="Arial"/>
          <w:b/>
          <w:bCs/>
          <w:color w:val="000000"/>
          <w:kern w:val="0"/>
          <w:sz w:val="19"/>
          <w:szCs w:val="19"/>
          <w:lang w:eastAsia="pt-BR"/>
          <w14:ligatures w14:val="none"/>
        </w:rPr>
        <w:t xml:space="preserve"> como parte do período de férias anuais remuneradas previsto no parágrafo 3 do Artigo 3 acima</w:t>
      </w:r>
      <w:r w:rsidRPr="0058452F">
        <w:rPr>
          <w:rFonts w:ascii="Book Antiqua" w:eastAsia="Times New Roman" w:hAnsi="Book Antiqua" w:cs="Arial"/>
          <w:color w:val="000000"/>
          <w:kern w:val="0"/>
          <w:sz w:val="19"/>
          <w:szCs w:val="19"/>
          <w:lang w:eastAsia="pt-BR"/>
          <w14:ligatures w14:val="none"/>
        </w:rPr>
        <w:t>.</w:t>
      </w:r>
      <w:r w:rsidR="00E102F2">
        <w:rPr>
          <w:rFonts w:ascii="Book Antiqua" w:eastAsia="Times New Roman" w:hAnsi="Book Antiqua" w:cs="Arial"/>
          <w:color w:val="000000"/>
          <w:kern w:val="0"/>
          <w:sz w:val="19"/>
          <w:szCs w:val="19"/>
          <w:lang w:eastAsia="pt-BR"/>
          <w14:ligatures w14:val="none"/>
        </w:rPr>
        <w:t xml:space="preserve"> </w:t>
      </w:r>
      <w:r w:rsidR="00E102F2" w:rsidRPr="008756A8">
        <w:rPr>
          <w:rFonts w:ascii="Book Antiqua" w:eastAsia="Times New Roman" w:hAnsi="Book Antiqua" w:cs="Arial"/>
          <w:b/>
          <w:bCs/>
          <w:color w:val="FF0000"/>
          <w:sz w:val="16"/>
          <w:szCs w:val="16"/>
          <w:u w:val="single"/>
          <w:lang w:eastAsia="pt-BR"/>
        </w:rPr>
        <w:t>(TRT</w:t>
      </w:r>
      <w:r w:rsidR="00E102F2">
        <w:rPr>
          <w:rFonts w:ascii="Book Antiqua" w:eastAsia="Times New Roman" w:hAnsi="Book Antiqua" w:cs="Arial"/>
          <w:b/>
          <w:bCs/>
          <w:color w:val="FF0000"/>
          <w:sz w:val="16"/>
          <w:szCs w:val="16"/>
          <w:u w:val="single"/>
          <w:lang w:eastAsia="pt-BR"/>
        </w:rPr>
        <w:t>11</w:t>
      </w:r>
      <w:r w:rsidR="00E102F2" w:rsidRPr="008756A8">
        <w:rPr>
          <w:rFonts w:ascii="Book Antiqua" w:eastAsia="Times New Roman" w:hAnsi="Book Antiqua" w:cs="Arial"/>
          <w:b/>
          <w:bCs/>
          <w:color w:val="FF0000"/>
          <w:sz w:val="16"/>
          <w:szCs w:val="16"/>
          <w:u w:val="single"/>
          <w:lang w:eastAsia="pt-BR"/>
        </w:rPr>
        <w:t>-2012)</w:t>
      </w:r>
      <w:r>
        <w:rPr>
          <w:rFonts w:ascii="Book Antiqua" w:eastAsia="Times New Roman" w:hAnsi="Book Antiqua" w:cs="Arial"/>
          <w:color w:val="000000"/>
          <w:kern w:val="0"/>
          <w:sz w:val="19"/>
          <w:szCs w:val="19"/>
          <w:lang w:eastAsia="pt-BR"/>
          <w14:ligatures w14:val="none"/>
        </w:rPr>
        <w:t xml:space="preserve"> </w:t>
      </w:r>
      <w:r w:rsidRPr="00216F04">
        <w:rPr>
          <w:rFonts w:ascii="Book Antiqua" w:eastAsia="Times New Roman" w:hAnsi="Book Antiqua" w:cs="Arial"/>
          <w:b/>
          <w:bCs/>
          <w:color w:val="FF0000"/>
          <w:sz w:val="16"/>
          <w:szCs w:val="16"/>
          <w:u w:val="single"/>
          <w:lang w:eastAsia="pt-BR"/>
        </w:rPr>
        <w:t>(MPT-20</w:t>
      </w:r>
      <w:r>
        <w:rPr>
          <w:rFonts w:ascii="Book Antiqua" w:eastAsia="Times New Roman" w:hAnsi="Book Antiqua" w:cs="Arial"/>
          <w:b/>
          <w:bCs/>
          <w:color w:val="FF0000"/>
          <w:sz w:val="16"/>
          <w:szCs w:val="16"/>
          <w:u w:val="single"/>
          <w:lang w:eastAsia="pt-BR"/>
        </w:rPr>
        <w:t>13/2020</w:t>
      </w:r>
      <w:r w:rsidRPr="00216F04">
        <w:rPr>
          <w:rFonts w:ascii="Book Antiqua" w:eastAsia="Times New Roman" w:hAnsi="Book Antiqua" w:cs="Arial"/>
          <w:b/>
          <w:bCs/>
          <w:color w:val="FF0000"/>
          <w:sz w:val="16"/>
          <w:szCs w:val="16"/>
          <w:u w:val="single"/>
          <w:lang w:eastAsia="pt-BR"/>
        </w:rPr>
        <w:t>)</w:t>
      </w:r>
    </w:p>
    <w:p w14:paraId="105B840C"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2. - Em condições a serem determinadas pela autoridade competente ou pelo órgão apropriado de cada país, os períodos de incapacidade para o trabalho resultantes de doença ou de acidentes não poderão ser computados como parte do período mínimo de férias anuais previsto no parágrafo 3, do Artigo 3 da presente Convenção.</w:t>
      </w:r>
    </w:p>
    <w:p w14:paraId="21E5691F"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7</w:t>
      </w:r>
    </w:p>
    <w:p w14:paraId="78FE9CE8"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1. - Qualquer pessoa que entre em gozo de período de férias previsto na presente Convenção deverá receber, em relação ao período global, pelo menos a sua remuneração média ou normal (incluindo-se a quantia equivalente a qualquer parte dessa remuneração em espécie, e que não seja de natureza permanente, ou seja concedida quer o indivíduo esteja em gozo de férias ou não), calculada de acordo com a forma a ser determinada pela autoridade competente ou órgão responsável de cada país.</w:t>
      </w:r>
    </w:p>
    <w:p w14:paraId="5AD65788"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2. - As quantias devidas em decorrência do parágrafo 1 acima deverão ser pagas à pessoa em questão antes do período de férias, salvo estipulação em contrário contida em acordo que vincule a referida pessoa e seu empregador.</w:t>
      </w:r>
    </w:p>
    <w:p w14:paraId="6BE8E1EF" w14:textId="77777777" w:rsidR="0058452F" w:rsidRPr="00E102F2" w:rsidRDefault="0058452F" w:rsidP="0058452F">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E102F2">
        <w:rPr>
          <w:rFonts w:ascii="Book Antiqua" w:eastAsia="Times New Roman" w:hAnsi="Book Antiqua" w:cs="Arial"/>
          <w:b/>
          <w:bCs/>
          <w:color w:val="000000"/>
          <w:kern w:val="0"/>
          <w:sz w:val="19"/>
          <w:szCs w:val="19"/>
          <w:highlight w:val="magenta"/>
          <w:lang w:eastAsia="pt-BR"/>
          <w14:ligatures w14:val="none"/>
        </w:rPr>
        <w:t>Artigo 8</w:t>
      </w:r>
    </w:p>
    <w:p w14:paraId="60306C62" w14:textId="6DB22DF5"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E102F2">
        <w:rPr>
          <w:rFonts w:ascii="Book Antiqua" w:eastAsia="Times New Roman" w:hAnsi="Book Antiqua" w:cs="Arial"/>
          <w:b/>
          <w:bCs/>
          <w:color w:val="000000"/>
          <w:kern w:val="0"/>
          <w:sz w:val="19"/>
          <w:szCs w:val="19"/>
          <w:highlight w:val="magenta"/>
          <w:lang w:eastAsia="pt-BR"/>
          <w14:ligatures w14:val="none"/>
        </w:rPr>
        <w:t>1</w:t>
      </w:r>
      <w:r w:rsidRPr="00E102F2">
        <w:rPr>
          <w:rFonts w:ascii="Book Antiqua" w:eastAsia="Times New Roman" w:hAnsi="Book Antiqua" w:cs="Arial"/>
          <w:b/>
          <w:bCs/>
          <w:color w:val="000000"/>
          <w:kern w:val="0"/>
          <w:sz w:val="19"/>
          <w:szCs w:val="19"/>
          <w:lang w:eastAsia="pt-BR"/>
          <w14:ligatures w14:val="none"/>
        </w:rPr>
        <w:t>. - O fracionamento do período de férias anuais remuneradas pode ser autorizado pela autoridade competente ou pelo órgão apropriado de cada país</w:t>
      </w:r>
      <w:r w:rsidRPr="0058452F">
        <w:rPr>
          <w:rFonts w:ascii="Book Antiqua" w:eastAsia="Times New Roman" w:hAnsi="Book Antiqua" w:cs="Arial"/>
          <w:color w:val="000000"/>
          <w:kern w:val="0"/>
          <w:sz w:val="19"/>
          <w:szCs w:val="19"/>
          <w:lang w:eastAsia="pt-BR"/>
          <w14:ligatures w14:val="none"/>
        </w:rPr>
        <w:t>.</w:t>
      </w:r>
      <w:r w:rsidR="00E102F2">
        <w:rPr>
          <w:rFonts w:ascii="Book Antiqua" w:eastAsia="Times New Roman" w:hAnsi="Book Antiqua" w:cs="Arial"/>
          <w:color w:val="000000"/>
          <w:kern w:val="0"/>
          <w:sz w:val="19"/>
          <w:szCs w:val="19"/>
          <w:lang w:eastAsia="pt-BR"/>
          <w14:ligatures w14:val="none"/>
        </w:rPr>
        <w:t xml:space="preserve"> </w:t>
      </w:r>
      <w:r w:rsidR="00E102F2" w:rsidRPr="008756A8">
        <w:rPr>
          <w:rFonts w:ascii="Book Antiqua" w:eastAsia="Times New Roman" w:hAnsi="Book Antiqua" w:cs="Arial"/>
          <w:b/>
          <w:bCs/>
          <w:color w:val="FF0000"/>
          <w:sz w:val="16"/>
          <w:szCs w:val="16"/>
          <w:u w:val="single"/>
          <w:lang w:eastAsia="pt-BR"/>
        </w:rPr>
        <w:t>(TRT</w:t>
      </w:r>
      <w:r w:rsidR="00E102F2">
        <w:rPr>
          <w:rFonts w:ascii="Book Antiqua" w:eastAsia="Times New Roman" w:hAnsi="Book Antiqua" w:cs="Arial"/>
          <w:b/>
          <w:bCs/>
          <w:color w:val="FF0000"/>
          <w:sz w:val="16"/>
          <w:szCs w:val="16"/>
          <w:u w:val="single"/>
          <w:lang w:eastAsia="pt-BR"/>
        </w:rPr>
        <w:t>11</w:t>
      </w:r>
      <w:r w:rsidR="00E102F2" w:rsidRPr="008756A8">
        <w:rPr>
          <w:rFonts w:ascii="Book Antiqua" w:eastAsia="Times New Roman" w:hAnsi="Book Antiqua" w:cs="Arial"/>
          <w:b/>
          <w:bCs/>
          <w:color w:val="FF0000"/>
          <w:sz w:val="16"/>
          <w:szCs w:val="16"/>
          <w:u w:val="single"/>
          <w:lang w:eastAsia="pt-BR"/>
        </w:rPr>
        <w:t>-2012)</w:t>
      </w:r>
    </w:p>
    <w:p w14:paraId="3CBACE6F"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2. - Salvo estipulação em contrário contida em acordo que vincule o empregador e a pessoa empregada em questão, e desde que a duração do serviço desta pessoa lhe dê direito a tal período de férias, numa das frações do referido período deverá corresponder pelo menos a duas semanas de trabalho ininterruptos.</w:t>
      </w:r>
    </w:p>
    <w:p w14:paraId="658E4234"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9</w:t>
      </w:r>
    </w:p>
    <w:p w14:paraId="1D8EA27A"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1. - A parte ininterrupta do período de férias anuais remuneradas mencionada no parágrafo 2 do Artigo 8 da presente Convenção deverá ser outorgada e gozada dentro de no máximo 1 (um) ano, e o resto do período de férias anuais remuneradas dentro dos próximos 18 (dezoito) meses, no máximo, a contar do término do ano em que foi adquirido o direito de gozo de férias.</w:t>
      </w:r>
    </w:p>
    <w:p w14:paraId="03FBF725"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2. - Qualquer parte do período de férias anuais que exceder o mínimo previsto poderá ser postergada com o consentimento da pessoa empregada em questão, por um período limitado além daquele fixado no parágrafo 1 deste Artigo.</w:t>
      </w:r>
    </w:p>
    <w:p w14:paraId="7444EB3A"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lastRenderedPageBreak/>
        <w:t>3. - O período mínimo de férias e o limite de tempo referidos no parágrafo 2 deste Artigo serão determinados pela autoridade competente após consulta às organizações de empregadores e trabalhadores interessadas, ou através de negociação coletiva ou por qualquer outro modo conforme à prática nacional, sendo levadas em conta as condições próprias de cada país.</w:t>
      </w:r>
    </w:p>
    <w:p w14:paraId="13011765"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10</w:t>
      </w:r>
    </w:p>
    <w:p w14:paraId="2BEB32F8"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1. - A ocasião em que as férias serão gozadas será determinada pelo empregador, após consulta à pessoa empregada interessada em questão ou seus representantes, a menos que seja fixada por regulamento, acordo coletivo, sentença arbitral ou qualquer outra maneira conforme à prática nacional.</w:t>
      </w:r>
    </w:p>
    <w:p w14:paraId="790F0D30"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2. - Para fixar a ocasião do período de gozo das férias serão levadas em conta as necessidades do trabalho e as possibilidades de repouso e diversão ao alcance da pessoa empregada.</w:t>
      </w:r>
    </w:p>
    <w:p w14:paraId="5179D403"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11</w:t>
      </w:r>
    </w:p>
    <w:p w14:paraId="49C74E62"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Toda pessoa empregada que tenha completado o período mínimo de serviço que pode ser exigido de acordo com o parágrafo 1 do Artigo 5 da presente Convenção deverá ter direito em caso de cessação da relação empregatícia, ou a um período de férias remuneradas proporcional à duração do período de serviço pelo qual ela não gozou ainda tais férias, ou a uma indenização compensatória, ou a um crédito de férias equivalente.</w:t>
      </w:r>
    </w:p>
    <w:p w14:paraId="7E16D087"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12</w:t>
      </w:r>
    </w:p>
    <w:p w14:paraId="4C4ABD75"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Todo acordo relativo ao abandono do direito ao período mínimo de férias anuais remuneradas previsto no parágrafo 3 do Artigo 3 da presente Convenção ou relativo à renúncia ao gozo das férias mediante indenização ou de qualquer outra forma, será, dependendo das condições nacionais, nulo de pleno direito ou proibido.</w:t>
      </w:r>
    </w:p>
    <w:p w14:paraId="6A53196D"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13</w:t>
      </w:r>
    </w:p>
    <w:p w14:paraId="11036855"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 autoridade competente ou órgão apropriado de cada país poderá adotar regras particulares em relação aos casos em que uma pessoa empregada exerça, durante suas férias, atividades remuneradas incompatíveis com o objetivo dessas férias.</w:t>
      </w:r>
    </w:p>
    <w:p w14:paraId="4AC63069"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14</w:t>
      </w:r>
    </w:p>
    <w:p w14:paraId="303C1A71"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Medidas efetivas apropriadas aos meios pelos quais se dará efeito às disposições da presente Convenção devem ser tomadas através de uma inspeção adequada ou de qualquer outra forma, a fim de assegurar a boa aplicação e o respeito às regras ou disposições relativas às férias remuneradas.</w:t>
      </w:r>
    </w:p>
    <w:p w14:paraId="0CCF22EB"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15</w:t>
      </w:r>
    </w:p>
    <w:p w14:paraId="017B37E3"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1. - Todo Membro pode depositar as obrigações da presente Convenção separadamente:</w:t>
      </w:r>
    </w:p>
    <w:p w14:paraId="6F1BC0E0"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 em relação às pessoas empregadas em setores econômicos diverso da agricultura;</w:t>
      </w:r>
    </w:p>
    <w:p w14:paraId="16C3412C"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b) em relação às pessoas empregadas na agricultura.</w:t>
      </w:r>
    </w:p>
    <w:p w14:paraId="5BA7F44C"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2. - Todo membro precisará, em sua ratificação, se aceita as obrigações da Convenção em relação às pessoas indicadas na alínea a do parágrafo 1 acima ou em relação às pessoas mencionadas na alínea </w:t>
      </w:r>
      <w:r w:rsidRPr="0058452F">
        <w:rPr>
          <w:rFonts w:ascii="Book Antiqua" w:eastAsia="Times New Roman" w:hAnsi="Book Antiqua" w:cs="Arial"/>
          <w:i/>
          <w:iCs/>
          <w:color w:val="000000"/>
          <w:kern w:val="0"/>
          <w:sz w:val="19"/>
          <w:szCs w:val="19"/>
          <w:lang w:eastAsia="pt-BR"/>
          <w14:ligatures w14:val="none"/>
        </w:rPr>
        <w:t>b </w:t>
      </w:r>
      <w:r w:rsidRPr="0058452F">
        <w:rPr>
          <w:rFonts w:ascii="Book Antiqua" w:eastAsia="Times New Roman" w:hAnsi="Book Antiqua" w:cs="Arial"/>
          <w:color w:val="000000"/>
          <w:kern w:val="0"/>
          <w:sz w:val="19"/>
          <w:szCs w:val="19"/>
          <w:lang w:eastAsia="pt-BR"/>
          <w14:ligatures w14:val="none"/>
        </w:rPr>
        <w:t>do referido parágrafo, ou em relação a ambas categorias.</w:t>
      </w:r>
    </w:p>
    <w:p w14:paraId="5553F41B"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3. - Todo membro que na ocasião da sua ratificação não tiver aceitado as obrigações da presente Convenção senão em relação às pessoas mencionadas na alínea a ou senão em relação às pessoas mencionadas na alínea </w:t>
      </w:r>
      <w:r w:rsidRPr="0058452F">
        <w:rPr>
          <w:rFonts w:ascii="Book Antiqua" w:eastAsia="Times New Roman" w:hAnsi="Book Antiqua" w:cs="Arial"/>
          <w:i/>
          <w:iCs/>
          <w:color w:val="000000"/>
          <w:kern w:val="0"/>
          <w:sz w:val="19"/>
          <w:szCs w:val="19"/>
          <w:lang w:eastAsia="pt-BR"/>
          <w14:ligatures w14:val="none"/>
        </w:rPr>
        <w:t>b </w:t>
      </w:r>
      <w:r w:rsidRPr="0058452F">
        <w:rPr>
          <w:rFonts w:ascii="Book Antiqua" w:eastAsia="Times New Roman" w:hAnsi="Book Antiqua" w:cs="Arial"/>
          <w:color w:val="000000"/>
          <w:kern w:val="0"/>
          <w:sz w:val="19"/>
          <w:szCs w:val="19"/>
          <w:lang w:eastAsia="pt-BR"/>
          <w14:ligatures w14:val="none"/>
        </w:rPr>
        <w:t xml:space="preserve">do parágrafo 1 acima, poderá, ulteriormente, notificar ao Diretor-Geral da </w:t>
      </w:r>
      <w:r w:rsidRPr="0058452F">
        <w:rPr>
          <w:rFonts w:ascii="Book Antiqua" w:eastAsia="Times New Roman" w:hAnsi="Book Antiqua" w:cs="Arial"/>
          <w:color w:val="000000"/>
          <w:kern w:val="0"/>
          <w:sz w:val="19"/>
          <w:szCs w:val="19"/>
          <w:lang w:eastAsia="pt-BR"/>
          <w14:ligatures w14:val="none"/>
        </w:rPr>
        <w:lastRenderedPageBreak/>
        <w:t xml:space="preserve">Repartição Internacional do Trabalho que aceita as obrigações da Convenção em relação a todas as pessoas a que se aplica </w:t>
      </w:r>
      <w:proofErr w:type="spellStart"/>
      <w:r w:rsidRPr="0058452F">
        <w:rPr>
          <w:rFonts w:ascii="Book Antiqua" w:eastAsia="Times New Roman" w:hAnsi="Book Antiqua" w:cs="Arial"/>
          <w:color w:val="000000"/>
          <w:kern w:val="0"/>
          <w:sz w:val="19"/>
          <w:szCs w:val="19"/>
          <w:lang w:eastAsia="pt-BR"/>
          <w14:ligatures w14:val="none"/>
        </w:rPr>
        <w:t>a</w:t>
      </w:r>
      <w:proofErr w:type="spellEnd"/>
      <w:r w:rsidRPr="0058452F">
        <w:rPr>
          <w:rFonts w:ascii="Book Antiqua" w:eastAsia="Times New Roman" w:hAnsi="Book Antiqua" w:cs="Arial"/>
          <w:color w:val="000000"/>
          <w:kern w:val="0"/>
          <w:sz w:val="19"/>
          <w:szCs w:val="19"/>
          <w:lang w:eastAsia="pt-BR"/>
          <w14:ligatures w14:val="none"/>
        </w:rPr>
        <w:t xml:space="preserve"> presente Convenção.</w:t>
      </w:r>
    </w:p>
    <w:p w14:paraId="10C88A40"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16</w:t>
      </w:r>
    </w:p>
    <w:p w14:paraId="786C75F0"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 xml:space="preserve">A presente Convenção contém revisão da </w:t>
      </w:r>
      <w:proofErr w:type="spellStart"/>
      <w:r w:rsidRPr="0058452F">
        <w:rPr>
          <w:rFonts w:ascii="Book Antiqua" w:eastAsia="Times New Roman" w:hAnsi="Book Antiqua" w:cs="Arial"/>
          <w:color w:val="000000"/>
          <w:kern w:val="0"/>
          <w:sz w:val="19"/>
          <w:szCs w:val="19"/>
          <w:lang w:eastAsia="pt-BR"/>
          <w14:ligatures w14:val="none"/>
        </w:rPr>
        <w:t>Convensão</w:t>
      </w:r>
      <w:proofErr w:type="spellEnd"/>
      <w:r w:rsidRPr="0058452F">
        <w:rPr>
          <w:rFonts w:ascii="Book Antiqua" w:eastAsia="Times New Roman" w:hAnsi="Book Antiqua" w:cs="Arial"/>
          <w:color w:val="000000"/>
          <w:kern w:val="0"/>
          <w:sz w:val="19"/>
          <w:szCs w:val="19"/>
          <w:lang w:eastAsia="pt-BR"/>
          <w14:ligatures w14:val="none"/>
        </w:rPr>
        <w:t xml:space="preserve"> sobre Férias Remuneradas, 1936, e a Convenção sobre Férias Remuneradas (Agricultura), 1952, nos seguintes termos:</w:t>
      </w:r>
    </w:p>
    <w:p w14:paraId="73F57D55"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 xml:space="preserve">a) a aceitação das obrigações da presente Convenção em relação às pessoas empregadas nos setores econômicos diversos da Agricultura, por um Membro que é parte da Convenção sobre Férias Remuneradas, 1936, acarreta, de pleno direito, a denúncia imediata desta última </w:t>
      </w:r>
      <w:proofErr w:type="spellStart"/>
      <w:r w:rsidRPr="0058452F">
        <w:rPr>
          <w:rFonts w:ascii="Book Antiqua" w:eastAsia="Times New Roman" w:hAnsi="Book Antiqua" w:cs="Arial"/>
          <w:color w:val="000000"/>
          <w:kern w:val="0"/>
          <w:sz w:val="19"/>
          <w:szCs w:val="19"/>
          <w:lang w:eastAsia="pt-BR"/>
          <w14:ligatures w14:val="none"/>
        </w:rPr>
        <w:t>Convensão</w:t>
      </w:r>
      <w:proofErr w:type="spellEnd"/>
      <w:r w:rsidRPr="0058452F">
        <w:rPr>
          <w:rFonts w:ascii="Book Antiqua" w:eastAsia="Times New Roman" w:hAnsi="Book Antiqua" w:cs="Arial"/>
          <w:color w:val="000000"/>
          <w:kern w:val="0"/>
          <w:sz w:val="19"/>
          <w:szCs w:val="19"/>
          <w:lang w:eastAsia="pt-BR"/>
          <w14:ligatures w14:val="none"/>
        </w:rPr>
        <w:t>;</w:t>
      </w:r>
    </w:p>
    <w:p w14:paraId="2BD61D8A"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b) a aceitação das obrigações da presente Convenção sobre Férias Remuneradas (Agricultura), 1952, acarreta, de pleno direito, a denúncia imediata desta última Convenção;</w:t>
      </w:r>
    </w:p>
    <w:p w14:paraId="5038141E"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c) a entrada em vigor da presente Convenção não coloca obstáculo à ratificação da Convenção sobre Férias Remuneradas (Agricultura), 1952.</w:t>
      </w:r>
    </w:p>
    <w:p w14:paraId="1268ACB3"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17</w:t>
      </w:r>
    </w:p>
    <w:p w14:paraId="54B614C9"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As ratificações formais da presente Convenção serão comunicadas ao Diretor-Geral da Repartição Internacional do Trabalho, para fins de registro.</w:t>
      </w:r>
    </w:p>
    <w:p w14:paraId="684840FA"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18</w:t>
      </w:r>
    </w:p>
    <w:p w14:paraId="36F1AE7B"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1. - A presente Convenção não vincula senão os Membros da Organização Internacional do Trabalho cuja ratificação tenha sido registrada pelo Diretor-Geral.</w:t>
      </w:r>
    </w:p>
    <w:p w14:paraId="70BF8198"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2. - Ela entrará em vigor 12 (doze) meses após o registro pelo Diretor-Geral, das ratificações de dois Membros.</w:t>
      </w:r>
    </w:p>
    <w:p w14:paraId="7DDB870C"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 xml:space="preserve">3. - </w:t>
      </w:r>
      <w:proofErr w:type="spellStart"/>
      <w:r w:rsidRPr="0058452F">
        <w:rPr>
          <w:rFonts w:ascii="Book Antiqua" w:eastAsia="Times New Roman" w:hAnsi="Book Antiqua" w:cs="Arial"/>
          <w:color w:val="000000"/>
          <w:kern w:val="0"/>
          <w:sz w:val="19"/>
          <w:szCs w:val="19"/>
          <w:lang w:eastAsia="pt-BR"/>
          <w14:ligatures w14:val="none"/>
        </w:rPr>
        <w:t>Subseqüentes</w:t>
      </w:r>
      <w:proofErr w:type="spellEnd"/>
      <w:r w:rsidRPr="0058452F">
        <w:rPr>
          <w:rFonts w:ascii="Book Antiqua" w:eastAsia="Times New Roman" w:hAnsi="Book Antiqua" w:cs="Arial"/>
          <w:color w:val="000000"/>
          <w:kern w:val="0"/>
          <w:sz w:val="19"/>
          <w:szCs w:val="19"/>
          <w:lang w:eastAsia="pt-BR"/>
          <w14:ligatures w14:val="none"/>
        </w:rPr>
        <w:t xml:space="preserve"> </w:t>
      </w:r>
      <w:proofErr w:type="spellStart"/>
      <w:r w:rsidRPr="0058452F">
        <w:rPr>
          <w:rFonts w:ascii="Book Antiqua" w:eastAsia="Times New Roman" w:hAnsi="Book Antiqua" w:cs="Arial"/>
          <w:color w:val="000000"/>
          <w:kern w:val="0"/>
          <w:sz w:val="19"/>
          <w:szCs w:val="19"/>
          <w:lang w:eastAsia="pt-BR"/>
          <w14:ligatures w14:val="none"/>
        </w:rPr>
        <w:t>a</w:t>
      </w:r>
      <w:proofErr w:type="spellEnd"/>
      <w:r w:rsidRPr="0058452F">
        <w:rPr>
          <w:rFonts w:ascii="Book Antiqua" w:eastAsia="Times New Roman" w:hAnsi="Book Antiqua" w:cs="Arial"/>
          <w:color w:val="000000"/>
          <w:kern w:val="0"/>
          <w:sz w:val="19"/>
          <w:szCs w:val="19"/>
          <w:lang w:eastAsia="pt-BR"/>
          <w14:ligatures w14:val="none"/>
        </w:rPr>
        <w:t xml:space="preserve"> presente Convenção entrará em vigor para cada Membro 12 (doze) meses após a data do registro de sua ratificação.</w:t>
      </w:r>
    </w:p>
    <w:p w14:paraId="69D8C7AD"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19</w:t>
      </w:r>
    </w:p>
    <w:p w14:paraId="3C711C7A"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1. - Todo Membro que tiver ratificado a presente Convenção poderá denunciá-lo ao término de um período de 10 (dez) anos contados da data da entrada em vigor inicial da Convenção por um ato comunicado ao Diretor-Geral da Repartição Internacional do Trabalho e por ele registrado. A denúncia só terá efeito 1 (um) ano após ter sido registrada.</w:t>
      </w:r>
    </w:p>
    <w:p w14:paraId="5A5E4BFC"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 xml:space="preserve">2. - Todo membro que tenha ratificado a presente Convenção e que, dentro de 1 (um) ano após o término do período de 10 (dez) anos mencionado no parágrafo precedente, não tenha feito uso do seu direito de denúncia previsto por este Artigo, estará vinculado por um novo período de 10 (dez) anos e, </w:t>
      </w:r>
      <w:proofErr w:type="spellStart"/>
      <w:r w:rsidRPr="0058452F">
        <w:rPr>
          <w:rFonts w:ascii="Book Antiqua" w:eastAsia="Times New Roman" w:hAnsi="Book Antiqua" w:cs="Arial"/>
          <w:color w:val="000000"/>
          <w:kern w:val="0"/>
          <w:sz w:val="19"/>
          <w:szCs w:val="19"/>
          <w:lang w:eastAsia="pt-BR"/>
          <w14:ligatures w14:val="none"/>
        </w:rPr>
        <w:t>subseqüentemente</w:t>
      </w:r>
      <w:proofErr w:type="spellEnd"/>
      <w:r w:rsidRPr="0058452F">
        <w:rPr>
          <w:rFonts w:ascii="Book Antiqua" w:eastAsia="Times New Roman" w:hAnsi="Book Antiqua" w:cs="Arial"/>
          <w:color w:val="000000"/>
          <w:kern w:val="0"/>
          <w:sz w:val="19"/>
          <w:szCs w:val="19"/>
          <w:lang w:eastAsia="pt-BR"/>
          <w14:ligatures w14:val="none"/>
        </w:rPr>
        <w:t>, poderá denunciar a presente Convenção ao término de cada período de 10 (dez) anos nas condições revistas neste Artigo.</w:t>
      </w:r>
    </w:p>
    <w:p w14:paraId="6E95F050"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20</w:t>
      </w:r>
    </w:p>
    <w:p w14:paraId="0931313D"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1. - O Diretor-Geral da Repartição Internacional do Trabalho notificará a todos os Membros da Organização Internacional do Trabalho do registro de todas as ratificações e denúncias que lhe forem comunicadas pelos membros da Organização.</w:t>
      </w:r>
    </w:p>
    <w:p w14:paraId="3F3AB485"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2. - Quando notificar os Membros da Organização sobre o registro da segunda ratificação a ele comunicada, o Diretor-Geral deverá chamar a atenção dos Membros da Organização para a data da entrada em vigor da presente Convenção.</w:t>
      </w:r>
    </w:p>
    <w:p w14:paraId="4A2C3778"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21</w:t>
      </w:r>
    </w:p>
    <w:p w14:paraId="1D58D8AD"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lastRenderedPageBreak/>
        <w:t>O Diretor-Geral da Repartição Internacional do Trabalho comunicará ao Secretário-Geral da Organização das Nações Unidas, para fins de registro, de acordo com o Artigo 102 da Carta das Nações Unidas, informações completas sobre todas as ratificações e atos de denúncias registrados por ele de acordo com as disposições dos Artigos precedentes.</w:t>
      </w:r>
    </w:p>
    <w:p w14:paraId="747D35C4"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22</w:t>
      </w:r>
    </w:p>
    <w:p w14:paraId="0284A701"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Quando julgar necessário, o Corpo Dirigente da Repartição Internacional do Trabalho apresentará à Conferência Geral um relatório sobre a aplicação da presente Convenção e examinará a conveniência de colocar na agenda da Conferência a questão de sua revisão total ou parcial.</w:t>
      </w:r>
    </w:p>
    <w:p w14:paraId="36077C26"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Artigo 23</w:t>
      </w:r>
    </w:p>
    <w:p w14:paraId="58328CC8"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1. - No caso de a Conferência adotar uma nova Convenção que revise a presente Convenção, e a menos que a nova Convenção disponha em contrário:</w:t>
      </w:r>
    </w:p>
    <w:p w14:paraId="264FB05F"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a) a ratificação por um membro da nova Convenção contendo a revisão acarreta a denúncia imediata da presente Convenção, não obstante as disposições do Artigo 19 acima, se e quando a nova Convenção entrar em vigor;</w:t>
      </w:r>
    </w:p>
    <w:p w14:paraId="5A2DEC93"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proofErr w:type="gramStart"/>
      <w:r w:rsidRPr="0058452F">
        <w:rPr>
          <w:rFonts w:ascii="Book Antiqua" w:eastAsia="Times New Roman" w:hAnsi="Book Antiqua" w:cs="Arial"/>
          <w:color w:val="000000"/>
          <w:kern w:val="0"/>
          <w:sz w:val="19"/>
          <w:szCs w:val="19"/>
          <w:lang w:eastAsia="pt-BR"/>
          <w14:ligatures w14:val="none"/>
        </w:rPr>
        <w:t>b)a</w:t>
      </w:r>
      <w:proofErr w:type="gramEnd"/>
      <w:r w:rsidRPr="0058452F">
        <w:rPr>
          <w:rFonts w:ascii="Book Antiqua" w:eastAsia="Times New Roman" w:hAnsi="Book Antiqua" w:cs="Arial"/>
          <w:color w:val="000000"/>
          <w:kern w:val="0"/>
          <w:sz w:val="19"/>
          <w:szCs w:val="19"/>
          <w:lang w:eastAsia="pt-BR"/>
          <w14:ligatures w14:val="none"/>
        </w:rPr>
        <w:t xml:space="preserve"> partir da data da entrada em vigor da nova Convenção que contém a revisão, será vedada a ratificação da presente Convenção pelos Membros.</w:t>
      </w:r>
    </w:p>
    <w:p w14:paraId="2ED9A8DB"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 xml:space="preserve">2. - A presente Convenção, em todo caso, será mantida em vigor, quanto a sua forma e conteúdo em relação aos Membros que a houverem </w:t>
      </w:r>
      <w:proofErr w:type="gramStart"/>
      <w:r w:rsidRPr="0058452F">
        <w:rPr>
          <w:rFonts w:ascii="Book Antiqua" w:eastAsia="Times New Roman" w:hAnsi="Book Antiqua" w:cs="Arial"/>
          <w:color w:val="000000"/>
          <w:kern w:val="0"/>
          <w:sz w:val="19"/>
          <w:szCs w:val="19"/>
          <w:lang w:eastAsia="pt-BR"/>
          <w14:ligatures w14:val="none"/>
        </w:rPr>
        <w:t>ratificado</w:t>
      </w:r>
      <w:proofErr w:type="gramEnd"/>
      <w:r w:rsidRPr="0058452F">
        <w:rPr>
          <w:rFonts w:ascii="Book Antiqua" w:eastAsia="Times New Roman" w:hAnsi="Book Antiqua" w:cs="Arial"/>
          <w:color w:val="000000"/>
          <w:kern w:val="0"/>
          <w:sz w:val="19"/>
          <w:szCs w:val="19"/>
          <w:lang w:eastAsia="pt-BR"/>
          <w14:ligatures w14:val="none"/>
        </w:rPr>
        <w:t xml:space="preserve"> mas não houverem ratificado a Convenção revisora.</w:t>
      </w:r>
    </w:p>
    <w:p w14:paraId="6F2FB126"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Os textos em francês e em inglês do texto da presente Convenção fazem igualmente fé.</w:t>
      </w:r>
    </w:p>
    <w:p w14:paraId="13ABE59C"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 xml:space="preserve">O Texto que precede é o texto autêntico da Convenção devidamente adotada na Conferência Geral da Organização do Trabalho, em sua </w:t>
      </w:r>
      <w:proofErr w:type="spellStart"/>
      <w:r w:rsidRPr="0058452F">
        <w:rPr>
          <w:rFonts w:ascii="Book Antiqua" w:eastAsia="Times New Roman" w:hAnsi="Book Antiqua" w:cs="Arial"/>
          <w:color w:val="000000"/>
          <w:kern w:val="0"/>
          <w:sz w:val="19"/>
          <w:szCs w:val="19"/>
          <w:lang w:eastAsia="pt-BR"/>
          <w14:ligatures w14:val="none"/>
        </w:rPr>
        <w:t>qüinquagésima</w:t>
      </w:r>
      <w:proofErr w:type="spellEnd"/>
      <w:r w:rsidRPr="0058452F">
        <w:rPr>
          <w:rFonts w:ascii="Book Antiqua" w:eastAsia="Times New Roman" w:hAnsi="Book Antiqua" w:cs="Arial"/>
          <w:color w:val="000000"/>
          <w:kern w:val="0"/>
          <w:sz w:val="19"/>
          <w:szCs w:val="19"/>
          <w:lang w:eastAsia="pt-BR"/>
          <w14:ligatures w14:val="none"/>
        </w:rPr>
        <w:t xml:space="preserve"> quarta sessão, realizada em Genebra e declara encerrada a vinte e cinco de junho de 1970.</w:t>
      </w:r>
    </w:p>
    <w:p w14:paraId="44944D3D" w14:textId="77777777" w:rsidR="0058452F" w:rsidRPr="0058452F" w:rsidRDefault="0058452F" w:rsidP="0058452F">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Em fé do que apuseram suas assinaturas, no dia vinte e cinco de junho de 1970.</w:t>
      </w:r>
    </w:p>
    <w:tbl>
      <w:tblPr>
        <w:tblW w:w="8240" w:type="dxa"/>
        <w:jc w:val="center"/>
        <w:tblBorders>
          <w:top w:val="single" w:sz="6" w:space="0" w:color="000000"/>
          <w:left w:val="single" w:sz="6" w:space="0" w:color="000000"/>
          <w:bottom w:val="single" w:sz="6" w:space="0" w:color="000000"/>
          <w:right w:val="single" w:sz="6" w:space="0" w:color="000000"/>
        </w:tblBorders>
        <w:tblCellMar>
          <w:left w:w="240" w:type="dxa"/>
          <w:right w:w="0" w:type="dxa"/>
        </w:tblCellMar>
        <w:tblLook w:val="04A0" w:firstRow="1" w:lastRow="0" w:firstColumn="1" w:lastColumn="0" w:noHBand="0" w:noVBand="1"/>
      </w:tblPr>
      <w:tblGrid>
        <w:gridCol w:w="3961"/>
        <w:gridCol w:w="4279"/>
      </w:tblGrid>
      <w:tr w:rsidR="0058452F" w:rsidRPr="0058452F" w14:paraId="2D9C1B3E" w14:textId="77777777" w:rsidTr="0058452F">
        <w:trPr>
          <w:trHeight w:val="336"/>
          <w:jc w:val="center"/>
        </w:trPr>
        <w:tc>
          <w:tcPr>
            <w:tcW w:w="3961"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08640683"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 xml:space="preserve">O Presidente da Conferência V. </w:t>
            </w:r>
            <w:proofErr w:type="spellStart"/>
            <w:r w:rsidRPr="0058452F">
              <w:rPr>
                <w:rFonts w:ascii="Book Antiqua" w:eastAsia="Times New Roman" w:hAnsi="Book Antiqua" w:cs="Arial"/>
                <w:color w:val="000000"/>
                <w:kern w:val="0"/>
                <w:sz w:val="19"/>
                <w:szCs w:val="19"/>
                <w:lang w:eastAsia="pt-BR"/>
                <w14:ligatures w14:val="none"/>
              </w:rPr>
              <w:t>Manickavasagam</w:t>
            </w:r>
            <w:proofErr w:type="spellEnd"/>
          </w:p>
        </w:tc>
        <w:tc>
          <w:tcPr>
            <w:tcW w:w="4279"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hideMark/>
          </w:tcPr>
          <w:p w14:paraId="005A91E8"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 xml:space="preserve">O Diretor-Geral da Repartição Internacional do Trabalho Wilfred </w:t>
            </w:r>
            <w:proofErr w:type="spellStart"/>
            <w:r w:rsidRPr="0058452F">
              <w:rPr>
                <w:rFonts w:ascii="Book Antiqua" w:eastAsia="Times New Roman" w:hAnsi="Book Antiqua" w:cs="Arial"/>
                <w:color w:val="000000"/>
                <w:kern w:val="0"/>
                <w:sz w:val="19"/>
                <w:szCs w:val="19"/>
                <w:lang w:eastAsia="pt-BR"/>
                <w14:ligatures w14:val="none"/>
              </w:rPr>
              <w:t>Jenks</w:t>
            </w:r>
            <w:proofErr w:type="spellEnd"/>
          </w:p>
        </w:tc>
      </w:tr>
    </w:tbl>
    <w:p w14:paraId="58CDE893"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FF0000"/>
          <w:kern w:val="0"/>
          <w:sz w:val="19"/>
          <w:szCs w:val="19"/>
          <w:lang w:eastAsia="pt-BR"/>
          <w14:ligatures w14:val="none"/>
        </w:rPr>
        <w:t>*</w:t>
      </w:r>
    </w:p>
    <w:p w14:paraId="6E602977"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 </w:t>
      </w:r>
    </w:p>
    <w:p w14:paraId="7A23A0CE" w14:textId="77777777" w:rsidR="0058452F" w:rsidRPr="0058452F" w:rsidRDefault="0058452F" w:rsidP="0058452F">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8452F">
        <w:rPr>
          <w:rFonts w:ascii="Book Antiqua" w:eastAsia="Times New Roman" w:hAnsi="Book Antiqua" w:cs="Arial"/>
          <w:color w:val="000000"/>
          <w:kern w:val="0"/>
          <w:sz w:val="19"/>
          <w:szCs w:val="19"/>
          <w:lang w:eastAsia="pt-BR"/>
          <w14:ligatures w14:val="none"/>
        </w:rPr>
        <w:t> </w:t>
      </w:r>
    </w:p>
    <w:p w14:paraId="694E0C54" w14:textId="77777777" w:rsidR="00BB7FE6" w:rsidRPr="0058452F" w:rsidRDefault="00BB7FE6" w:rsidP="0058452F">
      <w:pPr>
        <w:spacing w:before="100" w:beforeAutospacing="1" w:after="100" w:afterAutospacing="1" w:line="240" w:lineRule="auto"/>
        <w:rPr>
          <w:rFonts w:ascii="Book Antiqua" w:hAnsi="Book Antiqua"/>
          <w:sz w:val="19"/>
          <w:szCs w:val="19"/>
        </w:rPr>
      </w:pPr>
    </w:p>
    <w:sectPr w:rsidR="00BB7FE6" w:rsidRPr="0058452F" w:rsidSect="004B5880">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32DF2"/>
    <w:multiLevelType w:val="multilevel"/>
    <w:tmpl w:val="BF54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427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0E9"/>
    <w:rsid w:val="003B00E9"/>
    <w:rsid w:val="004B5880"/>
    <w:rsid w:val="0058452F"/>
    <w:rsid w:val="009159D2"/>
    <w:rsid w:val="00BB7FE6"/>
    <w:rsid w:val="00D346F6"/>
    <w:rsid w:val="00E102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ADC45"/>
  <w15:chartTrackingRefBased/>
  <w15:docId w15:val="{A70F384D-758E-419A-B573-9B906B096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842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lanalto.gov.br/ccivil_03/_Ato2019-2022/2019/Decreto/D10088.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alto.gov.br/ccivil_03/_Ato2019-2022/2019/Decreto/D10088.htm" TargetMode="External"/><Relationship Id="rId5" Type="http://schemas.openxmlformats.org/officeDocument/2006/relationships/hyperlink" Target="http://legislacao.planalto.gov.br/legisla/legislacao.nsf/Viw_Identificacao/DEC%203.197-1999?OpenDocu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2500</Words>
  <Characters>13502</Characters>
  <Application>Microsoft Office Word</Application>
  <DocSecurity>0</DocSecurity>
  <Lines>112</Lines>
  <Paragraphs>31</Paragraphs>
  <ScaleCrop>false</ScaleCrop>
  <Company/>
  <LinksUpToDate>false</LinksUpToDate>
  <CharactersWithSpaces>15971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2024-01-29T16:38:00Z</dcterms:created>
  <dcterms:modified xsi:type="dcterms:W3CDTF">2024-02-02T16:54:00Z</dcterms:modified>
</cp:coreProperties>
</file>