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3E5C0" w14:textId="0F69E871" w:rsidR="00BF2446" w:rsidRDefault="00BF2446" w:rsidP="00BF2446">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bookmarkStart w:id="0" w:name="_Hlk157945426"/>
      <w:r w:rsidRPr="006322D7">
        <w:rPr>
          <w:rFonts w:ascii="Book Antiqua" w:hAnsi="Book Antiqua"/>
          <w:b/>
          <w:bCs/>
          <w:color w:val="FF0000"/>
          <w:sz w:val="19"/>
          <w:szCs w:val="19"/>
        </w:rPr>
        <w:t xml:space="preserve">(Atualização em </w:t>
      </w:r>
      <w:r w:rsidR="002409DA">
        <w:rPr>
          <w:rFonts w:ascii="Book Antiqua" w:hAnsi="Book Antiqua"/>
          <w:b/>
          <w:bCs/>
          <w:color w:val="FF0000"/>
          <w:sz w:val="19"/>
          <w:szCs w:val="19"/>
        </w:rPr>
        <w:t>06/06/2024</w:t>
      </w:r>
      <w:r w:rsidRPr="006322D7">
        <w:rPr>
          <w:rFonts w:ascii="Book Antiqua" w:hAnsi="Book Antiqua"/>
          <w:b/>
          <w:bCs/>
          <w:color w:val="FF0000"/>
          <w:sz w:val="19"/>
          <w:szCs w:val="19"/>
        </w:rPr>
        <w:t>: questões de concurso)</w:t>
      </w:r>
      <w:bookmarkEnd w:id="0"/>
    </w:p>
    <w:p w14:paraId="1826A435" w14:textId="7637F2A0" w:rsidR="00BF2446" w:rsidRPr="00BF2446" w:rsidRDefault="00BF2446" w:rsidP="00BF2446">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Pr="00BF2446">
          <w:rPr>
            <w:rFonts w:ascii="Book Antiqua" w:eastAsia="Times New Roman" w:hAnsi="Book Antiqua" w:cs="Arial"/>
            <w:b/>
            <w:bCs/>
            <w:caps/>
            <w:color w:val="000080"/>
            <w:kern w:val="0"/>
            <w:sz w:val="19"/>
            <w:szCs w:val="19"/>
            <w:u w:val="single"/>
            <w:lang w:eastAsia="pt-BR"/>
            <w14:ligatures w14:val="none"/>
          </w:rPr>
          <w:t>DECRETO Nº 1.574, DE 31 DE JULHO DE 1995</w:t>
        </w:r>
      </w:hyperlink>
    </w:p>
    <w:p w14:paraId="1D7635E3" w14:textId="184A4018" w:rsidR="00BF2446" w:rsidRPr="00BF2446" w:rsidRDefault="00BF2446" w:rsidP="00BF2446">
      <w:pPr>
        <w:spacing w:before="100" w:beforeAutospacing="1" w:after="100" w:afterAutospacing="1" w:line="240" w:lineRule="auto"/>
        <w:ind w:left="2127"/>
        <w:jc w:val="both"/>
        <w:rPr>
          <w:rFonts w:ascii="Book Antiqua" w:eastAsia="Times New Roman" w:hAnsi="Book Antiqua" w:cs="Arial"/>
          <w:color w:val="800000"/>
          <w:kern w:val="0"/>
          <w:sz w:val="19"/>
          <w:szCs w:val="19"/>
          <w:lang w:eastAsia="pt-BR"/>
          <w14:ligatures w14:val="none"/>
        </w:rPr>
      </w:pPr>
      <w:r w:rsidRPr="00BF2446">
        <w:rPr>
          <w:rFonts w:ascii="Book Antiqua" w:eastAsia="Times New Roman" w:hAnsi="Book Antiqua" w:cs="Arial"/>
          <w:color w:val="800000"/>
          <w:kern w:val="0"/>
          <w:sz w:val="19"/>
          <w:szCs w:val="19"/>
          <w:lang w:eastAsia="pt-BR"/>
          <w14:ligatures w14:val="none"/>
        </w:rPr>
        <w:t xml:space="preserve">Promulga a convenção nº 137, da Organização Internacional do Trabalho, </w:t>
      </w:r>
      <w:r w:rsidRPr="00BF2446">
        <w:rPr>
          <w:rFonts w:ascii="Book Antiqua" w:eastAsia="Times New Roman" w:hAnsi="Book Antiqua" w:cs="Arial"/>
          <w:b/>
          <w:bCs/>
          <w:color w:val="800000"/>
          <w:kern w:val="0"/>
          <w:sz w:val="19"/>
          <w:szCs w:val="19"/>
          <w:highlight w:val="yellow"/>
          <w:lang w:eastAsia="pt-BR"/>
          <w14:ligatures w14:val="none"/>
        </w:rPr>
        <w:t>sobre as Repercussões Sociais dos Novos Métodos de Manipulação de Cargos nos Portos</w:t>
      </w:r>
      <w:r w:rsidRPr="00BF2446">
        <w:rPr>
          <w:rFonts w:ascii="Book Antiqua" w:eastAsia="Times New Roman" w:hAnsi="Book Antiqua" w:cs="Arial"/>
          <w:color w:val="800000"/>
          <w:kern w:val="0"/>
          <w:sz w:val="19"/>
          <w:szCs w:val="19"/>
          <w:lang w:eastAsia="pt-BR"/>
          <w14:ligatures w14:val="none"/>
        </w:rPr>
        <w:t>, assinada em Genebra, em 27 de junho de 1973.</w:t>
      </w:r>
      <w:r>
        <w:rPr>
          <w:rFonts w:ascii="Book Antiqua" w:eastAsia="Times New Roman" w:hAnsi="Book Antiqua" w:cs="Arial"/>
          <w:color w:val="800000"/>
          <w:kern w:val="0"/>
          <w:sz w:val="19"/>
          <w:szCs w:val="19"/>
          <w:lang w:eastAsia="pt-BR"/>
          <w14:ligatures w14:val="none"/>
        </w:rPr>
        <w:t xml:space="preserve"> </w:t>
      </w:r>
      <w:r>
        <w:rPr>
          <w:rFonts w:ascii="Book Antiqua" w:eastAsia="Times New Roman" w:hAnsi="Book Antiqua" w:cs="Times New Roman"/>
          <w:b/>
          <w:bCs/>
          <w:color w:val="FF0000"/>
          <w:sz w:val="16"/>
          <w:szCs w:val="16"/>
          <w:u w:val="single"/>
          <w:lang w:eastAsia="pt-BR"/>
        </w:rPr>
        <w:t>(TRT9-2012)</w:t>
      </w:r>
    </w:p>
    <w:p w14:paraId="5AFDF485" w14:textId="77777777" w:rsidR="00BF2446" w:rsidRPr="00BF2446" w:rsidRDefault="00BF2446" w:rsidP="00BF244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BF2446">
        <w:rPr>
          <w:rFonts w:ascii="Book Antiqua" w:eastAsia="Times New Roman" w:hAnsi="Book Antiqua" w:cs="Arial"/>
          <w:kern w:val="0"/>
          <w:sz w:val="19"/>
          <w:szCs w:val="19"/>
          <w:lang w:eastAsia="pt-BR"/>
          <w14:ligatures w14:val="none"/>
        </w:rPr>
        <w:t>Ver mais...</w:t>
      </w:r>
    </w:p>
    <w:p w14:paraId="5B9A6EDA" w14:textId="77777777" w:rsidR="00BF2446" w:rsidRPr="00BF2446" w:rsidRDefault="00BF2446" w:rsidP="00BF244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p>
    <w:p w14:paraId="4E9B878C" w14:textId="77777777" w:rsidR="00BF2446" w:rsidRPr="00BF2446" w:rsidRDefault="00000000" w:rsidP="00BF244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6" w:anchor="art5" w:history="1">
        <w:r w:rsidR="00BF2446" w:rsidRPr="00BF2446">
          <w:rPr>
            <w:rFonts w:ascii="Book Antiqua" w:eastAsia="Times New Roman" w:hAnsi="Book Antiqua" w:cs="Arial"/>
            <w:color w:val="000080"/>
            <w:kern w:val="0"/>
            <w:sz w:val="19"/>
            <w:szCs w:val="19"/>
            <w:u w:val="single"/>
            <w:lang w:eastAsia="pt-BR"/>
            <w14:ligatures w14:val="none"/>
          </w:rPr>
          <w:t>Revogado pelo Decreto nº 10.088, de 2019 </w:t>
        </w:r>
      </w:hyperlink>
      <w:r w:rsidR="00BF2446" w:rsidRPr="00BF2446">
        <w:rPr>
          <w:rFonts w:ascii="Book Antiqua" w:eastAsia="Times New Roman" w:hAnsi="Book Antiqua" w:cs="Arial"/>
          <w:kern w:val="0"/>
          <w:sz w:val="19"/>
          <w:szCs w:val="19"/>
          <w:lang w:eastAsia="pt-BR"/>
          <w14:ligatures w14:val="none"/>
        </w:rPr>
        <w:t>  </w:t>
      </w:r>
      <w:hyperlink r:id="rId7" w:anchor="art6" w:history="1">
        <w:r w:rsidR="00BF2446" w:rsidRPr="00BF2446">
          <w:rPr>
            <w:rFonts w:ascii="Book Antiqua" w:eastAsia="Times New Roman" w:hAnsi="Book Antiqua" w:cs="Arial"/>
            <w:color w:val="000080"/>
            <w:kern w:val="0"/>
            <w:sz w:val="19"/>
            <w:szCs w:val="19"/>
            <w:u w:val="single"/>
            <w:lang w:eastAsia="pt-BR"/>
            <w14:ligatures w14:val="none"/>
          </w:rPr>
          <w:t>(Vigência)</w:t>
        </w:r>
      </w:hyperlink>
    </w:p>
    <w:p w14:paraId="3FABE458"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b/>
          <w:bCs/>
          <w:color w:val="000000"/>
          <w:kern w:val="0"/>
          <w:sz w:val="19"/>
          <w:szCs w:val="19"/>
          <w:lang w:eastAsia="pt-BR"/>
          <w14:ligatures w14:val="none"/>
        </w:rPr>
        <w:t xml:space="preserve">        O PRESIDENTE DA </w:t>
      </w:r>
      <w:proofErr w:type="gramStart"/>
      <w:r w:rsidRPr="00BF2446">
        <w:rPr>
          <w:rFonts w:ascii="Book Antiqua" w:eastAsia="Times New Roman" w:hAnsi="Book Antiqua" w:cs="Arial"/>
          <w:b/>
          <w:bCs/>
          <w:color w:val="000000"/>
          <w:kern w:val="0"/>
          <w:sz w:val="19"/>
          <w:szCs w:val="19"/>
          <w:lang w:eastAsia="pt-BR"/>
          <w14:ligatures w14:val="none"/>
        </w:rPr>
        <w:t>REPÚBLICA </w:t>
      </w:r>
      <w:r w:rsidRPr="00BF2446">
        <w:rPr>
          <w:rFonts w:ascii="Book Antiqua" w:eastAsia="Times New Roman" w:hAnsi="Book Antiqua" w:cs="Arial"/>
          <w:color w:val="000000"/>
          <w:kern w:val="0"/>
          <w:sz w:val="19"/>
          <w:szCs w:val="19"/>
          <w:lang w:eastAsia="pt-BR"/>
          <w14:ligatures w14:val="none"/>
        </w:rPr>
        <w:t>,</w:t>
      </w:r>
      <w:proofErr w:type="gramEnd"/>
      <w:r w:rsidRPr="00BF2446">
        <w:rPr>
          <w:rFonts w:ascii="Book Antiqua" w:eastAsia="Times New Roman" w:hAnsi="Book Antiqua" w:cs="Arial"/>
          <w:color w:val="000000"/>
          <w:kern w:val="0"/>
          <w:sz w:val="19"/>
          <w:szCs w:val="19"/>
          <w:lang w:eastAsia="pt-BR"/>
          <w14:ligatures w14:val="none"/>
        </w:rPr>
        <w:t xml:space="preserve"> no uso da atribuição que lhe confere o art. 84, inciso VIII, da Constituição, e</w:t>
      </w:r>
    </w:p>
    <w:p w14:paraId="4063DFAE"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Considerando que a Convenção nº 137, da Organização Internacional do Trabalho, sobre as Repercussões Sociais dos Métodos de Manipulação de Cargos nos Portos, foi assinada em Genebra, em 27 de junho de 1973;</w:t>
      </w:r>
    </w:p>
    <w:p w14:paraId="5288FCA3"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Considerando que a Convenção ora promulgada foi oportunamente submetida ao Congresso Nacional, que a aprovou por meio do Decreto Legislativo nº 29, de 22 de dezembro de 1993, publicado no Diário Oficial da União de 23 de dezembro de 1993;</w:t>
      </w:r>
    </w:p>
    <w:p w14:paraId="6C50DEAA"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Considerando que a Convenção em tela entrou em vigor internacional em 24 de julho de 1975;</w:t>
      </w:r>
    </w:p>
    <w:p w14:paraId="757B1DB6"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Considerando que o Governo brasileiro depositou a Carta de Ratificação do instrumento multilateral em epígrafe em 12 de agosto de 1994, e que o mesmo passará a vigorar, para o Brasil, em 12 de agosto de 1995, na forma de seu artigo 9,</w:t>
      </w:r>
    </w:p>
    <w:p w14:paraId="0F2FB5FF"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b/>
          <w:bCs/>
          <w:color w:val="000000"/>
          <w:kern w:val="0"/>
          <w:sz w:val="19"/>
          <w:szCs w:val="19"/>
          <w:lang w:eastAsia="pt-BR"/>
          <w14:ligatures w14:val="none"/>
        </w:rPr>
        <w:t>        DECRETA:</w:t>
      </w:r>
    </w:p>
    <w:p w14:paraId="3465BA40"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w:t>
      </w:r>
      <w:bookmarkStart w:id="1" w:name="art1"/>
      <w:bookmarkEnd w:id="1"/>
      <w:r w:rsidRPr="00BF2446">
        <w:rPr>
          <w:rFonts w:ascii="Book Antiqua" w:eastAsia="Times New Roman" w:hAnsi="Book Antiqua" w:cs="Arial"/>
          <w:color w:val="000000"/>
          <w:kern w:val="0"/>
          <w:sz w:val="19"/>
          <w:szCs w:val="19"/>
          <w:lang w:eastAsia="pt-BR"/>
          <w14:ligatures w14:val="none"/>
        </w:rPr>
        <w:t>Art. 1º A Convenção nº 137, da Organização Internacional do Trabalho, sobre as Repercussões Sociais dos Novos Métodos de Manipulação de Cargas nos Portos, assinada em Genebra, em 27 de junho de 1973, apensa por cópia a este Decreto, deverá ser cumprida tão inteiramente como nela se contém.</w:t>
      </w:r>
    </w:p>
    <w:p w14:paraId="3DA6EF15"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w:t>
      </w:r>
      <w:bookmarkStart w:id="2" w:name="art2"/>
      <w:bookmarkEnd w:id="2"/>
      <w:r w:rsidRPr="00BF2446">
        <w:rPr>
          <w:rFonts w:ascii="Book Antiqua" w:eastAsia="Times New Roman" w:hAnsi="Book Antiqua" w:cs="Arial"/>
          <w:color w:val="000000"/>
          <w:kern w:val="0"/>
          <w:sz w:val="19"/>
          <w:szCs w:val="19"/>
          <w:lang w:eastAsia="pt-BR"/>
          <w14:ligatures w14:val="none"/>
        </w:rPr>
        <w:t>Art. 2º O presente Decreto entra em vigor na data de sua publicação.</w:t>
      </w:r>
    </w:p>
    <w:p w14:paraId="482EDD8F"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Brasília, em 31 de julho de 1995; 174º da Independência e 107º da República.</w:t>
      </w:r>
    </w:p>
    <w:p w14:paraId="48F68420" w14:textId="77777777" w:rsidR="00BF2446" w:rsidRPr="00BF2446" w:rsidRDefault="00BF2446" w:rsidP="00BF2446">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BF2446">
        <w:rPr>
          <w:rFonts w:ascii="Book Antiqua" w:eastAsia="Times New Roman" w:hAnsi="Book Antiqua" w:cs="Arial"/>
          <w:caps/>
          <w:color w:val="000000"/>
          <w:kern w:val="0"/>
          <w:sz w:val="19"/>
          <w:szCs w:val="19"/>
          <w:lang w:eastAsia="pt-BR"/>
          <w14:ligatures w14:val="none"/>
        </w:rPr>
        <w:t>FERNANDO HENRIQUE CARDOSO</w:t>
      </w:r>
    </w:p>
    <w:p w14:paraId="34379CE9" w14:textId="77777777" w:rsidR="00BF2446" w:rsidRPr="00BF2446" w:rsidRDefault="00BF2446" w:rsidP="00BF2446">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BF2446">
        <w:rPr>
          <w:rFonts w:ascii="Book Antiqua" w:eastAsia="Times New Roman" w:hAnsi="Book Antiqua" w:cs="Arial"/>
          <w:i/>
          <w:iCs/>
          <w:color w:val="000000"/>
          <w:kern w:val="0"/>
          <w:sz w:val="19"/>
          <w:szCs w:val="19"/>
          <w:lang w:eastAsia="pt-BR"/>
          <w14:ligatures w14:val="none"/>
        </w:rPr>
        <w:t>Luiz Felipe Lampreia</w:t>
      </w:r>
    </w:p>
    <w:p w14:paraId="548B75F4" w14:textId="77777777" w:rsidR="00BF2446" w:rsidRPr="00BF2446" w:rsidRDefault="00BF2446" w:rsidP="00BF2446">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BF2446">
        <w:rPr>
          <w:rFonts w:ascii="Book Antiqua" w:eastAsia="Times New Roman" w:hAnsi="Book Antiqua" w:cs="Arial"/>
          <w:color w:val="FF0000"/>
          <w:kern w:val="0"/>
          <w:sz w:val="19"/>
          <w:szCs w:val="19"/>
          <w:lang w:eastAsia="pt-BR"/>
          <w14:ligatures w14:val="none"/>
        </w:rPr>
        <w:t>Este texto não substitui o publicado no D.O.U. de 1º.8.1995</w:t>
      </w:r>
    </w:p>
    <w:p w14:paraId="0538ED48"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BF2446">
        <w:rPr>
          <w:rFonts w:ascii="Book Antiqua" w:eastAsia="Times New Roman" w:hAnsi="Book Antiqua" w:cs="Arial"/>
          <w:b/>
          <w:bCs/>
          <w:color w:val="000000"/>
          <w:kern w:val="0"/>
          <w:sz w:val="19"/>
          <w:szCs w:val="19"/>
          <w:lang w:eastAsia="pt-BR"/>
          <w14:ligatures w14:val="none"/>
        </w:rPr>
        <w:t>CONVENÇÃO 137</w:t>
      </w:r>
    </w:p>
    <w:p w14:paraId="73F39C40"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i/>
          <w:iCs/>
          <w:color w:val="000000"/>
          <w:kern w:val="0"/>
          <w:sz w:val="19"/>
          <w:szCs w:val="19"/>
          <w:lang w:eastAsia="pt-BR"/>
          <w14:ligatures w14:val="none"/>
        </w:rPr>
        <w:t>       CONVENÇÃO REFERENTE ÀS REPERCUSSÕES SOCIAIS DOS NOVOS MÉTODOS DE PROCESSAMENTO DE CARGA NOS PORTOS</w:t>
      </w:r>
    </w:p>
    <w:p w14:paraId="63BE2CD2"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i/>
          <w:iCs/>
          <w:color w:val="000000"/>
          <w:kern w:val="0"/>
          <w:sz w:val="19"/>
          <w:szCs w:val="19"/>
          <w:lang w:eastAsia="pt-BR"/>
          <w14:ligatures w14:val="none"/>
        </w:rPr>
        <w:t xml:space="preserve">        </w:t>
      </w:r>
      <w:proofErr w:type="gramStart"/>
      <w:r w:rsidRPr="00BF2446">
        <w:rPr>
          <w:rFonts w:ascii="Book Antiqua" w:eastAsia="Times New Roman" w:hAnsi="Book Antiqua" w:cs="Arial"/>
          <w:i/>
          <w:iCs/>
          <w:color w:val="000000"/>
          <w:kern w:val="0"/>
          <w:sz w:val="19"/>
          <w:szCs w:val="19"/>
          <w:lang w:eastAsia="pt-BR"/>
          <w14:ligatures w14:val="none"/>
        </w:rPr>
        <w:t>( Adotada</w:t>
      </w:r>
      <w:proofErr w:type="gramEnd"/>
      <w:r w:rsidRPr="00BF2446">
        <w:rPr>
          <w:rFonts w:ascii="Book Antiqua" w:eastAsia="Times New Roman" w:hAnsi="Book Antiqua" w:cs="Arial"/>
          <w:i/>
          <w:iCs/>
          <w:color w:val="000000"/>
          <w:kern w:val="0"/>
          <w:sz w:val="19"/>
          <w:szCs w:val="19"/>
          <w:lang w:eastAsia="pt-BR"/>
          <w14:ligatures w14:val="none"/>
        </w:rPr>
        <w:t xml:space="preserve"> em 25 de junho de 1973 e assinada em 27 de junho de 1973, em Genebra)</w:t>
      </w:r>
    </w:p>
    <w:p w14:paraId="11CA71F2"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A Conferência-Geral da Organização Internacional do Trabalho,</w:t>
      </w:r>
    </w:p>
    <w:p w14:paraId="1E821BD8"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lastRenderedPageBreak/>
        <w:t>      Convocada pelo Conselho Administrativo da Repartição Internacional do Trabalho, em Genebra, onde se reuniu em 6 de junho de 1973, em sua Quinquagésima-Oitava Sessão;</w:t>
      </w:r>
    </w:p>
    <w:p w14:paraId="0072F986"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Considerando que os métodos de processamento de carga nos portos se modificaram e continuam a se modificar – por exemplo, a adoção de unidades de carga, a introdução de técnicas de transbordo horizontal (</w:t>
      </w:r>
      <w:proofErr w:type="spellStart"/>
      <w:r w:rsidRPr="00BF2446">
        <w:rPr>
          <w:rFonts w:ascii="Book Antiqua" w:eastAsia="Times New Roman" w:hAnsi="Book Antiqua" w:cs="Arial"/>
          <w:color w:val="000000"/>
          <w:kern w:val="0"/>
          <w:sz w:val="19"/>
          <w:szCs w:val="19"/>
          <w:lang w:eastAsia="pt-BR"/>
          <w14:ligatures w14:val="none"/>
        </w:rPr>
        <w:t>roll</w:t>
      </w:r>
      <w:proofErr w:type="spellEnd"/>
      <w:r w:rsidRPr="00BF2446">
        <w:rPr>
          <w:rFonts w:ascii="Book Antiqua" w:eastAsia="Times New Roman" w:hAnsi="Book Antiqua" w:cs="Arial"/>
          <w:color w:val="000000"/>
          <w:kern w:val="0"/>
          <w:sz w:val="19"/>
          <w:szCs w:val="19"/>
          <w:lang w:eastAsia="pt-BR"/>
          <w14:ligatures w14:val="none"/>
        </w:rPr>
        <w:t xml:space="preserve"> </w:t>
      </w:r>
      <w:proofErr w:type="spellStart"/>
      <w:r w:rsidRPr="00BF2446">
        <w:rPr>
          <w:rFonts w:ascii="Book Antiqua" w:eastAsia="Times New Roman" w:hAnsi="Book Antiqua" w:cs="Arial"/>
          <w:color w:val="000000"/>
          <w:kern w:val="0"/>
          <w:sz w:val="19"/>
          <w:szCs w:val="19"/>
          <w:lang w:eastAsia="pt-BR"/>
          <w14:ligatures w14:val="none"/>
        </w:rPr>
        <w:t>on</w:t>
      </w:r>
      <w:proofErr w:type="spellEnd"/>
      <w:r w:rsidRPr="00BF2446">
        <w:rPr>
          <w:rFonts w:ascii="Book Antiqua" w:eastAsia="Times New Roman" w:hAnsi="Book Antiqua" w:cs="Arial"/>
          <w:color w:val="000000"/>
          <w:kern w:val="0"/>
          <w:sz w:val="19"/>
          <w:szCs w:val="19"/>
          <w:lang w:eastAsia="pt-BR"/>
          <w14:ligatures w14:val="none"/>
        </w:rPr>
        <w:t>/</w:t>
      </w:r>
      <w:proofErr w:type="spellStart"/>
      <w:r w:rsidRPr="00BF2446">
        <w:rPr>
          <w:rFonts w:ascii="Book Antiqua" w:eastAsia="Times New Roman" w:hAnsi="Book Antiqua" w:cs="Arial"/>
          <w:color w:val="000000"/>
          <w:kern w:val="0"/>
          <w:sz w:val="19"/>
          <w:szCs w:val="19"/>
          <w:lang w:eastAsia="pt-BR"/>
          <w14:ligatures w14:val="none"/>
        </w:rPr>
        <w:t>roll</w:t>
      </w:r>
      <w:proofErr w:type="spellEnd"/>
      <w:r w:rsidRPr="00BF2446">
        <w:rPr>
          <w:rFonts w:ascii="Book Antiqua" w:eastAsia="Times New Roman" w:hAnsi="Book Antiqua" w:cs="Arial"/>
          <w:color w:val="000000"/>
          <w:kern w:val="0"/>
          <w:sz w:val="19"/>
          <w:szCs w:val="19"/>
          <w:lang w:eastAsia="pt-BR"/>
          <w14:ligatures w14:val="none"/>
        </w:rPr>
        <w:t xml:space="preserve"> off), o aumento da mecanização e automatização – enquanto que novas tendências aparecem no fluxo das mercadorias, e que semelhantes modificações deverão ser ainda mais acentuadas no futuro;</w:t>
      </w:r>
    </w:p>
    <w:p w14:paraId="55DB4B2A"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Considerando que essas mudanças, ao acelerarem o transporte da carga e reduzirem o tempo passado pelos navios nos portos e os custos dos transportes, podem beneficiar a economia do país interessado, em geral, e contribuir para elevar o nível de vida;</w:t>
      </w:r>
    </w:p>
    <w:p w14:paraId="58DF8105"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Considerando que essas mudanças têm também repercussões consideráveis sobre o nível de emprego nos portos e sobre as condições de trabalho e vida dos portuários e que medidas deveriam ser adotadas para evitar ou reduzir os problemas que decorrem das mesmas;</w:t>
      </w:r>
    </w:p>
    <w:p w14:paraId="11657E4D"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Considerando que os portuários deveriam beneficiar-se das vantagens que representam os novos métodos de processamento de carga e que, por conseguinte, o estudo e a introdução desses métodos deveriam ser acompanhados da elaboração e da adoção de disposições, tendo por finalidade a melhoria duradoura de sua situação, por meios como a regularização do emprego, a estabilização da renda e por outras medidas relativas </w:t>
      </w:r>
      <w:proofErr w:type="spellStart"/>
      <w:r w:rsidRPr="00BF2446">
        <w:rPr>
          <w:rFonts w:ascii="Book Antiqua" w:eastAsia="Times New Roman" w:hAnsi="Book Antiqua" w:cs="Arial"/>
          <w:color w:val="000000"/>
          <w:kern w:val="0"/>
          <w:sz w:val="19"/>
          <w:szCs w:val="19"/>
          <w:lang w:eastAsia="pt-BR"/>
          <w14:ligatures w14:val="none"/>
        </w:rPr>
        <w:t>á</w:t>
      </w:r>
      <w:proofErr w:type="spellEnd"/>
      <w:r w:rsidRPr="00BF2446">
        <w:rPr>
          <w:rFonts w:ascii="Book Antiqua" w:eastAsia="Times New Roman" w:hAnsi="Book Antiqua" w:cs="Arial"/>
          <w:color w:val="000000"/>
          <w:kern w:val="0"/>
          <w:sz w:val="19"/>
          <w:szCs w:val="19"/>
          <w:lang w:eastAsia="pt-BR"/>
          <w14:ligatures w14:val="none"/>
        </w:rPr>
        <w:t xml:space="preserve"> condições de vida e de trabalho dos interessados e </w:t>
      </w:r>
      <w:proofErr w:type="spellStart"/>
      <w:r w:rsidRPr="00BF2446">
        <w:rPr>
          <w:rFonts w:ascii="Book Antiqua" w:eastAsia="Times New Roman" w:hAnsi="Book Antiqua" w:cs="Arial"/>
          <w:color w:val="000000"/>
          <w:kern w:val="0"/>
          <w:sz w:val="19"/>
          <w:szCs w:val="19"/>
          <w:lang w:eastAsia="pt-BR"/>
          <w14:ligatures w14:val="none"/>
        </w:rPr>
        <w:t>á</w:t>
      </w:r>
      <w:proofErr w:type="spellEnd"/>
      <w:r w:rsidRPr="00BF2446">
        <w:rPr>
          <w:rFonts w:ascii="Book Antiqua" w:eastAsia="Times New Roman" w:hAnsi="Book Antiqua" w:cs="Arial"/>
          <w:color w:val="000000"/>
          <w:kern w:val="0"/>
          <w:sz w:val="19"/>
          <w:szCs w:val="19"/>
          <w:lang w:eastAsia="pt-BR"/>
          <w14:ligatures w14:val="none"/>
        </w:rPr>
        <w:t xml:space="preserve"> segurança e higiene do trabalho portuário;</w:t>
      </w:r>
    </w:p>
    <w:p w14:paraId="7DAB0F82"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Depois de ter resolvido adotar diversas moções relativas </w:t>
      </w:r>
      <w:proofErr w:type="gramStart"/>
      <w:r w:rsidRPr="00BF2446">
        <w:rPr>
          <w:rFonts w:ascii="Book Antiqua" w:eastAsia="Times New Roman" w:hAnsi="Book Antiqua" w:cs="Arial"/>
          <w:color w:val="000000"/>
          <w:kern w:val="0"/>
          <w:sz w:val="19"/>
          <w:szCs w:val="19"/>
          <w:lang w:eastAsia="pt-BR"/>
          <w14:ligatures w14:val="none"/>
        </w:rPr>
        <w:t>ás</w:t>
      </w:r>
      <w:proofErr w:type="gramEnd"/>
      <w:r w:rsidRPr="00BF2446">
        <w:rPr>
          <w:rFonts w:ascii="Book Antiqua" w:eastAsia="Times New Roman" w:hAnsi="Book Antiqua" w:cs="Arial"/>
          <w:color w:val="000000"/>
          <w:kern w:val="0"/>
          <w:sz w:val="19"/>
          <w:szCs w:val="19"/>
          <w:lang w:eastAsia="pt-BR"/>
          <w14:ligatures w14:val="none"/>
        </w:rPr>
        <w:t xml:space="preserve"> repercussões sociais dos novos métodos de processamento de carga nos portos, que constituem o quinto item da agenda da Sessão;</w:t>
      </w:r>
    </w:p>
    <w:p w14:paraId="267EEFA1"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Depois de ter resolvido que essas moções tomariam a forma de uma Convenção internacional, adota, neste vigésimo quinto dia de junho de mil e novecentos e setenta e três, a Convenção abaixo que será denominada Convenção sobre o Trabalho Portuário, de 1973.</w:t>
      </w:r>
    </w:p>
    <w:p w14:paraId="6EBBC1A3"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1</w:t>
      </w:r>
    </w:p>
    <w:p w14:paraId="3400755D"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1. A Convenção se aplica </w:t>
      </w:r>
      <w:proofErr w:type="gramStart"/>
      <w:r w:rsidRPr="00BF2446">
        <w:rPr>
          <w:rFonts w:ascii="Book Antiqua" w:eastAsia="Times New Roman" w:hAnsi="Book Antiqua" w:cs="Arial"/>
          <w:color w:val="000000"/>
          <w:kern w:val="0"/>
          <w:sz w:val="19"/>
          <w:szCs w:val="19"/>
          <w:lang w:eastAsia="pt-BR"/>
          <w14:ligatures w14:val="none"/>
        </w:rPr>
        <w:t>ás</w:t>
      </w:r>
      <w:proofErr w:type="gramEnd"/>
      <w:r w:rsidRPr="00BF2446">
        <w:rPr>
          <w:rFonts w:ascii="Book Antiqua" w:eastAsia="Times New Roman" w:hAnsi="Book Antiqua" w:cs="Arial"/>
          <w:color w:val="000000"/>
          <w:kern w:val="0"/>
          <w:sz w:val="19"/>
          <w:szCs w:val="19"/>
          <w:lang w:eastAsia="pt-BR"/>
          <w14:ligatures w14:val="none"/>
        </w:rPr>
        <w:t xml:space="preserve"> pessoas que trabalham de modo regular como portuários, e cuja principal fonte de renda anual provém desse trabalho.</w:t>
      </w:r>
    </w:p>
    <w:p w14:paraId="10A34109"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2. Para os fins da presente Convenção, as expressões “portuários” e “trabalho portuário” designam pessoas e atividades definidas como tais pela legislação ou a prática </w:t>
      </w:r>
      <w:proofErr w:type="spellStart"/>
      <w:r w:rsidRPr="00BF2446">
        <w:rPr>
          <w:rFonts w:ascii="Book Antiqua" w:eastAsia="Times New Roman" w:hAnsi="Book Antiqua" w:cs="Arial"/>
          <w:color w:val="000000"/>
          <w:kern w:val="0"/>
          <w:sz w:val="19"/>
          <w:szCs w:val="19"/>
          <w:lang w:eastAsia="pt-BR"/>
          <w14:ligatures w14:val="none"/>
        </w:rPr>
        <w:t>nacioanais.As</w:t>
      </w:r>
      <w:proofErr w:type="spellEnd"/>
      <w:r w:rsidRPr="00BF2446">
        <w:rPr>
          <w:rFonts w:ascii="Book Antiqua" w:eastAsia="Times New Roman" w:hAnsi="Book Antiqua" w:cs="Arial"/>
          <w:color w:val="000000"/>
          <w:kern w:val="0"/>
          <w:sz w:val="19"/>
          <w:szCs w:val="19"/>
          <w:lang w:eastAsia="pt-BR"/>
          <w14:ligatures w14:val="none"/>
        </w:rPr>
        <w:t xml:space="preserve"> organizações de empregadores e de trabalhadores interessadas devem ser consultadas por ocasião da elaboração e da revisão dessas definições ou serem a ela associadas de qualquer outra maneira; deverão, outrossim, ser levados em conta os novos métodos de processamento de carga e suas repercussões sobre as diversas tarefas dos portuários.</w:t>
      </w:r>
    </w:p>
    <w:p w14:paraId="6202BE59" w14:textId="77777777" w:rsidR="00BF2446" w:rsidRPr="002409DA" w:rsidRDefault="00BF2446" w:rsidP="00BF2446">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2409DA">
        <w:rPr>
          <w:rFonts w:ascii="Book Antiqua" w:eastAsia="Times New Roman" w:hAnsi="Book Antiqua" w:cs="Arial"/>
          <w:b/>
          <w:bCs/>
          <w:color w:val="000000"/>
          <w:kern w:val="0"/>
          <w:sz w:val="19"/>
          <w:szCs w:val="19"/>
          <w:highlight w:val="magenta"/>
          <w:lang w:eastAsia="pt-BR"/>
          <w14:ligatures w14:val="none"/>
        </w:rPr>
        <w:t>Artigo 2</w:t>
      </w:r>
    </w:p>
    <w:p w14:paraId="1E4D527F"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1. Incumbe </w:t>
      </w:r>
      <w:proofErr w:type="spellStart"/>
      <w:r w:rsidRPr="00BF2446">
        <w:rPr>
          <w:rFonts w:ascii="Book Antiqua" w:eastAsia="Times New Roman" w:hAnsi="Book Antiqua" w:cs="Arial"/>
          <w:color w:val="000000"/>
          <w:kern w:val="0"/>
          <w:sz w:val="19"/>
          <w:szCs w:val="19"/>
          <w:lang w:eastAsia="pt-BR"/>
          <w14:ligatures w14:val="none"/>
        </w:rPr>
        <w:t>á</w:t>
      </w:r>
      <w:proofErr w:type="spellEnd"/>
      <w:r w:rsidRPr="00BF2446">
        <w:rPr>
          <w:rFonts w:ascii="Book Antiqua" w:eastAsia="Times New Roman" w:hAnsi="Book Antiqua" w:cs="Arial"/>
          <w:color w:val="000000"/>
          <w:kern w:val="0"/>
          <w:sz w:val="19"/>
          <w:szCs w:val="19"/>
          <w:lang w:eastAsia="pt-BR"/>
          <w14:ligatures w14:val="none"/>
        </w:rPr>
        <w:t xml:space="preserve"> política nacional estimular todos os setores interessados para que assegurem aos portuários, na medida do possível, um emprego permanente ou regular.</w:t>
      </w:r>
    </w:p>
    <w:p w14:paraId="176296C6" w14:textId="40FDA512"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2409DA">
        <w:rPr>
          <w:rFonts w:ascii="Book Antiqua" w:eastAsia="Times New Roman" w:hAnsi="Book Antiqua" w:cs="Arial"/>
          <w:b/>
          <w:bCs/>
          <w:color w:val="000000"/>
          <w:kern w:val="0"/>
          <w:sz w:val="19"/>
          <w:szCs w:val="19"/>
          <w:lang w:eastAsia="pt-BR"/>
          <w14:ligatures w14:val="none"/>
        </w:rPr>
        <w:t xml:space="preserve">        </w:t>
      </w:r>
      <w:r w:rsidRPr="002409DA">
        <w:rPr>
          <w:rFonts w:ascii="Book Antiqua" w:eastAsia="Times New Roman" w:hAnsi="Book Antiqua" w:cs="Arial"/>
          <w:b/>
          <w:bCs/>
          <w:color w:val="000000"/>
          <w:kern w:val="0"/>
          <w:sz w:val="19"/>
          <w:szCs w:val="19"/>
          <w:highlight w:val="magenta"/>
          <w:lang w:eastAsia="pt-BR"/>
          <w14:ligatures w14:val="none"/>
        </w:rPr>
        <w:t>2</w:t>
      </w:r>
      <w:r w:rsidRPr="002409DA">
        <w:rPr>
          <w:rFonts w:ascii="Book Antiqua" w:eastAsia="Times New Roman" w:hAnsi="Book Antiqua" w:cs="Arial"/>
          <w:b/>
          <w:bCs/>
          <w:color w:val="000000"/>
          <w:kern w:val="0"/>
          <w:sz w:val="19"/>
          <w:szCs w:val="19"/>
          <w:lang w:eastAsia="pt-BR"/>
          <w14:ligatures w14:val="none"/>
        </w:rPr>
        <w:t>. Em todo caso, um mínimo de períodos de emprego ou um mínimo de renda deve ser assegurado aos portuários, sendo que sua extensão e natureza dependerão da situação econômica e social do país ou do porto de que se tratar</w:t>
      </w:r>
      <w:r w:rsidRPr="00BF2446">
        <w:rPr>
          <w:rFonts w:ascii="Book Antiqua" w:eastAsia="Times New Roman" w:hAnsi="Book Antiqua" w:cs="Arial"/>
          <w:color w:val="000000"/>
          <w:kern w:val="0"/>
          <w:sz w:val="19"/>
          <w:szCs w:val="19"/>
          <w:lang w:eastAsia="pt-BR"/>
          <w14:ligatures w14:val="none"/>
        </w:rPr>
        <w:t>.</w:t>
      </w:r>
      <w:r w:rsidR="002409DA">
        <w:rPr>
          <w:rFonts w:ascii="Book Antiqua" w:eastAsia="Times New Roman" w:hAnsi="Book Antiqua" w:cs="Arial"/>
          <w:color w:val="000000"/>
          <w:kern w:val="0"/>
          <w:sz w:val="19"/>
          <w:szCs w:val="19"/>
          <w:lang w:eastAsia="pt-BR"/>
          <w14:ligatures w14:val="none"/>
        </w:rPr>
        <w:t xml:space="preserve"> </w:t>
      </w:r>
      <w:r w:rsidR="002409DA">
        <w:rPr>
          <w:rFonts w:ascii="Book Antiqua" w:eastAsia="Times New Roman" w:hAnsi="Book Antiqua" w:cs="Times New Roman"/>
          <w:b/>
          <w:color w:val="FF0000"/>
          <w:sz w:val="16"/>
          <w:szCs w:val="16"/>
          <w:u w:val="single"/>
          <w:lang w:eastAsia="pt-BR"/>
        </w:rPr>
        <w:t>(MPT-2024)</w:t>
      </w:r>
    </w:p>
    <w:p w14:paraId="3C3EEC18"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3</w:t>
      </w:r>
    </w:p>
    <w:p w14:paraId="54F4171B"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1. Registros serão estabelecidos e mantidos em dia para todas as categorias profissionais de portuários na forma determinada pela legislação ou a </w:t>
      </w:r>
      <w:proofErr w:type="gramStart"/>
      <w:r w:rsidRPr="00BF2446">
        <w:rPr>
          <w:rFonts w:ascii="Book Antiqua" w:eastAsia="Times New Roman" w:hAnsi="Book Antiqua" w:cs="Arial"/>
          <w:color w:val="000000"/>
          <w:kern w:val="0"/>
          <w:sz w:val="19"/>
          <w:szCs w:val="19"/>
          <w:lang w:eastAsia="pt-BR"/>
          <w14:ligatures w14:val="none"/>
        </w:rPr>
        <w:t>prática nacionais</w:t>
      </w:r>
      <w:proofErr w:type="gramEnd"/>
      <w:r w:rsidRPr="00BF2446">
        <w:rPr>
          <w:rFonts w:ascii="Book Antiqua" w:eastAsia="Times New Roman" w:hAnsi="Book Antiqua" w:cs="Arial"/>
          <w:color w:val="000000"/>
          <w:kern w:val="0"/>
          <w:sz w:val="19"/>
          <w:szCs w:val="19"/>
          <w:lang w:eastAsia="pt-BR"/>
          <w14:ligatures w14:val="none"/>
        </w:rPr>
        <w:t>.</w:t>
      </w:r>
    </w:p>
    <w:p w14:paraId="33273E1A"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lastRenderedPageBreak/>
        <w:t>      2. Os portuários matriculados terão prioridade para a obtenção de trabalho nos portos.</w:t>
      </w:r>
    </w:p>
    <w:p w14:paraId="03863661"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3. Os portuários matriculados deverão estar prontos para trabalhar de acordo com o que for determinado pela legislação ou a </w:t>
      </w:r>
      <w:proofErr w:type="gramStart"/>
      <w:r w:rsidRPr="00BF2446">
        <w:rPr>
          <w:rFonts w:ascii="Book Antiqua" w:eastAsia="Times New Roman" w:hAnsi="Book Antiqua" w:cs="Arial"/>
          <w:color w:val="000000"/>
          <w:kern w:val="0"/>
          <w:sz w:val="19"/>
          <w:szCs w:val="19"/>
          <w:lang w:eastAsia="pt-BR"/>
          <w14:ligatures w14:val="none"/>
        </w:rPr>
        <w:t>prática nacionais</w:t>
      </w:r>
      <w:proofErr w:type="gramEnd"/>
      <w:r w:rsidRPr="00BF2446">
        <w:rPr>
          <w:rFonts w:ascii="Book Antiqua" w:eastAsia="Times New Roman" w:hAnsi="Book Antiqua" w:cs="Arial"/>
          <w:color w:val="000000"/>
          <w:kern w:val="0"/>
          <w:sz w:val="19"/>
          <w:szCs w:val="19"/>
          <w:lang w:eastAsia="pt-BR"/>
          <w14:ligatures w14:val="none"/>
        </w:rPr>
        <w:t>.</w:t>
      </w:r>
    </w:p>
    <w:p w14:paraId="4EE0CCED"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4</w:t>
      </w:r>
    </w:p>
    <w:p w14:paraId="212287F3"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1. Os efetivos dos registros serão periodicamente revistos a fim de fixa-los em um nível que corresponda às necessidades do porto.</w:t>
      </w:r>
    </w:p>
    <w:p w14:paraId="44C645AD"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2. Quando uma redução dos efetivos de um registro se tornar necessária, todas as medidas úteis serão tomadas, com a finalidade de prevenir ou atenuar os efeitos prejudiciais aos portuários.</w:t>
      </w:r>
    </w:p>
    <w:p w14:paraId="056BD3DF"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5</w:t>
      </w:r>
    </w:p>
    <w:p w14:paraId="14ABB335"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Para obter dos novos métodos de processamento de carga o máximo de vantagens sociais, incumbe à política nacional estimular os empregadores ou suas organizações, por um lado, e as organizações de trabalhadores, por outro, a cooperarem para a melhoria da eficiência do trabalho nos portos, com a participação, se for o caso, das autoridades competentes.</w:t>
      </w:r>
    </w:p>
    <w:p w14:paraId="1A06BDA4"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6</w:t>
      </w:r>
    </w:p>
    <w:p w14:paraId="0FA5F7B3"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Os Membros farão com que as regras adequadas, referentes à segurança, higiene, bem-estar e formação profissional dos trabalhadores, sejam aplicadas aos portuários.</w:t>
      </w:r>
    </w:p>
    <w:p w14:paraId="6D1C4D90"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7</w:t>
      </w:r>
    </w:p>
    <w:p w14:paraId="71D88EB6"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Exceto nos casos em que forem implementadas mediante convênios coletivos, sentenças arbitrais ou qualquer outro modo conforme à prática nacional, as disposições da presente Convenção deverão ser aplicadas pela legislação nacional.</w:t>
      </w:r>
    </w:p>
    <w:p w14:paraId="1BE7D0A2"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8</w:t>
      </w:r>
    </w:p>
    <w:p w14:paraId="273B9BB6"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As ratificações formais da presente Convenção serão comunicadas ao Diretor-Geral da Repartição Internacional do Trabalho e por ele registradas.</w:t>
      </w:r>
    </w:p>
    <w:p w14:paraId="34D16C2F"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9</w:t>
      </w:r>
    </w:p>
    <w:p w14:paraId="61302376"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1. A presente Convenção vinculará apenas os Membros da Organização Internacional do Trabalho cuja ratificação tenha sido registrada pelo Diretor-Geral.</w:t>
      </w:r>
    </w:p>
    <w:p w14:paraId="0ECD3E49"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2. A presente Convenção entrará em vigor 12 (doze) meses após terem sido registradas, pelo Diretor-Geral, as ratificações de dois Membros.</w:t>
      </w:r>
    </w:p>
    <w:p w14:paraId="72DB36E1"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3. Posteriormente, está Convenção entrará em vigor para cada Membro, 12 (doze) meses depois da data em que sua ratificação tiver sido registrada.</w:t>
      </w:r>
    </w:p>
    <w:p w14:paraId="5ED55710"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10</w:t>
      </w:r>
    </w:p>
    <w:p w14:paraId="3979EE6F"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1. Qualquer Membro que tenha ratificado a presente Convenção poderá denunciá-la, ao expirar um período de 10 (dez) anos após a data de entrada em vigor inicial da Convenção, mediante um ato comunicado ao Diretor-Geral da Repartição Internacional do Trabalho e por ele registrado. A denúncia só se tornará efetiva 1 (um) após ter sido registrada.</w:t>
      </w:r>
    </w:p>
    <w:p w14:paraId="15BCE833"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2. Qualquer Membro que tenha ratificado a presente Convenção que, no prazo de 1 (um) ano, após expirar o período de 10 (dez) anos mencionado no parágrafo anterior, não fizer uso da </w:t>
      </w:r>
      <w:r w:rsidRPr="00BF2446">
        <w:rPr>
          <w:rFonts w:ascii="Book Antiqua" w:eastAsia="Times New Roman" w:hAnsi="Book Antiqua" w:cs="Arial"/>
          <w:color w:val="000000"/>
          <w:kern w:val="0"/>
          <w:sz w:val="19"/>
          <w:szCs w:val="19"/>
          <w:lang w:eastAsia="pt-BR"/>
          <w14:ligatures w14:val="none"/>
        </w:rPr>
        <w:lastRenderedPageBreak/>
        <w:t>faculdade de denúncia, prevista pelo presente Artigo, ficará vinculado por um novo período de 10 (dez) anos e, posteriormente, poderá denunciar a presente Convenção ao término de cada período de dez anos, nas condições previstas no presente Artigo.</w:t>
      </w:r>
    </w:p>
    <w:p w14:paraId="0B24B822"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11</w:t>
      </w:r>
    </w:p>
    <w:p w14:paraId="1AB8AE65"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1. O Diretor-Geral da Repartição Internacional do Trabalho notificará a todos os Membros da Organização Internacional do Trabalho o registro de todas as ratificações e denúncias que lhe sejam comunicadas pelos Membros da Organização.</w:t>
      </w:r>
    </w:p>
    <w:p w14:paraId="3A071B74"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2. Ao notificar os Membros da Organização do registro da segunda ratificação que lhe tenha sido comunicada, o Diretor-Geral </w:t>
      </w:r>
      <w:proofErr w:type="spellStart"/>
      <w:r w:rsidRPr="00BF2446">
        <w:rPr>
          <w:rFonts w:ascii="Book Antiqua" w:eastAsia="Times New Roman" w:hAnsi="Book Antiqua" w:cs="Arial"/>
          <w:color w:val="000000"/>
          <w:kern w:val="0"/>
          <w:sz w:val="19"/>
          <w:szCs w:val="19"/>
          <w:lang w:eastAsia="pt-BR"/>
          <w14:ligatures w14:val="none"/>
        </w:rPr>
        <w:t>chanará</w:t>
      </w:r>
      <w:proofErr w:type="spellEnd"/>
      <w:r w:rsidRPr="00BF2446">
        <w:rPr>
          <w:rFonts w:ascii="Book Antiqua" w:eastAsia="Times New Roman" w:hAnsi="Book Antiqua" w:cs="Arial"/>
          <w:color w:val="000000"/>
          <w:kern w:val="0"/>
          <w:sz w:val="19"/>
          <w:szCs w:val="19"/>
          <w:lang w:eastAsia="pt-BR"/>
          <w14:ligatures w14:val="none"/>
        </w:rPr>
        <w:t xml:space="preserve"> a atenção dos Membros da Organização sobre a data na qual a presente Convenção entrará em vigor.</w:t>
      </w:r>
    </w:p>
    <w:p w14:paraId="3DB504E9"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12</w:t>
      </w:r>
    </w:p>
    <w:p w14:paraId="648A3B54"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O Diretor-Geral da Repartição Internacional do Trabalho comunicará ao Secretário-Geral das Nações Unidas, para fins de registro, de acordo com o artigo 102 da Carta das Nações Unidas, informações completas a respeito de todas as ratificações e atos de denúncia que tiverem sido registrados nos termos dos artigos precedentes.</w:t>
      </w:r>
    </w:p>
    <w:p w14:paraId="2612F9CE"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13</w:t>
      </w:r>
    </w:p>
    <w:p w14:paraId="41062A14"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Cada vez que o julgar necessário, o Conselho Administrativo da Repartição Internacional do Trabalho apresentará à Conferência Geral um relatório sobre a aplicação da presente Convenção, e examinará a conveniência de inscrever na agenda da Conferência a questão de sua revisão total ou parcial.</w:t>
      </w:r>
    </w:p>
    <w:p w14:paraId="24891DBB"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14</w:t>
      </w:r>
    </w:p>
    <w:p w14:paraId="3B4647F4"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1. No caso de a Conferência adotar uma nova Convenção, com revisão total ou parcial da presente, e a menos que a nova Convenção o determine de outra maneira:</w:t>
      </w:r>
    </w:p>
    <w:p w14:paraId="12433E40"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a) a ratificação, por um Membro, da nova Convenção revista acarretará de pleno direito, não obstante o Artigo 10 acima, denúncia imediata da presente Convenção, sob reserva de que a nova Convenção revista tenha entrado em vigor;</w:t>
      </w:r>
    </w:p>
    <w:p w14:paraId="38B7D23A"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xml:space="preserve">      b) a partir da data de entrada em vigor da nova Convenção revista, a presente Convenção deixará de estar aberta </w:t>
      </w:r>
      <w:proofErr w:type="spellStart"/>
      <w:r w:rsidRPr="00BF2446">
        <w:rPr>
          <w:rFonts w:ascii="Book Antiqua" w:eastAsia="Times New Roman" w:hAnsi="Book Antiqua" w:cs="Arial"/>
          <w:color w:val="000000"/>
          <w:kern w:val="0"/>
          <w:sz w:val="19"/>
          <w:szCs w:val="19"/>
          <w:lang w:eastAsia="pt-BR"/>
          <w14:ligatures w14:val="none"/>
        </w:rPr>
        <w:t>á</w:t>
      </w:r>
      <w:proofErr w:type="spellEnd"/>
      <w:r w:rsidRPr="00BF2446">
        <w:rPr>
          <w:rFonts w:ascii="Book Antiqua" w:eastAsia="Times New Roman" w:hAnsi="Book Antiqua" w:cs="Arial"/>
          <w:color w:val="000000"/>
          <w:kern w:val="0"/>
          <w:sz w:val="19"/>
          <w:szCs w:val="19"/>
          <w:lang w:eastAsia="pt-BR"/>
          <w14:ligatures w14:val="none"/>
        </w:rPr>
        <w:t xml:space="preserve"> ratificação dos Membros.</w:t>
      </w:r>
    </w:p>
    <w:p w14:paraId="7F08BEA7"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2. A presente Convenção permanecerá em todo caso em vigor, em sua forma e teor, para os Membros que a tiverem ratificado e que não tenham ratificado a Convenção revista.</w:t>
      </w:r>
    </w:p>
    <w:p w14:paraId="0D8706BB"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Artigo 15</w:t>
      </w:r>
    </w:p>
    <w:p w14:paraId="1019E35E" w14:textId="77777777" w:rsidR="00BF2446" w:rsidRPr="00BF2446" w:rsidRDefault="00BF2446" w:rsidP="00BF244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000000"/>
          <w:kern w:val="0"/>
          <w:sz w:val="19"/>
          <w:szCs w:val="19"/>
          <w:lang w:eastAsia="pt-BR"/>
          <w14:ligatures w14:val="none"/>
        </w:rPr>
        <w:t>      As versões francesa e inglesa do texto da presente Convenção fazem igualmente fé.</w:t>
      </w:r>
    </w:p>
    <w:p w14:paraId="4C343FCD" w14:textId="77777777" w:rsidR="00BF2446" w:rsidRPr="00BF2446" w:rsidRDefault="00BF2446" w:rsidP="00BF2446">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BF2446">
        <w:rPr>
          <w:rFonts w:ascii="Book Antiqua" w:eastAsia="Times New Roman" w:hAnsi="Book Antiqua" w:cs="Arial"/>
          <w:color w:val="FF0000"/>
          <w:kern w:val="0"/>
          <w:sz w:val="19"/>
          <w:szCs w:val="19"/>
          <w:lang w:eastAsia="pt-BR"/>
          <w14:ligatures w14:val="none"/>
        </w:rPr>
        <w:t>*</w:t>
      </w:r>
    </w:p>
    <w:p w14:paraId="209BB1FE" w14:textId="77777777" w:rsidR="00BB7FE6" w:rsidRPr="00BF2446" w:rsidRDefault="00BB7FE6" w:rsidP="00BF2446">
      <w:pPr>
        <w:spacing w:before="100" w:beforeAutospacing="1" w:after="100" w:afterAutospacing="1" w:line="240" w:lineRule="auto"/>
        <w:rPr>
          <w:rFonts w:ascii="Book Antiqua" w:hAnsi="Book Antiqua"/>
          <w:sz w:val="19"/>
          <w:szCs w:val="19"/>
        </w:rPr>
      </w:pPr>
    </w:p>
    <w:sectPr w:rsidR="00BB7FE6" w:rsidRPr="00BF2446" w:rsidSect="0075636C">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B14F6D"/>
    <w:multiLevelType w:val="multilevel"/>
    <w:tmpl w:val="7A8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81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528"/>
    <w:rsid w:val="00082528"/>
    <w:rsid w:val="002409DA"/>
    <w:rsid w:val="0075636C"/>
    <w:rsid w:val="009B20A3"/>
    <w:rsid w:val="00BB7FE6"/>
    <w:rsid w:val="00BF244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5152"/>
  <w15:chartTrackingRefBased/>
  <w15:docId w15:val="{01DC7791-0C6A-4657-A74B-98706324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48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lanalto.gov.br/ccivil_03/_Ato2019-2022/2019/Decreto/D1008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9-2022/2019/Decreto/D10088.htm" TargetMode="External"/><Relationship Id="rId5" Type="http://schemas.openxmlformats.org/officeDocument/2006/relationships/hyperlink" Target="http://legislacao.planalto.gov.br/legisla/legislacao.nsf/Viw_Identificacao/dec%201.574-1995?Open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1660</Words>
  <Characters>8968</Characters>
  <Application>Microsoft Office Word</Application>
  <DocSecurity>0</DocSecurity>
  <Lines>74</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2024-02-04T16:24:00Z</dcterms:created>
  <dcterms:modified xsi:type="dcterms:W3CDTF">2024-06-06T16:33:00Z</dcterms:modified>
</cp:coreProperties>
</file>