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727CF" w14:textId="778FB36B" w:rsidR="006A26E8" w:rsidRDefault="006A26E8" w:rsidP="008D62C4">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r w:rsidRPr="002A0290">
        <w:rPr>
          <w:rFonts w:ascii="Book Antiqua" w:eastAsia="Times New Roman" w:hAnsi="Book Antiqua" w:cs="Arial"/>
          <w:b/>
          <w:bCs/>
          <w:color w:val="FF0000"/>
          <w:sz w:val="19"/>
          <w:szCs w:val="19"/>
          <w:lang w:eastAsia="pt-BR"/>
        </w:rPr>
        <w:t>(Atualização em 2</w:t>
      </w:r>
      <w:r>
        <w:rPr>
          <w:rFonts w:ascii="Book Antiqua" w:eastAsia="Times New Roman" w:hAnsi="Book Antiqua" w:cs="Arial"/>
          <w:b/>
          <w:bCs/>
          <w:color w:val="FF0000"/>
          <w:sz w:val="19"/>
          <w:szCs w:val="19"/>
          <w:lang w:eastAsia="pt-BR"/>
        </w:rPr>
        <w:t>7</w:t>
      </w:r>
      <w:r w:rsidRPr="002A0290">
        <w:rPr>
          <w:rFonts w:ascii="Book Antiqua" w:eastAsia="Times New Roman" w:hAnsi="Book Antiqua" w:cs="Arial"/>
          <w:b/>
          <w:bCs/>
          <w:color w:val="FF0000"/>
          <w:sz w:val="19"/>
          <w:szCs w:val="19"/>
          <w:lang w:eastAsia="pt-BR"/>
        </w:rPr>
        <w:t>/01/2024: questões de concurso)</w:t>
      </w:r>
    </w:p>
    <w:p w14:paraId="292C02C9" w14:textId="106D5A20" w:rsidR="008D62C4" w:rsidRPr="008D62C4" w:rsidRDefault="008D62C4" w:rsidP="008D62C4">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hyperlink r:id="rId5" w:history="1">
        <w:r w:rsidRPr="008D62C4">
          <w:rPr>
            <w:rFonts w:ascii="Book Antiqua" w:eastAsia="Times New Roman" w:hAnsi="Book Antiqua" w:cs="Arial"/>
            <w:b/>
            <w:bCs/>
            <w:caps/>
            <w:color w:val="000080"/>
            <w:kern w:val="0"/>
            <w:sz w:val="19"/>
            <w:szCs w:val="19"/>
            <w:u w:val="single"/>
            <w:lang w:eastAsia="pt-BR"/>
            <w14:ligatures w14:val="none"/>
          </w:rPr>
          <w:t>DECRETO Nº 1.703, DE 17 DE NOVEMBRO DE 1995</w:t>
        </w:r>
      </w:hyperlink>
    </w:p>
    <w:p w14:paraId="18739F88" w14:textId="77777777" w:rsidR="008D62C4" w:rsidRPr="008D62C4" w:rsidRDefault="008D62C4" w:rsidP="008D62C4">
      <w:pPr>
        <w:spacing w:before="100" w:beforeAutospacing="1" w:after="100" w:afterAutospacing="1" w:line="240" w:lineRule="auto"/>
        <w:jc w:val="both"/>
        <w:rPr>
          <w:rFonts w:ascii="Book Antiqua" w:eastAsia="Times New Roman" w:hAnsi="Book Antiqua" w:cs="Arial"/>
          <w:color w:val="800000"/>
          <w:kern w:val="0"/>
          <w:sz w:val="19"/>
          <w:szCs w:val="19"/>
          <w:lang w:eastAsia="pt-BR"/>
          <w14:ligatures w14:val="none"/>
        </w:rPr>
      </w:pPr>
      <w:r w:rsidRPr="008D62C4">
        <w:rPr>
          <w:rFonts w:ascii="Book Antiqua" w:eastAsia="Times New Roman" w:hAnsi="Book Antiqua" w:cs="Arial"/>
          <w:color w:val="800000"/>
          <w:kern w:val="0"/>
          <w:sz w:val="19"/>
          <w:szCs w:val="19"/>
          <w:lang w:eastAsia="pt-BR"/>
          <w14:ligatures w14:val="none"/>
        </w:rPr>
        <w:t>Promulga a Convenção número 141, da Organização Internacional do Trabalho, relativa às Organizações de Trabalhadores Rurais e sua Função no Desenvolvimento Econômico e Social, adotada em Genebra, em 23 de junho de 1975.</w:t>
      </w:r>
    </w:p>
    <w:p w14:paraId="26BBD4F6" w14:textId="77777777" w:rsidR="008D62C4" w:rsidRPr="008D62C4" w:rsidRDefault="008D62C4" w:rsidP="008D62C4">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r w:rsidRPr="008D62C4">
        <w:rPr>
          <w:rFonts w:ascii="Book Antiqua" w:eastAsia="Times New Roman" w:hAnsi="Book Antiqua" w:cs="Arial"/>
          <w:kern w:val="0"/>
          <w:sz w:val="19"/>
          <w:szCs w:val="19"/>
          <w:lang w:eastAsia="pt-BR"/>
          <w14:ligatures w14:val="none"/>
        </w:rPr>
        <w:t>Ver mais...</w:t>
      </w:r>
    </w:p>
    <w:p w14:paraId="0EE5AFD2" w14:textId="77777777" w:rsidR="008D62C4" w:rsidRPr="008D62C4" w:rsidRDefault="008D62C4" w:rsidP="008D62C4">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p>
    <w:p w14:paraId="1C96C596" w14:textId="77777777" w:rsidR="008D62C4" w:rsidRPr="008D62C4" w:rsidRDefault="00000000" w:rsidP="008D62C4">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hyperlink r:id="rId6" w:anchor="art5" w:history="1">
        <w:r w:rsidR="008D62C4" w:rsidRPr="008D62C4">
          <w:rPr>
            <w:rFonts w:ascii="Book Antiqua" w:eastAsia="Times New Roman" w:hAnsi="Book Antiqua" w:cs="Arial"/>
            <w:color w:val="000080"/>
            <w:kern w:val="0"/>
            <w:sz w:val="19"/>
            <w:szCs w:val="19"/>
            <w:u w:val="single"/>
            <w:lang w:eastAsia="pt-BR"/>
            <w14:ligatures w14:val="none"/>
          </w:rPr>
          <w:t>Revogado pelo Decreto nº 10.088, de 2019 </w:t>
        </w:r>
      </w:hyperlink>
      <w:r w:rsidR="008D62C4" w:rsidRPr="008D62C4">
        <w:rPr>
          <w:rFonts w:ascii="Book Antiqua" w:eastAsia="Times New Roman" w:hAnsi="Book Antiqua" w:cs="Arial"/>
          <w:kern w:val="0"/>
          <w:sz w:val="19"/>
          <w:szCs w:val="19"/>
          <w:lang w:eastAsia="pt-BR"/>
          <w14:ligatures w14:val="none"/>
        </w:rPr>
        <w:t>  </w:t>
      </w:r>
      <w:hyperlink r:id="rId7" w:anchor="art6" w:history="1">
        <w:r w:rsidR="008D62C4" w:rsidRPr="008D62C4">
          <w:rPr>
            <w:rFonts w:ascii="Book Antiqua" w:eastAsia="Times New Roman" w:hAnsi="Book Antiqua" w:cs="Arial"/>
            <w:color w:val="000080"/>
            <w:kern w:val="0"/>
            <w:sz w:val="19"/>
            <w:szCs w:val="19"/>
            <w:u w:val="single"/>
            <w:lang w:eastAsia="pt-BR"/>
            <w14:ligatures w14:val="none"/>
          </w:rPr>
          <w:t>(Vigência)</w:t>
        </w:r>
      </w:hyperlink>
    </w:p>
    <w:p w14:paraId="5F26CB1B" w14:textId="77777777" w:rsidR="008D62C4" w:rsidRPr="008D62C4" w:rsidRDefault="008D62C4" w:rsidP="008D62C4">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b/>
          <w:bCs/>
          <w:color w:val="000000"/>
          <w:kern w:val="0"/>
          <w:sz w:val="19"/>
          <w:szCs w:val="19"/>
          <w:lang w:eastAsia="pt-BR"/>
          <w14:ligatures w14:val="none"/>
        </w:rPr>
        <w:t xml:space="preserve">       O PRESIDENTE DA </w:t>
      </w:r>
      <w:proofErr w:type="gramStart"/>
      <w:r w:rsidRPr="008D62C4">
        <w:rPr>
          <w:rFonts w:ascii="Book Antiqua" w:eastAsia="Times New Roman" w:hAnsi="Book Antiqua" w:cs="Arial"/>
          <w:b/>
          <w:bCs/>
          <w:color w:val="000000"/>
          <w:kern w:val="0"/>
          <w:sz w:val="19"/>
          <w:szCs w:val="19"/>
          <w:lang w:eastAsia="pt-BR"/>
          <w14:ligatures w14:val="none"/>
        </w:rPr>
        <w:t>REPÚBLICA </w:t>
      </w:r>
      <w:r w:rsidRPr="008D62C4">
        <w:rPr>
          <w:rFonts w:ascii="Book Antiqua" w:eastAsia="Times New Roman" w:hAnsi="Book Antiqua" w:cs="Arial"/>
          <w:color w:val="000000"/>
          <w:kern w:val="0"/>
          <w:sz w:val="19"/>
          <w:szCs w:val="19"/>
          <w:lang w:eastAsia="pt-BR"/>
          <w14:ligatures w14:val="none"/>
        </w:rPr>
        <w:t>,</w:t>
      </w:r>
      <w:proofErr w:type="gramEnd"/>
      <w:r w:rsidRPr="008D62C4">
        <w:rPr>
          <w:rFonts w:ascii="Book Antiqua" w:eastAsia="Times New Roman" w:hAnsi="Book Antiqua" w:cs="Arial"/>
          <w:color w:val="000000"/>
          <w:kern w:val="0"/>
          <w:sz w:val="19"/>
          <w:szCs w:val="19"/>
          <w:lang w:eastAsia="pt-BR"/>
          <w14:ligatures w14:val="none"/>
        </w:rPr>
        <w:t xml:space="preserve"> no uso das atribuições que lhe confere o art. 84, inciso VIII, da Constituição, e</w:t>
      </w:r>
    </w:p>
    <w:p w14:paraId="6E4AACD0" w14:textId="77777777" w:rsidR="008D62C4" w:rsidRPr="008D62C4" w:rsidRDefault="008D62C4" w:rsidP="008D62C4">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      Considerando que a Convenção número 141, relativa às Organizações de Trabalhadores Rurais e sua Função no Desenvolvimento Econômico e Social, foi adotada em Genebra, em 23 de junho de 1975;</w:t>
      </w:r>
    </w:p>
    <w:p w14:paraId="41D497E1" w14:textId="77777777" w:rsidR="008D62C4" w:rsidRPr="008D62C4" w:rsidRDefault="008D62C4" w:rsidP="008D62C4">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      Considerando que a Convenção ora promulgada foi oportunamente submetida ao Congresso Nacional, que a aprovou por meio do Decreto Legislativo número 5, de 1º de abril de 1993, publicado no Diário Oficial da União número 64, de 5 de abril de 1993;</w:t>
      </w:r>
    </w:p>
    <w:p w14:paraId="13D3775F" w14:textId="77777777" w:rsidR="008D62C4" w:rsidRPr="008D62C4" w:rsidRDefault="008D62C4" w:rsidP="008D62C4">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      Considerando que a Convenção em tela entrou em vigor internacional em 24 de novembro de 1977;</w:t>
      </w:r>
    </w:p>
    <w:p w14:paraId="329728D1" w14:textId="77777777" w:rsidR="008D62C4" w:rsidRPr="008D62C4" w:rsidRDefault="008D62C4" w:rsidP="008D62C4">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      Considerando que o Governo brasileiro depositou a Carta de Ratificação do instrumento multilateral em epígrafe em 27 de setembro de 1994, passando o mesmo a vigorar, para o Brasil, em 27 de setembro de 1995, na forma de seu artigo 8,</w:t>
      </w:r>
    </w:p>
    <w:p w14:paraId="6C05A155" w14:textId="77777777" w:rsidR="008D62C4" w:rsidRPr="008D62C4" w:rsidRDefault="008D62C4" w:rsidP="008D62C4">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b/>
          <w:bCs/>
          <w:color w:val="000000"/>
          <w:kern w:val="0"/>
          <w:sz w:val="19"/>
          <w:szCs w:val="19"/>
          <w:lang w:eastAsia="pt-BR"/>
          <w14:ligatures w14:val="none"/>
        </w:rPr>
        <w:t>        DECRETA:</w:t>
      </w:r>
    </w:p>
    <w:p w14:paraId="2F0B17B1" w14:textId="77777777" w:rsidR="008D62C4" w:rsidRPr="008D62C4" w:rsidRDefault="008D62C4" w:rsidP="008D62C4">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      </w:t>
      </w:r>
      <w:bookmarkStart w:id="0" w:name="art1"/>
      <w:bookmarkEnd w:id="0"/>
      <w:proofErr w:type="spellStart"/>
      <w:r w:rsidRPr="008D62C4">
        <w:rPr>
          <w:rFonts w:ascii="Book Antiqua" w:eastAsia="Times New Roman" w:hAnsi="Book Antiqua" w:cs="Arial"/>
          <w:color w:val="000000"/>
          <w:kern w:val="0"/>
          <w:sz w:val="19"/>
          <w:szCs w:val="19"/>
          <w:lang w:eastAsia="pt-BR"/>
          <w14:ligatures w14:val="none"/>
        </w:rPr>
        <w:t>Art</w:t>
      </w:r>
      <w:proofErr w:type="spellEnd"/>
      <w:r w:rsidRPr="008D62C4">
        <w:rPr>
          <w:rFonts w:ascii="Book Antiqua" w:eastAsia="Times New Roman" w:hAnsi="Book Antiqua" w:cs="Arial"/>
          <w:color w:val="000000"/>
          <w:kern w:val="0"/>
          <w:sz w:val="19"/>
          <w:szCs w:val="19"/>
          <w:lang w:eastAsia="pt-BR"/>
          <w14:ligatures w14:val="none"/>
        </w:rPr>
        <w:t xml:space="preserve"> 1º A Convenção número 141, da Organização Internacional do Trabalho, relativa às Organizações de Trabalhadores Rurais e sua Função no Desenvolvimento Econômico e Social, adotada em Genebra, em 23 de junho de 1975, apensa por cópia a este Decreto deverá ser cumprida tão inteiramente como nela se contém.</w:t>
      </w:r>
    </w:p>
    <w:p w14:paraId="5798A4A9" w14:textId="77777777" w:rsidR="008D62C4" w:rsidRPr="008D62C4" w:rsidRDefault="008D62C4" w:rsidP="008D62C4">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      </w:t>
      </w:r>
      <w:bookmarkStart w:id="1" w:name="art2"/>
      <w:bookmarkEnd w:id="1"/>
      <w:proofErr w:type="spellStart"/>
      <w:r w:rsidRPr="008D62C4">
        <w:rPr>
          <w:rFonts w:ascii="Book Antiqua" w:eastAsia="Times New Roman" w:hAnsi="Book Antiqua" w:cs="Arial"/>
          <w:color w:val="000000"/>
          <w:kern w:val="0"/>
          <w:sz w:val="19"/>
          <w:szCs w:val="19"/>
          <w:lang w:eastAsia="pt-BR"/>
          <w14:ligatures w14:val="none"/>
        </w:rPr>
        <w:t>Art</w:t>
      </w:r>
      <w:proofErr w:type="spellEnd"/>
      <w:r w:rsidRPr="008D62C4">
        <w:rPr>
          <w:rFonts w:ascii="Book Antiqua" w:eastAsia="Times New Roman" w:hAnsi="Book Antiqua" w:cs="Arial"/>
          <w:color w:val="000000"/>
          <w:kern w:val="0"/>
          <w:sz w:val="19"/>
          <w:szCs w:val="19"/>
          <w:lang w:eastAsia="pt-BR"/>
          <w14:ligatures w14:val="none"/>
        </w:rPr>
        <w:t xml:space="preserve"> 2º Este Decreto entra em vigor na data de sua publicação.</w:t>
      </w:r>
    </w:p>
    <w:p w14:paraId="15F1CC8D" w14:textId="77777777" w:rsidR="008D62C4" w:rsidRPr="008D62C4" w:rsidRDefault="008D62C4" w:rsidP="008D62C4">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        Brasília, 17 de novembro de 1995; 174º da Independência e 107º da República.</w:t>
      </w:r>
    </w:p>
    <w:p w14:paraId="7840F8F0" w14:textId="77777777" w:rsidR="008D62C4" w:rsidRPr="008D62C4" w:rsidRDefault="008D62C4" w:rsidP="008D62C4">
      <w:pPr>
        <w:spacing w:before="100" w:beforeAutospacing="1" w:after="100" w:afterAutospacing="1" w:line="240" w:lineRule="auto"/>
        <w:jc w:val="both"/>
        <w:rPr>
          <w:rFonts w:ascii="Book Antiqua" w:eastAsia="Times New Roman" w:hAnsi="Book Antiqua" w:cs="Arial"/>
          <w:caps/>
          <w:color w:val="000000"/>
          <w:kern w:val="0"/>
          <w:sz w:val="19"/>
          <w:szCs w:val="19"/>
          <w:lang w:eastAsia="pt-BR"/>
          <w14:ligatures w14:val="none"/>
        </w:rPr>
      </w:pPr>
      <w:r w:rsidRPr="008D62C4">
        <w:rPr>
          <w:rFonts w:ascii="Book Antiqua" w:eastAsia="Times New Roman" w:hAnsi="Book Antiqua" w:cs="Arial"/>
          <w:caps/>
          <w:color w:val="000000"/>
          <w:kern w:val="0"/>
          <w:sz w:val="19"/>
          <w:szCs w:val="19"/>
          <w:lang w:eastAsia="pt-BR"/>
          <w14:ligatures w14:val="none"/>
        </w:rPr>
        <w:t>FERNANDO HENRIQUE CARDOSO</w:t>
      </w:r>
    </w:p>
    <w:p w14:paraId="6F9B0679" w14:textId="77777777" w:rsidR="008D62C4" w:rsidRPr="008D62C4" w:rsidRDefault="008D62C4" w:rsidP="008D62C4">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8D62C4">
        <w:rPr>
          <w:rFonts w:ascii="Book Antiqua" w:eastAsia="Times New Roman" w:hAnsi="Book Antiqua" w:cs="Arial"/>
          <w:i/>
          <w:iCs/>
          <w:color w:val="000000"/>
          <w:kern w:val="0"/>
          <w:sz w:val="19"/>
          <w:szCs w:val="19"/>
          <w:lang w:eastAsia="pt-BR"/>
          <w14:ligatures w14:val="none"/>
        </w:rPr>
        <w:t xml:space="preserve">Luiz Felipe </w:t>
      </w:r>
      <w:proofErr w:type="spellStart"/>
      <w:r w:rsidRPr="008D62C4">
        <w:rPr>
          <w:rFonts w:ascii="Book Antiqua" w:eastAsia="Times New Roman" w:hAnsi="Book Antiqua" w:cs="Arial"/>
          <w:i/>
          <w:iCs/>
          <w:color w:val="000000"/>
          <w:kern w:val="0"/>
          <w:sz w:val="19"/>
          <w:szCs w:val="19"/>
          <w:lang w:eastAsia="pt-BR"/>
          <w14:ligatures w14:val="none"/>
        </w:rPr>
        <w:t>Lampréia</w:t>
      </w:r>
      <w:proofErr w:type="spellEnd"/>
    </w:p>
    <w:p w14:paraId="29543064" w14:textId="77777777" w:rsidR="008D62C4" w:rsidRPr="008D62C4" w:rsidRDefault="008D62C4" w:rsidP="008D62C4">
      <w:pPr>
        <w:spacing w:before="100" w:beforeAutospacing="1" w:after="100" w:afterAutospacing="1" w:line="240" w:lineRule="auto"/>
        <w:jc w:val="both"/>
        <w:rPr>
          <w:rFonts w:ascii="Book Antiqua" w:eastAsia="Times New Roman" w:hAnsi="Book Antiqua" w:cs="Arial"/>
          <w:color w:val="FF0000"/>
          <w:kern w:val="0"/>
          <w:sz w:val="19"/>
          <w:szCs w:val="19"/>
          <w:lang w:eastAsia="pt-BR"/>
          <w14:ligatures w14:val="none"/>
        </w:rPr>
      </w:pPr>
      <w:r w:rsidRPr="008D62C4">
        <w:rPr>
          <w:rFonts w:ascii="Book Antiqua" w:eastAsia="Times New Roman" w:hAnsi="Book Antiqua" w:cs="Arial"/>
          <w:color w:val="FF0000"/>
          <w:kern w:val="0"/>
          <w:sz w:val="19"/>
          <w:szCs w:val="19"/>
          <w:lang w:eastAsia="pt-BR"/>
          <w14:ligatures w14:val="none"/>
        </w:rPr>
        <w:t>Este texto não substitui o publicado no D.O.U. de 20.11.1995</w:t>
      </w:r>
    </w:p>
    <w:p w14:paraId="1DD13D7A" w14:textId="77777777" w:rsidR="008D62C4" w:rsidRPr="008D62C4" w:rsidRDefault="008D62C4" w:rsidP="008D62C4">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ANEXO AO DECRETO QUE PROMULGA A CONVERSÃO Nº 141, DA ORGANIZAÇÃO INTERNACIONAL DO TRABALHO, SOBRE AS ORGANIZAÇÕES DE</w:t>
      </w:r>
      <w:r w:rsidRPr="008D62C4">
        <w:rPr>
          <w:rFonts w:ascii="Book Antiqua" w:eastAsia="Times New Roman" w:hAnsi="Book Antiqua" w:cs="Arial"/>
          <w:color w:val="000000"/>
          <w:kern w:val="0"/>
          <w:sz w:val="19"/>
          <w:szCs w:val="19"/>
          <w:lang w:eastAsia="pt-BR"/>
          <w14:ligatures w14:val="none"/>
        </w:rPr>
        <w:br/>
        <w:t> TRABALAHORES RURAIS E SEU PAPEL NO DESENVOLVIMENTO ECONÔMICO E SOCIAL, ADOTADA EM 23 DE JUNHO DE 1975 E ASSINADA EM 26 DE JUNHO DE 1975, EM GENEBRA/ </w:t>
      </w:r>
      <w:proofErr w:type="gramStart"/>
      <w:r w:rsidRPr="008D62C4">
        <w:rPr>
          <w:rFonts w:ascii="Book Antiqua" w:eastAsia="Times New Roman" w:hAnsi="Book Antiqua" w:cs="Arial"/>
          <w:color w:val="000000"/>
          <w:kern w:val="0"/>
          <w:sz w:val="19"/>
          <w:szCs w:val="19"/>
          <w:u w:val="single"/>
          <w:lang w:eastAsia="pt-BR"/>
          <w14:ligatures w14:val="none"/>
        </w:rPr>
        <w:t>MRE </w:t>
      </w:r>
      <w:r w:rsidRPr="008D62C4">
        <w:rPr>
          <w:rFonts w:ascii="Book Antiqua" w:eastAsia="Times New Roman" w:hAnsi="Book Antiqua" w:cs="Arial"/>
          <w:color w:val="000000"/>
          <w:kern w:val="0"/>
          <w:sz w:val="19"/>
          <w:szCs w:val="19"/>
          <w:lang w:eastAsia="pt-BR"/>
          <w14:ligatures w14:val="none"/>
        </w:rPr>
        <w:t>.</w:t>
      </w:r>
      <w:proofErr w:type="gramEnd"/>
    </w:p>
    <w:p w14:paraId="7F30404B" w14:textId="77777777" w:rsidR="008D62C4" w:rsidRPr="008D62C4" w:rsidRDefault="008D62C4" w:rsidP="008D62C4">
      <w:pPr>
        <w:spacing w:before="100" w:beforeAutospacing="1" w:after="100" w:afterAutospacing="1" w:line="240" w:lineRule="auto"/>
        <w:ind w:firstLine="480"/>
        <w:jc w:val="center"/>
        <w:rPr>
          <w:rFonts w:ascii="Book Antiqua" w:eastAsia="Times New Roman" w:hAnsi="Book Antiqua" w:cs="Arial"/>
          <w:b/>
          <w:bCs/>
          <w:color w:val="000000"/>
          <w:kern w:val="0"/>
          <w:sz w:val="19"/>
          <w:szCs w:val="19"/>
          <w:lang w:eastAsia="pt-BR"/>
          <w14:ligatures w14:val="none"/>
        </w:rPr>
      </w:pPr>
      <w:r w:rsidRPr="008D62C4">
        <w:rPr>
          <w:rFonts w:ascii="Book Antiqua" w:eastAsia="Times New Roman" w:hAnsi="Book Antiqua" w:cs="Arial"/>
          <w:b/>
          <w:bCs/>
          <w:color w:val="000000"/>
          <w:kern w:val="0"/>
          <w:sz w:val="19"/>
          <w:szCs w:val="19"/>
          <w:lang w:eastAsia="pt-BR"/>
          <w14:ligatures w14:val="none"/>
        </w:rPr>
        <w:t>Convenção 141</w:t>
      </w:r>
    </w:p>
    <w:p w14:paraId="791F6851"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Convenção sobre as Organizações de Trabalhadores Rurais e seu Papel no Desenvolvimento Econômico e Social</w:t>
      </w:r>
    </w:p>
    <w:p w14:paraId="44F1DAFE"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lastRenderedPageBreak/>
        <w:t>(adotada em 23 de junho de 1975, em Genebra)</w:t>
      </w:r>
    </w:p>
    <w:p w14:paraId="0D6B2DF3"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A Conferência Geral da Organização Internacional do Trabalho, convocada em Genebra pelo Conselho de Administração da Repartição Internacional do Trabalho e tendo ali se reunido em 4 de junho de 1975, em sua 60º Sessão;</w:t>
      </w:r>
    </w:p>
    <w:p w14:paraId="63CE776D"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Reconhecendo que, por causa de sua importância no mundo, torna-se urgente associar os trabalhadores rurais à ação de desenvolvimento econômico e social, com o fim de melhorar suas condições de trabalho e de vida, de modo duradouro e eficaz;</w:t>
      </w:r>
    </w:p>
    <w:p w14:paraId="02C87AA0"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Verificando que, em numerosos países do mundo e especialmente nos em desenvolvimento, a terra é utilizada de modo muito insuficiente e a mão-de-obra é extremamente subempregada e que tais fatos exigem que os trabalhadores rurais sejam estimulados a constituir organizações livres, viáveis e capazes de proteger e defender os interesses de seus membros e de assegurar sua contribuição efetiva ao desenvolvimento econômico e social;</w:t>
      </w:r>
    </w:p>
    <w:p w14:paraId="6015006C"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Considerando que a existência de tais organizações pode e deve contribuir para diminuir a contínua escassez de gêneros alimentícios em várias regiões do mundo;</w:t>
      </w:r>
    </w:p>
    <w:p w14:paraId="20BE2733"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Reconhecendo que a reforma agrária é, em grande número de países em desenvolvimento, um fator essencial à melhoria das condições de trabalho e de vida dos trabalhadores rurais e que, portanto, as organizações desses trabalhadores deveriam cooperar e participar ativamente na implementação dessa reforma;</w:t>
      </w:r>
    </w:p>
    <w:p w14:paraId="39F29297"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Recordando os termos das Convenções e Recomendações Internacionais do Trabalho existentes - especialmente a Convenção sobre o direito de Associação (Agricultura), 1921, a Convenção sobre a Liberdade Sindical e a Proteção do Direito Sindical, 1948. e a Convenção sobre o Direito de Associação e de Negociação Coletiva, 1949 – que afirmam o direito de todos os trabalhadores, inclusive os rurais, de constituir organizações livres e independentes, assim como as disposições de numerosas convenções e recomendações internacionais do trabalho aplicáveis aos trabalhadores rurais, que determinam principalmente a participação das organizações dos trabalhadores em sua implementação;</w:t>
      </w:r>
    </w:p>
    <w:p w14:paraId="29EE7423"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Considerando o interesse comum pela reforma agrária e o desenvolvimento rural por parte da Organização das Nações Unidas e das Agências Especializadas, especialmente a Organização Internacional do Trabalho e a Organização das Nações Unidas a Alimentação e a Agricultura;</w:t>
      </w:r>
    </w:p>
    <w:p w14:paraId="3BEA2EEB"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Considerando que as normas seguintes foram elaboradas em cooperação com a Organização das Nações Unidas para Alimentação e a Agricultura e que para evitar repetição terá prosseguimento a cooperação com esse organismo e a Organização das Nações Unidas, com o fim de promover e assegurar a aplicação dessas normas;</w:t>
      </w:r>
    </w:p>
    <w:p w14:paraId="2216BCCC"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Após ter decidido adotar diversas propostas sobre organizações de trabalhadores rurais e seu papel no desenvolvimento econômico e social, assunto que constitui o quarto ponto da agenda da sessão;</w:t>
      </w:r>
    </w:p>
    <w:p w14:paraId="5D55A644"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Após ter decidido que essas propostas tomariam a forma de uma Convenção Internacional, adota, neste 23 de junho de 1975, a seguinte Convenção, que será denominada Convenção sobre as Organizações de Trabalhadores Rurais, 19775:</w:t>
      </w:r>
    </w:p>
    <w:p w14:paraId="39D85579"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Artigo 1</w:t>
      </w:r>
    </w:p>
    <w:p w14:paraId="3B53C379"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A presente Convenção aplica-se a todos os tipos de organizações de trabalhadores rurais, inclusive as que não se restringem a esses trabalhadores, mas que os representem.</w:t>
      </w:r>
    </w:p>
    <w:p w14:paraId="177EBB7F" w14:textId="77777777" w:rsidR="008D62C4" w:rsidRPr="006A26E8" w:rsidRDefault="008D62C4" w:rsidP="008D62C4">
      <w:pPr>
        <w:spacing w:before="100" w:beforeAutospacing="1" w:after="100" w:afterAutospacing="1" w:line="240" w:lineRule="auto"/>
        <w:ind w:firstLine="570"/>
        <w:jc w:val="both"/>
        <w:rPr>
          <w:rFonts w:ascii="Book Antiqua" w:eastAsia="Times New Roman" w:hAnsi="Book Antiqua" w:cs="Arial"/>
          <w:b/>
          <w:bCs/>
          <w:color w:val="000000"/>
          <w:kern w:val="0"/>
          <w:sz w:val="19"/>
          <w:szCs w:val="19"/>
          <w:lang w:eastAsia="pt-BR"/>
          <w14:ligatures w14:val="none"/>
        </w:rPr>
      </w:pPr>
      <w:r w:rsidRPr="006A26E8">
        <w:rPr>
          <w:rFonts w:ascii="Book Antiqua" w:eastAsia="Times New Roman" w:hAnsi="Book Antiqua" w:cs="Arial"/>
          <w:b/>
          <w:bCs/>
          <w:color w:val="000000"/>
          <w:kern w:val="0"/>
          <w:sz w:val="19"/>
          <w:szCs w:val="19"/>
          <w:highlight w:val="magenta"/>
          <w:lang w:eastAsia="pt-BR"/>
          <w14:ligatures w14:val="none"/>
        </w:rPr>
        <w:t>Artigo 2</w:t>
      </w:r>
    </w:p>
    <w:p w14:paraId="73EBB600" w14:textId="42DA2347" w:rsidR="008D62C4" w:rsidRPr="006A26E8" w:rsidRDefault="008D62C4" w:rsidP="008D62C4">
      <w:pPr>
        <w:spacing w:before="100" w:beforeAutospacing="1" w:after="100" w:afterAutospacing="1" w:line="240" w:lineRule="auto"/>
        <w:ind w:firstLine="570"/>
        <w:jc w:val="both"/>
        <w:rPr>
          <w:rFonts w:ascii="Book Antiqua" w:eastAsia="Times New Roman" w:hAnsi="Book Antiqua" w:cs="Arial"/>
          <w:b/>
          <w:bCs/>
          <w:color w:val="000000"/>
          <w:kern w:val="0"/>
          <w:sz w:val="19"/>
          <w:szCs w:val="19"/>
          <w:lang w:eastAsia="pt-BR"/>
          <w14:ligatures w14:val="none"/>
        </w:rPr>
      </w:pPr>
      <w:r w:rsidRPr="006A26E8">
        <w:rPr>
          <w:rFonts w:ascii="Book Antiqua" w:eastAsia="Times New Roman" w:hAnsi="Book Antiqua" w:cs="Arial"/>
          <w:b/>
          <w:bCs/>
          <w:color w:val="000000"/>
          <w:kern w:val="0"/>
          <w:sz w:val="19"/>
          <w:szCs w:val="19"/>
          <w:highlight w:val="magenta"/>
          <w:lang w:eastAsia="pt-BR"/>
          <w14:ligatures w14:val="none"/>
        </w:rPr>
        <w:lastRenderedPageBreak/>
        <w:t>1</w:t>
      </w:r>
      <w:r w:rsidRPr="006A26E8">
        <w:rPr>
          <w:rFonts w:ascii="Book Antiqua" w:eastAsia="Times New Roman" w:hAnsi="Book Antiqua" w:cs="Arial"/>
          <w:b/>
          <w:bCs/>
          <w:color w:val="000000"/>
          <w:kern w:val="0"/>
          <w:sz w:val="19"/>
          <w:szCs w:val="19"/>
          <w:lang w:eastAsia="pt-BR"/>
          <w14:ligatures w14:val="none"/>
        </w:rPr>
        <w:t xml:space="preserve"> – Para fins da presente Convenção, o termo “trabalhadores rurais” significa quaisquer pessoas que se dediquem em aéreas rurais, as atividades agrícolas, artesanais ou outras conexas ou assemelhadas, quer como assalariados, quer como observância do disposto no parágrafo 2 do presente artigo, como pessoas que trabalhem por conta própria, tais como parceiros-cessionários, meeiros e pequenos proprietários residentes.</w:t>
      </w:r>
      <w:r w:rsidR="006A26E8" w:rsidRPr="006A26E8">
        <w:rPr>
          <w:rFonts w:ascii="Book Antiqua" w:eastAsia="Times New Roman" w:hAnsi="Book Antiqua" w:cs="Arial"/>
          <w:b/>
          <w:bCs/>
          <w:color w:val="000000"/>
          <w:kern w:val="0"/>
          <w:sz w:val="19"/>
          <w:szCs w:val="19"/>
          <w:lang w:eastAsia="pt-BR"/>
          <w14:ligatures w14:val="none"/>
        </w:rPr>
        <w:t xml:space="preserve"> </w:t>
      </w:r>
      <w:r w:rsidR="006A26E8" w:rsidRPr="006A26E8">
        <w:rPr>
          <w:rFonts w:ascii="Book Antiqua" w:eastAsia="Times New Roman" w:hAnsi="Book Antiqua" w:cs="Times New Roman"/>
          <w:b/>
          <w:bCs/>
          <w:color w:val="FF0000"/>
          <w:sz w:val="16"/>
          <w:szCs w:val="16"/>
          <w:u w:val="single"/>
          <w:lang w:eastAsia="pt-BR"/>
        </w:rPr>
        <w:t>(MPT-2020)</w:t>
      </w:r>
    </w:p>
    <w:p w14:paraId="34B2070D" w14:textId="143B6954" w:rsidR="008D62C4" w:rsidRPr="006A26E8" w:rsidRDefault="008D62C4" w:rsidP="008D62C4">
      <w:pPr>
        <w:spacing w:before="100" w:beforeAutospacing="1" w:after="100" w:afterAutospacing="1" w:line="240" w:lineRule="auto"/>
        <w:ind w:firstLine="570"/>
        <w:jc w:val="both"/>
        <w:rPr>
          <w:rFonts w:ascii="Book Antiqua" w:eastAsia="Times New Roman" w:hAnsi="Book Antiqua" w:cs="Arial"/>
          <w:b/>
          <w:bCs/>
          <w:color w:val="000000"/>
          <w:kern w:val="0"/>
          <w:sz w:val="19"/>
          <w:szCs w:val="19"/>
          <w:lang w:eastAsia="pt-BR"/>
          <w14:ligatures w14:val="none"/>
        </w:rPr>
      </w:pPr>
      <w:r w:rsidRPr="006A26E8">
        <w:rPr>
          <w:rFonts w:ascii="Book Antiqua" w:eastAsia="Times New Roman" w:hAnsi="Book Antiqua" w:cs="Arial"/>
          <w:b/>
          <w:bCs/>
          <w:color w:val="000000"/>
          <w:kern w:val="0"/>
          <w:sz w:val="19"/>
          <w:szCs w:val="19"/>
          <w:lang w:eastAsia="pt-BR"/>
          <w14:ligatures w14:val="none"/>
        </w:rPr>
        <w:t>2 – A presente Convenção aplica-se somente aos parceiros-cessionários, meeiros ou pequenos proprietários residentes, cuja principal fonte de renda seja a agricultura e que trabalhem eles próprios a terra, com ajuda apenas da família ou, ocasionalmente, de terceiros, e que:</w:t>
      </w:r>
      <w:r w:rsidR="006A26E8" w:rsidRPr="006A26E8">
        <w:rPr>
          <w:rFonts w:ascii="Book Antiqua" w:eastAsia="Times New Roman" w:hAnsi="Book Antiqua" w:cs="Arial"/>
          <w:b/>
          <w:bCs/>
          <w:color w:val="000000"/>
          <w:kern w:val="0"/>
          <w:sz w:val="19"/>
          <w:szCs w:val="19"/>
          <w:lang w:eastAsia="pt-BR"/>
          <w14:ligatures w14:val="none"/>
        </w:rPr>
        <w:t xml:space="preserve"> </w:t>
      </w:r>
      <w:r w:rsidR="006A26E8" w:rsidRPr="006A26E8">
        <w:rPr>
          <w:rFonts w:ascii="Book Antiqua" w:eastAsia="Times New Roman" w:hAnsi="Book Antiqua" w:cs="Times New Roman"/>
          <w:b/>
          <w:bCs/>
          <w:color w:val="FF0000"/>
          <w:sz w:val="16"/>
          <w:szCs w:val="16"/>
          <w:u w:val="single"/>
          <w:lang w:eastAsia="pt-BR"/>
        </w:rPr>
        <w:t>(MPT-2020)</w:t>
      </w:r>
    </w:p>
    <w:p w14:paraId="2CC54AAD" w14:textId="4DF7CEB1" w:rsidR="008D62C4" w:rsidRPr="006A26E8" w:rsidRDefault="008D62C4" w:rsidP="008D62C4">
      <w:pPr>
        <w:spacing w:before="100" w:beforeAutospacing="1" w:after="100" w:afterAutospacing="1" w:line="240" w:lineRule="auto"/>
        <w:ind w:firstLine="570"/>
        <w:jc w:val="both"/>
        <w:rPr>
          <w:rFonts w:ascii="Book Antiqua" w:eastAsia="Times New Roman" w:hAnsi="Book Antiqua" w:cs="Arial"/>
          <w:b/>
          <w:bCs/>
          <w:color w:val="000000"/>
          <w:kern w:val="0"/>
          <w:sz w:val="19"/>
          <w:szCs w:val="19"/>
          <w:lang w:eastAsia="pt-BR"/>
          <w14:ligatures w14:val="none"/>
        </w:rPr>
      </w:pPr>
      <w:r w:rsidRPr="006A26E8">
        <w:rPr>
          <w:rFonts w:ascii="Book Antiqua" w:eastAsia="Times New Roman" w:hAnsi="Book Antiqua" w:cs="Arial"/>
          <w:b/>
          <w:bCs/>
          <w:color w:val="000000"/>
          <w:kern w:val="0"/>
          <w:sz w:val="19"/>
          <w:szCs w:val="19"/>
          <w:lang w:eastAsia="pt-BR"/>
          <w14:ligatures w14:val="none"/>
        </w:rPr>
        <w:t>a) não empreguem mão-de-obra permanentemente, ou</w:t>
      </w:r>
      <w:r w:rsidR="006A26E8" w:rsidRPr="006A26E8">
        <w:rPr>
          <w:rFonts w:ascii="Book Antiqua" w:eastAsia="Times New Roman" w:hAnsi="Book Antiqua" w:cs="Arial"/>
          <w:b/>
          <w:bCs/>
          <w:color w:val="000000"/>
          <w:kern w:val="0"/>
          <w:sz w:val="19"/>
          <w:szCs w:val="19"/>
          <w:lang w:eastAsia="pt-BR"/>
          <w14:ligatures w14:val="none"/>
        </w:rPr>
        <w:t xml:space="preserve"> </w:t>
      </w:r>
      <w:r w:rsidR="006A26E8" w:rsidRPr="006A26E8">
        <w:rPr>
          <w:rFonts w:ascii="Book Antiqua" w:eastAsia="Times New Roman" w:hAnsi="Book Antiqua" w:cs="Times New Roman"/>
          <w:b/>
          <w:bCs/>
          <w:color w:val="FF0000"/>
          <w:sz w:val="16"/>
          <w:szCs w:val="16"/>
          <w:u w:val="single"/>
          <w:lang w:eastAsia="pt-BR"/>
        </w:rPr>
        <w:t>(MPT-2020)</w:t>
      </w:r>
    </w:p>
    <w:p w14:paraId="27CE973B" w14:textId="2BABC73F" w:rsidR="008D62C4" w:rsidRPr="006A26E8" w:rsidRDefault="008D62C4" w:rsidP="008D62C4">
      <w:pPr>
        <w:spacing w:before="100" w:beforeAutospacing="1" w:after="100" w:afterAutospacing="1" w:line="240" w:lineRule="auto"/>
        <w:ind w:firstLine="570"/>
        <w:jc w:val="both"/>
        <w:rPr>
          <w:rFonts w:ascii="Book Antiqua" w:eastAsia="Times New Roman" w:hAnsi="Book Antiqua" w:cs="Arial"/>
          <w:b/>
          <w:bCs/>
          <w:color w:val="000000"/>
          <w:kern w:val="0"/>
          <w:sz w:val="19"/>
          <w:szCs w:val="19"/>
          <w:lang w:eastAsia="pt-BR"/>
          <w14:ligatures w14:val="none"/>
        </w:rPr>
      </w:pPr>
      <w:r w:rsidRPr="006A26E8">
        <w:rPr>
          <w:rFonts w:ascii="Book Antiqua" w:eastAsia="Times New Roman" w:hAnsi="Book Antiqua" w:cs="Arial"/>
          <w:b/>
          <w:bCs/>
          <w:color w:val="000000"/>
          <w:kern w:val="0"/>
          <w:sz w:val="19"/>
          <w:szCs w:val="19"/>
          <w:lang w:eastAsia="pt-BR"/>
          <w14:ligatures w14:val="none"/>
        </w:rPr>
        <w:t>b) não empreguem mão-de-obra sazonal numerosa, ou</w:t>
      </w:r>
      <w:r w:rsidR="006A26E8" w:rsidRPr="006A26E8">
        <w:rPr>
          <w:rFonts w:ascii="Book Antiqua" w:eastAsia="Times New Roman" w:hAnsi="Book Antiqua" w:cs="Arial"/>
          <w:b/>
          <w:bCs/>
          <w:color w:val="000000"/>
          <w:kern w:val="0"/>
          <w:sz w:val="19"/>
          <w:szCs w:val="19"/>
          <w:lang w:eastAsia="pt-BR"/>
          <w14:ligatures w14:val="none"/>
        </w:rPr>
        <w:t xml:space="preserve"> </w:t>
      </w:r>
      <w:r w:rsidR="006A26E8" w:rsidRPr="006A26E8">
        <w:rPr>
          <w:rFonts w:ascii="Book Antiqua" w:eastAsia="Times New Roman" w:hAnsi="Book Antiqua" w:cs="Times New Roman"/>
          <w:b/>
          <w:bCs/>
          <w:color w:val="FF0000"/>
          <w:sz w:val="16"/>
          <w:szCs w:val="16"/>
          <w:u w:val="single"/>
          <w:lang w:eastAsia="pt-BR"/>
        </w:rPr>
        <w:t>(MPT-2020)</w:t>
      </w:r>
    </w:p>
    <w:p w14:paraId="3B8C77BE" w14:textId="524A9D4F" w:rsidR="008D62C4" w:rsidRPr="006A26E8" w:rsidRDefault="008D62C4" w:rsidP="008D62C4">
      <w:pPr>
        <w:spacing w:before="100" w:beforeAutospacing="1" w:after="100" w:afterAutospacing="1" w:line="240" w:lineRule="auto"/>
        <w:ind w:firstLine="570"/>
        <w:jc w:val="both"/>
        <w:rPr>
          <w:rFonts w:ascii="Book Antiqua" w:eastAsia="Times New Roman" w:hAnsi="Book Antiqua" w:cs="Arial"/>
          <w:b/>
          <w:bCs/>
          <w:color w:val="000000"/>
          <w:kern w:val="0"/>
          <w:sz w:val="19"/>
          <w:szCs w:val="19"/>
          <w:lang w:eastAsia="pt-BR"/>
          <w14:ligatures w14:val="none"/>
        </w:rPr>
      </w:pPr>
      <w:r w:rsidRPr="006A26E8">
        <w:rPr>
          <w:rFonts w:ascii="Book Antiqua" w:eastAsia="Times New Roman" w:hAnsi="Book Antiqua" w:cs="Arial"/>
          <w:b/>
          <w:bCs/>
          <w:color w:val="000000"/>
          <w:kern w:val="0"/>
          <w:sz w:val="19"/>
          <w:szCs w:val="19"/>
          <w:lang w:eastAsia="pt-BR"/>
          <w14:ligatures w14:val="none"/>
        </w:rPr>
        <w:t>c) não tenham suas terras cultivadas por meeiros ou parceiros-cessionários.</w:t>
      </w:r>
      <w:r w:rsidR="006A26E8" w:rsidRPr="006A26E8">
        <w:rPr>
          <w:rFonts w:ascii="Book Antiqua" w:eastAsia="Times New Roman" w:hAnsi="Book Antiqua" w:cs="Arial"/>
          <w:b/>
          <w:bCs/>
          <w:color w:val="000000"/>
          <w:kern w:val="0"/>
          <w:sz w:val="19"/>
          <w:szCs w:val="19"/>
          <w:lang w:eastAsia="pt-BR"/>
          <w14:ligatures w14:val="none"/>
        </w:rPr>
        <w:t xml:space="preserve"> </w:t>
      </w:r>
      <w:r w:rsidR="006A26E8" w:rsidRPr="006A26E8">
        <w:rPr>
          <w:rFonts w:ascii="Book Antiqua" w:eastAsia="Times New Roman" w:hAnsi="Book Antiqua" w:cs="Times New Roman"/>
          <w:b/>
          <w:bCs/>
          <w:color w:val="FF0000"/>
          <w:sz w:val="16"/>
          <w:szCs w:val="16"/>
          <w:u w:val="single"/>
          <w:lang w:eastAsia="pt-BR"/>
        </w:rPr>
        <w:t>(MPT-2020)</w:t>
      </w:r>
    </w:p>
    <w:tbl>
      <w:tblPr>
        <w:tblStyle w:val="Tabelacomgrade"/>
        <w:tblW w:w="0" w:type="auto"/>
        <w:tblLook w:val="04A0" w:firstRow="1" w:lastRow="0" w:firstColumn="1" w:lastColumn="0" w:noHBand="0" w:noVBand="1"/>
      </w:tblPr>
      <w:tblGrid>
        <w:gridCol w:w="8494"/>
      </w:tblGrid>
      <w:tr w:rsidR="006A26E8" w14:paraId="1997362A" w14:textId="77777777" w:rsidTr="004C0FFE">
        <w:tc>
          <w:tcPr>
            <w:tcW w:w="8494" w:type="dxa"/>
            <w:shd w:val="clear" w:color="auto" w:fill="CCFFFF"/>
          </w:tcPr>
          <w:p w14:paraId="338F4001" w14:textId="0C84B069" w:rsidR="006A26E8" w:rsidRPr="006A26E8" w:rsidRDefault="006A26E8" w:rsidP="004C0FFE">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6A26E8">
              <w:rPr>
                <w:rFonts w:ascii="Book Antiqua" w:eastAsia="Times New Roman" w:hAnsi="Book Antiqua" w:cs="Arial"/>
                <w:b/>
                <w:bCs/>
                <w:color w:val="000000"/>
                <w:kern w:val="0"/>
                <w:sz w:val="19"/>
                <w:szCs w:val="19"/>
                <w:highlight w:val="yellow"/>
                <w:lang w:eastAsia="pt-BR"/>
                <w14:ligatures w14:val="none"/>
              </w:rPr>
              <w:t>MPT-2020</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6A26E8">
              <w:rPr>
                <w:rFonts w:ascii="Book Antiqua" w:eastAsia="Times New Roman" w:hAnsi="Book Antiqua" w:cs="Arial"/>
                <w:color w:val="000000"/>
                <w:kern w:val="0"/>
                <w:sz w:val="19"/>
                <w:szCs w:val="19"/>
                <w:lang w:eastAsia="pt-BR"/>
                <w14:ligatures w14:val="none"/>
              </w:rPr>
              <w:t>Considerando as regras de aderência das normas coletivas e a Convenção n° 141 da Organização Internacional do Trabalho (OIT), que dispõe sobre a Organização de Trabalhadores Rurais, analise a seguinte proposiç</w:t>
            </w:r>
            <w:r>
              <w:rPr>
                <w:rFonts w:ascii="Book Antiqua" w:eastAsia="Times New Roman" w:hAnsi="Book Antiqua" w:cs="Arial"/>
                <w:color w:val="000000"/>
                <w:kern w:val="0"/>
                <w:sz w:val="19"/>
                <w:szCs w:val="19"/>
                <w:lang w:eastAsia="pt-BR"/>
                <w14:ligatures w14:val="none"/>
              </w:rPr>
              <w:t xml:space="preserve">ão: </w:t>
            </w:r>
            <w:r w:rsidRPr="006A26E8">
              <w:rPr>
                <w:rFonts w:ascii="Book Antiqua" w:eastAsia="Times New Roman" w:hAnsi="Book Antiqua" w:cs="Arial"/>
                <w:color w:val="000000"/>
                <w:kern w:val="0"/>
                <w:sz w:val="19"/>
                <w:szCs w:val="19"/>
                <w:lang w:eastAsia="pt-BR"/>
                <w14:ligatures w14:val="none"/>
              </w:rPr>
              <w:t>De acordo com a Convenção n° 141 da OIT, todas as categorias de trabalhadores rurais deverão ter o direito de constituir, sem autorização prévia, organizações de sua própria escolha, assim como o de se afiliar a essas organizações, com a única condição de se sujeitarem aos seus estatutos.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w:t>
            </w:r>
            <w:r>
              <w:rPr>
                <w:rFonts w:ascii="Book Antiqua" w:eastAsia="Times New Roman" w:hAnsi="Book Antiqua" w:cs="Arial"/>
                <w:b/>
                <w:bCs/>
                <w:color w:val="000000"/>
                <w:kern w:val="0"/>
                <w:sz w:val="19"/>
                <w:szCs w:val="19"/>
                <w:lang w:eastAsia="pt-BR"/>
                <w14:ligatures w14:val="none"/>
              </w:rPr>
              <w:t>2</w:t>
            </w:r>
            <w:r>
              <w:rPr>
                <w:rFonts w:ascii="Book Antiqua" w:eastAsia="Times New Roman" w:hAnsi="Book Antiqua" w:cs="Arial"/>
                <w:b/>
                <w:bCs/>
                <w:color w:val="000000"/>
                <w:kern w:val="0"/>
                <w:sz w:val="19"/>
                <w:szCs w:val="19"/>
                <w:lang w:eastAsia="pt-BR"/>
                <w14:ligatures w14:val="none"/>
              </w:rPr>
              <w:t>º, ite</w:t>
            </w:r>
            <w:r>
              <w:rPr>
                <w:rFonts w:ascii="Book Antiqua" w:eastAsia="Times New Roman" w:hAnsi="Book Antiqua" w:cs="Arial"/>
                <w:b/>
                <w:bCs/>
                <w:color w:val="000000"/>
                <w:kern w:val="0"/>
                <w:sz w:val="19"/>
                <w:szCs w:val="19"/>
                <w:lang w:eastAsia="pt-BR"/>
                <w14:ligatures w14:val="none"/>
              </w:rPr>
              <w:t>ns</w:t>
            </w:r>
            <w:r>
              <w:rPr>
                <w:rFonts w:ascii="Book Antiqua" w:eastAsia="Times New Roman" w:hAnsi="Book Antiqua" w:cs="Arial"/>
                <w:b/>
                <w:bCs/>
                <w:color w:val="000000"/>
                <w:kern w:val="0"/>
                <w:sz w:val="19"/>
                <w:szCs w:val="19"/>
                <w:lang w:eastAsia="pt-BR"/>
                <w14:ligatures w14:val="none"/>
              </w:rPr>
              <w:t xml:space="preserve"> 1</w:t>
            </w:r>
            <w:r>
              <w:rPr>
                <w:rFonts w:ascii="Book Antiqua" w:eastAsia="Times New Roman" w:hAnsi="Book Antiqua" w:cs="Arial"/>
                <w:b/>
                <w:bCs/>
                <w:color w:val="000000"/>
                <w:kern w:val="0"/>
                <w:sz w:val="19"/>
                <w:szCs w:val="19"/>
                <w:lang w:eastAsia="pt-BR"/>
                <w14:ligatures w14:val="none"/>
              </w:rPr>
              <w:t xml:space="preserve"> e 2</w:t>
            </w:r>
            <w:r>
              <w:rPr>
                <w:rFonts w:ascii="Book Antiqua" w:eastAsia="Times New Roman" w:hAnsi="Book Antiqua" w:cs="Arial"/>
                <w:b/>
                <w:bCs/>
                <w:color w:val="000000"/>
                <w:kern w:val="0"/>
                <w:sz w:val="19"/>
                <w:szCs w:val="19"/>
                <w:lang w:eastAsia="pt-BR"/>
                <w14:ligatures w14:val="none"/>
              </w:rPr>
              <w:t xml:space="preserve">,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 141/OIT.</w:t>
            </w:r>
          </w:p>
        </w:tc>
      </w:tr>
    </w:tbl>
    <w:p w14:paraId="16DA8E8A" w14:textId="77777777" w:rsidR="008D62C4" w:rsidRPr="006A26E8" w:rsidRDefault="008D62C4" w:rsidP="008D62C4">
      <w:pPr>
        <w:spacing w:before="100" w:beforeAutospacing="1" w:after="100" w:afterAutospacing="1" w:line="240" w:lineRule="auto"/>
        <w:ind w:firstLine="570"/>
        <w:jc w:val="both"/>
        <w:rPr>
          <w:rFonts w:ascii="Book Antiqua" w:eastAsia="Times New Roman" w:hAnsi="Book Antiqua" w:cs="Arial"/>
          <w:b/>
          <w:bCs/>
          <w:color w:val="000000"/>
          <w:kern w:val="0"/>
          <w:sz w:val="19"/>
          <w:szCs w:val="19"/>
          <w:lang w:eastAsia="pt-BR"/>
          <w14:ligatures w14:val="none"/>
        </w:rPr>
      </w:pPr>
      <w:r w:rsidRPr="006A26E8">
        <w:rPr>
          <w:rFonts w:ascii="Book Antiqua" w:eastAsia="Times New Roman" w:hAnsi="Book Antiqua" w:cs="Arial"/>
          <w:b/>
          <w:bCs/>
          <w:color w:val="000000"/>
          <w:kern w:val="0"/>
          <w:sz w:val="19"/>
          <w:szCs w:val="19"/>
          <w:highlight w:val="magenta"/>
          <w:lang w:eastAsia="pt-BR"/>
          <w14:ligatures w14:val="none"/>
        </w:rPr>
        <w:t>Artigo 3</w:t>
      </w:r>
    </w:p>
    <w:p w14:paraId="599B07CB" w14:textId="14D8883C"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6A26E8">
        <w:rPr>
          <w:rFonts w:ascii="Book Antiqua" w:eastAsia="Times New Roman" w:hAnsi="Book Antiqua" w:cs="Arial"/>
          <w:b/>
          <w:bCs/>
          <w:color w:val="000000"/>
          <w:kern w:val="0"/>
          <w:sz w:val="19"/>
          <w:szCs w:val="19"/>
          <w:highlight w:val="magenta"/>
          <w:lang w:eastAsia="pt-BR"/>
          <w14:ligatures w14:val="none"/>
        </w:rPr>
        <w:t>1</w:t>
      </w:r>
      <w:r w:rsidRPr="006A26E8">
        <w:rPr>
          <w:rFonts w:ascii="Book Antiqua" w:eastAsia="Times New Roman" w:hAnsi="Book Antiqua" w:cs="Arial"/>
          <w:b/>
          <w:bCs/>
          <w:color w:val="000000"/>
          <w:kern w:val="0"/>
          <w:sz w:val="19"/>
          <w:szCs w:val="19"/>
          <w:lang w:eastAsia="pt-BR"/>
          <w14:ligatures w14:val="none"/>
        </w:rPr>
        <w:t xml:space="preserve"> - Todas as categorias de trabalhadores rurais, tanto de assalariados como de pessoas que trabalhem por conta própria, deverão ter o direito de constituir, sem autorização prévia, organizações de sua própria escolha, assim como o de se afiliar a essas organizações, com a única condição de se sujeitarem aos estatutos das mesmas</w:t>
      </w:r>
      <w:r w:rsidRPr="008D62C4">
        <w:rPr>
          <w:rFonts w:ascii="Book Antiqua" w:eastAsia="Times New Roman" w:hAnsi="Book Antiqua" w:cs="Arial"/>
          <w:color w:val="000000"/>
          <w:kern w:val="0"/>
          <w:sz w:val="19"/>
          <w:szCs w:val="19"/>
          <w:lang w:eastAsia="pt-BR"/>
          <w14:ligatures w14:val="none"/>
        </w:rPr>
        <w:t>.</w:t>
      </w:r>
      <w:r w:rsidR="006A26E8">
        <w:rPr>
          <w:rFonts w:ascii="Book Antiqua" w:eastAsia="Times New Roman" w:hAnsi="Book Antiqua" w:cs="Arial"/>
          <w:color w:val="000000"/>
          <w:kern w:val="0"/>
          <w:sz w:val="19"/>
          <w:szCs w:val="19"/>
          <w:lang w:eastAsia="pt-BR"/>
          <w14:ligatures w14:val="none"/>
        </w:rPr>
        <w:t xml:space="preserve"> </w:t>
      </w:r>
      <w:r w:rsidR="006A26E8">
        <w:rPr>
          <w:rFonts w:ascii="Book Antiqua" w:eastAsia="Times New Roman" w:hAnsi="Book Antiqua" w:cs="Times New Roman"/>
          <w:b/>
          <w:bCs/>
          <w:color w:val="FF0000"/>
          <w:sz w:val="16"/>
          <w:szCs w:val="16"/>
          <w:u w:val="single"/>
          <w:lang w:eastAsia="pt-BR"/>
        </w:rPr>
        <w:t>(MPT-2020)</w:t>
      </w:r>
    </w:p>
    <w:tbl>
      <w:tblPr>
        <w:tblStyle w:val="Tabelacomgrade"/>
        <w:tblW w:w="0" w:type="auto"/>
        <w:tblLook w:val="04A0" w:firstRow="1" w:lastRow="0" w:firstColumn="1" w:lastColumn="0" w:noHBand="0" w:noVBand="1"/>
      </w:tblPr>
      <w:tblGrid>
        <w:gridCol w:w="8494"/>
      </w:tblGrid>
      <w:tr w:rsidR="006A26E8" w14:paraId="044B1E43" w14:textId="77777777" w:rsidTr="006A26E8">
        <w:tc>
          <w:tcPr>
            <w:tcW w:w="8494" w:type="dxa"/>
            <w:shd w:val="clear" w:color="auto" w:fill="CCFFFF"/>
          </w:tcPr>
          <w:p w14:paraId="57B98C60" w14:textId="0B6EE27A" w:rsidR="006A26E8" w:rsidRPr="006A26E8" w:rsidRDefault="006A26E8" w:rsidP="006A26E8">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6A26E8">
              <w:rPr>
                <w:rFonts w:ascii="Book Antiqua" w:eastAsia="Times New Roman" w:hAnsi="Book Antiqua" w:cs="Arial"/>
                <w:b/>
                <w:bCs/>
                <w:color w:val="000000"/>
                <w:kern w:val="0"/>
                <w:sz w:val="19"/>
                <w:szCs w:val="19"/>
                <w:highlight w:val="yellow"/>
                <w:lang w:eastAsia="pt-BR"/>
                <w14:ligatures w14:val="none"/>
              </w:rPr>
              <w:t>MPT-2020</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6A26E8">
              <w:rPr>
                <w:rFonts w:ascii="Book Antiqua" w:eastAsia="Times New Roman" w:hAnsi="Book Antiqua" w:cs="Arial"/>
                <w:color w:val="000000"/>
                <w:kern w:val="0"/>
                <w:sz w:val="19"/>
                <w:szCs w:val="19"/>
                <w:lang w:eastAsia="pt-BR"/>
                <w14:ligatures w14:val="none"/>
              </w:rPr>
              <w:t>Considerando as regras de aderência das normas coletivas e a Convenção n° 141 da Organização Internacional do Trabalho (OIT), que dispõe sobre a Organização de Trabalhadores Rurais, analise a seguinte proposiç</w:t>
            </w:r>
            <w:r>
              <w:rPr>
                <w:rFonts w:ascii="Book Antiqua" w:eastAsia="Times New Roman" w:hAnsi="Book Antiqua" w:cs="Arial"/>
                <w:color w:val="000000"/>
                <w:kern w:val="0"/>
                <w:sz w:val="19"/>
                <w:szCs w:val="19"/>
                <w:lang w:eastAsia="pt-BR"/>
                <w14:ligatures w14:val="none"/>
              </w:rPr>
              <w:t xml:space="preserve">ão: </w:t>
            </w:r>
            <w:r w:rsidRPr="006A26E8">
              <w:rPr>
                <w:rFonts w:ascii="Book Antiqua" w:eastAsia="Times New Roman" w:hAnsi="Book Antiqua" w:cs="Arial"/>
                <w:color w:val="000000"/>
                <w:kern w:val="0"/>
                <w:sz w:val="19"/>
                <w:szCs w:val="19"/>
                <w:lang w:eastAsia="pt-BR"/>
                <w14:ligatures w14:val="none"/>
              </w:rPr>
              <w:t>De acordo com a Convenção n° 141 da OIT, todas as categorias de trabalhadores rurais deverão ter o direito de constituir, sem autorização prévia, organizações de sua própria escolha, assim como o de se afiliar a essas organizações, com a única condição de se sujeitarem aos seus estatutos.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3º, item 1,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 141/OIT.</w:t>
            </w:r>
          </w:p>
        </w:tc>
      </w:tr>
    </w:tbl>
    <w:p w14:paraId="2B86D169" w14:textId="63B2D7BD"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2 – Os princípios da liberdade sindical deverão ser respeitados plenamente; as organizações de trabalhadores rurais deverão ser independentes e de caráter voluntário e não deverão ser submetidas a qualquer ingerência, coação ou medida repressiva.</w:t>
      </w:r>
    </w:p>
    <w:p w14:paraId="6E1C7ABD"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3 – A aquisição de personalidade jurídica pelas organizações de trabalhadores rurais não poderá estar subordinada a condições de tal natureza que restrinjam a aplicação das disposições dos parágrafos 1 e 2 do presente artigo.</w:t>
      </w:r>
    </w:p>
    <w:p w14:paraId="559D9D72"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4 – No exercício dos direitos que lhes são reconhecidos pelo presente artigo, os trabalhadores rurais e suas organizações deverão respeitar a legislação local como as outras pessoas ou coletividades organizadas.</w:t>
      </w:r>
    </w:p>
    <w:p w14:paraId="1AADF0C3"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5 – A legislação nacional não deverá prejudicar, nem ser aplicada de modo a prejudicar, as garantias no presente artigo.</w:t>
      </w:r>
    </w:p>
    <w:p w14:paraId="1DFA3438"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Artigo 4</w:t>
      </w:r>
    </w:p>
    <w:p w14:paraId="22B217D8"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 xml:space="preserve">Um dos objetivos da política nacional de desenvolvimento rural deve ser facilitar a constituição e o desenvolvimento, em base voluntária, de organizações de trabalhadores rurais, poderosas e independentes, como meio eficaz de assegurar que esses trabalhadores rurais, sem discriminação – </w:t>
      </w:r>
      <w:r w:rsidRPr="008D62C4">
        <w:rPr>
          <w:rFonts w:ascii="Book Antiqua" w:eastAsia="Times New Roman" w:hAnsi="Book Antiqua" w:cs="Arial"/>
          <w:color w:val="000000"/>
          <w:kern w:val="0"/>
          <w:sz w:val="19"/>
          <w:szCs w:val="19"/>
          <w:lang w:eastAsia="pt-BR"/>
          <w14:ligatures w14:val="none"/>
        </w:rPr>
        <w:lastRenderedPageBreak/>
        <w:t>como definida na Convenção sobre Discriminação (Emprego e Profissão), 1958 – participem do desenvolvimento econômico e social e se beneficiem com as vantagens dele decorrentes.</w:t>
      </w:r>
    </w:p>
    <w:p w14:paraId="25498898"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Artigo 5</w:t>
      </w:r>
    </w:p>
    <w:p w14:paraId="110A01DE"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1 – Para habilitar as organizações de trabalhadores rurais a desempenhar o seu papel no desenvolvimento econômico e social, todo membro que ratifique a presente Convenção deverá adotar e aplicar uma política que vise a encorajar essas organizações, principalmente com objetivo de eliminar os obstáculos que se opõem à sua constituição, ao seu desenvolvimento e ao exercício de suas atividades lícitas, assim com a discriminação de ordem legislativa e administrativa a que possam ser submetidas as organizações de trabalhadores rurais e seus membros.</w:t>
      </w:r>
    </w:p>
    <w:p w14:paraId="47F66289"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2 – Todo membro que ratificar a presente Convenção deverá assegurar que a legislação nacional não se opõe, respeitadas as condições específicas do setor rural, à constituição e ao desenvolvimento das organizações de trabalhadores rurais.</w:t>
      </w:r>
    </w:p>
    <w:p w14:paraId="522F0726"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Artigo 6</w:t>
      </w:r>
    </w:p>
    <w:p w14:paraId="71320D6D"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Deverão ser tomadas providências para promover a mais ampla compreensão possível da necessidade de desenvolver as organizações de trabalhadores rurais e a contribuição que possam prestar para a melhoria das possibilidades de emprego e das condições gerais de trabalho e de vida nas regiões rurais, assim como para o aumento e melhor distribuição da renda nacional.</w:t>
      </w:r>
    </w:p>
    <w:p w14:paraId="2839F986"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Artigo 7</w:t>
      </w:r>
    </w:p>
    <w:p w14:paraId="532644F2"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As ratificações da presente Convenção serão comunicadas ao Diretor-Geral da Repartição Internacional do Trabalho e por ele registradas.</w:t>
      </w:r>
    </w:p>
    <w:p w14:paraId="7E2FEBC0"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Artigo 8</w:t>
      </w:r>
    </w:p>
    <w:p w14:paraId="0F741DEA"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1 – A presente Convenção somente obrigará os membros da Organização Internacional do Trabalho, cujas ratificações tiverem sido registradas pelo Diretor-Geral.</w:t>
      </w:r>
    </w:p>
    <w:p w14:paraId="74AC428B"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2 – Esta Convenção entrará em vigor 12 (doze) meses após o registro das ratificações de dois membros pelo Diretor-Geral.</w:t>
      </w:r>
    </w:p>
    <w:p w14:paraId="0F81B29B"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3 – Posteriormente, esta Convenção entrará em vigor, para cada membro, 12 (doze) meses após o registro de sua ratificação</w:t>
      </w:r>
    </w:p>
    <w:p w14:paraId="7DAD8B31"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Artigo 9</w:t>
      </w:r>
    </w:p>
    <w:p w14:paraId="05C1E16C"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1 – Todo membro que ratificar a presente Convenção poderá denunciá-la ao expirar um período de 10 (dez) ano contados da sua entrada em vigor inicial, mediante um ato comunicado ao Diretor-Geral da Repartição Internacional do Trabalho e por ele registrado. A denúncia somente terá efeito 1 (um) ano após o registro.</w:t>
      </w:r>
    </w:p>
    <w:p w14:paraId="79F1A135"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2 – Todo membro que, tendo ratificado a presente Convenção, não fizer uso da faculdade de denúncia prevista pelo presente artigo, dentro do prazo de 1 (um) ano após a expiração do período de 10 (dez) anos previsto no parágrafo anterior, ficará obrigado por novo período de 10 (dez) anos e, posteriormente, poderá denunciar a presente Convenção ao expirar cada período de 10 (dez) anos, nas condições previstas no presente artigo.</w:t>
      </w:r>
    </w:p>
    <w:p w14:paraId="45C25834"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Artigo 10</w:t>
      </w:r>
    </w:p>
    <w:p w14:paraId="4BBE96BC"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1- O Diretor-Geral da Repartição Internacional do Trabalho notificará todos os membros da Organização Internacional do Trabalho do registro de todas as ratificações e denúncias que lhe forem comunicadas pelos Membros da Organização.</w:t>
      </w:r>
    </w:p>
    <w:p w14:paraId="69A98DF3"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lastRenderedPageBreak/>
        <w:t>2 – Ao notificar os membros da Organização do registro da segunda ratificação que lhe for comunicada, o Diretor-Geral chamará a atenção dos membros da Organização para a data em que a presente Convenção entrará em vigor.</w:t>
      </w:r>
    </w:p>
    <w:p w14:paraId="28B79372"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Artigo 11</w:t>
      </w:r>
    </w:p>
    <w:p w14:paraId="25A05308"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O Diretor-Geral da Repartição Internacional do Trabalho comunicará ao Secretário-Geral das Nações Unidas, para fins de registro, de conformidade com o artigo 102 da Carta das Nações Unidas, informações completas sobre todas as ratificações e atos de denúncia que tiverem sido registrados, de acordo com os artigos anteriores.</w:t>
      </w:r>
    </w:p>
    <w:p w14:paraId="129E32D9"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Artigo 12</w:t>
      </w:r>
    </w:p>
    <w:p w14:paraId="5A11799C"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Sempre que julgar necessário, o Conselho de Administração da Repartição Internacional do Trabalho deverá apresentar à Conferência Geral um relatório sobre a aplicação da presente Convenção e considerará a conveniência de inscrever na ordem do dia da Conferência a questão de sua revisão total ou parcial.</w:t>
      </w:r>
    </w:p>
    <w:p w14:paraId="6B733A26"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Artigo 13</w:t>
      </w:r>
    </w:p>
    <w:p w14:paraId="3E8AB3E6"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1 – No caso de a Conferência adotar uma nova Convenção que acarreta revisão total ou parcial da presente Convenção e, salvo disposição em contrário da nova Convenção:</w:t>
      </w:r>
    </w:p>
    <w:p w14:paraId="6A244E34"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a) a ratificação por um membro da nova Convenção revista, não obstante o disposto no artigo 9 acima, implicará, de pleno direito, a denúncia imediata da presente Convenção, desde que a nova Convenção tenha entrado em vigor;</w:t>
      </w:r>
    </w:p>
    <w:p w14:paraId="0DD8FDF4"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b) a partir da entrada em vigor da nova Convenção revista, a presente Convenção deixará de estar, aberta à ratificação dos membros.</w:t>
      </w:r>
    </w:p>
    <w:p w14:paraId="5893440B"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2 – A presente Convenção continuará, em todo o caso, em vigor em sua forma e teor atuais para os membros que a tiverem ratificado e não ratificarem a Convenção revista.</w:t>
      </w:r>
    </w:p>
    <w:p w14:paraId="24A64200"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Artigo 14</w:t>
      </w:r>
    </w:p>
    <w:p w14:paraId="193EB1F9" w14:textId="77777777" w:rsidR="008D62C4" w:rsidRPr="008D62C4" w:rsidRDefault="008D62C4" w:rsidP="008D62C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000000"/>
          <w:kern w:val="0"/>
          <w:sz w:val="19"/>
          <w:szCs w:val="19"/>
          <w:lang w:eastAsia="pt-BR"/>
          <w14:ligatures w14:val="none"/>
        </w:rPr>
        <w:t>As versões inglesa e francesa do texto da presente Convenção farão igualmente fé.</w:t>
      </w:r>
    </w:p>
    <w:p w14:paraId="153E6B3C" w14:textId="77777777" w:rsidR="008D62C4" w:rsidRPr="008D62C4" w:rsidRDefault="008D62C4" w:rsidP="008D62C4">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8D62C4">
        <w:rPr>
          <w:rFonts w:ascii="Book Antiqua" w:eastAsia="Times New Roman" w:hAnsi="Book Antiqua" w:cs="Arial"/>
          <w:color w:val="FF0000"/>
          <w:kern w:val="0"/>
          <w:sz w:val="19"/>
          <w:szCs w:val="19"/>
          <w:lang w:eastAsia="pt-BR"/>
          <w14:ligatures w14:val="none"/>
        </w:rPr>
        <w:t>*</w:t>
      </w:r>
    </w:p>
    <w:p w14:paraId="0AFC2FD2" w14:textId="77777777" w:rsidR="00BB7FE6" w:rsidRPr="008D62C4" w:rsidRDefault="00BB7FE6" w:rsidP="008D62C4">
      <w:pPr>
        <w:spacing w:before="100" w:beforeAutospacing="1" w:after="100" w:afterAutospacing="1" w:line="240" w:lineRule="auto"/>
        <w:rPr>
          <w:rFonts w:ascii="Book Antiqua" w:hAnsi="Book Antiqua"/>
          <w:sz w:val="19"/>
          <w:szCs w:val="19"/>
        </w:rPr>
      </w:pPr>
    </w:p>
    <w:sectPr w:rsidR="00BB7FE6" w:rsidRPr="008D62C4" w:rsidSect="000E209F">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ED1CBC"/>
    <w:multiLevelType w:val="multilevel"/>
    <w:tmpl w:val="038C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895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9D1"/>
    <w:rsid w:val="000E209F"/>
    <w:rsid w:val="006A26E8"/>
    <w:rsid w:val="008D62C4"/>
    <w:rsid w:val="00AE2CEE"/>
    <w:rsid w:val="00BB7FE6"/>
    <w:rsid w:val="00C369D1"/>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40D8"/>
  <w15:chartTrackingRefBased/>
  <w15:docId w15:val="{EEEE3443-ACCB-417D-BDFE-673D0E20D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A26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lanalto.gov.br/ccivil_03/_Ato2019-2022/2019/Decreto/D10088.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lanalto.gov.br/ccivil_03/_Ato2019-2022/2019/Decreto/D10088.htm" TargetMode="External"/><Relationship Id="rId5" Type="http://schemas.openxmlformats.org/officeDocument/2006/relationships/hyperlink" Target="http://legislacao.planalto.gov.br/legisla/legislacao.nsf/Viw_Identificacao/dec%201.703-1995?OpenDocume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2175</Words>
  <Characters>11748</Characters>
  <Application>Microsoft Office Word</Application>
  <DocSecurity>0</DocSecurity>
  <Lines>97</Lines>
  <Paragraphs>27</Paragraphs>
  <ScaleCrop>false</ScaleCrop>
  <Company/>
  <LinksUpToDate>false</LinksUpToDate>
  <CharactersWithSpaces>13896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2024-01-26T17:21:00Z</dcterms:created>
  <dcterms:modified xsi:type="dcterms:W3CDTF">2024-01-27T16:54:00Z</dcterms:modified>
</cp:coreProperties>
</file>