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DF1B1" w14:textId="6935F13D" w:rsidR="00342880" w:rsidRDefault="00342880" w:rsidP="00342880">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bookmarkStart w:id="0" w:name="_Hlk157341437"/>
      <w:r w:rsidRPr="006322D7">
        <w:rPr>
          <w:rFonts w:ascii="Book Antiqua" w:hAnsi="Book Antiqua"/>
          <w:b/>
          <w:bCs/>
          <w:color w:val="FF0000"/>
          <w:sz w:val="19"/>
          <w:szCs w:val="19"/>
        </w:rPr>
        <w:t xml:space="preserve">(Atualização em </w:t>
      </w:r>
      <w:r w:rsidR="00595F42">
        <w:rPr>
          <w:rFonts w:ascii="Book Antiqua" w:hAnsi="Book Antiqua"/>
          <w:b/>
          <w:bCs/>
          <w:color w:val="FF0000"/>
          <w:sz w:val="19"/>
          <w:szCs w:val="19"/>
        </w:rPr>
        <w:t>06/02</w:t>
      </w:r>
      <w:r w:rsidRPr="006322D7">
        <w:rPr>
          <w:rFonts w:ascii="Book Antiqua" w:hAnsi="Book Antiqua"/>
          <w:b/>
          <w:bCs/>
          <w:color w:val="FF0000"/>
          <w:sz w:val="19"/>
          <w:szCs w:val="19"/>
        </w:rPr>
        <w:t>/2023: questões de concurso)</w:t>
      </w:r>
      <w:bookmarkEnd w:id="0"/>
    </w:p>
    <w:p w14:paraId="1A4089BB" w14:textId="0A7743BA" w:rsidR="00342880" w:rsidRPr="00342880" w:rsidRDefault="00000000" w:rsidP="00342880">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00342880" w:rsidRPr="00342880">
          <w:rPr>
            <w:rFonts w:ascii="Book Antiqua" w:eastAsia="Times New Roman" w:hAnsi="Book Antiqua" w:cs="Arial"/>
            <w:b/>
            <w:bCs/>
            <w:caps/>
            <w:color w:val="000080"/>
            <w:kern w:val="0"/>
            <w:sz w:val="19"/>
            <w:szCs w:val="19"/>
            <w:u w:val="single"/>
            <w:lang w:eastAsia="pt-BR"/>
            <w14:ligatures w14:val="none"/>
          </w:rPr>
          <w:t>DECRETO Nº 1.254, DE 29 DE SETEMBRO DE 1994</w:t>
        </w:r>
      </w:hyperlink>
    </w:p>
    <w:p w14:paraId="38F07D10" w14:textId="77777777" w:rsidR="00342880" w:rsidRPr="00342880" w:rsidRDefault="00342880" w:rsidP="00342880">
      <w:pPr>
        <w:spacing w:before="100" w:beforeAutospacing="1" w:after="100" w:afterAutospacing="1" w:line="240" w:lineRule="auto"/>
        <w:ind w:left="1985"/>
        <w:jc w:val="both"/>
        <w:rPr>
          <w:rFonts w:ascii="Book Antiqua" w:eastAsia="Times New Roman" w:hAnsi="Book Antiqua" w:cs="Arial"/>
          <w:color w:val="800000"/>
          <w:kern w:val="0"/>
          <w:sz w:val="19"/>
          <w:szCs w:val="19"/>
          <w:lang w:eastAsia="pt-BR"/>
          <w14:ligatures w14:val="none"/>
        </w:rPr>
      </w:pPr>
      <w:r w:rsidRPr="00342880">
        <w:rPr>
          <w:rFonts w:ascii="Book Antiqua" w:eastAsia="Times New Roman" w:hAnsi="Book Antiqua" w:cs="Arial"/>
          <w:color w:val="800000"/>
          <w:kern w:val="0"/>
          <w:sz w:val="19"/>
          <w:szCs w:val="19"/>
          <w:lang w:eastAsia="pt-BR"/>
          <w14:ligatures w14:val="none"/>
        </w:rPr>
        <w:t>Promulga a Convenção número 155, da Organização Internacional do Trabalho, sobre Segurança e Saúde dos Trabalhadores e o Meio Ambiente de Trabalho, concluída em Genebra, em 22 de junho de 1981.</w:t>
      </w:r>
    </w:p>
    <w:p w14:paraId="7CFA9624" w14:textId="77777777" w:rsidR="00342880" w:rsidRPr="00342880" w:rsidRDefault="00342880" w:rsidP="0034288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342880">
        <w:rPr>
          <w:rFonts w:ascii="Book Antiqua" w:eastAsia="Times New Roman" w:hAnsi="Book Antiqua" w:cs="Arial"/>
          <w:kern w:val="0"/>
          <w:sz w:val="19"/>
          <w:szCs w:val="19"/>
          <w:lang w:eastAsia="pt-BR"/>
          <w14:ligatures w14:val="none"/>
        </w:rPr>
        <w:t>Ver mais...</w:t>
      </w:r>
    </w:p>
    <w:p w14:paraId="345EE049" w14:textId="77777777" w:rsidR="00342880" w:rsidRPr="00342880" w:rsidRDefault="00342880" w:rsidP="0034288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36CF1814" w14:textId="77777777" w:rsidR="00342880" w:rsidRPr="00342880" w:rsidRDefault="00000000" w:rsidP="0034288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00342880" w:rsidRPr="00342880">
          <w:rPr>
            <w:rFonts w:ascii="Book Antiqua" w:eastAsia="Times New Roman" w:hAnsi="Book Antiqua" w:cs="Arial"/>
            <w:color w:val="000080"/>
            <w:kern w:val="0"/>
            <w:sz w:val="19"/>
            <w:szCs w:val="19"/>
            <w:u w:val="single"/>
            <w:lang w:eastAsia="pt-BR"/>
            <w14:ligatures w14:val="none"/>
          </w:rPr>
          <w:t>Revogado pelo Decreto nº 10.088, de 2019 </w:t>
        </w:r>
      </w:hyperlink>
      <w:hyperlink r:id="rId7" w:anchor="art6" w:history="1">
        <w:r w:rsidR="00342880" w:rsidRPr="00342880">
          <w:rPr>
            <w:rFonts w:ascii="Book Antiqua" w:eastAsia="Times New Roman" w:hAnsi="Book Antiqua" w:cs="Arial"/>
            <w:color w:val="000080"/>
            <w:kern w:val="0"/>
            <w:sz w:val="19"/>
            <w:szCs w:val="19"/>
            <w:u w:val="single"/>
            <w:lang w:eastAsia="pt-BR"/>
            <w14:ligatures w14:val="none"/>
          </w:rPr>
          <w:t>(Vigência)</w:t>
        </w:r>
      </w:hyperlink>
    </w:p>
    <w:p w14:paraId="41DB7CA6"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 xml:space="preserve">O PRESIDENTE DA </w:t>
      </w:r>
      <w:proofErr w:type="gramStart"/>
      <w:r w:rsidRPr="00342880">
        <w:rPr>
          <w:rFonts w:ascii="Book Antiqua" w:eastAsia="Times New Roman" w:hAnsi="Book Antiqua" w:cs="Arial"/>
          <w:b/>
          <w:bCs/>
          <w:color w:val="000000"/>
          <w:kern w:val="0"/>
          <w:sz w:val="19"/>
          <w:szCs w:val="19"/>
          <w:lang w:eastAsia="pt-BR"/>
          <w14:ligatures w14:val="none"/>
        </w:rPr>
        <w:t>REPÚBLICA </w:t>
      </w:r>
      <w:r w:rsidRPr="00342880">
        <w:rPr>
          <w:rFonts w:ascii="Book Antiqua" w:eastAsia="Times New Roman" w:hAnsi="Book Antiqua" w:cs="Arial"/>
          <w:color w:val="000000"/>
          <w:kern w:val="0"/>
          <w:sz w:val="19"/>
          <w:szCs w:val="19"/>
          <w:lang w:eastAsia="pt-BR"/>
          <w14:ligatures w14:val="none"/>
        </w:rPr>
        <w:t>,</w:t>
      </w:r>
      <w:proofErr w:type="gramEnd"/>
      <w:r w:rsidRPr="00342880">
        <w:rPr>
          <w:rFonts w:ascii="Book Antiqua" w:eastAsia="Times New Roman" w:hAnsi="Book Antiqua" w:cs="Arial"/>
          <w:color w:val="000000"/>
          <w:kern w:val="0"/>
          <w:sz w:val="19"/>
          <w:szCs w:val="19"/>
          <w:lang w:eastAsia="pt-BR"/>
          <w14:ligatures w14:val="none"/>
        </w:rPr>
        <w:t xml:space="preserve"> no uso das atribuições que lhe confere o art. 84, inciso VIII, da Constituição, e</w:t>
      </w:r>
    </w:p>
    <w:p w14:paraId="1C49CDCA"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Considerando que a Convenção número 155, da Organização Internacional do trabalho, sobre Segurança e saúde dos Trabalhadores e o Meio Ambiente de Trabalho, foi concluída em Genebra, em 22 de junho de 1981;</w:t>
      </w:r>
    </w:p>
    <w:p w14:paraId="56687DEC"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Considerando que a Convenção ora promulgada foi oportunamente submetida ao Congresso Nacional, que a aprovou por meio de Decreto Legislativo número 2, de 17 de março de 1992, publicado no Diário Oficial da União número 53, de 18 de março de 1992; </w:t>
      </w:r>
      <w:proofErr w:type="gramStart"/>
      <w:r w:rsidRPr="00342880">
        <w:rPr>
          <w:rFonts w:ascii="Book Antiqua" w:eastAsia="Times New Roman" w:hAnsi="Book Antiqua" w:cs="Arial"/>
          <w:color w:val="000000"/>
          <w:kern w:val="0"/>
          <w:sz w:val="19"/>
          <w:szCs w:val="19"/>
          <w:lang w:eastAsia="pt-BR"/>
          <w14:ligatures w14:val="none"/>
        </w:rPr>
        <w:t>Considerando</w:t>
      </w:r>
      <w:proofErr w:type="gramEnd"/>
      <w:r w:rsidRPr="00342880">
        <w:rPr>
          <w:rFonts w:ascii="Book Antiqua" w:eastAsia="Times New Roman" w:hAnsi="Book Antiqua" w:cs="Arial"/>
          <w:color w:val="000000"/>
          <w:kern w:val="0"/>
          <w:sz w:val="19"/>
          <w:szCs w:val="19"/>
          <w:lang w:eastAsia="pt-BR"/>
          <w14:ligatures w14:val="none"/>
        </w:rPr>
        <w:t xml:space="preserve"> que a Convenção em tela entrou em vigor internacional em 11 de agosto de 1983;</w:t>
      </w:r>
    </w:p>
    <w:p w14:paraId="01B3A1C7"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Considerando que o Governo brasileiro depositou a Carta de Ratificação do instrumento multilateral em epígrafe em 18 de maio de 1992, passando o mesmo a vigorar, para o Brasil, em 18 de maio de 1993, na forma de seu artigo 24,</w:t>
      </w:r>
    </w:p>
    <w:p w14:paraId="6351F701"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(fl. 2 do Decreto que Promulga a Convenção número 155, da Organização Internacional do Trabalho, sobre Segurança e Saúde dos Trabalhadores e o Meio Ambiente de Trabalho, concluída em Genebra, em 22 de junho de 1981/(MRE.)</w:t>
      </w:r>
    </w:p>
    <w:p w14:paraId="5A7DC58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DECRETA:</w:t>
      </w:r>
    </w:p>
    <w:p w14:paraId="261050B8"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1" w:name="art1"/>
      <w:bookmarkEnd w:id="1"/>
      <w:r w:rsidRPr="00342880">
        <w:rPr>
          <w:rFonts w:ascii="Book Antiqua" w:eastAsia="Times New Roman" w:hAnsi="Book Antiqua" w:cs="Arial"/>
          <w:color w:val="000000"/>
          <w:kern w:val="0"/>
          <w:sz w:val="19"/>
          <w:szCs w:val="19"/>
          <w:lang w:eastAsia="pt-BR"/>
          <w14:ligatures w14:val="none"/>
        </w:rPr>
        <w:t>Art. 1º. A Convenção número 155, da Organização Internacional do Trabalho, sobre Segurança e Saúde dos Trabalhadores e o Meio Ambiente de Trabalho, concluída em Genebra, em 22 de junho de 1981, apensa por cópia a este decreto, deverá ser cumprida tão inteiramente como nela se contém.</w:t>
      </w:r>
    </w:p>
    <w:p w14:paraId="5AF579E9"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2" w:name="art2"/>
      <w:bookmarkEnd w:id="2"/>
      <w:r w:rsidRPr="00342880">
        <w:rPr>
          <w:rFonts w:ascii="Book Antiqua" w:eastAsia="Times New Roman" w:hAnsi="Book Antiqua" w:cs="Arial"/>
          <w:color w:val="000000"/>
          <w:kern w:val="0"/>
          <w:sz w:val="19"/>
          <w:szCs w:val="19"/>
          <w:lang w:eastAsia="pt-BR"/>
          <w14:ligatures w14:val="none"/>
        </w:rPr>
        <w:t>Art. 2º. O presente decreto entra em vigor na data de sua publicação.</w:t>
      </w:r>
    </w:p>
    <w:p w14:paraId="1652BC09"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Brasília, em 29 de setembro de 1994; 173º da Independência e 106º da República.</w:t>
      </w:r>
    </w:p>
    <w:p w14:paraId="7F045751" w14:textId="77777777" w:rsidR="00342880" w:rsidRPr="00342880" w:rsidRDefault="00342880" w:rsidP="00342880">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342880">
        <w:rPr>
          <w:rFonts w:ascii="Book Antiqua" w:eastAsia="Times New Roman" w:hAnsi="Book Antiqua" w:cs="Arial"/>
          <w:caps/>
          <w:color w:val="000000"/>
          <w:kern w:val="0"/>
          <w:sz w:val="19"/>
          <w:szCs w:val="19"/>
          <w:lang w:eastAsia="pt-BR"/>
          <w14:ligatures w14:val="none"/>
        </w:rPr>
        <w:t>TAMAR FRANCO</w:t>
      </w:r>
    </w:p>
    <w:p w14:paraId="6496CB84" w14:textId="77777777" w:rsidR="00342880" w:rsidRPr="00342880" w:rsidRDefault="00342880" w:rsidP="00342880">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342880">
        <w:rPr>
          <w:rFonts w:ascii="Book Antiqua" w:eastAsia="Times New Roman" w:hAnsi="Book Antiqua" w:cs="Arial"/>
          <w:i/>
          <w:iCs/>
          <w:color w:val="000000"/>
          <w:kern w:val="0"/>
          <w:sz w:val="19"/>
          <w:szCs w:val="19"/>
          <w:lang w:eastAsia="pt-BR"/>
          <w14:ligatures w14:val="none"/>
        </w:rPr>
        <w:t xml:space="preserve">Roberto Pinto F. </w:t>
      </w:r>
      <w:proofErr w:type="spellStart"/>
      <w:r w:rsidRPr="00342880">
        <w:rPr>
          <w:rFonts w:ascii="Book Antiqua" w:eastAsia="Times New Roman" w:hAnsi="Book Antiqua" w:cs="Arial"/>
          <w:i/>
          <w:iCs/>
          <w:color w:val="000000"/>
          <w:kern w:val="0"/>
          <w:sz w:val="19"/>
          <w:szCs w:val="19"/>
          <w:lang w:eastAsia="pt-BR"/>
          <w14:ligatures w14:val="none"/>
        </w:rPr>
        <w:t>Memeri</w:t>
      </w:r>
      <w:proofErr w:type="spellEnd"/>
      <w:r w:rsidRPr="00342880">
        <w:rPr>
          <w:rFonts w:ascii="Book Antiqua" w:eastAsia="Times New Roman" w:hAnsi="Book Antiqua" w:cs="Arial"/>
          <w:i/>
          <w:iCs/>
          <w:color w:val="000000"/>
          <w:kern w:val="0"/>
          <w:sz w:val="19"/>
          <w:szCs w:val="19"/>
          <w:lang w:eastAsia="pt-BR"/>
          <w14:ligatures w14:val="none"/>
        </w:rPr>
        <w:t xml:space="preserve"> Abdenur</w:t>
      </w:r>
    </w:p>
    <w:p w14:paraId="080A61FF" w14:textId="77777777" w:rsidR="00342880" w:rsidRPr="00342880" w:rsidRDefault="00342880" w:rsidP="00342880">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342880">
        <w:rPr>
          <w:rFonts w:ascii="Book Antiqua" w:eastAsia="Times New Roman" w:hAnsi="Book Antiqua" w:cs="Arial"/>
          <w:color w:val="FF0000"/>
          <w:kern w:val="0"/>
          <w:sz w:val="19"/>
          <w:szCs w:val="19"/>
          <w:lang w:eastAsia="pt-BR"/>
          <w14:ligatures w14:val="none"/>
        </w:rPr>
        <w:t>Este texto não substitui o publicado no DOU de 30.9.1994</w:t>
      </w:r>
    </w:p>
    <w:p w14:paraId="115E1B5A" w14:textId="77777777" w:rsidR="00342880" w:rsidRPr="00342880" w:rsidRDefault="00342880" w:rsidP="0034288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ANEXO AO DECRETO QUE PROMULGA A CONVENÇÃO NÚMERO 155, DA ORGANIZAÇÃO INTERNACIONAL DO TRABALHO,</w:t>
      </w:r>
    </w:p>
    <w:p w14:paraId="624C0982" w14:textId="77777777" w:rsidR="00342880" w:rsidRPr="00342880" w:rsidRDefault="00342880" w:rsidP="0034288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SOBRE SEGURANÇA E SAÚDE DOS TRABALHADORES E O MEIO AMBIENTE DE TRABALHO, ADOTADA EM GENEBRA, EM 22 DE JUNHO DE 1981 /MRE</w:t>
      </w:r>
    </w:p>
    <w:p w14:paraId="1A15BAD0" w14:textId="77777777" w:rsidR="00342880" w:rsidRPr="00342880" w:rsidRDefault="00342880" w:rsidP="0034288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CONFERÊNCIA INTERNACIONAL DO TRABALHO</w:t>
      </w:r>
    </w:p>
    <w:p w14:paraId="4EAC7755" w14:textId="77777777" w:rsidR="00342880" w:rsidRPr="00342880" w:rsidRDefault="00342880" w:rsidP="0034288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Convenção 155</w:t>
      </w:r>
    </w:p>
    <w:p w14:paraId="496AD371" w14:textId="77777777" w:rsidR="00342880" w:rsidRPr="00342880" w:rsidRDefault="00342880" w:rsidP="0034288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lastRenderedPageBreak/>
        <w:t>CONVENÇÃO SOBRE SEGURANÇA E SAÚDE DOS TRABALHADORES E O MEIO AMBIENTE DE TRABALHO</w:t>
      </w:r>
    </w:p>
    <w:p w14:paraId="223E6E8B"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(Adotada em Genebra, em 22 de junho de 1981)</w:t>
      </w:r>
    </w:p>
    <w:p w14:paraId="502391D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Conferência Geral da Organização Internacional do Trabalho, convocada em Genebra pelo Conselho de Administração da Repartição Internacional do Trabalho, e reunida nessa cidade em 3 de junho de 1981, na sua Sexagésima-Sétima Sessão;</w:t>
      </w:r>
    </w:p>
    <w:p w14:paraId="7F9E48D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Após ter decidido adotar diversas proposições relativas à segurança, à higiene e ao meio ambiente de trabalho, questão que constitui o sexto item da agenda da reunião, e</w:t>
      </w:r>
    </w:p>
    <w:p w14:paraId="765DE767"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Após ter decidido que tais proposições tomariam a forma de uma Convenção Internacional, adota, na data de 22 de junho de 1981, a presente Convenção, que poderá ser citada como a Convenção sobre Segurança e Saúde dos Trabalhadores, 1981:</w:t>
      </w:r>
    </w:p>
    <w:p w14:paraId="0B833F5A"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PARTE 1. ÁREA DE APLICAÇÃO E DEFINIÇÕES</w:t>
      </w:r>
    </w:p>
    <w:p w14:paraId="45220695"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w:t>
      </w:r>
    </w:p>
    <w:p w14:paraId="45636662"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1. A presente Convenção aplica-se a todas as áreas de atividade econômica.</w:t>
      </w:r>
    </w:p>
    <w:p w14:paraId="115B98C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Todo Membro que ratificar a presente Convenção poderá mediante consulta prévia, tão cedo quanto possível, às organizações representativas de empregadores e de trabalhadores interessados, excluir total ou parcialmente da sua aplicação determinadas áreas de atividade econômica, tais como o transporte marítimo ou a pesca, nas quais essa aplicação apresentar problemas especiais de uma certa importância.</w:t>
      </w:r>
    </w:p>
    <w:p w14:paraId="02015966" w14:textId="68A399AF"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3. Todo Membro que ratificar a presente Convenção deverá enumerar, no primeiro relatório sobre a aplicação da Convenção que submeter, em virtude do artigo 22 da </w:t>
      </w:r>
      <w:r w:rsidR="0099034D" w:rsidRPr="00342880">
        <w:rPr>
          <w:rFonts w:ascii="Book Antiqua" w:eastAsia="Times New Roman" w:hAnsi="Book Antiqua" w:cs="Arial"/>
          <w:color w:val="000000"/>
          <w:kern w:val="0"/>
          <w:sz w:val="19"/>
          <w:szCs w:val="19"/>
          <w:lang w:eastAsia="pt-BR"/>
          <w14:ligatures w14:val="none"/>
        </w:rPr>
        <w:t>Constituição</w:t>
      </w:r>
      <w:r w:rsidRPr="00342880">
        <w:rPr>
          <w:rFonts w:ascii="Book Antiqua" w:eastAsia="Times New Roman" w:hAnsi="Book Antiqua" w:cs="Arial"/>
          <w:color w:val="000000"/>
          <w:kern w:val="0"/>
          <w:sz w:val="19"/>
          <w:szCs w:val="19"/>
          <w:lang w:eastAsia="pt-BR"/>
          <w14:ligatures w14:val="none"/>
        </w:rPr>
        <w:t xml:space="preserve"> da Organização internacional do Trabalho, as áreas de atividades econômica que tiverem sido excluídas em virtude do parágrafo 2 deste artigo, explicando os motivos dessa exclusão e descrevendo as medidas adotadas para assegurar a proteção suficiente dos trabalhadores nas áreas excluídas, e deverá indicar nos relatórios </w:t>
      </w:r>
      <w:proofErr w:type="spellStart"/>
      <w:r w:rsidRPr="00342880">
        <w:rPr>
          <w:rFonts w:ascii="Book Antiqua" w:eastAsia="Times New Roman" w:hAnsi="Book Antiqua" w:cs="Arial"/>
          <w:color w:val="000000"/>
          <w:kern w:val="0"/>
          <w:sz w:val="19"/>
          <w:szCs w:val="19"/>
          <w:lang w:eastAsia="pt-BR"/>
          <w14:ligatures w14:val="none"/>
        </w:rPr>
        <w:t>subseqüentes</w:t>
      </w:r>
      <w:proofErr w:type="spellEnd"/>
      <w:r w:rsidRPr="00342880">
        <w:rPr>
          <w:rFonts w:ascii="Book Antiqua" w:eastAsia="Times New Roman" w:hAnsi="Book Antiqua" w:cs="Arial"/>
          <w:color w:val="000000"/>
          <w:kern w:val="0"/>
          <w:sz w:val="19"/>
          <w:szCs w:val="19"/>
          <w:lang w:eastAsia="pt-BR"/>
          <w14:ligatures w14:val="none"/>
        </w:rPr>
        <w:t xml:space="preserve"> todo progresso que for realizado no sentido de uma aplicação mais abrangente.</w:t>
      </w:r>
    </w:p>
    <w:p w14:paraId="08CF53A2"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w:t>
      </w:r>
    </w:p>
    <w:p w14:paraId="14C81C76"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1. A presente Convenção aplica-se a todos os trabalhadores das áreas de atividade econômica abrangidas.</w:t>
      </w:r>
    </w:p>
    <w:p w14:paraId="5BF8A496"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Todo o Membro que ratificar a presente Convenção poderá, mediante consulta prévia, tão cedo quanto possível, às organizações representativas de empregadores e de trabalhadores interessadas, excluir parcial ou totalmente da sua aplicação categorias limitadas de trabalhadores que apresentariam problemas particulares para sua aplicação.</w:t>
      </w:r>
    </w:p>
    <w:p w14:paraId="6CCEF541"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3. Todo Membro que ratificar a presente Convenção deverá enumerar, no primeiro relatório sobre a aplicação que submeter, em virtude do artigo 22 da Constituição da Organização Internacional do Trabalho, as categorias limitadas de trabalhadores que tiverem sido excluídas em virtude do parágrafo 2 deste artigo, explicando os motivos dessa exclusão, e deverá indicar nos relatórios </w:t>
      </w:r>
      <w:proofErr w:type="spellStart"/>
      <w:r w:rsidRPr="00342880">
        <w:rPr>
          <w:rFonts w:ascii="Book Antiqua" w:eastAsia="Times New Roman" w:hAnsi="Book Antiqua" w:cs="Arial"/>
          <w:color w:val="000000"/>
          <w:kern w:val="0"/>
          <w:sz w:val="19"/>
          <w:szCs w:val="19"/>
          <w:lang w:eastAsia="pt-BR"/>
          <w14:ligatures w14:val="none"/>
        </w:rPr>
        <w:t>subseqüentes</w:t>
      </w:r>
      <w:proofErr w:type="spellEnd"/>
      <w:r w:rsidRPr="00342880">
        <w:rPr>
          <w:rFonts w:ascii="Book Antiqua" w:eastAsia="Times New Roman" w:hAnsi="Book Antiqua" w:cs="Arial"/>
          <w:color w:val="000000"/>
          <w:kern w:val="0"/>
          <w:sz w:val="19"/>
          <w:szCs w:val="19"/>
          <w:lang w:eastAsia="pt-BR"/>
          <w14:ligatures w14:val="none"/>
        </w:rPr>
        <w:t xml:space="preserve"> todos os progressos realizados no sentido de uma aplicação mais abrangente.</w:t>
      </w:r>
    </w:p>
    <w:p w14:paraId="5AA3B034"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highlight w:val="magenta"/>
          <w:lang w:eastAsia="pt-BR"/>
          <w14:ligatures w14:val="none"/>
        </w:rPr>
        <w:t>Artigo 3</w:t>
      </w:r>
    </w:p>
    <w:p w14:paraId="54ABA2D1"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Para os fins da presente Convenção:</w:t>
      </w:r>
    </w:p>
    <w:p w14:paraId="5792034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a expressão "áreas de atividade econômica" abrange todas as áreas em que existam trabalhadores empregados, inclusive a administração pública;</w:t>
      </w:r>
    </w:p>
    <w:p w14:paraId="17952625" w14:textId="76C191A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lastRenderedPageBreak/>
        <w:t xml:space="preserve">b) o termo "trabalhadores" abrange todas as pessoas empregadas, incluindo os funcionários públicos; </w:t>
      </w:r>
      <w:r w:rsidRPr="00342880">
        <w:rPr>
          <w:rFonts w:ascii="Book Antiqua" w:eastAsia="Times New Roman" w:hAnsi="Book Antiqua" w:cs="Times New Roman"/>
          <w:b/>
          <w:bCs/>
          <w:color w:val="FF0000"/>
          <w:sz w:val="16"/>
          <w:szCs w:val="16"/>
          <w:u w:val="single"/>
          <w:lang w:eastAsia="pt-BR"/>
        </w:rPr>
        <w:t>(MPT-2020)</w:t>
      </w:r>
    </w:p>
    <w:p w14:paraId="4FE5215F" w14:textId="4B89BC96"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 xml:space="preserve">c) a expressão "local de trabalho" abrange todos os lugares onde os trabalhadores devem permanecer ou onde têm que comparecer, e que esteja sob o controle, direto ou indireto, do empregador; </w:t>
      </w:r>
      <w:r w:rsidRPr="00342880">
        <w:rPr>
          <w:rFonts w:ascii="Book Antiqua" w:eastAsia="Times New Roman" w:hAnsi="Book Antiqua" w:cs="Times New Roman"/>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342880" w14:paraId="300D4EDE" w14:textId="77777777" w:rsidTr="00127F76">
        <w:tc>
          <w:tcPr>
            <w:tcW w:w="8494" w:type="dxa"/>
            <w:shd w:val="clear" w:color="auto" w:fill="CCFFFF"/>
          </w:tcPr>
          <w:p w14:paraId="05949463" w14:textId="74E2101D" w:rsidR="00342880" w:rsidRPr="00342880" w:rsidRDefault="00342880" w:rsidP="00127F7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42880">
              <w:rPr>
                <w:rFonts w:ascii="Book Antiqua" w:eastAsia="Times New Roman" w:hAnsi="Book Antiqua" w:cs="Arial"/>
                <w:b/>
                <w:bCs/>
                <w:color w:val="000000"/>
                <w:kern w:val="0"/>
                <w:sz w:val="19"/>
                <w:szCs w:val="19"/>
                <w:highlight w:val="yellow"/>
                <w:lang w:eastAsia="pt-BR"/>
                <w14:ligatures w14:val="none"/>
              </w:rPr>
              <w:t>MPT-20</w:t>
            </w:r>
            <w:r>
              <w:rPr>
                <w:rFonts w:ascii="Book Antiqua" w:eastAsia="Times New Roman" w:hAnsi="Book Antiqua" w:cs="Arial"/>
                <w:b/>
                <w:bCs/>
                <w:color w:val="000000"/>
                <w:kern w:val="0"/>
                <w:sz w:val="19"/>
                <w:szCs w:val="19"/>
                <w:highlight w:val="yellow"/>
                <w:lang w:eastAsia="pt-BR"/>
                <w14:ligatures w14:val="none"/>
              </w:rPr>
              <w:t>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42880">
              <w:rPr>
                <w:rFonts w:ascii="Book Antiqua" w:eastAsia="Times New Roman" w:hAnsi="Book Antiqua" w:cs="Arial"/>
                <w:color w:val="000000"/>
                <w:kern w:val="0"/>
                <w:sz w:val="19"/>
                <w:szCs w:val="19"/>
                <w:lang w:eastAsia="pt-BR"/>
                <w14:ligatures w14:val="none"/>
              </w:rPr>
              <w:t xml:space="preserve">Tendo em vista as Convenções n° 155 e 158 da Organização Internacional do Trabalho (OIT), que dispõem, respectivamente, sobre a saúde e segurança dos trabalhadores e sobre o término da relação por iniciativa do empregador, assinale a alternativa </w:t>
            </w:r>
            <w:r>
              <w:rPr>
                <w:rFonts w:ascii="Book Antiqua" w:eastAsia="Times New Roman" w:hAnsi="Book Antiqua" w:cs="Arial"/>
                <w:color w:val="000000"/>
                <w:kern w:val="0"/>
                <w:sz w:val="19"/>
                <w:szCs w:val="19"/>
                <w:lang w:eastAsia="pt-BR"/>
                <w14:ligatures w14:val="none"/>
              </w:rPr>
              <w:t>correta</w:t>
            </w:r>
            <w:r w:rsidRPr="00342880">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42880">
              <w:rPr>
                <w:rFonts w:ascii="Book Antiqua" w:eastAsia="Times New Roman" w:hAnsi="Book Antiqua" w:cs="Arial"/>
                <w:color w:val="000000"/>
                <w:kern w:val="0"/>
                <w:sz w:val="19"/>
                <w:szCs w:val="19"/>
                <w:lang w:eastAsia="pt-BR"/>
                <w14:ligatures w14:val="none"/>
              </w:rPr>
              <w:t>A Convenção n° 155 da OIT considera que a expressão “local de trabalho” abrange todos os lugares onde os trabalhadores devem permanecer ou onde têm que comparecer, e que estejam sob o controle, direto ou indireto, do empregador. Considera, ainda, que o termo “trabalhadores” abrange todas as pessoas empregadas, incluindo os funcionários públicos.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 “b” e “c”,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155/OIT.</w:t>
            </w:r>
          </w:p>
        </w:tc>
      </w:tr>
    </w:tbl>
    <w:p w14:paraId="243E21BD" w14:textId="2DCE07D9"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d) o termo "regulamentos" abrange todas as disposições às quais a autoridade ou as autoridades competentes tiverem dado força de lei;</w:t>
      </w:r>
    </w:p>
    <w:p w14:paraId="7EA11C88" w14:textId="0588B979"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9034D">
        <w:rPr>
          <w:rFonts w:ascii="Book Antiqua" w:eastAsia="Times New Roman" w:hAnsi="Book Antiqua" w:cs="Arial"/>
          <w:b/>
          <w:bCs/>
          <w:color w:val="000000"/>
          <w:kern w:val="0"/>
          <w:sz w:val="19"/>
          <w:szCs w:val="19"/>
          <w:lang w:eastAsia="pt-BR"/>
          <w14:ligatures w14:val="none"/>
        </w:rPr>
        <w:t>e) o termo "saúde", com relação ao trabalho, abrange não só a ausência de afecções ou de doenças, mas também os elementos físicos e mentais que afetam a saúde e estão diretamente relacionados com a segurança e a higiene no trabalho.</w:t>
      </w:r>
      <w:r w:rsidR="0099034D">
        <w:rPr>
          <w:rFonts w:ascii="Book Antiqua" w:eastAsia="Times New Roman" w:hAnsi="Book Antiqua" w:cs="Arial"/>
          <w:color w:val="000000"/>
          <w:kern w:val="0"/>
          <w:sz w:val="19"/>
          <w:szCs w:val="19"/>
          <w:lang w:eastAsia="pt-BR"/>
          <w14:ligatures w14:val="none"/>
        </w:rPr>
        <w:t xml:space="preserve"> </w:t>
      </w:r>
      <w:r w:rsidR="0099034D" w:rsidRPr="00342880">
        <w:rPr>
          <w:rFonts w:ascii="Book Antiqua" w:eastAsia="Times New Roman" w:hAnsi="Book Antiqua" w:cs="Times New Roman"/>
          <w:b/>
          <w:bCs/>
          <w:color w:val="FF0000"/>
          <w:sz w:val="16"/>
          <w:szCs w:val="16"/>
          <w:u w:val="single"/>
          <w:lang w:eastAsia="pt-BR"/>
        </w:rPr>
        <w:t>(MPT-202</w:t>
      </w:r>
      <w:r w:rsidR="0099034D">
        <w:rPr>
          <w:rFonts w:ascii="Book Antiqua" w:eastAsia="Times New Roman" w:hAnsi="Book Antiqua" w:cs="Times New Roman"/>
          <w:b/>
          <w:bCs/>
          <w:color w:val="FF0000"/>
          <w:sz w:val="16"/>
          <w:szCs w:val="16"/>
          <w:u w:val="single"/>
          <w:lang w:eastAsia="pt-BR"/>
        </w:rPr>
        <w:t>2</w:t>
      </w:r>
      <w:r w:rsidR="0099034D" w:rsidRPr="00342880">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9034D" w14:paraId="04948AE1" w14:textId="77777777" w:rsidTr="00B5035C">
        <w:tc>
          <w:tcPr>
            <w:tcW w:w="8494" w:type="dxa"/>
            <w:shd w:val="clear" w:color="auto" w:fill="CCFFFF"/>
          </w:tcPr>
          <w:p w14:paraId="1CD72433" w14:textId="44554F11" w:rsidR="0099034D" w:rsidRPr="00342880" w:rsidRDefault="0099034D" w:rsidP="0099034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42880">
              <w:rPr>
                <w:rFonts w:ascii="Book Antiqua" w:eastAsia="Times New Roman" w:hAnsi="Book Antiqua" w:cs="Arial"/>
                <w:b/>
                <w:bCs/>
                <w:color w:val="000000"/>
                <w:kern w:val="0"/>
                <w:sz w:val="19"/>
                <w:szCs w:val="19"/>
                <w:highlight w:val="yellow"/>
                <w:lang w:eastAsia="pt-BR"/>
                <w14:ligatures w14:val="none"/>
              </w:rPr>
              <w:t>MPT-20</w:t>
            </w:r>
            <w:r>
              <w:rPr>
                <w:rFonts w:ascii="Book Antiqua" w:eastAsia="Times New Roman" w:hAnsi="Book Antiqua" w:cs="Arial"/>
                <w:b/>
                <w:bCs/>
                <w:color w:val="000000"/>
                <w:kern w:val="0"/>
                <w:sz w:val="19"/>
                <w:szCs w:val="19"/>
                <w:highlight w:val="yellow"/>
                <w:lang w:eastAsia="pt-BR"/>
                <w14:ligatures w14:val="none"/>
              </w:rPr>
              <w:t>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99034D">
              <w:rPr>
                <w:rFonts w:ascii="Book Antiqua" w:eastAsia="Times New Roman" w:hAnsi="Book Antiqua" w:cs="Arial"/>
                <w:color w:val="000000"/>
                <w:kern w:val="0"/>
                <w:sz w:val="19"/>
                <w:szCs w:val="19"/>
                <w:lang w:eastAsia="pt-BR"/>
                <w14:ligatures w14:val="none"/>
              </w:rPr>
              <w:t>A respeito do direito à incolumidade psíquica do trabalhador, analise a assertiva a seguir:</w:t>
            </w:r>
            <w:r>
              <w:rPr>
                <w:rFonts w:ascii="Book Antiqua" w:eastAsia="Times New Roman" w:hAnsi="Book Antiqua" w:cs="Arial"/>
                <w:color w:val="000000"/>
                <w:kern w:val="0"/>
                <w:sz w:val="19"/>
                <w:szCs w:val="19"/>
                <w:lang w:eastAsia="pt-BR"/>
                <w14:ligatures w14:val="none"/>
              </w:rPr>
              <w:t xml:space="preserve"> </w:t>
            </w:r>
            <w:r w:rsidRPr="0099034D">
              <w:rPr>
                <w:rFonts w:ascii="Book Antiqua" w:eastAsia="Times New Roman" w:hAnsi="Book Antiqua" w:cs="Arial"/>
                <w:color w:val="000000"/>
                <w:kern w:val="0"/>
                <w:sz w:val="19"/>
                <w:szCs w:val="19"/>
                <w:lang w:eastAsia="pt-BR"/>
                <w14:ligatures w14:val="none"/>
              </w:rPr>
              <w:t xml:space="preserve">A Convenção n° 155 da Organização Internacional do Trabalho prevê que o termo “saúde”, com relação ao trabalho, abrange também os elementos mentais que afetam a saúde e estão diretamente relacionados com a segurança e a higiene no </w:t>
            </w:r>
            <w:proofErr w:type="gramStart"/>
            <w:r w:rsidRPr="0099034D">
              <w:rPr>
                <w:rFonts w:ascii="Book Antiqua" w:eastAsia="Times New Roman" w:hAnsi="Book Antiqua" w:cs="Arial"/>
                <w:color w:val="000000"/>
                <w:kern w:val="0"/>
                <w:sz w:val="19"/>
                <w:szCs w:val="19"/>
                <w:lang w:eastAsia="pt-BR"/>
                <w14:ligatures w14:val="none"/>
              </w:rPr>
              <w:t>trabalho.</w:t>
            </w:r>
            <w:r w:rsidRPr="00342880">
              <w:rPr>
                <w:rFonts w:ascii="Book Antiqua" w:eastAsia="Times New Roman" w:hAnsi="Book Antiqua" w:cs="Arial"/>
                <w:color w:val="000000"/>
                <w:kern w:val="0"/>
                <w:sz w:val="19"/>
                <w:szCs w:val="19"/>
                <w:lang w:eastAsia="pt-BR"/>
                <w14:ligatures w14:val="none"/>
              </w:rPr>
              <w:t>.</w:t>
            </w:r>
            <w:proofErr w:type="gramEnd"/>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 “e”,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155/OIT.</w:t>
            </w:r>
          </w:p>
        </w:tc>
      </w:tr>
    </w:tbl>
    <w:p w14:paraId="05D09B8D" w14:textId="04FC7294"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PARTE II. PRINCÍPIOS DE UMA POLÍTICA NACIONAL</w:t>
      </w:r>
    </w:p>
    <w:p w14:paraId="2EEC135E"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4</w:t>
      </w:r>
    </w:p>
    <w:p w14:paraId="31AFB7E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1. Todo Membro deverá, em consulta às organizações mais representativas de empregadores e de trabalhadores, e levando em conta as condições e a prática nacionais, formular, </w:t>
      </w:r>
      <w:proofErr w:type="spellStart"/>
      <w:r w:rsidRPr="00342880">
        <w:rPr>
          <w:rFonts w:ascii="Book Antiqua" w:eastAsia="Times New Roman" w:hAnsi="Book Antiqua" w:cs="Arial"/>
          <w:color w:val="000000"/>
          <w:kern w:val="0"/>
          <w:sz w:val="19"/>
          <w:szCs w:val="19"/>
          <w:lang w:eastAsia="pt-BR"/>
          <w14:ligatures w14:val="none"/>
        </w:rPr>
        <w:t>por</w:t>
      </w:r>
      <w:proofErr w:type="spellEnd"/>
      <w:r w:rsidRPr="00342880">
        <w:rPr>
          <w:rFonts w:ascii="Book Antiqua" w:eastAsia="Times New Roman" w:hAnsi="Book Antiqua" w:cs="Arial"/>
          <w:color w:val="000000"/>
          <w:kern w:val="0"/>
          <w:sz w:val="19"/>
          <w:szCs w:val="19"/>
          <w:lang w:eastAsia="pt-BR"/>
          <w14:ligatures w14:val="none"/>
        </w:rPr>
        <w:t xml:space="preserve"> em prática e reexaminar periodicamente uma política nacional coerente em matéria de segurança e saúde dos trabalhadores e o meio ambiente de trabalho.</w:t>
      </w:r>
    </w:p>
    <w:p w14:paraId="3D2E8F41"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2. Essa política terá como objetivo prevenir os acidentes e os danos à saúde que forem </w:t>
      </w:r>
      <w:proofErr w:type="spellStart"/>
      <w:r w:rsidRPr="00342880">
        <w:rPr>
          <w:rFonts w:ascii="Book Antiqua" w:eastAsia="Times New Roman" w:hAnsi="Book Antiqua" w:cs="Arial"/>
          <w:color w:val="000000"/>
          <w:kern w:val="0"/>
          <w:sz w:val="19"/>
          <w:szCs w:val="19"/>
          <w:lang w:eastAsia="pt-BR"/>
          <w14:ligatures w14:val="none"/>
        </w:rPr>
        <w:t>conseqüência</w:t>
      </w:r>
      <w:proofErr w:type="spellEnd"/>
      <w:r w:rsidRPr="00342880">
        <w:rPr>
          <w:rFonts w:ascii="Book Antiqua" w:eastAsia="Times New Roman" w:hAnsi="Book Antiqua" w:cs="Arial"/>
          <w:color w:val="000000"/>
          <w:kern w:val="0"/>
          <w:sz w:val="19"/>
          <w:szCs w:val="19"/>
          <w:lang w:eastAsia="pt-BR"/>
          <w14:ligatures w14:val="none"/>
        </w:rPr>
        <w:t xml:space="preserve"> do trabalho, tenham relação com a atividade de trabalho, ou se apresentarem durante o trabalho, reduzindo ao mínimo, na medida que for razoável e possível, as causas dos riscos inerentes ao meio ambiente de trabalho.</w:t>
      </w:r>
    </w:p>
    <w:p w14:paraId="3E3A79E5"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5</w:t>
      </w:r>
    </w:p>
    <w:p w14:paraId="6463126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A política à qual se faz </w:t>
      </w:r>
      <w:proofErr w:type="spellStart"/>
      <w:r w:rsidRPr="00342880">
        <w:rPr>
          <w:rFonts w:ascii="Book Antiqua" w:eastAsia="Times New Roman" w:hAnsi="Book Antiqua" w:cs="Arial"/>
          <w:color w:val="000000"/>
          <w:kern w:val="0"/>
          <w:sz w:val="19"/>
          <w:szCs w:val="19"/>
          <w:lang w:eastAsia="pt-BR"/>
          <w14:ligatures w14:val="none"/>
        </w:rPr>
        <w:t>referencia</w:t>
      </w:r>
      <w:proofErr w:type="spellEnd"/>
      <w:r w:rsidRPr="00342880">
        <w:rPr>
          <w:rFonts w:ascii="Book Antiqua" w:eastAsia="Times New Roman" w:hAnsi="Book Antiqua" w:cs="Arial"/>
          <w:color w:val="000000"/>
          <w:kern w:val="0"/>
          <w:sz w:val="19"/>
          <w:szCs w:val="19"/>
          <w:lang w:eastAsia="pt-BR"/>
          <w14:ligatures w14:val="none"/>
        </w:rPr>
        <w:t xml:space="preserve"> no artigo 4 da presente Convenção deverá levar em consideração as grandes esferas de ação que se seguem, na medida em que possam afetar a segurança e a saúde dos trabalhadores e o meio ambiente de trabalho:</w:t>
      </w:r>
    </w:p>
    <w:p w14:paraId="47C57C1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a) projeto, teste, escolha, substituição, instalação, arranjo, utilização e manutenção dos componentes materiais do </w:t>
      </w:r>
      <w:proofErr w:type="gramStart"/>
      <w:r w:rsidRPr="00342880">
        <w:rPr>
          <w:rFonts w:ascii="Book Antiqua" w:eastAsia="Times New Roman" w:hAnsi="Book Antiqua" w:cs="Arial"/>
          <w:color w:val="000000"/>
          <w:kern w:val="0"/>
          <w:sz w:val="19"/>
          <w:szCs w:val="19"/>
          <w:lang w:eastAsia="pt-BR"/>
          <w14:ligatures w14:val="none"/>
        </w:rPr>
        <w:t>trabalho( locais</w:t>
      </w:r>
      <w:proofErr w:type="gramEnd"/>
      <w:r w:rsidRPr="00342880">
        <w:rPr>
          <w:rFonts w:ascii="Book Antiqua" w:eastAsia="Times New Roman" w:hAnsi="Book Antiqua" w:cs="Arial"/>
          <w:color w:val="000000"/>
          <w:kern w:val="0"/>
          <w:sz w:val="19"/>
          <w:szCs w:val="19"/>
          <w:lang w:eastAsia="pt-BR"/>
          <w14:ligatures w14:val="none"/>
        </w:rPr>
        <w:t xml:space="preserve"> de trabalho, meio ambiente de trabalho, </w:t>
      </w:r>
      <w:proofErr w:type="spellStart"/>
      <w:r w:rsidRPr="00342880">
        <w:rPr>
          <w:rFonts w:ascii="Book Antiqua" w:eastAsia="Times New Roman" w:hAnsi="Book Antiqua" w:cs="Arial"/>
          <w:color w:val="000000"/>
          <w:kern w:val="0"/>
          <w:sz w:val="19"/>
          <w:szCs w:val="19"/>
          <w:lang w:eastAsia="pt-BR"/>
          <w14:ligatures w14:val="none"/>
        </w:rPr>
        <w:t>ferramentas,maquinário</w:t>
      </w:r>
      <w:proofErr w:type="spellEnd"/>
      <w:r w:rsidRPr="00342880">
        <w:rPr>
          <w:rFonts w:ascii="Book Antiqua" w:eastAsia="Times New Roman" w:hAnsi="Book Antiqua" w:cs="Arial"/>
          <w:color w:val="000000"/>
          <w:kern w:val="0"/>
          <w:sz w:val="19"/>
          <w:szCs w:val="19"/>
          <w:lang w:eastAsia="pt-BR"/>
          <w14:ligatures w14:val="none"/>
        </w:rPr>
        <w:t xml:space="preserve"> e equipamento; substâncias e agentes químicos, biológicos e físicos; operações e processos);</w:t>
      </w:r>
    </w:p>
    <w:p w14:paraId="7E37530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b) relações existentes entre os componentes materiais do trabalho e as pessoas que o executam ou supervisionam, e adaptação do maquinário, dos equipamentos, do tempo de trabalho, da organização do trabalho e das operações e processos às capacidades físicas e mentais dos trabalhadores;</w:t>
      </w:r>
    </w:p>
    <w:p w14:paraId="2B7A16D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lastRenderedPageBreak/>
        <w:t>c) treinamento, incluindo o treinamento complementar necessário, qualificações e motivação das pessoas que intervenham, de uma ou de outra maneira, para que sejam atingidos níveis adequados de segurança e higiene;</w:t>
      </w:r>
    </w:p>
    <w:p w14:paraId="05CB903A"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d) comunicação e cooperação em níveis de grupo de trabalho e de empresa e em todos os níveis apropriados, inclusive até no nível nacional;</w:t>
      </w:r>
    </w:p>
    <w:p w14:paraId="6D68AB2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e) a proteção dos trabalhadores e de seus representantes contra toda medida disciplinar por eles justificadamente empreendida de acordo com a política referida no artigo 4 da presente Convenção.</w:t>
      </w:r>
    </w:p>
    <w:p w14:paraId="637BE0B2"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6</w:t>
      </w:r>
    </w:p>
    <w:p w14:paraId="2267F68A"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formulação da política referida no artigo 4 da presente Convenção deverá determinar as respectivas funções e responsabilidades, em matéria de segurança e saúde dos trabalhadores e meio ambiente de trabalho, das autoridades públicas, dos empregadores, dos trabalhadores e de outras pessoas interessadas, levando em conta o caráter complementar dessas responsabilidades, assim como as condições e a prática nacionais.</w:t>
      </w:r>
    </w:p>
    <w:p w14:paraId="0969D8DD"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7</w:t>
      </w:r>
    </w:p>
    <w:p w14:paraId="3CB149C3"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situação em matéria de segurança e saúde dos trabalhadores e meio ambiente de trabalho deverá ser examinada, em intervalos adequados, globalmente ou com relação a setores determinados, com a finalidade de se identificar os principais problemas, elaborar meios eficazes para resolvê-los, definir a ordem de prioridade das medidas que for necessário adotar, e avaliar os resultados.</w:t>
      </w:r>
    </w:p>
    <w:p w14:paraId="78678F82"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PARTE III. AÇÃO EM NÍVEL NACIONAL</w:t>
      </w:r>
    </w:p>
    <w:p w14:paraId="37F96DFB"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8</w:t>
      </w:r>
    </w:p>
    <w:p w14:paraId="76FD047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Todo Membro deverá adotar, por via legislativa ou regulamentar ou por qualquer outro método de acordo com as condições e a prática nacionais, e em consulta às organizações representativas de empregadores e de trabalhadores interessadas, as medidas necessárias para tornar efetivo o artigo 4 da presente Convenção.</w:t>
      </w:r>
    </w:p>
    <w:p w14:paraId="63A1DBC4"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9</w:t>
      </w:r>
    </w:p>
    <w:p w14:paraId="5378DC6C"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O controle da aplicação das leis e dos regulamentos relativos à segurança, à higiene e ao meio ambiente de trabalho deverá estar assegurado por um sistema de inspeção das leis ou dos regulamentos.</w:t>
      </w:r>
    </w:p>
    <w:p w14:paraId="5EACFC7D"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10</w:t>
      </w:r>
    </w:p>
    <w:p w14:paraId="2D5F3EC6"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Deverão ser adotadas medidas para orientar os empregadores e os trabalhadores com o objetivo de ajudá-los a cumprirem com suas obrigações legais.</w:t>
      </w:r>
    </w:p>
    <w:p w14:paraId="39F7F2F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11</w:t>
      </w:r>
    </w:p>
    <w:p w14:paraId="7830E10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Com a finalidade de tornar efetiva a política referida no artigo 4 da presente Convenção, a autoridade ou as autoridades competentes deverão garantir a realização progressiva das seguintes tarefas:</w:t>
      </w:r>
    </w:p>
    <w:p w14:paraId="063651B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a determinação, quando a natureza e o grau de risco assim o requererem, das condições que regem a concepção, a construção e o acondicionamento das empresas, sua colocação em funcionamento, as transformações mais importantes que forem necessárias e toda modificação dos seus fins iniciais, assim como a segurança do equipamento técnico utilizado no trabalho e a aplicação de procedimentos definidos pelas autoridades competentes;</w:t>
      </w:r>
    </w:p>
    <w:p w14:paraId="6CEAAB7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lastRenderedPageBreak/>
        <w:t>b) a determinação das operações e processos que serão proibidos, limitados ou sujeitos à autorização ou ao controle da autoridade ou autoridades competentes, assim como a determinação das substâncias e agentes aos quais estará proibida a exposição no trabalho, ou bem limitada ou sujeita à autorização ou ao controle da autoridade ou autoridades competentes; deverão ser levados em consideração os riscos para a saúde decorrentes da exposição simultâneas a diversas substâncias ou agentes;</w:t>
      </w:r>
    </w:p>
    <w:p w14:paraId="01C17623"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 o estabelecimento e a aplicação de procedimentos para a declaração de acidentes de trabalho e doenças profissionais por parte dos empregadores e, quando for pertinente, das instituições seguradoras ou outros organismos ou pessoas diretamente interessadas, e a elaboração de estatísticas anuais sobre acidentes de trabalho e doenças profissionais.</w:t>
      </w:r>
    </w:p>
    <w:p w14:paraId="75DDD848"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d) a realização de sindicâncias cada vez que um acidente de trabalho, um caso de doença profissional ou qualquer outro </w:t>
      </w:r>
      <w:proofErr w:type="spellStart"/>
      <w:r w:rsidRPr="00342880">
        <w:rPr>
          <w:rFonts w:ascii="Book Antiqua" w:eastAsia="Times New Roman" w:hAnsi="Book Antiqua" w:cs="Arial"/>
          <w:color w:val="000000"/>
          <w:kern w:val="0"/>
          <w:sz w:val="19"/>
          <w:szCs w:val="19"/>
          <w:lang w:eastAsia="pt-BR"/>
          <w14:ligatures w14:val="none"/>
        </w:rPr>
        <w:t>dano</w:t>
      </w:r>
      <w:proofErr w:type="spellEnd"/>
      <w:r w:rsidRPr="00342880">
        <w:rPr>
          <w:rFonts w:ascii="Book Antiqua" w:eastAsia="Times New Roman" w:hAnsi="Book Antiqua" w:cs="Arial"/>
          <w:color w:val="000000"/>
          <w:kern w:val="0"/>
          <w:sz w:val="19"/>
          <w:szCs w:val="19"/>
          <w:lang w:eastAsia="pt-BR"/>
          <w14:ligatures w14:val="none"/>
        </w:rPr>
        <w:t xml:space="preserve"> à saúde ocorrido durante o trabalho ou com relação ao mesmo possa indicar uma situação grave;</w:t>
      </w:r>
    </w:p>
    <w:p w14:paraId="5ABF2B82"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e) a publicação anual de informações sobre as medidas adotadas para a aplicação da política referida no artigo 4 da presente Convenção e sobre os acidentes de trabalho, os casos de doenças profissionais ou outros danos à saúde ocorridos durante o trabalho ou com relação ao mesmo;</w:t>
      </w:r>
    </w:p>
    <w:p w14:paraId="72F4F39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f) levando em consideração as condições e possibilidades nacionais, a introdução ou o desenvolvimento de sistemas de pesquisa dos agentes químicos, físicos ou biológicos no que diz respeito aos riscos que eles representaram para a saúde dos trabalhadores.</w:t>
      </w:r>
    </w:p>
    <w:p w14:paraId="3A32C2A0"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12</w:t>
      </w:r>
    </w:p>
    <w:p w14:paraId="48613FE1"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Deverão ser adotadas medidas de conformidade com a legislação e a prática nacionais a fim de assegurar que aquelas pessoas que projetam, fabricam, importam, fornecem ou cedem, sob qualquer título, maquinário, equipamentos ou substâncias para uso profissional:</w:t>
      </w:r>
    </w:p>
    <w:p w14:paraId="55DC66B7"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tenham certeza, na medida do razoável e possível, de que o maquinário, os equipamentos ou as substâncias em questão não implicarão perigo algum para a segurança e a saúde das pessoas que fizerem uso correto dos mesmos;</w:t>
      </w:r>
    </w:p>
    <w:p w14:paraId="035D5B5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b) facilitem informações sobre a instalação e utilização corretas do maquinário e dos equipamentos e sobre o uso correto de substâncias, sobre os riscos apresentados pelas máquinas e os materiais, e sobre as características perigosas das substâncias químicas, dos agentes ou dos produtos físicos ou biológicos, assim como instruções sobre a forma de prevenir contra os riscos conhecidos;</w:t>
      </w:r>
    </w:p>
    <w:p w14:paraId="2F86D34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 façam estudos e pesquisas, ou se mantenham a par de qualquer outra forma, da evolução dos conhecimentos científicos e técnicos necessários para cumprir com as obrigações expostas nos itens a) e b) do presente artigo.</w:t>
      </w:r>
    </w:p>
    <w:p w14:paraId="62652CFA"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highlight w:val="magenta"/>
          <w:lang w:eastAsia="pt-BR"/>
          <w14:ligatures w14:val="none"/>
        </w:rPr>
        <w:t>Artigo 13</w:t>
      </w:r>
    </w:p>
    <w:p w14:paraId="5E7B6443" w14:textId="7D7A14C1"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 xml:space="preserve">De conformidade com a pratica e as condições nacionais, deverá ser protegido, de </w:t>
      </w:r>
      <w:proofErr w:type="spellStart"/>
      <w:r w:rsidRPr="00342880">
        <w:rPr>
          <w:rFonts w:ascii="Book Antiqua" w:eastAsia="Times New Roman" w:hAnsi="Book Antiqua" w:cs="Arial"/>
          <w:b/>
          <w:bCs/>
          <w:color w:val="000000"/>
          <w:kern w:val="0"/>
          <w:sz w:val="19"/>
          <w:szCs w:val="19"/>
          <w:lang w:eastAsia="pt-BR"/>
          <w14:ligatures w14:val="none"/>
        </w:rPr>
        <w:t>conseqüências</w:t>
      </w:r>
      <w:proofErr w:type="spellEnd"/>
      <w:r w:rsidRPr="00342880">
        <w:rPr>
          <w:rFonts w:ascii="Book Antiqua" w:eastAsia="Times New Roman" w:hAnsi="Book Antiqua" w:cs="Arial"/>
          <w:b/>
          <w:bCs/>
          <w:color w:val="000000"/>
          <w:kern w:val="0"/>
          <w:sz w:val="19"/>
          <w:szCs w:val="19"/>
          <w:lang w:eastAsia="pt-BR"/>
          <w14:ligatures w14:val="none"/>
        </w:rPr>
        <w:t xml:space="preserve"> injustificadas, todo trabalhador que julgar necessário interromper uma situação de trabalho por considerar, por motivos razoáveis, que ela envolve um perigo iminente e grave para sua visa ou sua saúde. </w:t>
      </w:r>
      <w:bookmarkStart w:id="3" w:name="_Hlk157254991"/>
      <w:r w:rsidRPr="00342880">
        <w:rPr>
          <w:rFonts w:ascii="Book Antiqua" w:eastAsia="Times New Roman" w:hAnsi="Book Antiqua" w:cs="Times New Roman"/>
          <w:b/>
          <w:bCs/>
          <w:color w:val="FF0000"/>
          <w:sz w:val="16"/>
          <w:szCs w:val="16"/>
          <w:u w:val="single"/>
          <w:lang w:eastAsia="pt-BR"/>
        </w:rPr>
        <w:t>(MPT-2012</w:t>
      </w:r>
      <w:r>
        <w:rPr>
          <w:rFonts w:ascii="Book Antiqua" w:eastAsia="Times New Roman" w:hAnsi="Book Antiqua" w:cs="Times New Roman"/>
          <w:b/>
          <w:bCs/>
          <w:color w:val="FF0000"/>
          <w:sz w:val="16"/>
          <w:szCs w:val="16"/>
          <w:u w:val="single"/>
          <w:lang w:eastAsia="pt-BR"/>
        </w:rPr>
        <w:t>/2020</w:t>
      </w:r>
      <w:r w:rsidRPr="00342880">
        <w:rPr>
          <w:rFonts w:ascii="Book Antiqua" w:eastAsia="Times New Roman" w:hAnsi="Book Antiqua" w:cs="Times New Roman"/>
          <w:b/>
          <w:bCs/>
          <w:color w:val="FF0000"/>
          <w:sz w:val="16"/>
          <w:szCs w:val="16"/>
          <w:u w:val="single"/>
          <w:lang w:eastAsia="pt-BR"/>
        </w:rPr>
        <w:t>)</w:t>
      </w:r>
      <w:bookmarkEnd w:id="3"/>
    </w:p>
    <w:tbl>
      <w:tblPr>
        <w:tblStyle w:val="Tabelacomgrade"/>
        <w:tblW w:w="0" w:type="auto"/>
        <w:tblLook w:val="04A0" w:firstRow="1" w:lastRow="0" w:firstColumn="1" w:lastColumn="0" w:noHBand="0" w:noVBand="1"/>
      </w:tblPr>
      <w:tblGrid>
        <w:gridCol w:w="8494"/>
      </w:tblGrid>
      <w:tr w:rsidR="00342880" w14:paraId="5F89A2F9" w14:textId="77777777" w:rsidTr="00342880">
        <w:tc>
          <w:tcPr>
            <w:tcW w:w="8494" w:type="dxa"/>
            <w:shd w:val="clear" w:color="auto" w:fill="CCFFFF"/>
          </w:tcPr>
          <w:p w14:paraId="7D8563F0" w14:textId="337A73A2" w:rsidR="00342880" w:rsidRDefault="00342880" w:rsidP="0034288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42880">
              <w:rPr>
                <w:rFonts w:ascii="Book Antiqua" w:eastAsia="Times New Roman" w:hAnsi="Book Antiqua" w:cs="Arial"/>
                <w:b/>
                <w:bCs/>
                <w:color w:val="000000"/>
                <w:kern w:val="0"/>
                <w:sz w:val="19"/>
                <w:szCs w:val="19"/>
                <w:highlight w:val="yellow"/>
                <w:lang w:eastAsia="pt-BR"/>
                <w14:ligatures w14:val="none"/>
              </w:rPr>
              <w:t>MPT-20</w:t>
            </w:r>
            <w:r>
              <w:rPr>
                <w:rFonts w:ascii="Book Antiqua" w:eastAsia="Times New Roman" w:hAnsi="Book Antiqua" w:cs="Arial"/>
                <w:b/>
                <w:bCs/>
                <w:color w:val="000000"/>
                <w:kern w:val="0"/>
                <w:sz w:val="19"/>
                <w:szCs w:val="19"/>
                <w:highlight w:val="yellow"/>
                <w:lang w:eastAsia="pt-BR"/>
                <w14:ligatures w14:val="none"/>
              </w:rPr>
              <w:t>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42880">
              <w:rPr>
                <w:rFonts w:ascii="Book Antiqua" w:eastAsia="Times New Roman" w:hAnsi="Book Antiqua" w:cs="Arial"/>
                <w:color w:val="000000"/>
                <w:kern w:val="0"/>
                <w:sz w:val="19"/>
                <w:szCs w:val="19"/>
                <w:lang w:eastAsia="pt-BR"/>
                <w14:ligatures w14:val="none"/>
              </w:rPr>
              <w:t xml:space="preserve">Tendo em vista as Convenções n° 155 e 158 da Organização Internacional do Trabalho (OIT), que dispõem, respectivamente, sobre a saúde e segurança dos trabalhadores e sobre o término da relação por iniciativa do empregador, assinale a alternativa </w:t>
            </w:r>
            <w:r>
              <w:rPr>
                <w:rFonts w:ascii="Book Antiqua" w:eastAsia="Times New Roman" w:hAnsi="Book Antiqua" w:cs="Arial"/>
                <w:color w:val="000000"/>
                <w:kern w:val="0"/>
                <w:sz w:val="19"/>
                <w:szCs w:val="19"/>
                <w:lang w:eastAsia="pt-BR"/>
                <w14:ligatures w14:val="none"/>
              </w:rPr>
              <w:t>correta</w:t>
            </w:r>
            <w:r w:rsidRPr="00342880">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42880">
              <w:rPr>
                <w:rFonts w:ascii="Book Antiqua" w:eastAsia="Times New Roman" w:hAnsi="Book Antiqua" w:cs="Arial"/>
                <w:color w:val="000000"/>
                <w:kern w:val="0"/>
                <w:sz w:val="19"/>
                <w:szCs w:val="19"/>
                <w:lang w:eastAsia="pt-BR"/>
                <w14:ligatures w14:val="none"/>
              </w:rPr>
              <w:t>Segundo a Convenção n° 155 da OIT, deverá ser protegido, de consequências injustificadas, todo trabalhador que julgar necessário interromper uma situação de trabalho por considerar, por motivos razoáveis, que ela envolve um perigo iminente e grave para sua vida ou sua saúde.</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13,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155/OIT.</w:t>
            </w:r>
          </w:p>
          <w:p w14:paraId="550297E2" w14:textId="284516B8" w:rsidR="00342880" w:rsidRPr="00342880" w:rsidRDefault="00342880" w:rsidP="0034288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lastRenderedPageBreak/>
              <w:t>(</w:t>
            </w:r>
            <w:r w:rsidRPr="00342880">
              <w:rPr>
                <w:rFonts w:ascii="Book Antiqua" w:eastAsia="Times New Roman" w:hAnsi="Book Antiqua" w:cs="Arial"/>
                <w:b/>
                <w:bCs/>
                <w:color w:val="000000"/>
                <w:kern w:val="0"/>
                <w:sz w:val="19"/>
                <w:szCs w:val="19"/>
                <w:highlight w:val="yellow"/>
                <w:lang w:eastAsia="pt-BR"/>
                <w14:ligatures w14:val="none"/>
              </w:rPr>
              <w:t>MPT-2012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342880">
              <w:rPr>
                <w:rFonts w:ascii="Book Antiqua" w:eastAsia="Times New Roman" w:hAnsi="Book Antiqua" w:cs="Arial"/>
                <w:color w:val="000000"/>
                <w:kern w:val="0"/>
                <w:sz w:val="19"/>
                <w:szCs w:val="19"/>
                <w:lang w:eastAsia="pt-BR"/>
                <w14:ligatures w14:val="none"/>
              </w:rPr>
              <w:t>A exemplo da norma contida na Convenção 155 da Organização Internacional do Trabalho, há Normas Regulamentadoras prevendo, expressamente, o direito de recusa do empregado em prestar serviços, quando as condições de trabalho forem inseguras.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13,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155/OIT.</w:t>
            </w:r>
          </w:p>
        </w:tc>
      </w:tr>
    </w:tbl>
    <w:p w14:paraId="3EC23854" w14:textId="7E2EA347" w:rsidR="00342880" w:rsidRPr="00142610" w:rsidRDefault="00342880" w:rsidP="0034288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42610">
        <w:rPr>
          <w:rFonts w:ascii="Book Antiqua" w:eastAsia="Times New Roman" w:hAnsi="Book Antiqua" w:cs="Arial"/>
          <w:b/>
          <w:bCs/>
          <w:color w:val="000000"/>
          <w:kern w:val="0"/>
          <w:sz w:val="19"/>
          <w:szCs w:val="19"/>
          <w:highlight w:val="magenta"/>
          <w:lang w:eastAsia="pt-BR"/>
          <w14:ligatures w14:val="none"/>
        </w:rPr>
        <w:lastRenderedPageBreak/>
        <w:t>Artigo 14</w:t>
      </w:r>
    </w:p>
    <w:p w14:paraId="3BF7CE20" w14:textId="70E64363" w:rsidR="00342880" w:rsidRPr="0014261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142610">
        <w:rPr>
          <w:rFonts w:ascii="Book Antiqua" w:eastAsia="Times New Roman" w:hAnsi="Book Antiqua" w:cs="Arial"/>
          <w:b/>
          <w:bCs/>
          <w:color w:val="000000"/>
          <w:kern w:val="0"/>
          <w:sz w:val="19"/>
          <w:szCs w:val="19"/>
          <w:lang w:eastAsia="pt-BR"/>
          <w14:ligatures w14:val="none"/>
        </w:rPr>
        <w:t>Medidas deverão ser adotadas no sentido de promover, de maneira conforme à pratica e às condições nacionais, a inclusão das questões de segurança, higiene e meio ambiente de trabalho em todos os níveis de ensino e de treinamento, incluídos aqueles do ensino superior, técnico, médico e profissional, com o objetivo de satisfazer as necessidades de treinamento de todos os trabalhadores.</w:t>
      </w:r>
      <w:r w:rsidR="00142610" w:rsidRPr="00142610">
        <w:rPr>
          <w:rFonts w:ascii="Book Antiqua" w:eastAsia="Times New Roman" w:hAnsi="Book Antiqua" w:cs="Arial"/>
          <w:b/>
          <w:bCs/>
          <w:color w:val="000000"/>
          <w:kern w:val="0"/>
          <w:sz w:val="19"/>
          <w:szCs w:val="19"/>
          <w:lang w:eastAsia="pt-BR"/>
          <w14:ligatures w14:val="none"/>
        </w:rPr>
        <w:t xml:space="preserve"> </w:t>
      </w:r>
      <w:r w:rsidR="00142610" w:rsidRPr="00142610">
        <w:rPr>
          <w:rFonts w:ascii="Book Antiqua" w:eastAsia="Times New Roman" w:hAnsi="Book Antiqua" w:cs="Times New Roman"/>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142610" w14:paraId="2FF511ED" w14:textId="77777777" w:rsidTr="00142610">
        <w:tc>
          <w:tcPr>
            <w:tcW w:w="8494" w:type="dxa"/>
            <w:shd w:val="clear" w:color="auto" w:fill="CCFFFF"/>
          </w:tcPr>
          <w:p w14:paraId="5CF7F814" w14:textId="744D3CEE" w:rsidR="00142610" w:rsidRDefault="00142610" w:rsidP="00142610">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97F72">
              <w:rPr>
                <w:rFonts w:ascii="Book Antiqua" w:eastAsia="Times New Roman" w:hAnsi="Book Antiqua" w:cs="Arial"/>
                <w:b/>
                <w:bCs/>
                <w:color w:val="000000"/>
                <w:kern w:val="0"/>
                <w:sz w:val="19"/>
                <w:szCs w:val="19"/>
                <w:highlight w:val="yellow"/>
                <w:lang w:eastAsia="pt-BR"/>
                <w14:ligatures w14:val="none"/>
              </w:rPr>
              <w:t>MPT-2022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97F72">
              <w:rPr>
                <w:rFonts w:ascii="Book Antiqua" w:eastAsia="Times New Roman" w:hAnsi="Book Antiqua" w:cs="Arial"/>
                <w:color w:val="000000"/>
                <w:kern w:val="0"/>
                <w:sz w:val="19"/>
                <w:szCs w:val="19"/>
                <w:lang w:eastAsia="pt-BR"/>
                <w14:ligatures w14:val="none"/>
              </w:rPr>
              <w:t>Em relação às convenções da Organização Internacional do Trabalho (OIT) em matéria de saúde e segurança do trabalho, analise a assertiv</w:t>
            </w:r>
            <w:r>
              <w:rPr>
                <w:rFonts w:ascii="Book Antiqua" w:eastAsia="Times New Roman" w:hAnsi="Book Antiqua" w:cs="Arial"/>
                <w:color w:val="000000"/>
                <w:kern w:val="0"/>
                <w:sz w:val="19"/>
                <w:szCs w:val="19"/>
                <w:lang w:eastAsia="pt-BR"/>
                <w14:ligatures w14:val="none"/>
              </w:rPr>
              <w:t>a</w:t>
            </w:r>
            <w:r w:rsidRPr="00297F72">
              <w:rPr>
                <w:rFonts w:ascii="Book Antiqua" w:eastAsia="Times New Roman" w:hAnsi="Book Antiqua" w:cs="Arial"/>
                <w:color w:val="000000"/>
                <w:kern w:val="0"/>
                <w:sz w:val="19"/>
                <w:szCs w:val="19"/>
                <w:lang w:eastAsia="pt-BR"/>
                <w14:ligatures w14:val="none"/>
              </w:rPr>
              <w:t xml:space="preserve"> seguinte</w:t>
            </w:r>
            <w:r>
              <w:rPr>
                <w:rFonts w:ascii="Book Antiqua" w:eastAsia="Times New Roman" w:hAnsi="Book Antiqua" w:cs="Arial"/>
                <w:color w:val="000000"/>
                <w:kern w:val="0"/>
                <w:sz w:val="19"/>
                <w:szCs w:val="19"/>
                <w:lang w:eastAsia="pt-BR"/>
                <w14:ligatures w14:val="none"/>
              </w:rPr>
              <w:t>:</w:t>
            </w:r>
            <w:r>
              <w:t xml:space="preserve"> </w:t>
            </w:r>
            <w:r w:rsidRPr="00142610">
              <w:rPr>
                <w:rFonts w:ascii="Book Antiqua" w:eastAsia="Times New Roman" w:hAnsi="Book Antiqua" w:cs="Arial"/>
                <w:color w:val="000000"/>
                <w:kern w:val="0"/>
                <w:sz w:val="19"/>
                <w:szCs w:val="19"/>
                <w:lang w:eastAsia="pt-BR"/>
                <w14:ligatures w14:val="none"/>
              </w:rPr>
              <w:t>De acordo com a Convenção n° 155 da OIT, medidas deverão ser adotadas no sentido de promover a inclusão das questões de segurança, higiene e meio ambiente de trabalho em todos os níveis de ensino e de treinamento, incluídos aqueles do ensino superior técnico, médico e profissional, com o objetivo de satisfazer as necessidades de treinamento de todos os trabalhadores.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14,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155/OIT.</w:t>
            </w:r>
          </w:p>
        </w:tc>
      </w:tr>
    </w:tbl>
    <w:p w14:paraId="2CAB72C6"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15</w:t>
      </w:r>
    </w:p>
    <w:p w14:paraId="485EE4E7"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1. A fim de se assegurar a coerência da política referida no artigo 4 da presente Convenção e das medidas adotadas para aplicá-la, todo Membro deverá implementar, mediante consulta prévia, tão cedo quanto possível, com as organizações mais representativas de empregadores e de trabalhadores e, quando for apropriado, com outros organismos, disposições de acordo com a prática e as condições nacionais a fim de conseguir a </w:t>
      </w:r>
      <w:proofErr w:type="spellStart"/>
      <w:r w:rsidRPr="00342880">
        <w:rPr>
          <w:rFonts w:ascii="Book Antiqua" w:eastAsia="Times New Roman" w:hAnsi="Book Antiqua" w:cs="Arial"/>
          <w:color w:val="000000"/>
          <w:kern w:val="0"/>
          <w:sz w:val="19"/>
          <w:szCs w:val="19"/>
          <w:lang w:eastAsia="pt-BR"/>
          <w14:ligatures w14:val="none"/>
        </w:rPr>
        <w:t>necessáriacoordenação</w:t>
      </w:r>
      <w:proofErr w:type="spellEnd"/>
      <w:r w:rsidRPr="00342880">
        <w:rPr>
          <w:rFonts w:ascii="Book Antiqua" w:eastAsia="Times New Roman" w:hAnsi="Book Antiqua" w:cs="Arial"/>
          <w:color w:val="000000"/>
          <w:kern w:val="0"/>
          <w:sz w:val="19"/>
          <w:szCs w:val="19"/>
          <w:lang w:eastAsia="pt-BR"/>
          <w14:ligatures w14:val="none"/>
        </w:rPr>
        <w:t xml:space="preserve"> entre as diversas autoridades e os diversos organismos encarregados de tornar efetivas as Partes II e III da presente Convenção.</w:t>
      </w:r>
    </w:p>
    <w:p w14:paraId="7B805CF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Quando as circunstâncias requererem e a prática e as condições nacionais permitirem, essas disposições deverão incluir o estabelecimento de um organismo central.</w:t>
      </w:r>
    </w:p>
    <w:p w14:paraId="067C456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IV. AÇÃO EM NÍVEL DE EMPRESA</w:t>
      </w:r>
    </w:p>
    <w:p w14:paraId="687F650B"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16</w:t>
      </w:r>
    </w:p>
    <w:p w14:paraId="7A545506"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1.Deverá ser exigido dos empregadores que, na medida que for razoável e possível, garantam que os locais de trabalho, o maquinário, os equipamentos e as operações e processos que estiverem sob seu controle são seguros e não envolvem risco algum para a segurança e a saúde dos trabalhadores.</w:t>
      </w:r>
    </w:p>
    <w:p w14:paraId="104EB4F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Deverá ser exigido dos empregadores que, na medida que for razoável e possível, garantam que os agentes e as substâncias químicas, físicas e biológicas que estiverem sob seu controle não envolvem riscos para a saúde quando são tomadas medidas de proteção adequadas.</w:t>
      </w:r>
    </w:p>
    <w:p w14:paraId="3680AC2A"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3. Quando for necessário, os empregadores deverão fornecer roupas e equipamentos de proteção adequados a fim de prevenir, na medida que for razoável e possível, os riscos de acidentes ou de efeitos prejudiciais para a saúde.</w:t>
      </w:r>
    </w:p>
    <w:p w14:paraId="01599197" w14:textId="77777777" w:rsidR="00342880" w:rsidRPr="00595F42" w:rsidRDefault="00342880" w:rsidP="0034288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595F42">
        <w:rPr>
          <w:rFonts w:ascii="Book Antiqua" w:eastAsia="Times New Roman" w:hAnsi="Book Antiqua" w:cs="Arial"/>
          <w:b/>
          <w:bCs/>
          <w:color w:val="000000"/>
          <w:kern w:val="0"/>
          <w:sz w:val="19"/>
          <w:szCs w:val="19"/>
          <w:highlight w:val="magenta"/>
          <w:lang w:eastAsia="pt-BR"/>
          <w14:ligatures w14:val="none"/>
        </w:rPr>
        <w:t>Artigo 17</w:t>
      </w:r>
    </w:p>
    <w:p w14:paraId="64330886" w14:textId="768EC7EE" w:rsidR="00342880" w:rsidRPr="00595F42"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595F42">
        <w:rPr>
          <w:rFonts w:ascii="Book Antiqua" w:eastAsia="Times New Roman" w:hAnsi="Book Antiqua" w:cs="Arial"/>
          <w:b/>
          <w:bCs/>
          <w:color w:val="000000"/>
          <w:kern w:val="0"/>
          <w:sz w:val="19"/>
          <w:szCs w:val="19"/>
          <w:lang w:eastAsia="pt-BR"/>
          <w14:ligatures w14:val="none"/>
        </w:rPr>
        <w:t>Sempre que duas ou mais empresas desenvolverem simultaneamente atividades num mesmo local de trabalho, as mesmas terão o dever de colaborar na aplicação das medidas previstas na presente Convenção.</w:t>
      </w:r>
      <w:r w:rsidR="00595F42" w:rsidRPr="00595F42">
        <w:rPr>
          <w:rFonts w:ascii="Book Antiqua" w:eastAsia="Times New Roman" w:hAnsi="Book Antiqua" w:cs="Arial"/>
          <w:b/>
          <w:bCs/>
          <w:color w:val="000000"/>
          <w:kern w:val="0"/>
          <w:sz w:val="19"/>
          <w:szCs w:val="19"/>
          <w:lang w:eastAsia="pt-BR"/>
          <w14:ligatures w14:val="none"/>
        </w:rPr>
        <w:t xml:space="preserve"> </w:t>
      </w:r>
      <w:bookmarkStart w:id="4" w:name="_Hlk158118497"/>
      <w:r w:rsidR="00595F42" w:rsidRPr="00595F42">
        <w:rPr>
          <w:rFonts w:ascii="Book Antiqua" w:eastAsia="Times New Roman" w:hAnsi="Book Antiqua" w:cs="Arial"/>
          <w:b/>
          <w:bCs/>
          <w:color w:val="FF0000"/>
          <w:sz w:val="16"/>
          <w:szCs w:val="16"/>
          <w:u w:val="single"/>
          <w:bdr w:val="none" w:sz="0" w:space="0" w:color="auto" w:frame="1"/>
          <w:lang w:eastAsia="pt-BR"/>
        </w:rPr>
        <w:t>(TRT15-2013)</w:t>
      </w:r>
      <w:bookmarkEnd w:id="4"/>
    </w:p>
    <w:p w14:paraId="14DADF24"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18</w:t>
      </w:r>
    </w:p>
    <w:p w14:paraId="2BAF1A9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Os empregadores deverão prever, quando for necessário, medidas para lidar com situações de urgência e com acidentes, incluindo meios adequados para a administração de primeiros socorros.</w:t>
      </w:r>
    </w:p>
    <w:p w14:paraId="779B89F0"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highlight w:val="magenta"/>
          <w:lang w:eastAsia="pt-BR"/>
          <w14:ligatures w14:val="none"/>
        </w:rPr>
        <w:lastRenderedPageBreak/>
        <w:t>Artigo 19</w:t>
      </w:r>
    </w:p>
    <w:p w14:paraId="2507A4CA" w14:textId="553BFF2B"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Deverão ser adotadas disposições, em nível de empresa, em virtude das quais:</w:t>
      </w:r>
      <w:r w:rsidR="008855FA">
        <w:rPr>
          <w:rFonts w:ascii="Book Antiqua" w:eastAsia="Times New Roman" w:hAnsi="Book Antiqua" w:cs="Arial"/>
          <w:b/>
          <w:bCs/>
          <w:color w:val="000000"/>
          <w:kern w:val="0"/>
          <w:sz w:val="19"/>
          <w:szCs w:val="19"/>
          <w:lang w:eastAsia="pt-BR"/>
          <w14:ligatures w14:val="none"/>
        </w:rPr>
        <w:t xml:space="preserve"> </w:t>
      </w:r>
      <w:r w:rsidR="008855FA">
        <w:rPr>
          <w:rFonts w:ascii="Book Antiqua" w:eastAsia="Times New Roman" w:hAnsi="Book Antiqua" w:cs="Times New Roman"/>
          <w:b/>
          <w:bCs/>
          <w:color w:val="FF0000"/>
          <w:sz w:val="16"/>
          <w:szCs w:val="16"/>
          <w:u w:val="single"/>
          <w:lang w:eastAsia="pt-BR"/>
        </w:rPr>
        <w:t>(MPT-2020)</w:t>
      </w:r>
    </w:p>
    <w:p w14:paraId="3149A2B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os trabalhadores, ao executarem seu trabalho, cooperem com o cumprimento das obrigações que correspondem ao empregador;</w:t>
      </w:r>
    </w:p>
    <w:p w14:paraId="70F4FFD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b) os representantes dos trabalhadores na empresa cooperem com o empregador no âmbito da segurança e higiene do trabalho;</w:t>
      </w:r>
    </w:p>
    <w:p w14:paraId="020759B0"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c) os representantes dos trabalhadores na empresa recebam informação adequada acerca das medidas tomadas pelo empregador para garantir a segurança e a saúde, e possam consultar as suas organizações representativas sobre essa informação, sob condição de não divulgarem segredos comerciais;</w:t>
      </w:r>
    </w:p>
    <w:p w14:paraId="6F08572D"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d) os trabalhadores e seus representantes na empresa recebam treinamento apropriado no âmbito da segurança e da higiene do trabalho;</w:t>
      </w:r>
    </w:p>
    <w:p w14:paraId="2E0559E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e) os trabalhadores ou seus representantes e, quando for o caso, suas organizações representativas na empresa estejam </w:t>
      </w:r>
      <w:proofErr w:type="gramStart"/>
      <w:r w:rsidRPr="00342880">
        <w:rPr>
          <w:rFonts w:ascii="Book Antiqua" w:eastAsia="Times New Roman" w:hAnsi="Book Antiqua" w:cs="Arial"/>
          <w:color w:val="000000"/>
          <w:kern w:val="0"/>
          <w:sz w:val="19"/>
          <w:szCs w:val="19"/>
          <w:lang w:eastAsia="pt-BR"/>
          <w14:ligatures w14:val="none"/>
        </w:rPr>
        <w:t>habilitados</w:t>
      </w:r>
      <w:proofErr w:type="gramEnd"/>
      <w:r w:rsidRPr="00342880">
        <w:rPr>
          <w:rFonts w:ascii="Book Antiqua" w:eastAsia="Times New Roman" w:hAnsi="Book Antiqua" w:cs="Arial"/>
          <w:color w:val="000000"/>
          <w:kern w:val="0"/>
          <w:sz w:val="19"/>
          <w:szCs w:val="19"/>
          <w:lang w:eastAsia="pt-BR"/>
          <w14:ligatures w14:val="none"/>
        </w:rPr>
        <w:t>, de conformidade com a legislação e a prática nacionais, para examinarem todos os aspectos da segurança e da saúde relacionados com seu trabalho, e sejam consultados nesse sentido pelo empregador. Com essa finalidade, e em comum acordo, poder-se-á recorrer a conselheiros técnicos alheios à empresa;</w:t>
      </w:r>
    </w:p>
    <w:p w14:paraId="1E57BE54" w14:textId="0A2147A0"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b/>
          <w:bCs/>
          <w:color w:val="000000"/>
          <w:kern w:val="0"/>
          <w:sz w:val="19"/>
          <w:szCs w:val="19"/>
          <w:lang w:eastAsia="pt-BR"/>
          <w14:ligatures w14:val="none"/>
        </w:rPr>
        <w:t>f) o trabalhador informará imediatamente o seu superior hierárquico direto sobre qualquer situação de trabalho que, a seu ver e por motivos razoáveis, envolva um perigo iminente e grave para sua vida ou sua saúde. Enquanto o empregador não tiver tomado medidas corretivas, se forem necessárias, não poderá exigir dos trabalhadores a sua volta a uma situação de trabalho onde exista, em caráter contínuo, um perigo grave ou iminente para sua vida ou sua saúde</w:t>
      </w:r>
      <w:r w:rsidRPr="00342880">
        <w:rPr>
          <w:rFonts w:ascii="Book Antiqua" w:eastAsia="Times New Roman" w:hAnsi="Book Antiqua" w:cs="Arial"/>
          <w:color w:val="000000"/>
          <w:kern w:val="0"/>
          <w:sz w:val="19"/>
          <w:szCs w:val="19"/>
          <w:lang w:eastAsia="pt-BR"/>
          <w14:ligatures w14:val="none"/>
        </w:rPr>
        <w:t>.</w:t>
      </w:r>
      <w:r w:rsidR="008855FA">
        <w:rPr>
          <w:rFonts w:ascii="Book Antiqua" w:eastAsia="Times New Roman" w:hAnsi="Book Antiqua" w:cs="Arial"/>
          <w:color w:val="000000"/>
          <w:kern w:val="0"/>
          <w:sz w:val="19"/>
          <w:szCs w:val="19"/>
          <w:lang w:eastAsia="pt-BR"/>
          <w14:ligatures w14:val="none"/>
        </w:rPr>
        <w:t xml:space="preserve"> </w:t>
      </w:r>
      <w:r w:rsidR="008855FA">
        <w:rPr>
          <w:rFonts w:ascii="Book Antiqua" w:eastAsia="Times New Roman" w:hAnsi="Book Antiqua" w:cs="Times New Roman"/>
          <w:b/>
          <w:bCs/>
          <w:color w:val="FF0000"/>
          <w:sz w:val="16"/>
          <w:szCs w:val="16"/>
          <w:u w:val="single"/>
          <w:lang w:eastAsia="pt-BR"/>
        </w:rPr>
        <w:t>(MPT-2020)</w:t>
      </w:r>
    </w:p>
    <w:p w14:paraId="272D5F34"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20</w:t>
      </w:r>
    </w:p>
    <w:p w14:paraId="12AA1AB2"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cooperação entre os empregadores os trabalhadores ou seus representantes na empresa deverá ser um elemento essencial das medidas em matéria de organização, e de outro tipo, que forem adotadas para a aplicação dos artigos 16 a 19 da presente Convenção.</w:t>
      </w:r>
    </w:p>
    <w:p w14:paraId="22CED91C"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21</w:t>
      </w:r>
    </w:p>
    <w:p w14:paraId="746BD4B8"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As medidas de segurança e higiene do trabalho não deverão implicar nenhum ônus financeiro para os trabalhadores.</w:t>
      </w:r>
    </w:p>
    <w:p w14:paraId="67CC96F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PARTE V. DISPOSIÇÕE FINAIS</w:t>
      </w:r>
    </w:p>
    <w:p w14:paraId="2EC89950"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22</w:t>
      </w:r>
    </w:p>
    <w:p w14:paraId="60AE572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 presente Convenção não revisa nenhuma das Convenções ou recomendações internacionais do trabalho existentes.</w:t>
      </w:r>
    </w:p>
    <w:p w14:paraId="1B52126A"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23</w:t>
      </w:r>
    </w:p>
    <w:p w14:paraId="36993C88"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As ratificações formais da presente Convenção serão comunicadas, para seu registro, ao Diretor-Geral da Repartição Internacional do trabalho.</w:t>
      </w:r>
    </w:p>
    <w:p w14:paraId="2FB406F2"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24</w:t>
      </w:r>
    </w:p>
    <w:p w14:paraId="287B4E1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1. Esta Convenção obrigará exclusivamente aqueles Membros da Organização Internacional do trabalho cuja ratificações tiverem sido registradas pelo Diretor-Geral.</w:t>
      </w:r>
    </w:p>
    <w:p w14:paraId="1D6F18C7"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lastRenderedPageBreak/>
        <w:t>2. Entrará em vigor 12 (doze) meses após a data em que as ratificações de 2 (dois) membros tiverem sido registrados pelo Diretor-Geral.</w:t>
      </w:r>
    </w:p>
    <w:p w14:paraId="4A16570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3. A partir desse momento, a Convenção entrará em vigor, para cada Membro, 12 (doze) meses após a data na qual a sua ratificação tiver sido registrada.</w:t>
      </w:r>
    </w:p>
    <w:p w14:paraId="561534A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25</w:t>
      </w:r>
    </w:p>
    <w:p w14:paraId="0691E2B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1. Todo Membro que tiver ratificado esta Convenção poderá denunciá-la ao fim do período de 10 (dez) anos, a contar da data em que tiver entrado inicialmente em vigor, através de um ato comunicado ao Diretor-Geral da Repartição Internacional do Trabalho e por ele registrado. A </w:t>
      </w:r>
      <w:proofErr w:type="spellStart"/>
      <w:r w:rsidRPr="00342880">
        <w:rPr>
          <w:rFonts w:ascii="Book Antiqua" w:eastAsia="Times New Roman" w:hAnsi="Book Antiqua" w:cs="Arial"/>
          <w:color w:val="000000"/>
          <w:kern w:val="0"/>
          <w:sz w:val="19"/>
          <w:szCs w:val="19"/>
          <w:lang w:eastAsia="pt-BR"/>
          <w14:ligatures w14:val="none"/>
        </w:rPr>
        <w:t>denuncia</w:t>
      </w:r>
      <w:proofErr w:type="spellEnd"/>
      <w:r w:rsidRPr="00342880">
        <w:rPr>
          <w:rFonts w:ascii="Book Antiqua" w:eastAsia="Times New Roman" w:hAnsi="Book Antiqua" w:cs="Arial"/>
          <w:color w:val="000000"/>
          <w:kern w:val="0"/>
          <w:sz w:val="19"/>
          <w:szCs w:val="19"/>
          <w:lang w:eastAsia="pt-BR"/>
          <w14:ligatures w14:val="none"/>
        </w:rPr>
        <w:t xml:space="preserve"> não terá efeito se não 1 (um) ano depois da data em que tiver sido registrada.</w:t>
      </w:r>
    </w:p>
    <w:p w14:paraId="25B2ECC8"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Todo Membro que, tendo ratificado esta Convenção e que no prazo de 1 (um) ano após a expiração do período de 10 (dez) anos mencionado no parágrafo precedente, não fizer uso da faculdade de denúncia prevista no presente artigo, permanecerá obrigado durante um novo período de 10 (dez) anos e, sucessivamente, poderá denunciar esta Convenção no fim de cada período de 10 (dez) anos, nas condições prevista neste artigo.</w:t>
      </w:r>
    </w:p>
    <w:p w14:paraId="5C3282E1"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26</w:t>
      </w:r>
    </w:p>
    <w:p w14:paraId="18D3E3D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1. O Diretor-Geral da Repartição Internacional do Trabalho notificará a todos os membros da Organização Internacional do Trabalho o registro de todas as ratificações, declarações e denúncias a ele comunicadas pelos Membros da Organização.</w:t>
      </w:r>
    </w:p>
    <w:p w14:paraId="13D9148A"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Ao notificar aos Membros da Organização o registro da segunda ratificação que lhe tiver sido comunicada, o Diretor-Geral fará notar aos Membros da Organização a data em que a presente Convenção entrará em vigor.</w:t>
      </w:r>
    </w:p>
    <w:p w14:paraId="09F5ACA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27</w:t>
      </w:r>
    </w:p>
    <w:p w14:paraId="30ED5730"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O Diretor-Geral da Repartição Internacional do Trabalho comunicará ao Secretário-Geral das Nações Unidas, para efeitos do registro da segunda ratificação e de conformidade com o artigo 102 da Carta das Nações Unidas, um relatório completo sobre todas as ratificações, declarações e atos de denúncia que ele tiver registrado, de acordo com os artigos precedentes.</w:t>
      </w:r>
    </w:p>
    <w:p w14:paraId="1C36A215"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28</w:t>
      </w:r>
    </w:p>
    <w:p w14:paraId="76F4CAB4"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Sempre que o considerar necessário, o Conselho de Administração da Repartição Internacional do Trabalho apresentará à conferência um relatório sobre a aplicação da convenção e considerará a conveniência de incluir na agenda da Conferência a questão de sua total ou parcial revisão.</w:t>
      </w:r>
    </w:p>
    <w:p w14:paraId="28115BBF"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Artigo 29</w:t>
      </w:r>
    </w:p>
    <w:p w14:paraId="3CF967B5"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1. No caso </w:t>
      </w:r>
      <w:proofErr w:type="gramStart"/>
      <w:r w:rsidRPr="00342880">
        <w:rPr>
          <w:rFonts w:ascii="Book Antiqua" w:eastAsia="Times New Roman" w:hAnsi="Book Antiqua" w:cs="Arial"/>
          <w:color w:val="000000"/>
          <w:kern w:val="0"/>
          <w:sz w:val="19"/>
          <w:szCs w:val="19"/>
          <w:lang w:eastAsia="pt-BR"/>
          <w14:ligatures w14:val="none"/>
        </w:rPr>
        <w:t>da</w:t>
      </w:r>
      <w:proofErr w:type="gramEnd"/>
      <w:r w:rsidRPr="00342880">
        <w:rPr>
          <w:rFonts w:ascii="Book Antiqua" w:eastAsia="Times New Roman" w:hAnsi="Book Antiqua" w:cs="Arial"/>
          <w:color w:val="000000"/>
          <w:kern w:val="0"/>
          <w:sz w:val="19"/>
          <w:szCs w:val="19"/>
          <w:lang w:eastAsia="pt-BR"/>
          <w14:ligatures w14:val="none"/>
        </w:rPr>
        <w:t xml:space="preserve"> Conferência adotar uma nova Convenção que implique a revisão total ou parcial da presente, e a não ser que a nova Convenção contenha disposições em contrário:</w:t>
      </w:r>
    </w:p>
    <w:p w14:paraId="470C62DF"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 xml:space="preserve">a) a ratificação, por um Membro, da nova Convenção revisora implicará, ipso jure, a </w:t>
      </w:r>
      <w:proofErr w:type="spellStart"/>
      <w:r w:rsidRPr="00342880">
        <w:rPr>
          <w:rFonts w:ascii="Book Antiqua" w:eastAsia="Times New Roman" w:hAnsi="Book Antiqua" w:cs="Arial"/>
          <w:color w:val="000000"/>
          <w:kern w:val="0"/>
          <w:sz w:val="19"/>
          <w:szCs w:val="19"/>
          <w:lang w:eastAsia="pt-BR"/>
          <w14:ligatures w14:val="none"/>
        </w:rPr>
        <w:t>denuncia</w:t>
      </w:r>
      <w:proofErr w:type="spellEnd"/>
      <w:r w:rsidRPr="00342880">
        <w:rPr>
          <w:rFonts w:ascii="Book Antiqua" w:eastAsia="Times New Roman" w:hAnsi="Book Antiqua" w:cs="Arial"/>
          <w:color w:val="000000"/>
          <w:kern w:val="0"/>
          <w:sz w:val="19"/>
          <w:szCs w:val="19"/>
          <w:lang w:eastAsia="pt-BR"/>
          <w14:ligatures w14:val="none"/>
        </w:rPr>
        <w:t xml:space="preserve"> imediata da presente Convenção, não obstante as disposições contidas no artigo 25, sempre que a nova Convenção revista tiver entrado em vigor;</w:t>
      </w:r>
    </w:p>
    <w:p w14:paraId="4139CFDE"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b) a partir da data de entrada em vigor da nova Convenção revisora, a presente Convenção deixará de estar aberta para ratificação por parte dos Membros.</w:t>
      </w:r>
    </w:p>
    <w:p w14:paraId="61E83CBB"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2. A presente Convenção permanecerá em vigor em todos os casos, em sua forma e conteúdo atuais, para aqueles Membros que a tiverem ratificado e que não ratificarem a Convenção revisora.</w:t>
      </w:r>
    </w:p>
    <w:p w14:paraId="256EBDE8"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lastRenderedPageBreak/>
        <w:t>Artigo 30</w:t>
      </w:r>
    </w:p>
    <w:p w14:paraId="24783D4F" w14:textId="77777777" w:rsidR="00342880" w:rsidRPr="00342880" w:rsidRDefault="00342880" w:rsidP="00342880">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000000"/>
          <w:kern w:val="0"/>
          <w:sz w:val="19"/>
          <w:szCs w:val="19"/>
          <w:lang w:eastAsia="pt-BR"/>
          <w14:ligatures w14:val="none"/>
        </w:rPr>
        <w:t>As versões inglesa e francesa do texto desta Convenção são igualmente autênticas.</w:t>
      </w:r>
    </w:p>
    <w:p w14:paraId="33D4B2E0" w14:textId="77777777" w:rsidR="00342880" w:rsidRPr="00342880" w:rsidRDefault="00342880" w:rsidP="0034288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42880">
        <w:rPr>
          <w:rFonts w:ascii="Book Antiqua" w:eastAsia="Times New Roman" w:hAnsi="Book Antiqua" w:cs="Arial"/>
          <w:color w:val="FF0000"/>
          <w:kern w:val="0"/>
          <w:sz w:val="19"/>
          <w:szCs w:val="19"/>
          <w:lang w:eastAsia="pt-BR"/>
          <w14:ligatures w14:val="none"/>
        </w:rPr>
        <w:t>*</w:t>
      </w:r>
    </w:p>
    <w:p w14:paraId="5CA09919" w14:textId="77777777" w:rsidR="00BB7FE6" w:rsidRPr="00342880" w:rsidRDefault="00BB7FE6" w:rsidP="00342880">
      <w:pPr>
        <w:spacing w:before="100" w:beforeAutospacing="1" w:after="100" w:afterAutospacing="1" w:line="240" w:lineRule="auto"/>
        <w:rPr>
          <w:rFonts w:ascii="Book Antiqua" w:hAnsi="Book Antiqua"/>
          <w:sz w:val="19"/>
          <w:szCs w:val="19"/>
        </w:rPr>
      </w:pPr>
    </w:p>
    <w:sectPr w:rsidR="00BB7FE6" w:rsidRPr="00342880" w:rsidSect="00D80660">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B23"/>
    <w:multiLevelType w:val="multilevel"/>
    <w:tmpl w:val="D5C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91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24"/>
    <w:rsid w:val="000B05C1"/>
    <w:rsid w:val="00142610"/>
    <w:rsid w:val="001D5924"/>
    <w:rsid w:val="00342880"/>
    <w:rsid w:val="00502353"/>
    <w:rsid w:val="00595F42"/>
    <w:rsid w:val="0087158E"/>
    <w:rsid w:val="008855FA"/>
    <w:rsid w:val="008E030F"/>
    <w:rsid w:val="0099034D"/>
    <w:rsid w:val="00BB7FE6"/>
    <w:rsid w:val="00D346F6"/>
    <w:rsid w:val="00D806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0442"/>
  <w15:chartTrackingRefBased/>
  <w15:docId w15:val="{E838CD95-80D0-4D88-87AF-D15A3A35B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42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15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1.254-1994?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3752</Words>
  <Characters>20265</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2024-01-28T16:31:00Z</dcterms:created>
  <dcterms:modified xsi:type="dcterms:W3CDTF">2024-02-06T17:36:00Z</dcterms:modified>
</cp:coreProperties>
</file>