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509F5" w14:textId="082BFC23" w:rsidR="001F6AEE" w:rsidRDefault="001F6AEE" w:rsidP="001F6AEE">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6322D7">
        <w:rPr>
          <w:rFonts w:ascii="Book Antiqua" w:hAnsi="Book Antiqua"/>
          <w:b/>
          <w:bCs/>
          <w:color w:val="FF0000"/>
          <w:sz w:val="19"/>
          <w:szCs w:val="19"/>
        </w:rPr>
        <w:t xml:space="preserve">(Atualização em </w:t>
      </w:r>
      <w:r>
        <w:rPr>
          <w:rFonts w:ascii="Book Antiqua" w:hAnsi="Book Antiqua"/>
          <w:b/>
          <w:bCs/>
          <w:color w:val="FF0000"/>
          <w:sz w:val="19"/>
          <w:szCs w:val="19"/>
        </w:rPr>
        <w:t>31</w:t>
      </w:r>
      <w:r w:rsidRPr="006322D7">
        <w:rPr>
          <w:rFonts w:ascii="Book Antiqua" w:hAnsi="Book Antiqua"/>
          <w:b/>
          <w:bCs/>
          <w:color w:val="FF0000"/>
          <w:sz w:val="19"/>
          <w:szCs w:val="19"/>
        </w:rPr>
        <w:t>/01/2023: questões de concurso)</w:t>
      </w:r>
    </w:p>
    <w:p w14:paraId="055C6C0D" w14:textId="0651757E"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b/>
          <w:bCs/>
          <w:color w:val="000000"/>
          <w:kern w:val="0"/>
          <w:sz w:val="19"/>
          <w:szCs w:val="19"/>
          <w:lang w:eastAsia="pt-BR"/>
          <w14:ligatures w14:val="none"/>
        </w:rPr>
        <w:t>CONVENÇÃO Nº 167 DA OIT SOBRE A SEGURANÇA E SAÚDE NA CONSTRUÇÃO</w:t>
      </w:r>
    </w:p>
    <w:p w14:paraId="45A9D3E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Conferência Geral da Organização Internacional do Trabalho.</w:t>
      </w:r>
    </w:p>
    <w:p w14:paraId="1F3288E7"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Convocada em Genebra pelo Conselho de Administração da Repartição Internacional do Trabalho e tendo ali se reunido em 1 de junho de 1988, em sua septuagésima quinta sessão;</w:t>
      </w:r>
    </w:p>
    <w:p w14:paraId="70BACCCC"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Observando as Convenções e Recomendações internacionais do trabalho sobre a matéria e, em particular, a Convenção e Recomendação sobre as prescrições de segurança (edificação), 1937; a Recomendação sobre colaboração para prevenir os acidentes (edificações), 1937; a Convenção e a Recomendação sobre proteção de maquinaria, 1963; a Convenção e a Recomendação sobre o peso máximo, 1967; a Convenção e a Recomendação sobre o câncer profissional, 1974; a Convenção e a Recomendação sobre o meio ambiente no trabalho (poluição do ar, ruído e vibrações), 1977; a Convenção e a Recomendação sobre segurança e saúde dos trabalhadores, 1981; a Convenção e Recomendação sobre os serviços de saúde no trabalho, 1985; a Convenção e a Recomendação sobre os asbestos, 1986 e lista de doenças profissionais, na sua versão modificada de 1980, anexada à Convenção sobre os benefícios no caso de acidentes do trabalho, 1964;</w:t>
      </w:r>
    </w:p>
    <w:p w14:paraId="494FA7DE"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Após ter decidido adotar diversas propostas sobre a segurança e a saúde na construção, que constitui o quarto item da agenda da sessão, e</w:t>
      </w:r>
    </w:p>
    <w:p w14:paraId="0FE7CFEF"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Após ter decidido que essas propostas deveriam tomar a forma de uma Convenção internacional que revise o Convênio sobre as prescrições de segurança (edificação), 1937,</w:t>
      </w:r>
    </w:p>
    <w:p w14:paraId="4B20C6F6"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Adota, neste vigésimo dia de junho de mil novecentos e oitenta e oito, a presente Convenção, que poderá ser citada como a Convenção sobre Segurança e Saúde na Construção, 1988:</w:t>
      </w:r>
    </w:p>
    <w:p w14:paraId="437D9B9E"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I. ÁREA DE APLICAÇÃO E DEFINIÇÕES</w:t>
      </w:r>
    </w:p>
    <w:p w14:paraId="44C7C47B"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1º</w:t>
      </w:r>
    </w:p>
    <w:p w14:paraId="3EC9727C"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A presente Convenção aplica-se a todas as atividades de construção, isto é, os trabalhos de edificação, as obras públicas e os trabalhos de montagem e desmonte, inclusive qualquer processo, operação e transporte nas obras, desde a preparação das obras até a conclusão do projeto.</w:t>
      </w:r>
    </w:p>
    <w:p w14:paraId="5139C3AE"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Todo membro que ratificar a presente Convenção poderá, mediante prévia consulta com as organizações mais representativas de empregadores e de trabalhadores interessadas, se houver, excluir da aplicação da Convenção ou de algumas das suas aplicações determinados ramos de atividade econômica ou empresas a respeito das quais sejam expostos problemas especiais que possuam certa importância, sob a condição de se garantir mais um meio ambiente de trabalho seguro e saudável.</w:t>
      </w:r>
    </w:p>
    <w:p w14:paraId="3014D2BD"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3. A presente Convenção aplica-se também aos trabalhadores autônomos que a legislação nacional possa designar.</w:t>
      </w:r>
    </w:p>
    <w:p w14:paraId="29E55F0C"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2º</w:t>
      </w:r>
    </w:p>
    <w:p w14:paraId="5F7C26A6"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Para os fins da presente Convenção:</w:t>
      </w:r>
    </w:p>
    <w:p w14:paraId="38E39F99"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a expressão “construção” abrange:</w:t>
      </w:r>
    </w:p>
    <w:p w14:paraId="0F6E7CA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i) a edificação, incluídas as escavações e a construção, as transformações estruturais, a renovação, o reparo, a manutenção (incluindo os trabalhos de limpeza e pintura) e a demolição de todo tipo de edifícios e estruturas;</w:t>
      </w:r>
    </w:p>
    <w:p w14:paraId="1CB03AB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1F6AEE">
        <w:rPr>
          <w:rFonts w:ascii="Book Antiqua" w:eastAsia="Times New Roman" w:hAnsi="Book Antiqua" w:cs="Arial"/>
          <w:color w:val="000000"/>
          <w:kern w:val="0"/>
          <w:sz w:val="19"/>
          <w:szCs w:val="19"/>
          <w:lang w:eastAsia="pt-BR"/>
          <w14:ligatures w14:val="none"/>
        </w:rPr>
        <w:t>ii</w:t>
      </w:r>
      <w:proofErr w:type="spellEnd"/>
      <w:r w:rsidRPr="001F6AEE">
        <w:rPr>
          <w:rFonts w:ascii="Book Antiqua" w:eastAsia="Times New Roman" w:hAnsi="Book Antiqua" w:cs="Arial"/>
          <w:color w:val="000000"/>
          <w:kern w:val="0"/>
          <w:sz w:val="19"/>
          <w:szCs w:val="19"/>
          <w:lang w:eastAsia="pt-BR"/>
          <w14:ligatures w14:val="none"/>
        </w:rPr>
        <w:t xml:space="preserve">) as obras públicas, inclusive os trabalhos de escavações e a construção, transformação estrutural, reparo, manutenção e demolição de, por exemplo, aeroportos, embarcadouros, portos, </w:t>
      </w:r>
      <w:r w:rsidRPr="001F6AEE">
        <w:rPr>
          <w:rFonts w:ascii="Book Antiqua" w:eastAsia="Times New Roman" w:hAnsi="Book Antiqua" w:cs="Arial"/>
          <w:color w:val="000000"/>
          <w:kern w:val="0"/>
          <w:sz w:val="19"/>
          <w:szCs w:val="19"/>
          <w:lang w:eastAsia="pt-BR"/>
          <w14:ligatures w14:val="none"/>
        </w:rPr>
        <w:lastRenderedPageBreak/>
        <w:t>canais, reservatórios, obras de prevenção contra as águas fluviais e marítimas e avalanches, estradas e autoestradas, ferrovias, pontes, túneis, viadutos e obras relacionadas com a prestação de serviços, como comunicações, captação de águas pluviais, esgotos e fornecimentos de água e energia;</w:t>
      </w:r>
    </w:p>
    <w:p w14:paraId="2FC8DBCA"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1F6AEE">
        <w:rPr>
          <w:rFonts w:ascii="Book Antiqua" w:eastAsia="Times New Roman" w:hAnsi="Book Antiqua" w:cs="Arial"/>
          <w:color w:val="000000"/>
          <w:kern w:val="0"/>
          <w:sz w:val="19"/>
          <w:szCs w:val="19"/>
          <w:lang w:eastAsia="pt-BR"/>
          <w14:ligatures w14:val="none"/>
        </w:rPr>
        <w:t>iii</w:t>
      </w:r>
      <w:proofErr w:type="spellEnd"/>
      <w:r w:rsidRPr="001F6AEE">
        <w:rPr>
          <w:rFonts w:ascii="Book Antiqua" w:eastAsia="Times New Roman" w:hAnsi="Book Antiqua" w:cs="Arial"/>
          <w:color w:val="000000"/>
          <w:kern w:val="0"/>
          <w:sz w:val="19"/>
          <w:szCs w:val="19"/>
          <w:lang w:eastAsia="pt-BR"/>
          <w14:ligatures w14:val="none"/>
        </w:rPr>
        <w:t>) a montagem e o desmonte de edifícios e estruturas a base de elementos pré-fabricados, bem como a fabricação desses elementos nas obras ou nas suas imediações;</w:t>
      </w:r>
    </w:p>
    <w:p w14:paraId="47A4AA66"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a expressão “obras” designa qualquer lugar onde sejam realizados quaisquer dos trabalhos ou operações descritos no item (a), anterior;</w:t>
      </w:r>
    </w:p>
    <w:p w14:paraId="1329F8FA"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 a expressão “local de trabalho” designa todos os sítios onde os trabalhadores devem estar ou para onde devam estar ou para onde devam se dirigir devido ao seu trabalho e que se encontrem sob o controle de um empregador no sentido do item (e);</w:t>
      </w:r>
    </w:p>
    <w:p w14:paraId="4C41543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(d) a expressão “trabalhador” designa qualquer pessoa empregada na construção;</w:t>
      </w:r>
    </w:p>
    <w:p w14:paraId="0148306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(e) a expressão “empregador” designa:</w:t>
      </w:r>
    </w:p>
    <w:p w14:paraId="4974926A"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spacing w:val="-4"/>
          <w:kern w:val="0"/>
          <w:sz w:val="19"/>
          <w:szCs w:val="19"/>
          <w:lang w:eastAsia="pt-BR"/>
          <w14:ligatures w14:val="none"/>
        </w:rPr>
        <w:t>i) qualquer pessoa física ou jurídica que emprega um ou vários trabalhadores em uma obra; e</w:t>
      </w:r>
    </w:p>
    <w:p w14:paraId="1821C78D"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1F6AEE">
        <w:rPr>
          <w:rFonts w:ascii="Book Antiqua" w:eastAsia="Times New Roman" w:hAnsi="Book Antiqua" w:cs="Arial"/>
          <w:color w:val="000000"/>
          <w:kern w:val="0"/>
          <w:sz w:val="19"/>
          <w:szCs w:val="19"/>
          <w:lang w:eastAsia="pt-BR"/>
          <w14:ligatures w14:val="none"/>
        </w:rPr>
        <w:t>ii</w:t>
      </w:r>
      <w:proofErr w:type="spellEnd"/>
      <w:r w:rsidRPr="001F6AEE">
        <w:rPr>
          <w:rFonts w:ascii="Book Antiqua" w:eastAsia="Times New Roman" w:hAnsi="Book Antiqua" w:cs="Arial"/>
          <w:color w:val="000000"/>
          <w:kern w:val="0"/>
          <w:sz w:val="19"/>
          <w:szCs w:val="19"/>
          <w:lang w:eastAsia="pt-BR"/>
          <w14:ligatures w14:val="none"/>
        </w:rPr>
        <w:t>) segundo for o caso, o empreiteiro principal, o empreiteiro e o subempreiteiro;</w:t>
      </w:r>
    </w:p>
    <w:p w14:paraId="62F11F66"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(f) a expressão “pessoa competente” designa a pessoa possuidora de qualificações adequadas, tais como formação apropriada e conhecimentos, experiência e aptidões suficientes para executar funções específicas em condições de segurança. As autoridades competentes poderão definir os critérios para a designação dessas pessoas e determinar as obrigações que devam ser a elas atribuídas;</w:t>
      </w:r>
    </w:p>
    <w:p w14:paraId="574E6837"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(g) a expressão “andaimes” designa toda estrutura provisória fixa, suspensa ou móvel, e os componentes em que ela se apoie, a qual sirva de suporte para os trabalhadores e materiais ou permita o acesso a essa estrutura, excluindo-se os aparelhos elevadores definidos no item (h);</w:t>
      </w:r>
    </w:p>
    <w:p w14:paraId="7600EFDA"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(h) a expressão “aparelho elevador” designa todos os aparelhos, fixos ou móveis, utilizados para içar ou descer pessoas ou cargas;</w:t>
      </w:r>
    </w:p>
    <w:p w14:paraId="1CFE714A"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(i) a expressão “acessório içamento” designa todo mecanismo ou equipamento por meio do qual seja possível segurar uma carga ou um aparelho elevador, mas que não seja parte integrante do aparelho nem da carga.</w:t>
      </w:r>
    </w:p>
    <w:p w14:paraId="684CD75B"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II. DISPOSIÇÕES GERAIS</w:t>
      </w:r>
    </w:p>
    <w:p w14:paraId="66EEB617"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3º</w:t>
      </w:r>
    </w:p>
    <w:p w14:paraId="6ECC901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Dever-se-á consultar as organizações mais representativas de empregadores e de trabalhadores acerca das medidas que serão necessárias adotar para levar a efeito as disposições do presente Convênio.</w:t>
      </w:r>
    </w:p>
    <w:p w14:paraId="38C15066"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4º</w:t>
      </w:r>
    </w:p>
    <w:p w14:paraId="6B3624CE"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Todo membro que ratificar a presente Convenção compromete-se, com base em uma avaliação dos riscos que existam para a segurança e a saúde, a adotar e manter em vigor legislação que assegure a aplicação das disposições da Convenção.</w:t>
      </w:r>
    </w:p>
    <w:p w14:paraId="172EE52E"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5º</w:t>
      </w:r>
    </w:p>
    <w:p w14:paraId="7D1AD06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A legislação que for adotada em conformidade com o Artigo 4º da presente Convenção poderá prever a sua aplicação prática mediante normas técnicas ou repertórios de recomendações práticas ou por outros métodos apropriados, em conformidade com as condições e a prática nacionais.</w:t>
      </w:r>
    </w:p>
    <w:p w14:paraId="08B8FBB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lastRenderedPageBreak/>
        <w:t>2. Ao levar a efeito o Artigo 4º da presente Convenção e o parágrafo 1 do presente Artigo, todo membro deverá levar na devida conta as normas pertinentes adaptadas pelas organizações internacionais reconhecidas na área de normalização.</w:t>
      </w:r>
    </w:p>
    <w:p w14:paraId="3B9CA937"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6º</w:t>
      </w:r>
    </w:p>
    <w:p w14:paraId="04147CC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Deverão ser adotadas medidas para assegurar a cooperação entre empregadores e trabalhadores, em conformidade com as modalidades que a legislação nacional definir, a fim de fomentar a segurança e a saúde nas obras.</w:t>
      </w:r>
    </w:p>
    <w:p w14:paraId="21027618"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7º</w:t>
      </w:r>
    </w:p>
    <w:p w14:paraId="76792DDD"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legislação nacional deverá prever que os empregadores e os trabalhadores autônomos estarão obrigados a cumprir no local de trabalho as medidas prescritas em matéria de segurança e saúde.</w:t>
      </w:r>
    </w:p>
    <w:p w14:paraId="21E16B80"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8º</w:t>
      </w:r>
    </w:p>
    <w:p w14:paraId="5FE5DCD9"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Quando dois ou mais empregadores estiverem realizando atividades simultaneamente na mesma obra:</w:t>
      </w:r>
    </w:p>
    <w:p w14:paraId="1056586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a coordenação das medidas prescritas em matéria de segurança e saúde e, na medida em que for compatível com a legislação nacional, a responsabilidade de zelar pelo cumprimento efetivo de tais medidas recairá sobre o empreiteiro principal ou sobre outra pessoa ou organismo que estiver exercendo controle efetivo ou tiver a principal responsabilidade pelo conjunto de atividades na obra;</w:t>
      </w:r>
    </w:p>
    <w:p w14:paraId="5B89827D"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quando o empreiteiro principal, ou a pessoa ou organismo que estiver exercendo o controle efetivo ou tiver a responsabilidade principal pela obra não estiver presente no local de trabalho deverá, na medida em que isso for compatível com a legislação nacional, atribuir a uma pessoa ou um organismo competente, presente na obra, a autoridade e os meios necessários para assegurar no seu nome a coordenação e a aplicação das medidas no item (a);</w:t>
      </w:r>
    </w:p>
    <w:p w14:paraId="455FDBE9"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 cada empregador será responsável pela aplicação das medidas prescritas aos trabalhadores sob a sua autoridade.</w:t>
      </w:r>
    </w:p>
    <w:p w14:paraId="09846612"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Quando empregadores ou trabalhadores autônomos realizarem atividades simultaneamente em uma mesma obra terão a obrigação de cooperarem na aplicação das medidas prescritas em matéria de segurança e saúde que a legislação nacional determinar.</w:t>
      </w:r>
    </w:p>
    <w:p w14:paraId="374C6DA6"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9º</w:t>
      </w:r>
    </w:p>
    <w:p w14:paraId="0A173A1F"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As pessoas responsáveis pela concepção e o planejamento de um projeto de construção deverão levar em consideração a segurança e a saúde dos trabalhadores da construção, em conformidade com a legislação e a prática nacionais.</w:t>
      </w:r>
    </w:p>
    <w:p w14:paraId="381D6F4F"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10</w:t>
      </w:r>
    </w:p>
    <w:p w14:paraId="5C43FE71"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legislação nacional deverá prever que em qualquer local de trabalho os trabalhadores terão o direito e o dever de participarem no estabelecimento de condições seguras de trabalho na medida em que eles controlem o equipamento e os métodos de trabalho adotados, naquilo que estes possam afetar a segurança e a saúde.</w:t>
      </w:r>
    </w:p>
    <w:p w14:paraId="37851F9A"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1F6AEE">
        <w:rPr>
          <w:rFonts w:ascii="Book Antiqua" w:eastAsia="Times New Roman" w:hAnsi="Book Antiqua" w:cs="Arial"/>
          <w:b/>
          <w:bCs/>
          <w:color w:val="000000"/>
          <w:kern w:val="0"/>
          <w:sz w:val="19"/>
          <w:szCs w:val="19"/>
          <w:highlight w:val="magenta"/>
          <w:lang w:eastAsia="pt-BR"/>
          <w14:ligatures w14:val="none"/>
        </w:rPr>
        <w:t>Artigo 11</w:t>
      </w:r>
    </w:p>
    <w:p w14:paraId="091A15AA" w14:textId="22B27D4F"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1F6AEE">
        <w:rPr>
          <w:rFonts w:ascii="Book Antiqua" w:eastAsia="Times New Roman" w:hAnsi="Book Antiqua" w:cs="Arial"/>
          <w:b/>
          <w:bCs/>
          <w:color w:val="000000"/>
          <w:kern w:val="0"/>
          <w:sz w:val="19"/>
          <w:szCs w:val="19"/>
          <w:lang w:eastAsia="pt-BR"/>
          <w14:ligatures w14:val="none"/>
        </w:rPr>
        <w:t> A legislação nacional deverá estipular que os trabalhadores terão a obrigação de:</w:t>
      </w:r>
      <w:r w:rsidRPr="001F6AEE">
        <w:rPr>
          <w:rFonts w:ascii="Book Antiqua" w:eastAsia="Times New Roman" w:hAnsi="Book Antiqua" w:cs="Arial"/>
          <w:b/>
          <w:bCs/>
          <w:color w:val="000000"/>
          <w:kern w:val="0"/>
          <w:sz w:val="19"/>
          <w:szCs w:val="19"/>
          <w:lang w:eastAsia="pt-BR"/>
          <w14:ligatures w14:val="none"/>
        </w:rPr>
        <w:t xml:space="preserve"> </w:t>
      </w:r>
      <w:r w:rsidRPr="001F6AEE">
        <w:rPr>
          <w:rFonts w:ascii="Book Antiqua" w:eastAsia="Times New Roman" w:hAnsi="Book Antiqua" w:cs="Arial"/>
          <w:b/>
          <w:bCs/>
          <w:color w:val="FF0000"/>
          <w:kern w:val="0"/>
          <w:sz w:val="16"/>
          <w:szCs w:val="16"/>
          <w:u w:val="single"/>
          <w:lang w:eastAsia="pt-BR"/>
          <w14:ligatures w14:val="none"/>
        </w:rPr>
        <w:t>(MPT-2022)</w:t>
      </w:r>
    </w:p>
    <w:p w14:paraId="48BDCF82" w14:textId="107DA7B2"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1F6AEE">
        <w:rPr>
          <w:rFonts w:ascii="Book Antiqua" w:eastAsia="Times New Roman" w:hAnsi="Book Antiqua" w:cs="Arial"/>
          <w:b/>
          <w:bCs/>
          <w:color w:val="000000"/>
          <w:kern w:val="0"/>
          <w:sz w:val="19"/>
          <w:szCs w:val="19"/>
          <w:lang w:eastAsia="pt-BR"/>
          <w14:ligatures w14:val="none"/>
        </w:rPr>
        <w:t>(a) cooperar da forma mais estreita possível com seus empregadores na aplicação das medidas prescritas em matéria de segurança e de saúde;</w:t>
      </w:r>
      <w:r w:rsidRPr="001F6AEE">
        <w:rPr>
          <w:rFonts w:ascii="Book Antiqua" w:eastAsia="Times New Roman" w:hAnsi="Book Antiqua" w:cs="Arial"/>
          <w:b/>
          <w:bCs/>
          <w:color w:val="000000"/>
          <w:kern w:val="0"/>
          <w:sz w:val="19"/>
          <w:szCs w:val="19"/>
          <w:lang w:eastAsia="pt-BR"/>
          <w14:ligatures w14:val="none"/>
        </w:rPr>
        <w:t xml:space="preserve"> </w:t>
      </w:r>
      <w:r w:rsidRPr="001F6AEE">
        <w:rPr>
          <w:rFonts w:ascii="Book Antiqua" w:eastAsia="Times New Roman" w:hAnsi="Book Antiqua" w:cs="Arial"/>
          <w:b/>
          <w:bCs/>
          <w:color w:val="FF0000"/>
          <w:kern w:val="0"/>
          <w:sz w:val="16"/>
          <w:szCs w:val="16"/>
          <w:u w:val="single"/>
          <w:lang w:eastAsia="pt-BR"/>
          <w14:ligatures w14:val="none"/>
        </w:rPr>
        <w:t>(MPT-2022)</w:t>
      </w:r>
    </w:p>
    <w:p w14:paraId="34CE8345" w14:textId="5945419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1F6AEE">
        <w:rPr>
          <w:rFonts w:ascii="Book Antiqua" w:eastAsia="Times New Roman" w:hAnsi="Book Antiqua" w:cs="Arial"/>
          <w:b/>
          <w:bCs/>
          <w:color w:val="000000"/>
          <w:kern w:val="0"/>
          <w:sz w:val="19"/>
          <w:szCs w:val="19"/>
          <w:lang w:eastAsia="pt-BR"/>
          <w14:ligatures w14:val="none"/>
        </w:rPr>
        <w:lastRenderedPageBreak/>
        <w:t>(b) zelar razoavelmente pela sua própria segurança e saúde e aquela de outras pessoas que possam ser afetadas pelos seus atos ou omissões no trabalho;</w:t>
      </w:r>
      <w:r w:rsidRPr="001F6AEE">
        <w:rPr>
          <w:rFonts w:ascii="Book Antiqua" w:eastAsia="Times New Roman" w:hAnsi="Book Antiqua" w:cs="Arial"/>
          <w:b/>
          <w:bCs/>
          <w:color w:val="000000"/>
          <w:kern w:val="0"/>
          <w:sz w:val="19"/>
          <w:szCs w:val="19"/>
          <w:lang w:eastAsia="pt-BR"/>
          <w14:ligatures w14:val="none"/>
        </w:rPr>
        <w:t xml:space="preserve"> </w:t>
      </w:r>
      <w:r w:rsidRPr="001F6AEE">
        <w:rPr>
          <w:rFonts w:ascii="Book Antiqua" w:eastAsia="Times New Roman" w:hAnsi="Book Antiqua" w:cs="Arial"/>
          <w:b/>
          <w:bCs/>
          <w:color w:val="FF0000"/>
          <w:kern w:val="0"/>
          <w:sz w:val="16"/>
          <w:szCs w:val="16"/>
          <w:u w:val="single"/>
          <w:lang w:eastAsia="pt-BR"/>
          <w14:ligatures w14:val="none"/>
        </w:rPr>
        <w:t>(MPT-2022)</w:t>
      </w:r>
    </w:p>
    <w:p w14:paraId="718ECE1F" w14:textId="35493F5D"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1F6AEE">
        <w:rPr>
          <w:rFonts w:ascii="Book Antiqua" w:eastAsia="Times New Roman" w:hAnsi="Book Antiqua" w:cs="Arial"/>
          <w:b/>
          <w:bCs/>
          <w:color w:val="000000"/>
          <w:kern w:val="0"/>
          <w:sz w:val="19"/>
          <w:szCs w:val="19"/>
          <w:lang w:eastAsia="pt-BR"/>
          <w14:ligatures w14:val="none"/>
        </w:rPr>
        <w:t>(c) utilizar os meios colocados à sua disposição e não utilizar de forma indevida nenhum dispositivo que lhes tiver sido proporcionado para sua própria proteção ou proteção dos outros;</w:t>
      </w:r>
      <w:r w:rsidRPr="001F6AEE">
        <w:rPr>
          <w:rFonts w:ascii="Book Antiqua" w:eastAsia="Times New Roman" w:hAnsi="Book Antiqua" w:cs="Arial"/>
          <w:b/>
          <w:bCs/>
          <w:color w:val="000000"/>
          <w:kern w:val="0"/>
          <w:sz w:val="19"/>
          <w:szCs w:val="19"/>
          <w:lang w:eastAsia="pt-BR"/>
          <w14:ligatures w14:val="none"/>
        </w:rPr>
        <w:t xml:space="preserve"> </w:t>
      </w:r>
      <w:r w:rsidRPr="001F6AEE">
        <w:rPr>
          <w:rFonts w:ascii="Book Antiqua" w:eastAsia="Times New Roman" w:hAnsi="Book Antiqua" w:cs="Arial"/>
          <w:b/>
          <w:bCs/>
          <w:color w:val="FF0000"/>
          <w:kern w:val="0"/>
          <w:sz w:val="16"/>
          <w:szCs w:val="16"/>
          <w:u w:val="single"/>
          <w:lang w:eastAsia="pt-BR"/>
          <w14:ligatures w14:val="none"/>
        </w:rPr>
        <w:t>(MPT-2022)</w:t>
      </w:r>
    </w:p>
    <w:p w14:paraId="0E867639" w14:textId="31B13C5F"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1F6AEE">
        <w:rPr>
          <w:rFonts w:ascii="Book Antiqua" w:eastAsia="Times New Roman" w:hAnsi="Book Antiqua" w:cs="Arial"/>
          <w:b/>
          <w:bCs/>
          <w:color w:val="000000"/>
          <w:kern w:val="0"/>
          <w:sz w:val="19"/>
          <w:szCs w:val="19"/>
          <w:lang w:eastAsia="pt-BR"/>
          <w14:ligatures w14:val="none"/>
        </w:rPr>
        <w:t>(d) informar sem demora ao seu superior hierárquico imediato e ao delegado de segurança dos trabalhadores, se houver, sobre qualquer situação que a seu ver possa conter riscos e que não possam contornar adequadamente eles mesmos;</w:t>
      </w:r>
      <w:r w:rsidRPr="001F6AEE">
        <w:rPr>
          <w:rFonts w:ascii="Book Antiqua" w:eastAsia="Times New Roman" w:hAnsi="Book Antiqua" w:cs="Arial"/>
          <w:b/>
          <w:bCs/>
          <w:color w:val="000000"/>
          <w:kern w:val="0"/>
          <w:sz w:val="19"/>
          <w:szCs w:val="19"/>
          <w:lang w:eastAsia="pt-BR"/>
          <w14:ligatures w14:val="none"/>
        </w:rPr>
        <w:t xml:space="preserve"> </w:t>
      </w:r>
      <w:r w:rsidRPr="001F6AEE">
        <w:rPr>
          <w:rFonts w:ascii="Book Antiqua" w:eastAsia="Times New Roman" w:hAnsi="Book Antiqua" w:cs="Arial"/>
          <w:b/>
          <w:bCs/>
          <w:color w:val="FF0000"/>
          <w:kern w:val="0"/>
          <w:sz w:val="16"/>
          <w:szCs w:val="16"/>
          <w:u w:val="single"/>
          <w:lang w:eastAsia="pt-BR"/>
          <w14:ligatures w14:val="none"/>
        </w:rPr>
        <w:t>(MPT-2022)</w:t>
      </w:r>
    </w:p>
    <w:p w14:paraId="57721F07" w14:textId="5556C5D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1F6AEE">
        <w:rPr>
          <w:rFonts w:ascii="Book Antiqua" w:eastAsia="Times New Roman" w:hAnsi="Book Antiqua" w:cs="Arial"/>
          <w:b/>
          <w:bCs/>
          <w:color w:val="000000"/>
          <w:kern w:val="0"/>
          <w:sz w:val="19"/>
          <w:szCs w:val="19"/>
          <w:lang w:eastAsia="pt-BR"/>
          <w14:ligatures w14:val="none"/>
        </w:rPr>
        <w:t>(e) cumprir as medidas prescritas em matéria de segurança e saúde.</w:t>
      </w:r>
      <w:r w:rsidRPr="001F6AEE">
        <w:rPr>
          <w:rFonts w:ascii="Book Antiqua" w:eastAsia="Times New Roman" w:hAnsi="Book Antiqua" w:cs="Arial"/>
          <w:b/>
          <w:bCs/>
          <w:color w:val="000000"/>
          <w:kern w:val="0"/>
          <w:sz w:val="19"/>
          <w:szCs w:val="19"/>
          <w:lang w:eastAsia="pt-BR"/>
          <w14:ligatures w14:val="none"/>
        </w:rPr>
        <w:t xml:space="preserve"> </w:t>
      </w:r>
      <w:r w:rsidRPr="001F6AEE">
        <w:rPr>
          <w:rFonts w:ascii="Book Antiqua" w:eastAsia="Times New Roman" w:hAnsi="Book Antiqua" w:cs="Arial"/>
          <w:b/>
          <w:bCs/>
          <w:color w:val="FF0000"/>
          <w:kern w:val="0"/>
          <w:sz w:val="16"/>
          <w:szCs w:val="16"/>
          <w:u w:val="single"/>
          <w:lang w:eastAsia="pt-BR"/>
          <w14:ligatures w14:val="none"/>
        </w:rPr>
        <w:t>(MPT-2022)</w:t>
      </w:r>
    </w:p>
    <w:tbl>
      <w:tblPr>
        <w:tblStyle w:val="Tabelacomgrade"/>
        <w:tblW w:w="0" w:type="auto"/>
        <w:tblLook w:val="04A0" w:firstRow="1" w:lastRow="0" w:firstColumn="1" w:lastColumn="0" w:noHBand="0" w:noVBand="1"/>
      </w:tblPr>
      <w:tblGrid>
        <w:gridCol w:w="8494"/>
      </w:tblGrid>
      <w:tr w:rsidR="001F6AEE" w14:paraId="00E25C10" w14:textId="77777777" w:rsidTr="00B5035C">
        <w:tc>
          <w:tcPr>
            <w:tcW w:w="8494" w:type="dxa"/>
            <w:shd w:val="clear" w:color="auto" w:fill="CCFFFF"/>
          </w:tcPr>
          <w:p w14:paraId="6A600666" w14:textId="45AC7453" w:rsidR="001F6AEE" w:rsidRPr="00297F72" w:rsidRDefault="001F6AEE" w:rsidP="00B5035C">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297F72">
              <w:rPr>
                <w:rFonts w:ascii="Book Antiqua" w:eastAsia="Times New Roman" w:hAnsi="Book Antiqua" w:cs="Arial"/>
                <w:b/>
                <w:bCs/>
                <w:color w:val="000000"/>
                <w:kern w:val="0"/>
                <w:sz w:val="19"/>
                <w:szCs w:val="19"/>
                <w:highlight w:val="yellow"/>
                <w:lang w:eastAsia="pt-BR"/>
                <w14:ligatures w14:val="none"/>
              </w:rPr>
              <w:t>MPT-2022</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97F72">
              <w:rPr>
                <w:rFonts w:ascii="Book Antiqua" w:eastAsia="Times New Roman" w:hAnsi="Book Antiqua" w:cs="Arial"/>
                <w:color w:val="000000"/>
                <w:kern w:val="0"/>
                <w:sz w:val="19"/>
                <w:szCs w:val="19"/>
                <w:lang w:eastAsia="pt-BR"/>
                <w14:ligatures w14:val="none"/>
              </w:rPr>
              <w:t>Em relação às convenções da Organização Internacional do Trabalho (OIT) em matéria de saúde e segurança do trabalho, analise a assertiv</w:t>
            </w:r>
            <w:r>
              <w:rPr>
                <w:rFonts w:ascii="Book Antiqua" w:eastAsia="Times New Roman" w:hAnsi="Book Antiqua" w:cs="Arial"/>
                <w:color w:val="000000"/>
                <w:kern w:val="0"/>
                <w:sz w:val="19"/>
                <w:szCs w:val="19"/>
                <w:lang w:eastAsia="pt-BR"/>
                <w14:ligatures w14:val="none"/>
              </w:rPr>
              <w:t>a</w:t>
            </w:r>
            <w:r w:rsidRPr="00297F72">
              <w:rPr>
                <w:rFonts w:ascii="Book Antiqua" w:eastAsia="Times New Roman" w:hAnsi="Book Antiqua" w:cs="Arial"/>
                <w:color w:val="000000"/>
                <w:kern w:val="0"/>
                <w:sz w:val="19"/>
                <w:szCs w:val="19"/>
                <w:lang w:eastAsia="pt-BR"/>
                <w14:ligatures w14:val="none"/>
              </w:rPr>
              <w:t xml:space="preserve"> seguinte</w:t>
            </w:r>
            <w:r>
              <w:rPr>
                <w:rFonts w:ascii="Book Antiqua" w:eastAsia="Times New Roman" w:hAnsi="Book Antiqua" w:cs="Arial"/>
                <w:color w:val="000000"/>
                <w:kern w:val="0"/>
                <w:sz w:val="19"/>
                <w:szCs w:val="19"/>
                <w:lang w:eastAsia="pt-BR"/>
                <w14:ligatures w14:val="none"/>
              </w:rPr>
              <w:t>:</w:t>
            </w:r>
            <w:r>
              <w:t xml:space="preserve"> </w:t>
            </w:r>
            <w:r w:rsidRPr="001F6AEE">
              <w:rPr>
                <w:rFonts w:ascii="Book Antiqua" w:eastAsia="Times New Roman" w:hAnsi="Book Antiqua" w:cs="Arial"/>
                <w:color w:val="000000"/>
                <w:kern w:val="0"/>
                <w:sz w:val="19"/>
                <w:szCs w:val="19"/>
                <w:lang w:eastAsia="pt-BR"/>
                <w14:ligatures w14:val="none"/>
              </w:rPr>
              <w:t>De acordo com a Convenção n° 167 da OIT, os trabalhadores terão a obrigação de cooperar da forma mais estreita possível com seus empregadores na aplicação das medidas prescritas em matéria de segurança e de saúde, informando sem demora ao seu superior hierárquico imediato e ao delegado de segurança dos trabalhadores, se houver, sobre qualquer situação que a seu ver possa conter riscos e que não possam contornar adequadamente eles mesmos.</w:t>
            </w:r>
            <w:r w:rsidRPr="00297F72">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11,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167/OIT.</w:t>
            </w:r>
          </w:p>
        </w:tc>
      </w:tr>
    </w:tbl>
    <w:p w14:paraId="501D43D5"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12</w:t>
      </w:r>
    </w:p>
    <w:p w14:paraId="0DC018A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A legislação nacional deverá estabelecer que todo trabalhador terá o direito de se afastar de uma situação de perigo quando tiver motivos razoáveis para acreditar que essa situação contém risco imediato e grave para a sua segurança e sua saúde, e a obrigação de informar o fato sem demora ao seu superior hierárquico.</w:t>
      </w:r>
    </w:p>
    <w:p w14:paraId="1D7D683A"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Quando existir um risco iminente para a segurança dos trabalhadores, o empregador deverá adotar medidas imediatas para interromper as atividades e, se for necessário, providenciar a evacuação dos trabalhadores.</w:t>
      </w:r>
    </w:p>
    <w:p w14:paraId="6F143217"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III. MEDIDAS DE PREVENÇÃO E PROTEÇÃO</w:t>
      </w:r>
    </w:p>
    <w:p w14:paraId="74D27EF5"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13</w:t>
      </w:r>
    </w:p>
    <w:p w14:paraId="4A5D7EB4"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SEGURANÇA NOS LOCAIS DE TRABALHO</w:t>
      </w:r>
    </w:p>
    <w:p w14:paraId="7FD2A969"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Deverão ser adotadas todas as precauções adequadas para garantir que todos os locais de trabalho sejam seguros e estejam isentos de riscos para a segurança e saúde dos trabalhadores.</w:t>
      </w:r>
    </w:p>
    <w:p w14:paraId="4FBA222C"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Deverão ser facilitados, mantidos em bom estado e sinalizados, onde for preciso, meios seguros de acesso e de saída em todos os locais de trabalho.</w:t>
      </w:r>
    </w:p>
    <w:p w14:paraId="32BDC3B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3. Deverão ser adotadas todas as precauções adequadas para proteger as pessoas presentes em uma obra, ou em suas imediações, de todos os riscos que possam se derivar da mesma.</w:t>
      </w:r>
    </w:p>
    <w:p w14:paraId="350ABD4B"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14</w:t>
      </w:r>
    </w:p>
    <w:p w14:paraId="780CB059"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ANDAIMES E ESCADAS DE MÃO</w:t>
      </w:r>
    </w:p>
    <w:p w14:paraId="19D638D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Quando o trabalho não puder ser executado com plena segurança no nível do chão ou a partir do chão ou de uma parte de um edifício ou de outra estrutura permanente, deverão ser montados e mantidos em bom estado andaimes seguros e adequados ou se recorrer a qualquer outro meio igualmente seguro e adequado.</w:t>
      </w:r>
    </w:p>
    <w:p w14:paraId="4A4EBF1C"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Havendo falta de outros meios seguros de acesso a locais de trabalho em pontos elevados, deverão ser proporcionadas escadas de mão adequadas e de boa qualidade. Elas deverão estar convenientemente presas para impedir todo movimento involuntário.</w:t>
      </w:r>
    </w:p>
    <w:p w14:paraId="4A06617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lastRenderedPageBreak/>
        <w:t>3. Todos os andaimes e escadas de mão deverão ser construídos e utilizados em conformidade com a legislação nacional.</w:t>
      </w:r>
    </w:p>
    <w:p w14:paraId="71D54F2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4. Os andaimes deverão ser inspecionados por uma pessoa competente nos casos e nos momentos prescritos pela legislação nacional.</w:t>
      </w:r>
    </w:p>
    <w:p w14:paraId="1F4B0F06"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15</w:t>
      </w:r>
    </w:p>
    <w:p w14:paraId="1D8C09F6"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APARELHOS ELEVADORES E ACESSÓRIOS DE IÇAMENTO</w:t>
      </w:r>
    </w:p>
    <w:p w14:paraId="2066DF5C"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Todo aparelho elevador e todo acessório de içamento, inclusive seus elementos constitutivos, peças para fixação e ancoragem e suportes deverão:</w:t>
      </w:r>
    </w:p>
    <w:p w14:paraId="2593A0B8"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ser bem projetados e construídos, estar fabricados com materiais de boa qualidade e ter a resistência apropriada para o uso ao qual estejam destinados;</w:t>
      </w:r>
    </w:p>
    <w:p w14:paraId="2B897395"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ser instalados e utilizados corretamente;</w:t>
      </w:r>
    </w:p>
    <w:p w14:paraId="5323F292"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 ser mantidos em bom estado de funcionamento;</w:t>
      </w:r>
    </w:p>
    <w:p w14:paraId="251DA3E8"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(d) ser examinados e submetidos a teste por pessoa competente nos momentos e nos casos prescritos pela legislação nacional; os resultados dos exames e testes devem ser registrados;</w:t>
      </w:r>
    </w:p>
    <w:p w14:paraId="7D25BF17"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(e) ser manipulados pelos trabalhadores que tiverem recebido treinamento adequado em conformidade com a legislação nacional.</w:t>
      </w:r>
    </w:p>
    <w:p w14:paraId="2C20BDF5"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Não deverão ser içadas, descidas nem transportadas pessoas por meio de nenhum aparelho elevador, a não ser que ele tenha sido construído e instalado com esse objetivo, em conformidade com a legislação nacional, exceto no caso de uma situação de urgência em que for preciso evitar riscos de ferimentos graves ou acidente mortal, quando o aparelho elevador puder ser utilizado com absoluta segurança.</w:t>
      </w:r>
    </w:p>
    <w:p w14:paraId="7F24295B"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16</w:t>
      </w:r>
    </w:p>
    <w:p w14:paraId="29538198"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VEÍCULOS DE TRANSPORTE E MAQUINARIA DE MOVIMENTAÇÃO DE TERRA E DE MANIPULAÇÃO DE MATERIAIS</w:t>
      </w:r>
    </w:p>
    <w:p w14:paraId="039F6FAD"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Todos os veículos e toda a maquinaria de movimentação de terra e de manipulação de materiais deverão:</w:t>
      </w:r>
    </w:p>
    <w:p w14:paraId="168BEFF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ser bem projetados e construídos, levando em conta, na medida do possível, os princípios de ergonomia;</w:t>
      </w:r>
    </w:p>
    <w:p w14:paraId="11812EA6"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ser mantidos em bom estado;</w:t>
      </w:r>
    </w:p>
    <w:p w14:paraId="23E742F7"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 ser corretamente utilizados;</w:t>
      </w:r>
    </w:p>
    <w:p w14:paraId="7A00BB18"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(d) ser manipulados por trabalhadores que tiverem recebido treinamento adequado em conformidade com a legislação nacional.</w:t>
      </w:r>
    </w:p>
    <w:p w14:paraId="09167EDC"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Em todas as obras em que forem utilizados veículos e maquinaria de movimentação de terra ou de manipulação de materiais:</w:t>
      </w:r>
    </w:p>
    <w:p w14:paraId="3F0D6A3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deverão ser facilitadas vias de acesso seguras e apropriadas para eles;</w:t>
      </w:r>
    </w:p>
    <w:p w14:paraId="00B03425"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deverá ser organizado e controlado o trânsito de forma a garantir sua utilização em condições de segurança.</w:t>
      </w:r>
    </w:p>
    <w:p w14:paraId="02CD2E76"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lastRenderedPageBreak/>
        <w:t>Artigo 17</w:t>
      </w:r>
    </w:p>
    <w:p w14:paraId="147C0F22"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INSTALAÇÕES, MÁQUINAS, EQUIPAMENTOS E FERRAMENTAS MANUAIS</w:t>
      </w:r>
    </w:p>
    <w:p w14:paraId="765D350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As instalações, as máquinas e os equipamentos, inclusive as ferramentas manuais, sejam ou não acionadas por motor, deverão:</w:t>
      </w:r>
    </w:p>
    <w:p w14:paraId="70C8E68F"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ser bem projetadas e construídas, levando em conta, na medida do possível, os princípios de ergonomia;</w:t>
      </w:r>
    </w:p>
    <w:p w14:paraId="6641F269"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ser mantidos em bom estado;</w:t>
      </w:r>
    </w:p>
    <w:p w14:paraId="0AFD86B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 ser utilizados exclusivamente nos trabalhos para os quais foram concebidos, a não ser que a sua utilização para outros fins, diversos daqueles inicialmente previstos, tenha sido objeto de uma avaliação completa por parte de pessoa competente que tenha concluído que essa utilização não apresente riscos;</w:t>
      </w:r>
    </w:p>
    <w:p w14:paraId="3B266C9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(d) ser manipulados pelos trabalhadores que tenham recebido treinamento apropriado.</w:t>
      </w:r>
    </w:p>
    <w:p w14:paraId="4C204FE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Nos casos apropriados, o fabricante ou o empregador fornecerá instruções adequadas para uma utilização segura, em forma inteligível para os usuários.</w:t>
      </w:r>
    </w:p>
    <w:p w14:paraId="0EA5CDC6"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3. As instalações e os equipamentos a pressão deverão ser examinados e submetidos a teste por pessoa competente, nos casos e momentos prescritos pela legislação nacional.</w:t>
      </w:r>
    </w:p>
    <w:p w14:paraId="09D3E6A5"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18</w:t>
      </w:r>
    </w:p>
    <w:p w14:paraId="214406E2"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TRABALHOS NAS ALTURAS, INCLUINDO OS TELHADOS</w:t>
      </w:r>
    </w:p>
    <w:p w14:paraId="49C8D5C1"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Sempre que for necessário para prevenir um risco, ou quando a altura da estrutura ou seu declive ultrapassarem o que for determinado pela legislação nacional, deverão ser adotadas medidas preventivas para evitar quedas de trabalhadores e de ferramentas ou outros materiais ou objetos.</w:t>
      </w:r>
    </w:p>
    <w:p w14:paraId="38BD3C28"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Quando os trabalhadores precisarem trabalhar próximos ou sobre telhados ou qualquer outra superfície revestida com material frágil através do qual possam cair, deverão ser adotadas medidas preventivas para que eles não pisem inadvertidamente nesse material frágil ou possam cair através dele.</w:t>
      </w:r>
    </w:p>
    <w:p w14:paraId="4EB9ABB6"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19</w:t>
      </w:r>
    </w:p>
    <w:p w14:paraId="43FD5582"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ESCAVAÇÕES, POÇOS, ATERROS, OBRAS SUBTERRÂNEAS E TÚNEIS</w:t>
      </w:r>
    </w:p>
    <w:p w14:paraId="68C647BF"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Nas escavações, poços, aterros, obras subterrâneas ou túneis deverão ser tomadas precauções adequadas:</w:t>
      </w:r>
    </w:p>
    <w:p w14:paraId="19BB5D5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colocando o escoramento adequado ou recorrendo a outros meios para evitar que os trabalhadores tenham risco de desabamento ou desprendimento de terra, rochas ou outros materiais;</w:t>
      </w:r>
    </w:p>
    <w:p w14:paraId="43F82B6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para prevenir os perigos de quedas de pessoas, materiais ou objetos, ou irrupção de água na escavação, poço, aterro, obra subterrânea ou túnel;</w:t>
      </w:r>
    </w:p>
    <w:p w14:paraId="22A681CA"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 para assegurar ventilação suficiente em todos os locais de trabalho a fim de se manter uma atmosfera pura, apta para a respiração, e de se manter a fumaça, gases, vapores, poeira ou outras impurezas em níveis que não sejam perigosos ou nocivos para a saúde e estejam de acordo com os limites fixados pela legislação nacional;</w:t>
      </w:r>
    </w:p>
    <w:p w14:paraId="68CDD4A8"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(d) para que os trabalhadores possam se colocar a salvo no caso de incêndio ou de uma irrupção de água ou de materiais;</w:t>
      </w:r>
    </w:p>
    <w:p w14:paraId="3B642CAA"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lastRenderedPageBreak/>
        <w:t>(e) para evitar aos trabalhadores riscos derivados de eventuais perigos subterrâneos, particularmente a circulação de fluídos ou a existência de bolsões de gás, procedendo à realização de pesquisas apropriadas a fim de localizá-los.</w:t>
      </w:r>
    </w:p>
    <w:p w14:paraId="0D12445C"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20</w:t>
      </w:r>
    </w:p>
    <w:p w14:paraId="10D545A8"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PRÉ-BARRAGENS E CAIXÕES DE AR COMPRIMIDO</w:t>
      </w:r>
    </w:p>
    <w:p w14:paraId="60DDF567"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 xml:space="preserve">1. As </w:t>
      </w:r>
      <w:proofErr w:type="spellStart"/>
      <w:r w:rsidRPr="001F6AEE">
        <w:rPr>
          <w:rFonts w:ascii="Book Antiqua" w:eastAsia="Times New Roman" w:hAnsi="Book Antiqua" w:cs="Arial"/>
          <w:color w:val="000000"/>
          <w:kern w:val="0"/>
          <w:sz w:val="19"/>
          <w:szCs w:val="19"/>
          <w:lang w:eastAsia="pt-BR"/>
          <w14:ligatures w14:val="none"/>
        </w:rPr>
        <w:t>pré</w:t>
      </w:r>
      <w:proofErr w:type="spellEnd"/>
      <w:r w:rsidRPr="001F6AEE">
        <w:rPr>
          <w:rFonts w:ascii="Book Antiqua" w:eastAsia="Times New Roman" w:hAnsi="Book Antiqua" w:cs="Arial"/>
          <w:color w:val="000000"/>
          <w:kern w:val="0"/>
          <w:sz w:val="19"/>
          <w:szCs w:val="19"/>
          <w:lang w:eastAsia="pt-BR"/>
          <w14:ligatures w14:val="none"/>
        </w:rPr>
        <w:t>-barragens e os caixões de ar comprimido deverão:</w:t>
      </w:r>
    </w:p>
    <w:p w14:paraId="3E1C532D"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ser bem construídos, estar fabricados com materiais apropriados e sólidos e ter suficiente resistência;</w:t>
      </w:r>
    </w:p>
    <w:p w14:paraId="5FAFA842"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estar providos de meios que permitam aos trabalhadores se pôr a salvo no caso de irrupção de água ou de materiais.</w:t>
      </w:r>
    </w:p>
    <w:p w14:paraId="70D6CDAE"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 xml:space="preserve">2. A construção, a colocação, a modificação ou o desmonte de uma </w:t>
      </w:r>
      <w:proofErr w:type="spellStart"/>
      <w:r w:rsidRPr="001F6AEE">
        <w:rPr>
          <w:rFonts w:ascii="Book Antiqua" w:eastAsia="Times New Roman" w:hAnsi="Book Antiqua" w:cs="Arial"/>
          <w:color w:val="000000"/>
          <w:kern w:val="0"/>
          <w:sz w:val="19"/>
          <w:szCs w:val="19"/>
          <w:lang w:eastAsia="pt-BR"/>
          <w14:ligatures w14:val="none"/>
        </w:rPr>
        <w:t>pré</w:t>
      </w:r>
      <w:proofErr w:type="spellEnd"/>
      <w:r w:rsidRPr="001F6AEE">
        <w:rPr>
          <w:rFonts w:ascii="Book Antiqua" w:eastAsia="Times New Roman" w:hAnsi="Book Antiqua" w:cs="Arial"/>
          <w:color w:val="000000"/>
          <w:kern w:val="0"/>
          <w:sz w:val="19"/>
          <w:szCs w:val="19"/>
          <w:lang w:eastAsia="pt-BR"/>
          <w14:ligatures w14:val="none"/>
        </w:rPr>
        <w:t>-barragem ou caixão de ar comprimido deverão ser realizados exclusivamente sob a supervisão direta de pessoa competente.</w:t>
      </w:r>
    </w:p>
    <w:p w14:paraId="7B9D870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 xml:space="preserve">3. Todas as </w:t>
      </w:r>
      <w:proofErr w:type="spellStart"/>
      <w:r w:rsidRPr="001F6AEE">
        <w:rPr>
          <w:rFonts w:ascii="Book Antiqua" w:eastAsia="Times New Roman" w:hAnsi="Book Antiqua" w:cs="Arial"/>
          <w:color w:val="000000"/>
          <w:kern w:val="0"/>
          <w:sz w:val="19"/>
          <w:szCs w:val="19"/>
          <w:lang w:eastAsia="pt-BR"/>
          <w14:ligatures w14:val="none"/>
        </w:rPr>
        <w:t>pré</w:t>
      </w:r>
      <w:proofErr w:type="spellEnd"/>
      <w:r w:rsidRPr="001F6AEE">
        <w:rPr>
          <w:rFonts w:ascii="Book Antiqua" w:eastAsia="Times New Roman" w:hAnsi="Book Antiqua" w:cs="Arial"/>
          <w:color w:val="000000"/>
          <w:kern w:val="0"/>
          <w:sz w:val="19"/>
          <w:szCs w:val="19"/>
          <w:lang w:eastAsia="pt-BR"/>
          <w14:ligatures w14:val="none"/>
        </w:rPr>
        <w:t>-barragens e os caixões de ar comprimido serão examinados por pessoa competente, a intervalos prescritos.</w:t>
      </w:r>
    </w:p>
    <w:p w14:paraId="65519990"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21</w:t>
      </w:r>
    </w:p>
    <w:p w14:paraId="067D25EC"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TRABALHOS EM AR COMPRIMIDO</w:t>
      </w:r>
    </w:p>
    <w:p w14:paraId="0A2484D6"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Os trabalhos em ar comprimido deverão ser realizados exclusivamente nas condições prescritas pela legislação nacional.</w:t>
      </w:r>
    </w:p>
    <w:p w14:paraId="3608BEC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Os trabalhos em ar comprimido deverão ser realizados exclusivamente por trabalhadores cuja aptidão física tiver sido comprovada mediante exame médico, e na presença de pessoa competente para supervisionar o desenvolvimento das operações.</w:t>
      </w:r>
    </w:p>
    <w:p w14:paraId="088B2173"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22</w:t>
      </w:r>
    </w:p>
    <w:p w14:paraId="5C8EEDC0"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ARMAÇÕES E FORMAS</w:t>
      </w:r>
    </w:p>
    <w:p w14:paraId="7243C8B2"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A montagem de armações e dos seus elementos, de formas, de escoras e de escapamentos somente deverá ser realizada sob a supervisão de pessoa competente.</w:t>
      </w:r>
    </w:p>
    <w:p w14:paraId="2D774EB9"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Deverão ser tomadas precauções adequadas para proteger os trabalhadores dos riscos devidos à fragilidade ou instabilidade temporárias de uma estrutura.</w:t>
      </w:r>
    </w:p>
    <w:p w14:paraId="5513E50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3. As formas, os escoramentos e os escapamentos deverão ser projetados, construídos e conservados de maneira a sustentarem com segurança todas as cargas a que possam ser submetidos.</w:t>
      </w:r>
    </w:p>
    <w:p w14:paraId="77450A03"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23</w:t>
      </w:r>
    </w:p>
    <w:p w14:paraId="2E9E0D34"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TRABALHOS POR CIMA DE UMA SUPERFÍCIE DE ÁGUA</w:t>
      </w:r>
    </w:p>
    <w:p w14:paraId="006D3DF7"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Quando forem realizados trabalhos por cima ou na proximidade de uma superfície de água deverão ser adotadas disposições adequadas para:</w:t>
      </w:r>
    </w:p>
    <w:p w14:paraId="79EED77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impedir que os trabalhadores possam cair na água;</w:t>
      </w:r>
    </w:p>
    <w:p w14:paraId="5ACBD20F"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salvar qualquer trabalhador em perigo de afogamento;</w:t>
      </w:r>
    </w:p>
    <w:p w14:paraId="58465DE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 proporcionar meios de transporte seguros e suficientes.</w:t>
      </w:r>
    </w:p>
    <w:p w14:paraId="1E8CE8DE"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lastRenderedPageBreak/>
        <w:t>Artigo 24</w:t>
      </w:r>
    </w:p>
    <w:p w14:paraId="1ECE5BDA"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TRABALHOS DE DEMOLIÇÃO</w:t>
      </w:r>
    </w:p>
    <w:p w14:paraId="6DA66D72"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Quando a demolição de um prédio ou estrutura possa conter riscos para os trabalhadores ou para o público:</w:t>
      </w:r>
    </w:p>
    <w:p w14:paraId="24C1918C"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serão tomadas precauções e serão adotadas métodos e procedimentos apropriados, inclusive aqueles necessários para a remoção de rejeitos ou resíduos, em conformidade com a legislação nacional;</w:t>
      </w:r>
    </w:p>
    <w:p w14:paraId="30F9675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os trabalhos deverão ser planejados e executados exclusivamente sob a supervisão de pessoa competente.</w:t>
      </w:r>
    </w:p>
    <w:p w14:paraId="6AFDAF38"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25</w:t>
      </w:r>
    </w:p>
    <w:p w14:paraId="2137EFE8"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ILUMINAÇÃO</w:t>
      </w:r>
    </w:p>
    <w:p w14:paraId="79FB54C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Em todos os locais de trabalho ou em qualquer outro local de obra por onde o trabalhador tiver que passar deverá haver iluminação suficiente e apropriada, incluindo, quando for o caso, luminárias portáteis.</w:t>
      </w:r>
    </w:p>
    <w:p w14:paraId="39F0F4D2"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26</w:t>
      </w:r>
    </w:p>
    <w:p w14:paraId="6BECE68A"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ELETRICIDADE</w:t>
      </w:r>
    </w:p>
    <w:p w14:paraId="7A553C8F"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Todos os equipamentos e instalações elétricas deverão ser construídos, instalados e conservados por pessoa competente, e utilizados de maneira a prevenir qualquer perigo.</w:t>
      </w:r>
    </w:p>
    <w:p w14:paraId="330120AD"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Antes de se iniciar obras de construção, bem como durante a sua execução, deverão ser adotadas medidas adequadas para verificar a existência de algum cabo ou aparelho elétrico sob tensão nas obras, por cima ou sob elas, e prevenir qualquer risco que a sua existência possa implicar para os trabalhadores.</w:t>
      </w:r>
    </w:p>
    <w:p w14:paraId="4D4F67E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3. A colocação e a manutenção de cabos e aparelhos elétricos nas obras deverão responder às normas e regras técnicas aplicadas em nível nacional.</w:t>
      </w:r>
    </w:p>
    <w:p w14:paraId="7A513D89"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27</w:t>
      </w:r>
    </w:p>
    <w:p w14:paraId="19B2BB51"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EXPLOSIVOS</w:t>
      </w:r>
    </w:p>
    <w:p w14:paraId="78C8C05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Os explosivos somente deverão ser guardados, transportados, manipulados ou utilizados:</w:t>
      </w:r>
    </w:p>
    <w:p w14:paraId="48884A29"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nas condições prescritas pela legislação nacional;</w:t>
      </w:r>
    </w:p>
    <w:p w14:paraId="2F91DE56"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por pessoa competente, que deverá adotar as medidas necessárias para evitar qualquer risco de lesões para os trabalhadores e para outras pessoas.</w:t>
      </w:r>
    </w:p>
    <w:p w14:paraId="0A0B621C"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28</w:t>
      </w:r>
    </w:p>
    <w:p w14:paraId="71BF8FFB"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RISCOS PARA A SAÚDE</w:t>
      </w:r>
    </w:p>
    <w:p w14:paraId="5D0378C8"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Quando um trabalhador possa estar exposto a qualquer risco químico, físico, ou biológico, em grau que possa resultar perigoso para sua saúde, deverão ser tomadas medidas apropriadas de prevenção à exposição.</w:t>
      </w:r>
    </w:p>
    <w:p w14:paraId="693D805F"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A exposição referida no parágrafo 1 do presente Artigo deverá ser prevenida:</w:t>
      </w:r>
    </w:p>
    <w:p w14:paraId="7772B60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lastRenderedPageBreak/>
        <w:t>(a) substituindo as substâncias perigosas por substâncias inofensivas ou menos perigosas, sempre que isso for possível; ou</w:t>
      </w:r>
    </w:p>
    <w:p w14:paraId="06BEB5A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aplicando medidas técnicas à instalação, à maquinaria, aos equipamentos ou aos processos; ou</w:t>
      </w:r>
    </w:p>
    <w:p w14:paraId="5D4C035D"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 quando não for possível aplicar os itens (a) nem (b), recorrendo a outras medidas eficazes, particularmente ao uso de roupas e equipamentos de proteção pessoal.</w:t>
      </w:r>
    </w:p>
    <w:p w14:paraId="4829E10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3. Quando trabalhadores precisarem penetrar em uma zona onde possa haver uma substância tóxica ou nociva, ou cuja atmosfera possa ser deficiente em oxigênio ou ser inflamável, deverão ser adotadas medidas adequadas para prevenir todos os riscos.</w:t>
      </w:r>
    </w:p>
    <w:p w14:paraId="09A98B27"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4. Não deverão ser destruídos nem eliminados de outra forma os materiais residuais nas obras se isso puder ser prejudicial para a saúde.</w:t>
      </w:r>
    </w:p>
    <w:p w14:paraId="484C1BF4"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29</w:t>
      </w:r>
    </w:p>
    <w:p w14:paraId="2AD92FBE"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PRECAUÇÕES CONTRA INCÊNDIOS</w:t>
      </w:r>
    </w:p>
    <w:p w14:paraId="6909462A"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O empregador deverá adotar todas as medidas adequadas para:</w:t>
      </w:r>
    </w:p>
    <w:p w14:paraId="23D5B7AA"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evitar o risco de incêndio;</w:t>
      </w:r>
    </w:p>
    <w:p w14:paraId="58F3B8A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extinguir rápida e eficazmente qualquer surto de incêndio;</w:t>
      </w:r>
    </w:p>
    <w:p w14:paraId="18FF5B26"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 assegurar a evacuação rápida e segura das pessoas.</w:t>
      </w:r>
    </w:p>
    <w:p w14:paraId="1758860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Deverão ser previstos meios suficientes e apropriados para se armazenar líquidos, sólidos e gases inflamáveis.</w:t>
      </w:r>
    </w:p>
    <w:p w14:paraId="3A1B012E"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30</w:t>
      </w:r>
    </w:p>
    <w:p w14:paraId="3909097E"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ROUPAS E EQUIPAMENTOS DE PROTEÇÃO PESSOAL</w:t>
      </w:r>
    </w:p>
    <w:p w14:paraId="2ABE011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Quando não for possível garantir por outros meios a proteção adequada contra riscos de acidentes ou danos para a saúde, inclusive aqueles derivados da exposição a condições adversas, o empregador deverá proporcionar e manter, sem custo para os trabalhadores, roupas e equipamentos de proteção pessoal adequados aos tipos de trabalho e riscos, em conformidade com a legislação nacional.</w:t>
      </w:r>
    </w:p>
    <w:p w14:paraId="563B97EE"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O empregador deverá proporcionar aos trabalhadores os meios adequados para possibilitar o uso dos equipamentos de proteção pessoal e assegurar a correta utilização dos mesmos.</w:t>
      </w:r>
    </w:p>
    <w:p w14:paraId="47406C7D"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3. As roupas e os equipamentos de proteção pessoal deverão estar ajustados às normas estabelecidas pela autoridade competente, levando em conta, na medida do possível, os princípios de ergonomia.</w:t>
      </w:r>
    </w:p>
    <w:p w14:paraId="0D8EC7E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4. Os trabalhadores terão a obrigação de utilizar e tratar de maneira adequada as roupas e os equipamentos de proteção pessoal que lhes sejam fornecidos.</w:t>
      </w:r>
    </w:p>
    <w:p w14:paraId="39970617"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31</w:t>
      </w:r>
    </w:p>
    <w:p w14:paraId="71D163CA"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PRIMEIROS SOCORROS</w:t>
      </w:r>
    </w:p>
    <w:p w14:paraId="08EE2882"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 xml:space="preserve">O empregador será responsável por garantir em todo momento a disponibilidade de meios adequados e de pessoal com formação adequada para prestar os primeiros socorros. Deverão ser tomadas as providências necessárias para garantir a remoção dos trabalhadores feridos, no caso de </w:t>
      </w:r>
      <w:r w:rsidRPr="001F6AEE">
        <w:rPr>
          <w:rFonts w:ascii="Book Antiqua" w:eastAsia="Times New Roman" w:hAnsi="Book Antiqua" w:cs="Arial"/>
          <w:color w:val="000000"/>
          <w:kern w:val="0"/>
          <w:sz w:val="19"/>
          <w:szCs w:val="19"/>
          <w:lang w:eastAsia="pt-BR"/>
          <w14:ligatures w14:val="none"/>
        </w:rPr>
        <w:lastRenderedPageBreak/>
        <w:t>acidentes, ou tomados de mal súbito para poder proporcionar aos mesmos a assistência médica necessária.</w:t>
      </w:r>
    </w:p>
    <w:p w14:paraId="3394BAE6"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32</w:t>
      </w:r>
    </w:p>
    <w:p w14:paraId="6BD2E1D1"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BEM-ESTAR</w:t>
      </w:r>
    </w:p>
    <w:p w14:paraId="142E0E15"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Em toda obra ou a distância razoável da mesma dever-se-á dispor de abastecimento suficiente de água potável.</w:t>
      </w:r>
    </w:p>
    <w:p w14:paraId="45DEF88C"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Em toda obra ou a distância razoável da mesma, e em função do número de trabalhadores e da duração do trabalho, deverão ser proporcionados e mantidos os seguintes serviços.</w:t>
      </w:r>
    </w:p>
    <w:p w14:paraId="15F1E03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instalações sanitárias e de higiene pessoal;</w:t>
      </w:r>
    </w:p>
    <w:p w14:paraId="7B32564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instalação para mudar de roupa e para guardá-la e secá-la;</w:t>
      </w:r>
    </w:p>
    <w:p w14:paraId="552578AD"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 locais para refeições e para o abrigo durante interrupções do trabalho provocadas pela intempérie.</w:t>
      </w:r>
    </w:p>
    <w:p w14:paraId="1993616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3. Deveriam ser previstas instalações sanitárias e de higiene pessoal separadamente para os trabalhadores e as trabalhadoras.</w:t>
      </w:r>
    </w:p>
    <w:p w14:paraId="460BD2F4"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33</w:t>
      </w:r>
    </w:p>
    <w:p w14:paraId="4EA8B920"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INFORMAÇÃO E FORMAÇÃO</w:t>
      </w:r>
    </w:p>
    <w:p w14:paraId="39D2DC57"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Dever-se-á facilitar aos trabalhadores, de maneira suficiente e adequada:</w:t>
      </w:r>
    </w:p>
    <w:p w14:paraId="695BB5AB"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informação sobre os riscos para sua segurança e sua saúde aos quais possam estar expostos nos locais de trabalho;</w:t>
      </w:r>
    </w:p>
    <w:p w14:paraId="7E554692"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instrução e formação sobre os meios disponíveis para prevenirem e controlarem esses riscos e se protegerem dos mesmos.</w:t>
      </w:r>
    </w:p>
    <w:p w14:paraId="28814CFF"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34</w:t>
      </w:r>
    </w:p>
    <w:p w14:paraId="03739327"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NOTIFICAÇÃO DE ACIDENTES E DOENÇAS</w:t>
      </w:r>
    </w:p>
    <w:p w14:paraId="03E101B5"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legislação nacional deverá estipular que os acidentes e doenças profissionais sejam notificados à autoridade competente dentro de um prazo.</w:t>
      </w:r>
    </w:p>
    <w:p w14:paraId="6A0B3B9E"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IV. APLICAÇÃO</w:t>
      </w:r>
    </w:p>
    <w:p w14:paraId="4BFB0573"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35</w:t>
      </w:r>
    </w:p>
    <w:p w14:paraId="780CD99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Cada Membro deverá:</w:t>
      </w:r>
    </w:p>
    <w:p w14:paraId="2003E393"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 adotar as medidas necessárias, inclusive o estabelecimento de sanções e medidas corretivas apropriadas, para garantir a aplicação efetiva das disposições da presente Convenção;</w:t>
      </w:r>
    </w:p>
    <w:p w14:paraId="503E4BF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organizar serviços de inspeção apropriados para supervisionar a aplicação das medidas que forem adotadas em conformidade com a Convenção e dotar esses serviços com os meios necessários para realizar a sua tarefa, ou verificar que inspeções adequadas estejam sendo efetuadas.</w:t>
      </w:r>
    </w:p>
    <w:p w14:paraId="00F4A969"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V. DISPOSIÇÕES GERAIS</w:t>
      </w:r>
    </w:p>
    <w:p w14:paraId="4513C57C"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36</w:t>
      </w:r>
    </w:p>
    <w:p w14:paraId="228C039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lastRenderedPageBreak/>
        <w:t>A presente Convenção revisa a Convenção sobre as prescrições de segurança (edificação), 1937.</w:t>
      </w:r>
    </w:p>
    <w:p w14:paraId="70715E43"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37</w:t>
      </w:r>
    </w:p>
    <w:p w14:paraId="483A1DF6"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As ratificações formais da presente Convenção serão comunicadas para seu registro, ao Diretor-Geral da Repartição Internacional do Trabalho.</w:t>
      </w:r>
    </w:p>
    <w:p w14:paraId="789C3650"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38</w:t>
      </w:r>
    </w:p>
    <w:p w14:paraId="1BDC940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Esta Convenção obrigará somente àqueles Membros da Organização Internacional do Trabalho cujas retificações tenham sido registradas pelo Diretor-Geral.</w:t>
      </w:r>
    </w:p>
    <w:p w14:paraId="78267E11"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Entrará em vigor doze meses após a data em que as ratificações de dois Membros tenham sido registradas pelo Diretor-Geral.</w:t>
      </w:r>
    </w:p>
    <w:p w14:paraId="77BF499C"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3. A partir do referido momento, esta Convenção entrará em vigor, para cada Membro, doze meses após a data em que tiver sido registrada a sua ratificação.</w:t>
      </w:r>
    </w:p>
    <w:p w14:paraId="0077D432"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39</w:t>
      </w:r>
    </w:p>
    <w:p w14:paraId="101432A5"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Todo Membro que tenha ratificado esta Convenção poderá denunciá-la no final de um período de dez anos, a partir da data em que tiver entrado inicialmente em vigor, mediante ato comunicado ao Diretor-Geral da Repartição Internacional do Trabalho e por ele registrada. A denúncia só surtirá efeito um ano após a data em que tiver sido registrada.</w:t>
      </w:r>
    </w:p>
    <w:p w14:paraId="71E7AB6C"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Todo Membro que tenha ratificado esta Convenção e que, no prazo de um ano após a expiração do período de dez anos, mencionado no parágrafo precedente, não fizer uso do direito de denúncia previsto neste Artigo, ficará obrigado durante um novo período de dez anos e, posteriormente, poderá denunciar a presente Convenção ao expirar cada período de dez anos, nas condições previstas no presente Artigo.</w:t>
      </w:r>
    </w:p>
    <w:p w14:paraId="5FA83E83"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40</w:t>
      </w:r>
    </w:p>
    <w:p w14:paraId="54731BF4"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O Diretor-Geral da Repartição Internacional do Trabalho notificará a todos os Membros da Organização Internacional do Trabalho o registro de todas as ratificações, declarações e denúncias que lhe sejam comunicadas pelos Membros da Organização.</w:t>
      </w:r>
    </w:p>
    <w:p w14:paraId="5F043CDA"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Ao notificar aos Membros da Organização o registro da segunda ratificação que lhe tenha sido comunicada, o Diretor-Geral chamará a atenção dos Membros da Organização para a data de entrada em vigor da presente Convenção.</w:t>
      </w:r>
    </w:p>
    <w:p w14:paraId="409F4F89"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41</w:t>
      </w:r>
    </w:p>
    <w:p w14:paraId="3ABB1A87"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O Diretor-Geral da Repartição Internacional do Trabalho comunicará ao Secretário-Geral das Nações Unidas, para fins de registro e em conformidade com o Artigo 102 da Carta das Nações Unidas, as informações completas referente a quaisquer ratificações, declarações e atos de denúncia.</w:t>
      </w:r>
    </w:p>
    <w:p w14:paraId="36F58C21"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42</w:t>
      </w:r>
    </w:p>
    <w:p w14:paraId="050D94B9"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Sempre que julgar necessário, o Conselho de Administração da Repartição Internacional do Trabalho apresentará à Conferência um relatório sobre a aplicação da Convenção e considerará a conveniência de incluir na agenda da Conferência a questão da sua revisão total ou parcial.</w:t>
      </w:r>
    </w:p>
    <w:p w14:paraId="750F42AA"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43</w:t>
      </w:r>
    </w:p>
    <w:p w14:paraId="657D5C35"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1. Se a Conferência adotar uma nova Convenção que revise total ou parcialmente a presente Convenção, e a menos que a nova Convenção disponha contrariamente:</w:t>
      </w:r>
    </w:p>
    <w:p w14:paraId="15473F30"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lastRenderedPageBreak/>
        <w:t>(a) a ratificação, por um Membro, da nova Convenção revista implicará, de pleno direito, não obstante o disposto pelo Artigo 34, a denúncia imediata da presente Convenção, desde que a nova Convenção revista tenha entrado em vigor;</w:t>
      </w:r>
    </w:p>
    <w:p w14:paraId="694FD76C"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(b) a partir da entrada em vigor da Convenção revista, a presente Convenção deixará de estar aberta à ratificação dos Membros.</w:t>
      </w:r>
    </w:p>
    <w:p w14:paraId="370832E9"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2. A presente Convenção continuará em vigor em qualquer caso, em sua forma e teor atuais, para os Membros que a tiverem ratificado e não ratificarem a Convenção revista.</w:t>
      </w:r>
    </w:p>
    <w:p w14:paraId="5095E4F8" w14:textId="77777777" w:rsidR="001F6AEE" w:rsidRPr="001F6AEE" w:rsidRDefault="001F6AEE" w:rsidP="001F6AEE">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Artigo 44</w:t>
      </w:r>
    </w:p>
    <w:p w14:paraId="217DCD25" w14:textId="77777777" w:rsidR="001F6AEE" w:rsidRPr="001F6AEE" w:rsidRDefault="001F6AEE" w:rsidP="001F6A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F6AEE">
        <w:rPr>
          <w:rFonts w:ascii="Book Antiqua" w:eastAsia="Times New Roman" w:hAnsi="Book Antiqua" w:cs="Arial"/>
          <w:color w:val="000000"/>
          <w:kern w:val="0"/>
          <w:sz w:val="19"/>
          <w:szCs w:val="19"/>
          <w:lang w:eastAsia="pt-BR"/>
          <w14:ligatures w14:val="none"/>
        </w:rPr>
        <w:t>As versões inglesa e francesa do texto da presente Convenção são igualmente autênticas.</w:t>
      </w:r>
    </w:p>
    <w:p w14:paraId="0EFFE9D0" w14:textId="77777777" w:rsidR="00BB7FE6" w:rsidRPr="001F6AEE" w:rsidRDefault="00BB7FE6" w:rsidP="001F6AEE">
      <w:pPr>
        <w:spacing w:before="100" w:beforeAutospacing="1" w:after="100" w:afterAutospacing="1" w:line="240" w:lineRule="auto"/>
        <w:rPr>
          <w:rFonts w:ascii="Book Antiqua" w:hAnsi="Book Antiqua"/>
          <w:sz w:val="19"/>
          <w:szCs w:val="19"/>
        </w:rPr>
      </w:pPr>
    </w:p>
    <w:sectPr w:rsidR="00BB7FE6" w:rsidRPr="001F6AEE" w:rsidSect="007624A3">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CB0"/>
    <w:rsid w:val="001F6AEE"/>
    <w:rsid w:val="007624A3"/>
    <w:rsid w:val="00B90CB0"/>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8085"/>
  <w15:chartTrackingRefBased/>
  <w15:docId w15:val="{C242891D-12DD-4DA2-895F-73A6485CE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F6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3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4436</Words>
  <Characters>23955</Characters>
  <Application>Microsoft Office Word</Application>
  <DocSecurity>0</DocSecurity>
  <Lines>199</Lines>
  <Paragraphs>56</Paragraphs>
  <ScaleCrop>false</ScaleCrop>
  <Company/>
  <LinksUpToDate>false</LinksUpToDate>
  <CharactersWithSpaces>28335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2024-01-31T17:03:00Z</dcterms:created>
  <dcterms:modified xsi:type="dcterms:W3CDTF">2024-01-31T17:11:00Z</dcterms:modified>
</cp:coreProperties>
</file>