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62101" w14:textId="6092C818" w:rsidR="00D862C3" w:rsidRDefault="00D862C3" w:rsidP="007E4179">
      <w:pPr>
        <w:spacing w:before="100" w:beforeAutospacing="1" w:after="100" w:afterAutospacing="1" w:line="240" w:lineRule="auto"/>
        <w:ind w:firstLine="567"/>
        <w:jc w:val="center"/>
        <w:rPr>
          <w:rFonts w:ascii="Book Antiqua" w:eastAsia="Times New Roman" w:hAnsi="Book Antiqua" w:cs="Arial"/>
          <w:b/>
          <w:bCs/>
          <w:color w:val="000000"/>
          <w:kern w:val="0"/>
          <w:sz w:val="19"/>
          <w:szCs w:val="19"/>
          <w:lang w:eastAsia="pt-BR"/>
          <w14:ligatures w14:val="none"/>
        </w:rPr>
      </w:pPr>
      <w:r w:rsidRPr="006322D7">
        <w:rPr>
          <w:rFonts w:ascii="Book Antiqua" w:hAnsi="Book Antiqua"/>
          <w:b/>
          <w:bCs/>
          <w:color w:val="FF0000"/>
          <w:sz w:val="19"/>
          <w:szCs w:val="19"/>
        </w:rPr>
        <w:t xml:space="preserve">(Atualização em </w:t>
      </w:r>
      <w:r w:rsidR="001506BA">
        <w:rPr>
          <w:rFonts w:ascii="Book Antiqua" w:hAnsi="Book Antiqua"/>
          <w:b/>
          <w:bCs/>
          <w:color w:val="FF0000"/>
          <w:sz w:val="19"/>
          <w:szCs w:val="19"/>
        </w:rPr>
        <w:t>04/03</w:t>
      </w:r>
      <w:r w:rsidRPr="006322D7">
        <w:rPr>
          <w:rFonts w:ascii="Book Antiqua" w:hAnsi="Book Antiqua"/>
          <w:b/>
          <w:bCs/>
          <w:color w:val="FF0000"/>
          <w:sz w:val="19"/>
          <w:szCs w:val="19"/>
        </w:rPr>
        <w:t>/202</w:t>
      </w:r>
      <w:r w:rsidR="00883B70">
        <w:rPr>
          <w:rFonts w:ascii="Book Antiqua" w:hAnsi="Book Antiqua"/>
          <w:b/>
          <w:bCs/>
          <w:color w:val="FF0000"/>
          <w:sz w:val="19"/>
          <w:szCs w:val="19"/>
        </w:rPr>
        <w:t>4</w:t>
      </w:r>
      <w:r w:rsidRPr="006322D7">
        <w:rPr>
          <w:rFonts w:ascii="Book Antiqua" w:hAnsi="Book Antiqua"/>
          <w:b/>
          <w:bCs/>
          <w:color w:val="FF0000"/>
          <w:sz w:val="19"/>
          <w:szCs w:val="19"/>
        </w:rPr>
        <w:t>: questões de concurso)</w:t>
      </w:r>
    </w:p>
    <w:p w14:paraId="14C7A431" w14:textId="5D21C3EC" w:rsidR="007E4179" w:rsidRPr="007E4179" w:rsidRDefault="007E4179" w:rsidP="007E417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b/>
          <w:bCs/>
          <w:color w:val="000000"/>
          <w:kern w:val="0"/>
          <w:sz w:val="19"/>
          <w:szCs w:val="19"/>
          <w:lang w:eastAsia="pt-BR"/>
          <w14:ligatures w14:val="none"/>
        </w:rPr>
        <w:t>CONVENÇÃO Nº 98 DA OIT RELATIVA À APLICAÇÃO DOS PRINCÍPIOS DO DIREITO DE ORGANIZAÇÃO E DE NEGOCIAÇÃO COLETIVA </w:t>
      </w:r>
    </w:p>
    <w:p w14:paraId="49F2BA1A"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A Conferência Geral da Organização Internacional do Trabalho,</w:t>
      </w:r>
    </w:p>
    <w:p w14:paraId="7FDA4A2A"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Convocada em Genebra pelo Conselho de Administração da Repartição Internacional do Trabalho e tendo-se reunido a oito de junho de 1949, em sua trigésima segunda sessão.</w:t>
      </w:r>
    </w:p>
    <w:p w14:paraId="745C1B79"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Após ter decidido adotar diversas proposições relativas à aplicação dos princípios do direito de organização e de negociação coletiva, questão que constitui o quarto ponto na ordem do dia da sessão.</w:t>
      </w:r>
    </w:p>
    <w:p w14:paraId="0C96F8A8" w14:textId="77777777" w:rsid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Após ter decidido que essas proposições tomariam a forma de uma convenção internacional, adota, a primeiro de julho de mil novecentos e quarenta e nove, a convenção seguinte, que será denominada ‘Convenção Relativa ao Direito de Organização e de Negociação Coletiva, 1949’; </w:t>
      </w:r>
    </w:p>
    <w:tbl>
      <w:tblPr>
        <w:tblStyle w:val="Tabelacomgrade"/>
        <w:tblW w:w="0" w:type="auto"/>
        <w:tblLook w:val="04A0" w:firstRow="1" w:lastRow="0" w:firstColumn="1" w:lastColumn="0" w:noHBand="0" w:noVBand="1"/>
      </w:tblPr>
      <w:tblGrid>
        <w:gridCol w:w="8494"/>
      </w:tblGrid>
      <w:tr w:rsidR="00D862C3" w14:paraId="74F436D0" w14:textId="77777777" w:rsidTr="00D862C3">
        <w:tc>
          <w:tcPr>
            <w:tcW w:w="8494" w:type="dxa"/>
            <w:shd w:val="clear" w:color="auto" w:fill="CCFFFF"/>
          </w:tcPr>
          <w:p w14:paraId="0301BE75" w14:textId="280356D9" w:rsidR="00D862C3" w:rsidRPr="00D862C3" w:rsidRDefault="00D862C3" w:rsidP="00D862C3">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sidRPr="00D862C3">
              <w:rPr>
                <w:rFonts w:ascii="Book Antiqua" w:eastAsia="Times New Roman" w:hAnsi="Book Antiqua" w:cs="Arial"/>
                <w:b/>
                <w:bCs/>
                <w:i/>
                <w:iCs/>
                <w:color w:val="FF0000"/>
                <w:kern w:val="0"/>
                <w:sz w:val="19"/>
                <w:szCs w:val="19"/>
                <w:lang w:eastAsia="pt-BR"/>
                <w14:ligatures w14:val="none"/>
              </w:rPr>
              <w:t>#</w:t>
            </w:r>
            <w:r w:rsidRPr="00D862C3">
              <w:rPr>
                <w:rFonts w:ascii="Book Antiqua" w:eastAsia="Times New Roman" w:hAnsi="Book Antiqua" w:cs="Arial"/>
                <w:b/>
                <w:bCs/>
                <w:i/>
                <w:iCs/>
                <w:color w:val="FF0000"/>
                <w:kern w:val="0"/>
                <w:sz w:val="19"/>
                <w:szCs w:val="19"/>
                <w:highlight w:val="green"/>
                <w:lang w:eastAsia="pt-BR"/>
                <w14:ligatures w14:val="none"/>
              </w:rPr>
              <w:t>Atenção</w:t>
            </w:r>
            <w:r w:rsidRPr="00D862C3">
              <w:rPr>
                <w:rFonts w:ascii="Book Antiqua" w:eastAsia="Times New Roman" w:hAnsi="Book Antiqua" w:cs="Arial"/>
                <w:b/>
                <w:bCs/>
                <w:i/>
                <w:iCs/>
                <w:color w:val="FF0000"/>
                <w:kern w:val="0"/>
                <w:sz w:val="19"/>
                <w:szCs w:val="19"/>
                <w:lang w:eastAsia="pt-BR"/>
                <w14:ligatures w14:val="none"/>
              </w:rPr>
              <w:t>: #</w:t>
            </w:r>
            <w:r w:rsidRPr="00D862C3">
              <w:rPr>
                <w:rFonts w:ascii="Book Antiqua" w:eastAsia="Times New Roman" w:hAnsi="Book Antiqua" w:cs="Arial"/>
                <w:b/>
                <w:bCs/>
                <w:i/>
                <w:iCs/>
                <w:color w:val="FF0000"/>
                <w:kern w:val="0"/>
                <w:sz w:val="19"/>
                <w:szCs w:val="19"/>
                <w:highlight w:val="green"/>
                <w:lang w:eastAsia="pt-BR"/>
                <w14:ligatures w14:val="none"/>
              </w:rPr>
              <w:t>MPT-2020</w:t>
            </w:r>
            <w:r>
              <w:rPr>
                <w:rFonts w:ascii="Book Antiqua" w:eastAsia="Times New Roman" w:hAnsi="Book Antiqua" w:cs="Arial"/>
                <w:color w:val="000000"/>
                <w:kern w:val="0"/>
                <w:sz w:val="19"/>
                <w:szCs w:val="19"/>
                <w:lang w:eastAsia="pt-BR"/>
                <w14:ligatures w14:val="none"/>
              </w:rPr>
              <w:t xml:space="preserve">: </w:t>
            </w:r>
            <w:r w:rsidRPr="00D862C3">
              <w:rPr>
                <w:rFonts w:ascii="Book Antiqua" w:eastAsia="Times New Roman" w:hAnsi="Book Antiqua" w:cs="Arial"/>
                <w:color w:val="000000"/>
                <w:kern w:val="0"/>
                <w:sz w:val="19"/>
                <w:szCs w:val="19"/>
                <w:lang w:eastAsia="pt-BR"/>
                <w14:ligatures w14:val="none"/>
              </w:rPr>
              <w:t>Acerca da Convenção n° 98 da Organização Internacional do Trabalho, analise a assertiva a seguir:</w:t>
            </w:r>
            <w:r>
              <w:rPr>
                <w:rFonts w:ascii="Book Antiqua" w:eastAsia="Times New Roman" w:hAnsi="Book Antiqua" w:cs="Arial"/>
                <w:color w:val="000000"/>
                <w:kern w:val="0"/>
                <w:sz w:val="19"/>
                <w:szCs w:val="19"/>
                <w:lang w:eastAsia="pt-BR"/>
                <w14:ligatures w14:val="none"/>
              </w:rPr>
              <w:t xml:space="preserve"> Foi ratificada em 1998 pelo</w:t>
            </w:r>
            <w:r w:rsidRPr="00D862C3">
              <w:rPr>
                <w:rFonts w:ascii="Book Antiqua" w:eastAsia="Times New Roman" w:hAnsi="Book Antiqua" w:cs="Arial"/>
                <w:color w:val="000000"/>
                <w:kern w:val="0"/>
                <w:sz w:val="19"/>
                <w:szCs w:val="19"/>
                <w:lang w:eastAsia="pt-BR"/>
                <w14:ligatures w14:val="none"/>
              </w:rPr>
              <w:t xml:space="preserve"> Brasil.</w:t>
            </w:r>
          </w:p>
        </w:tc>
      </w:tr>
    </w:tbl>
    <w:p w14:paraId="16CDF6B6" w14:textId="77777777" w:rsidR="007E4179" w:rsidRPr="00022274" w:rsidRDefault="007E4179" w:rsidP="007E4179">
      <w:pPr>
        <w:spacing w:before="100" w:beforeAutospacing="1" w:after="100" w:afterAutospacing="1" w:line="240" w:lineRule="auto"/>
        <w:ind w:firstLine="567"/>
        <w:jc w:val="center"/>
        <w:rPr>
          <w:rFonts w:ascii="Book Antiqua" w:eastAsia="Times New Roman" w:hAnsi="Book Antiqua" w:cs="Arial"/>
          <w:b/>
          <w:bCs/>
          <w:color w:val="000000"/>
          <w:kern w:val="0"/>
          <w:sz w:val="19"/>
          <w:szCs w:val="19"/>
          <w:lang w:eastAsia="pt-BR"/>
          <w14:ligatures w14:val="none"/>
        </w:rPr>
      </w:pPr>
      <w:r w:rsidRPr="00022274">
        <w:rPr>
          <w:rFonts w:ascii="Book Antiqua" w:eastAsia="Times New Roman" w:hAnsi="Book Antiqua" w:cs="Arial"/>
          <w:b/>
          <w:bCs/>
          <w:color w:val="000000"/>
          <w:kern w:val="0"/>
          <w:sz w:val="19"/>
          <w:szCs w:val="19"/>
          <w:highlight w:val="magenta"/>
          <w:lang w:eastAsia="pt-BR"/>
          <w14:ligatures w14:val="none"/>
        </w:rPr>
        <w:t>Artigo 1º</w:t>
      </w:r>
      <w:r w:rsidRPr="00022274">
        <w:rPr>
          <w:rFonts w:ascii="Book Antiqua" w:eastAsia="Times New Roman" w:hAnsi="Book Antiqua" w:cs="Arial"/>
          <w:b/>
          <w:bCs/>
          <w:color w:val="000000"/>
          <w:kern w:val="0"/>
          <w:sz w:val="19"/>
          <w:szCs w:val="19"/>
          <w:lang w:eastAsia="pt-BR"/>
          <w14:ligatures w14:val="none"/>
        </w:rPr>
        <w:t> </w:t>
      </w:r>
    </w:p>
    <w:p w14:paraId="767E6800" w14:textId="24FFF698" w:rsidR="007E4179" w:rsidRPr="00022274" w:rsidRDefault="007E4179" w:rsidP="007E4179">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22274">
        <w:rPr>
          <w:rFonts w:ascii="Book Antiqua" w:eastAsia="Times New Roman" w:hAnsi="Book Antiqua" w:cs="Arial"/>
          <w:b/>
          <w:bCs/>
          <w:color w:val="000000"/>
          <w:kern w:val="0"/>
          <w:sz w:val="19"/>
          <w:szCs w:val="19"/>
          <w:highlight w:val="magenta"/>
          <w:lang w:eastAsia="pt-BR"/>
          <w14:ligatures w14:val="none"/>
        </w:rPr>
        <w:t>1</w:t>
      </w:r>
      <w:r w:rsidRPr="00022274">
        <w:rPr>
          <w:rFonts w:ascii="Book Antiqua" w:eastAsia="Times New Roman" w:hAnsi="Book Antiqua" w:cs="Arial"/>
          <w:b/>
          <w:bCs/>
          <w:color w:val="000000"/>
          <w:kern w:val="0"/>
          <w:sz w:val="19"/>
          <w:szCs w:val="19"/>
          <w:lang w:eastAsia="pt-BR"/>
          <w14:ligatures w14:val="none"/>
        </w:rPr>
        <w:t>. Os trabalhadores deverão gozar de proteção adequada contra quaisquer atos atentatórios à liberdade sindical em matéria de emprego.</w:t>
      </w:r>
      <w:r w:rsidR="00022274" w:rsidRPr="00022274">
        <w:rPr>
          <w:rFonts w:ascii="Book Antiqua" w:eastAsia="Times New Roman" w:hAnsi="Book Antiqua" w:cs="Arial"/>
          <w:b/>
          <w:bCs/>
          <w:color w:val="000000"/>
          <w:kern w:val="0"/>
          <w:sz w:val="19"/>
          <w:szCs w:val="19"/>
          <w:lang w:eastAsia="pt-BR"/>
          <w14:ligatures w14:val="none"/>
        </w:rPr>
        <w:t xml:space="preserve"> </w:t>
      </w:r>
      <w:r w:rsidR="00022274" w:rsidRPr="00022274">
        <w:rPr>
          <w:rFonts w:ascii="Book Antiqua" w:hAnsi="Book Antiqua"/>
          <w:b/>
          <w:bCs/>
          <w:color w:val="FF0000"/>
          <w:sz w:val="16"/>
          <w:szCs w:val="16"/>
          <w:u w:val="single"/>
        </w:rPr>
        <w:t>(MPT-</w:t>
      </w:r>
      <w:r w:rsidR="00022274">
        <w:rPr>
          <w:rFonts w:ascii="Book Antiqua" w:hAnsi="Book Antiqua"/>
          <w:b/>
          <w:bCs/>
          <w:color w:val="FF0000"/>
          <w:sz w:val="16"/>
          <w:szCs w:val="16"/>
          <w:u w:val="single"/>
        </w:rPr>
        <w:t>2007/</w:t>
      </w:r>
      <w:r w:rsidR="00022274" w:rsidRPr="00022274">
        <w:rPr>
          <w:rFonts w:ascii="Book Antiqua" w:hAnsi="Book Antiqua"/>
          <w:b/>
          <w:bCs/>
          <w:color w:val="FF0000"/>
          <w:sz w:val="16"/>
          <w:szCs w:val="16"/>
          <w:u w:val="single"/>
        </w:rPr>
        <w:t>2013)</w:t>
      </w:r>
    </w:p>
    <w:p w14:paraId="6A68B791" w14:textId="54FD5363" w:rsidR="007E4179" w:rsidRPr="009E58DE" w:rsidRDefault="007E4179" w:rsidP="007E4179">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22274">
        <w:rPr>
          <w:rFonts w:ascii="Book Antiqua" w:eastAsia="Times New Roman" w:hAnsi="Book Antiqua" w:cs="Arial"/>
          <w:b/>
          <w:bCs/>
          <w:color w:val="000000"/>
          <w:kern w:val="0"/>
          <w:sz w:val="19"/>
          <w:szCs w:val="19"/>
          <w:highlight w:val="magenta"/>
          <w:lang w:eastAsia="pt-BR"/>
          <w14:ligatures w14:val="none"/>
        </w:rPr>
        <w:t>2</w:t>
      </w:r>
      <w:r w:rsidRPr="00022274">
        <w:rPr>
          <w:rFonts w:ascii="Book Antiqua" w:eastAsia="Times New Roman" w:hAnsi="Book Antiqua" w:cs="Arial"/>
          <w:b/>
          <w:bCs/>
          <w:color w:val="000000"/>
          <w:kern w:val="0"/>
          <w:sz w:val="19"/>
          <w:szCs w:val="19"/>
          <w:lang w:eastAsia="pt-BR"/>
          <w14:ligatures w14:val="none"/>
        </w:rPr>
        <w:t>. Tal proteção deverá, particularmente, aplicar-se a atos destinados a:</w:t>
      </w:r>
      <w:r w:rsidR="00022274" w:rsidRPr="00022274">
        <w:rPr>
          <w:rFonts w:ascii="Book Antiqua" w:eastAsia="Times New Roman" w:hAnsi="Book Antiqua" w:cs="Arial"/>
          <w:b/>
          <w:bCs/>
          <w:color w:val="000000"/>
          <w:kern w:val="0"/>
          <w:sz w:val="19"/>
          <w:szCs w:val="19"/>
          <w:lang w:eastAsia="pt-BR"/>
          <w14:ligatures w14:val="none"/>
        </w:rPr>
        <w:t xml:space="preserve"> </w:t>
      </w:r>
      <w:r w:rsidR="00022274" w:rsidRPr="00022274">
        <w:rPr>
          <w:rFonts w:ascii="Book Antiqua" w:hAnsi="Book Antiqua"/>
          <w:b/>
          <w:bCs/>
          <w:color w:val="FF0000"/>
          <w:sz w:val="16"/>
          <w:szCs w:val="16"/>
          <w:u w:val="single"/>
        </w:rPr>
        <w:t>(MPT-2007)</w:t>
      </w:r>
      <w:r w:rsidR="009E58DE">
        <w:rPr>
          <w:rFonts w:ascii="Book Antiqua" w:hAnsi="Book Antiqua"/>
          <w:b/>
          <w:bCs/>
          <w:color w:val="FF0000"/>
          <w:sz w:val="16"/>
          <w:szCs w:val="16"/>
        </w:rPr>
        <w:t xml:space="preserve"> </w:t>
      </w:r>
      <w:r w:rsidR="009E58DE">
        <w:rPr>
          <w:rFonts w:ascii="Book Antiqua" w:hAnsi="Book Antiqua"/>
          <w:b/>
          <w:color w:val="FF0000"/>
          <w:sz w:val="16"/>
          <w:szCs w:val="16"/>
          <w:u w:val="single"/>
        </w:rPr>
        <w:t>(TRT/Unificado-2017)</w:t>
      </w:r>
    </w:p>
    <w:p w14:paraId="4E572159" w14:textId="1FD68B0C" w:rsidR="007E4179" w:rsidRPr="009E58DE" w:rsidRDefault="007E4179" w:rsidP="007E4179">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22274">
        <w:rPr>
          <w:rFonts w:ascii="Book Antiqua" w:eastAsia="Times New Roman" w:hAnsi="Book Antiqua" w:cs="Arial"/>
          <w:b/>
          <w:bCs/>
          <w:color w:val="000000"/>
          <w:kern w:val="0"/>
          <w:sz w:val="19"/>
          <w:szCs w:val="19"/>
          <w:lang w:eastAsia="pt-BR"/>
          <w14:ligatures w14:val="none"/>
        </w:rPr>
        <w:t>a) subordinar o emprego de um trabalhador à condição de não se filiar a um sindicato ou deixar de fazer parte de um sindicato;</w:t>
      </w:r>
      <w:r w:rsidR="00022274">
        <w:rPr>
          <w:rFonts w:ascii="Book Antiqua" w:eastAsia="Times New Roman" w:hAnsi="Book Antiqua" w:cs="Arial"/>
          <w:b/>
          <w:bCs/>
          <w:color w:val="000000"/>
          <w:kern w:val="0"/>
          <w:sz w:val="19"/>
          <w:szCs w:val="19"/>
          <w:lang w:eastAsia="pt-BR"/>
          <w14:ligatures w14:val="none"/>
        </w:rPr>
        <w:t xml:space="preserve"> </w:t>
      </w:r>
      <w:r w:rsidR="00022274" w:rsidRPr="00F64274">
        <w:rPr>
          <w:rFonts w:ascii="Book Antiqua" w:hAnsi="Book Antiqua"/>
          <w:b/>
          <w:bCs/>
          <w:color w:val="FF0000"/>
          <w:sz w:val="16"/>
          <w:szCs w:val="16"/>
          <w:u w:val="single"/>
        </w:rPr>
        <w:t>(MPT-20</w:t>
      </w:r>
      <w:r w:rsidR="00022274">
        <w:rPr>
          <w:rFonts w:ascii="Book Antiqua" w:hAnsi="Book Antiqua"/>
          <w:b/>
          <w:bCs/>
          <w:color w:val="FF0000"/>
          <w:sz w:val="16"/>
          <w:szCs w:val="16"/>
          <w:u w:val="single"/>
        </w:rPr>
        <w:t>07</w:t>
      </w:r>
      <w:r w:rsidR="00022274" w:rsidRPr="00F64274">
        <w:rPr>
          <w:rFonts w:ascii="Book Antiqua" w:hAnsi="Book Antiqua"/>
          <w:b/>
          <w:bCs/>
          <w:color w:val="FF0000"/>
          <w:sz w:val="16"/>
          <w:szCs w:val="16"/>
          <w:u w:val="single"/>
        </w:rPr>
        <w:t>)</w:t>
      </w:r>
      <w:r w:rsidR="009E58DE">
        <w:rPr>
          <w:rFonts w:ascii="Book Antiqua" w:hAnsi="Book Antiqua"/>
          <w:b/>
          <w:bCs/>
          <w:color w:val="FF0000"/>
          <w:sz w:val="16"/>
          <w:szCs w:val="16"/>
        </w:rPr>
        <w:t xml:space="preserve"> </w:t>
      </w:r>
      <w:r w:rsidR="009E58DE">
        <w:rPr>
          <w:rFonts w:ascii="Book Antiqua" w:hAnsi="Book Antiqua"/>
          <w:b/>
          <w:color w:val="FF0000"/>
          <w:sz w:val="16"/>
          <w:szCs w:val="16"/>
          <w:u w:val="single"/>
        </w:rPr>
        <w:t>(TRT/Unificado-2017)</w:t>
      </w:r>
    </w:p>
    <w:p w14:paraId="7FA72DD8" w14:textId="40E5518A" w:rsidR="007E4179" w:rsidRPr="009E58DE"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22274">
        <w:rPr>
          <w:rFonts w:ascii="Book Antiqua" w:eastAsia="Times New Roman" w:hAnsi="Book Antiqua" w:cs="Arial"/>
          <w:b/>
          <w:bCs/>
          <w:color w:val="000000"/>
          <w:kern w:val="0"/>
          <w:sz w:val="19"/>
          <w:szCs w:val="19"/>
          <w:lang w:eastAsia="pt-BR"/>
          <w14:ligatures w14:val="none"/>
        </w:rPr>
        <w:t>b) dispensar um trabalhador ou prejudicá-lo, por qualquer modo, em virtude de sua filiação a um sindicato ou de sua participação em atividades sindicais, fora das horas de trabalho ou com o consentimento do empregador, durante as mesmas horas</w:t>
      </w:r>
      <w:r w:rsidRPr="007E4179">
        <w:rPr>
          <w:rFonts w:ascii="Book Antiqua" w:eastAsia="Times New Roman" w:hAnsi="Book Antiqua" w:cs="Arial"/>
          <w:color w:val="000000"/>
          <w:kern w:val="0"/>
          <w:sz w:val="19"/>
          <w:szCs w:val="19"/>
          <w:lang w:eastAsia="pt-BR"/>
          <w14:ligatures w14:val="none"/>
        </w:rPr>
        <w:t>. </w:t>
      </w:r>
      <w:r w:rsidR="00022274" w:rsidRPr="00F64274">
        <w:rPr>
          <w:rFonts w:ascii="Book Antiqua" w:hAnsi="Book Antiqua"/>
          <w:b/>
          <w:bCs/>
          <w:color w:val="FF0000"/>
          <w:sz w:val="16"/>
          <w:szCs w:val="16"/>
          <w:u w:val="single"/>
        </w:rPr>
        <w:t>(MPT-20</w:t>
      </w:r>
      <w:r w:rsidR="00022274">
        <w:rPr>
          <w:rFonts w:ascii="Book Antiqua" w:hAnsi="Book Antiqua"/>
          <w:b/>
          <w:bCs/>
          <w:color w:val="FF0000"/>
          <w:sz w:val="16"/>
          <w:szCs w:val="16"/>
          <w:u w:val="single"/>
        </w:rPr>
        <w:t>07</w:t>
      </w:r>
      <w:r w:rsidR="00022274" w:rsidRPr="00F64274">
        <w:rPr>
          <w:rFonts w:ascii="Book Antiqua" w:hAnsi="Book Antiqua"/>
          <w:b/>
          <w:bCs/>
          <w:color w:val="FF0000"/>
          <w:sz w:val="16"/>
          <w:szCs w:val="16"/>
          <w:u w:val="single"/>
        </w:rPr>
        <w:t>)</w:t>
      </w:r>
      <w:r w:rsidR="009E58DE">
        <w:rPr>
          <w:rFonts w:ascii="Book Antiqua" w:hAnsi="Book Antiqua"/>
          <w:b/>
          <w:bCs/>
          <w:color w:val="FF0000"/>
          <w:sz w:val="16"/>
          <w:szCs w:val="16"/>
        </w:rPr>
        <w:t xml:space="preserve"> </w:t>
      </w:r>
      <w:r w:rsidR="009E58DE">
        <w:rPr>
          <w:rFonts w:ascii="Book Antiqua" w:hAnsi="Book Antiqua"/>
          <w:b/>
          <w:color w:val="FF0000"/>
          <w:sz w:val="16"/>
          <w:szCs w:val="16"/>
          <w:u w:val="single"/>
        </w:rPr>
        <w:t>(TRT/Unificado-2017)</w:t>
      </w:r>
    </w:p>
    <w:p w14:paraId="4B96A17E" w14:textId="77777777" w:rsidR="007E4179" w:rsidRPr="007E4179" w:rsidRDefault="007E4179" w:rsidP="007E4179">
      <w:pPr>
        <w:spacing w:before="100" w:beforeAutospacing="1" w:after="100" w:afterAutospacing="1" w:line="240" w:lineRule="auto"/>
        <w:ind w:firstLine="567"/>
        <w:jc w:val="center"/>
        <w:rPr>
          <w:rFonts w:ascii="Book Antiqua" w:eastAsia="Times New Roman" w:hAnsi="Book Antiqua" w:cs="Arial"/>
          <w:b/>
          <w:bCs/>
          <w:color w:val="000000"/>
          <w:kern w:val="0"/>
          <w:sz w:val="19"/>
          <w:szCs w:val="19"/>
          <w:lang w:eastAsia="pt-BR"/>
          <w14:ligatures w14:val="none"/>
        </w:rPr>
      </w:pPr>
      <w:r w:rsidRPr="007E4179">
        <w:rPr>
          <w:rFonts w:ascii="Book Antiqua" w:eastAsia="Times New Roman" w:hAnsi="Book Antiqua" w:cs="Arial"/>
          <w:b/>
          <w:bCs/>
          <w:color w:val="000000"/>
          <w:kern w:val="0"/>
          <w:sz w:val="19"/>
          <w:szCs w:val="19"/>
          <w:highlight w:val="magenta"/>
          <w:lang w:eastAsia="pt-BR"/>
          <w14:ligatures w14:val="none"/>
        </w:rPr>
        <w:t>Artigo 2º</w:t>
      </w:r>
      <w:r w:rsidRPr="007E4179">
        <w:rPr>
          <w:rFonts w:ascii="Book Antiqua" w:eastAsia="Times New Roman" w:hAnsi="Book Antiqua" w:cs="Arial"/>
          <w:b/>
          <w:bCs/>
          <w:color w:val="000000"/>
          <w:kern w:val="0"/>
          <w:sz w:val="19"/>
          <w:szCs w:val="19"/>
          <w:lang w:eastAsia="pt-BR"/>
          <w14:ligatures w14:val="none"/>
        </w:rPr>
        <w:t> </w:t>
      </w:r>
    </w:p>
    <w:p w14:paraId="6CBE3982" w14:textId="66445C6E"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7E4179">
        <w:rPr>
          <w:rFonts w:ascii="Book Antiqua" w:eastAsia="Times New Roman" w:hAnsi="Book Antiqua" w:cs="Arial"/>
          <w:b/>
          <w:bCs/>
          <w:color w:val="000000"/>
          <w:kern w:val="0"/>
          <w:sz w:val="19"/>
          <w:szCs w:val="19"/>
          <w:highlight w:val="magenta"/>
          <w:lang w:eastAsia="pt-BR"/>
          <w14:ligatures w14:val="none"/>
        </w:rPr>
        <w:t>1</w:t>
      </w:r>
      <w:r w:rsidRPr="007E4179">
        <w:rPr>
          <w:rFonts w:ascii="Book Antiqua" w:eastAsia="Times New Roman" w:hAnsi="Book Antiqua" w:cs="Arial"/>
          <w:b/>
          <w:bCs/>
          <w:color w:val="000000"/>
          <w:kern w:val="0"/>
          <w:sz w:val="19"/>
          <w:szCs w:val="19"/>
          <w:lang w:eastAsia="pt-BR"/>
          <w14:ligatures w14:val="none"/>
        </w:rPr>
        <w:t>. As organizações de trabalhadores e de empregadores deverão gozar de proteção adequada contra quaisquer atos de ingerência de umas e outras, quer diretamente quer por meio de seus agentes ou membros, em sua formação, funcionamento e administração.</w:t>
      </w:r>
      <w:r w:rsidR="0099168A">
        <w:rPr>
          <w:rFonts w:ascii="Book Antiqua" w:eastAsia="Times New Roman" w:hAnsi="Book Antiqua" w:cs="Arial"/>
          <w:b/>
          <w:bCs/>
          <w:color w:val="000000"/>
          <w:kern w:val="0"/>
          <w:sz w:val="19"/>
          <w:szCs w:val="19"/>
          <w:lang w:eastAsia="pt-BR"/>
          <w14:ligatures w14:val="none"/>
        </w:rPr>
        <w:t xml:space="preserve"> </w:t>
      </w:r>
      <w:r w:rsidR="0099168A">
        <w:rPr>
          <w:rFonts w:ascii="Book Antiqua" w:hAnsi="Book Antiqua"/>
          <w:b/>
          <w:bCs/>
          <w:color w:val="FF0000"/>
          <w:sz w:val="16"/>
          <w:szCs w:val="16"/>
          <w:u w:val="single"/>
        </w:rPr>
        <w:t>(TRT1-2015)</w:t>
      </w:r>
      <w:r w:rsidRPr="007E4179">
        <w:rPr>
          <w:rFonts w:ascii="Book Antiqua" w:eastAsia="Times New Roman" w:hAnsi="Book Antiqua" w:cs="Arial"/>
          <w:b/>
          <w:bCs/>
          <w:color w:val="000000"/>
          <w:kern w:val="0"/>
          <w:sz w:val="19"/>
          <w:szCs w:val="19"/>
          <w:lang w:eastAsia="pt-BR"/>
          <w14:ligatures w14:val="none"/>
        </w:rPr>
        <w:t xml:space="preserve"> </w:t>
      </w:r>
      <w:r w:rsidRPr="007E4179">
        <w:rPr>
          <w:rFonts w:ascii="Book Antiqua" w:eastAsia="Times New Roman" w:hAnsi="Book Antiqua" w:cs="Arial"/>
          <w:b/>
          <w:bCs/>
          <w:color w:val="FF0000"/>
          <w:kern w:val="0"/>
          <w:sz w:val="16"/>
          <w:szCs w:val="16"/>
          <w:u w:val="single"/>
          <w:lang w:eastAsia="pt-BR"/>
          <w14:ligatures w14:val="none"/>
        </w:rPr>
        <w:t>(MPT-</w:t>
      </w:r>
      <w:r>
        <w:rPr>
          <w:rFonts w:ascii="Book Antiqua" w:eastAsia="Times New Roman" w:hAnsi="Book Antiqua" w:cs="Arial"/>
          <w:b/>
          <w:bCs/>
          <w:color w:val="FF0000"/>
          <w:kern w:val="0"/>
          <w:sz w:val="16"/>
          <w:szCs w:val="16"/>
          <w:u w:val="single"/>
          <w:lang w:eastAsia="pt-BR"/>
          <w14:ligatures w14:val="none"/>
        </w:rPr>
        <w:t>2007/2013/</w:t>
      </w:r>
      <w:r w:rsidRPr="007E4179">
        <w:rPr>
          <w:rFonts w:ascii="Book Antiqua" w:eastAsia="Times New Roman" w:hAnsi="Book Antiqua" w:cs="Arial"/>
          <w:b/>
          <w:bCs/>
          <w:color w:val="FF0000"/>
          <w:kern w:val="0"/>
          <w:sz w:val="16"/>
          <w:szCs w:val="16"/>
          <w:u w:val="single"/>
          <w:lang w:eastAsia="pt-BR"/>
          <w14:ligatures w14:val="none"/>
        </w:rPr>
        <w:t>2017)</w:t>
      </w:r>
    </w:p>
    <w:p w14:paraId="58B12F27" w14:textId="395F8C3F"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7E4179">
        <w:rPr>
          <w:rFonts w:ascii="Book Antiqua" w:eastAsia="Times New Roman" w:hAnsi="Book Antiqua" w:cs="Arial"/>
          <w:b/>
          <w:bCs/>
          <w:color w:val="000000"/>
          <w:kern w:val="0"/>
          <w:sz w:val="19"/>
          <w:szCs w:val="19"/>
          <w:highlight w:val="magenta"/>
          <w:lang w:eastAsia="pt-BR"/>
          <w14:ligatures w14:val="none"/>
        </w:rPr>
        <w:t>2</w:t>
      </w:r>
      <w:r w:rsidRPr="007E4179">
        <w:rPr>
          <w:rFonts w:ascii="Book Antiqua" w:eastAsia="Times New Roman" w:hAnsi="Book Antiqua" w:cs="Arial"/>
          <w:b/>
          <w:bCs/>
          <w:color w:val="000000"/>
          <w:kern w:val="0"/>
          <w:sz w:val="19"/>
          <w:szCs w:val="19"/>
          <w:lang w:eastAsia="pt-BR"/>
          <w14:ligatures w14:val="none"/>
        </w:rPr>
        <w:t>. Serão particularmente identificados a atos de ingerência, nos termos do presente artigo, medidas destinadas a provocar a criação de organizações de trabalhadores dominadas por um empregador ou uma organização de empregadores, ou a manter organizações de trabalhadores por outros meios financeiros, com o fim de colocar essas organizações sob o controle de um empregador ou de uma organização de empregadores.</w:t>
      </w:r>
      <w:r w:rsidR="0099168A">
        <w:rPr>
          <w:rFonts w:ascii="Book Antiqua" w:eastAsia="Times New Roman" w:hAnsi="Book Antiqua" w:cs="Arial"/>
          <w:b/>
          <w:bCs/>
          <w:color w:val="000000"/>
          <w:kern w:val="0"/>
          <w:sz w:val="19"/>
          <w:szCs w:val="19"/>
          <w:lang w:eastAsia="pt-BR"/>
          <w14:ligatures w14:val="none"/>
        </w:rPr>
        <w:t xml:space="preserve"> </w:t>
      </w:r>
      <w:r w:rsidR="0099168A">
        <w:rPr>
          <w:rFonts w:ascii="Book Antiqua" w:hAnsi="Book Antiqua"/>
          <w:b/>
          <w:bCs/>
          <w:color w:val="FF0000"/>
          <w:sz w:val="16"/>
          <w:szCs w:val="16"/>
          <w:u w:val="single"/>
        </w:rPr>
        <w:t>(TRT1-2015)</w:t>
      </w:r>
      <w:r w:rsidR="002D1D99">
        <w:rPr>
          <w:rFonts w:ascii="Book Antiqua" w:eastAsia="Times New Roman" w:hAnsi="Book Antiqua" w:cs="Arial"/>
          <w:b/>
          <w:bCs/>
          <w:color w:val="000000"/>
          <w:kern w:val="0"/>
          <w:sz w:val="19"/>
          <w:szCs w:val="19"/>
          <w:lang w:eastAsia="pt-BR"/>
          <w14:ligatures w14:val="none"/>
        </w:rPr>
        <w:t xml:space="preserve"> </w:t>
      </w:r>
      <w:bookmarkStart w:id="0" w:name="_Hlk157181517"/>
      <w:r w:rsidR="002D1D99">
        <w:rPr>
          <w:rFonts w:ascii="Book Antiqua" w:eastAsia="Times New Roman" w:hAnsi="Book Antiqua" w:cs="Times New Roman"/>
          <w:b/>
          <w:color w:val="FF0000"/>
          <w:sz w:val="16"/>
          <w:szCs w:val="16"/>
          <w:u w:val="single"/>
          <w:lang w:eastAsia="pt-BR"/>
        </w:rPr>
        <w:t>(TRT3-2016)</w:t>
      </w:r>
      <w:bookmarkEnd w:id="0"/>
      <w:r w:rsidRPr="007E4179">
        <w:rPr>
          <w:rFonts w:ascii="Book Antiqua" w:eastAsia="Times New Roman" w:hAnsi="Book Antiqua" w:cs="Arial"/>
          <w:b/>
          <w:bCs/>
          <w:color w:val="000000"/>
          <w:kern w:val="0"/>
          <w:sz w:val="19"/>
          <w:szCs w:val="19"/>
          <w:lang w:eastAsia="pt-BR"/>
          <w14:ligatures w14:val="none"/>
        </w:rPr>
        <w:t> </w:t>
      </w:r>
      <w:r w:rsidRPr="007E4179">
        <w:rPr>
          <w:rFonts w:ascii="Book Antiqua" w:eastAsia="Times New Roman" w:hAnsi="Book Antiqua" w:cs="Arial"/>
          <w:b/>
          <w:bCs/>
          <w:color w:val="FF0000"/>
          <w:kern w:val="0"/>
          <w:sz w:val="16"/>
          <w:szCs w:val="16"/>
          <w:u w:val="single"/>
          <w:lang w:eastAsia="pt-BR"/>
          <w14:ligatures w14:val="none"/>
        </w:rPr>
        <w:t>(MPT-</w:t>
      </w:r>
      <w:r>
        <w:rPr>
          <w:rFonts w:ascii="Book Antiqua" w:eastAsia="Times New Roman" w:hAnsi="Book Antiqua" w:cs="Arial"/>
          <w:b/>
          <w:bCs/>
          <w:color w:val="FF0000"/>
          <w:kern w:val="0"/>
          <w:sz w:val="16"/>
          <w:szCs w:val="16"/>
          <w:u w:val="single"/>
          <w:lang w:eastAsia="pt-BR"/>
          <w14:ligatures w14:val="none"/>
        </w:rPr>
        <w:t>2013/</w:t>
      </w:r>
      <w:r w:rsidRPr="007E4179">
        <w:rPr>
          <w:rFonts w:ascii="Book Antiqua" w:eastAsia="Times New Roman" w:hAnsi="Book Antiqua" w:cs="Arial"/>
          <w:b/>
          <w:bCs/>
          <w:color w:val="FF0000"/>
          <w:kern w:val="0"/>
          <w:sz w:val="16"/>
          <w:szCs w:val="16"/>
          <w:u w:val="single"/>
          <w:lang w:eastAsia="pt-BR"/>
          <w14:ligatures w14:val="none"/>
        </w:rPr>
        <w:t>2017)</w:t>
      </w:r>
    </w:p>
    <w:p w14:paraId="206ADFFC" w14:textId="77777777" w:rsidR="007E4179" w:rsidRPr="007E4179" w:rsidRDefault="007E4179" w:rsidP="007E417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Artigo 3º </w:t>
      </w:r>
    </w:p>
    <w:p w14:paraId="3F1F80D7"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Organismos apropriados às condições nacionais deverão, se necessário, ser estabelecidos para assegurar o respeito do direito de organização definido nos artigos precedentes. </w:t>
      </w:r>
    </w:p>
    <w:p w14:paraId="369E9E15" w14:textId="77777777" w:rsidR="007E4179" w:rsidRPr="00D862C3" w:rsidRDefault="007E4179" w:rsidP="007E4179">
      <w:pPr>
        <w:spacing w:before="100" w:beforeAutospacing="1" w:after="100" w:afterAutospacing="1" w:line="240" w:lineRule="auto"/>
        <w:ind w:firstLine="567"/>
        <w:jc w:val="center"/>
        <w:rPr>
          <w:rFonts w:ascii="Book Antiqua" w:eastAsia="Times New Roman" w:hAnsi="Book Antiqua" w:cs="Arial"/>
          <w:b/>
          <w:bCs/>
          <w:color w:val="000000"/>
          <w:kern w:val="0"/>
          <w:sz w:val="19"/>
          <w:szCs w:val="19"/>
          <w:lang w:eastAsia="pt-BR"/>
          <w14:ligatures w14:val="none"/>
        </w:rPr>
      </w:pPr>
      <w:r w:rsidRPr="00D862C3">
        <w:rPr>
          <w:rFonts w:ascii="Book Antiqua" w:eastAsia="Times New Roman" w:hAnsi="Book Antiqua" w:cs="Arial"/>
          <w:b/>
          <w:bCs/>
          <w:color w:val="000000"/>
          <w:kern w:val="0"/>
          <w:sz w:val="19"/>
          <w:szCs w:val="19"/>
          <w:highlight w:val="magenta"/>
          <w:lang w:eastAsia="pt-BR"/>
          <w14:ligatures w14:val="none"/>
        </w:rPr>
        <w:t>Artigo 4º</w:t>
      </w:r>
      <w:r w:rsidRPr="00D862C3">
        <w:rPr>
          <w:rFonts w:ascii="Book Antiqua" w:eastAsia="Times New Roman" w:hAnsi="Book Antiqua" w:cs="Arial"/>
          <w:b/>
          <w:bCs/>
          <w:color w:val="000000"/>
          <w:kern w:val="0"/>
          <w:sz w:val="19"/>
          <w:szCs w:val="19"/>
          <w:lang w:eastAsia="pt-BR"/>
          <w14:ligatures w14:val="none"/>
        </w:rPr>
        <w:t> </w:t>
      </w:r>
    </w:p>
    <w:p w14:paraId="7E236DA2" w14:textId="6F641D72"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D862C3">
        <w:rPr>
          <w:rFonts w:ascii="Book Antiqua" w:eastAsia="Times New Roman" w:hAnsi="Book Antiqua" w:cs="Arial"/>
          <w:b/>
          <w:bCs/>
          <w:color w:val="000000"/>
          <w:kern w:val="0"/>
          <w:sz w:val="19"/>
          <w:szCs w:val="19"/>
          <w:lang w:eastAsia="pt-BR"/>
          <w14:ligatures w14:val="none"/>
        </w:rPr>
        <w:lastRenderedPageBreak/>
        <w:t>Deverão ser tomadas, se necessário for, medidas apropriadas às condições nacionais, para fomentar e promover o pleno desenvolvimento e utilização dos meios de negociação voluntária entre empregadores ou organizações de empregadores e organizações de trabalhadores com o objetivo de regular, por meio de convenções, os termos e condições de emprego</w:t>
      </w:r>
      <w:r w:rsidRPr="007E4179">
        <w:rPr>
          <w:rFonts w:ascii="Book Antiqua" w:eastAsia="Times New Roman" w:hAnsi="Book Antiqua" w:cs="Arial"/>
          <w:color w:val="000000"/>
          <w:kern w:val="0"/>
          <w:sz w:val="19"/>
          <w:szCs w:val="19"/>
          <w:lang w:eastAsia="pt-BR"/>
          <w14:ligatures w14:val="none"/>
        </w:rPr>
        <w:t>. </w:t>
      </w:r>
      <w:bookmarkStart w:id="1" w:name="_Hlk157254991"/>
      <w:r w:rsidR="00D862C3">
        <w:rPr>
          <w:rFonts w:ascii="Book Antiqua" w:eastAsia="Times New Roman" w:hAnsi="Book Antiqua" w:cs="Times New Roman"/>
          <w:b/>
          <w:bCs/>
          <w:color w:val="FF0000"/>
          <w:sz w:val="16"/>
          <w:szCs w:val="16"/>
          <w:u w:val="single"/>
          <w:lang w:eastAsia="pt-BR"/>
        </w:rPr>
        <w:t>(MPT-2020)</w:t>
      </w:r>
      <w:bookmarkEnd w:id="1"/>
    </w:p>
    <w:tbl>
      <w:tblPr>
        <w:tblStyle w:val="Tabelacomgrade"/>
        <w:tblW w:w="0" w:type="auto"/>
        <w:tblLook w:val="04A0" w:firstRow="1" w:lastRow="0" w:firstColumn="1" w:lastColumn="0" w:noHBand="0" w:noVBand="1"/>
      </w:tblPr>
      <w:tblGrid>
        <w:gridCol w:w="8494"/>
      </w:tblGrid>
      <w:tr w:rsidR="00D862C3" w14:paraId="11869C73" w14:textId="77777777" w:rsidTr="002B141E">
        <w:tc>
          <w:tcPr>
            <w:tcW w:w="8494" w:type="dxa"/>
            <w:shd w:val="clear" w:color="auto" w:fill="CCFFFF"/>
          </w:tcPr>
          <w:p w14:paraId="166A9298" w14:textId="610DDE15" w:rsidR="00D862C3" w:rsidRPr="00D862C3" w:rsidRDefault="00D862C3" w:rsidP="00D862C3">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D862C3">
              <w:rPr>
                <w:rFonts w:ascii="Book Antiqua" w:eastAsia="Times New Roman" w:hAnsi="Book Antiqua" w:cs="Arial"/>
                <w:b/>
                <w:bCs/>
                <w:color w:val="000000"/>
                <w:kern w:val="0"/>
                <w:sz w:val="19"/>
                <w:szCs w:val="19"/>
                <w:highlight w:val="yellow"/>
                <w:lang w:eastAsia="pt-BR"/>
                <w14:ligatures w14:val="none"/>
              </w:rPr>
              <w:t>MPT-2020</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D862C3">
              <w:rPr>
                <w:rFonts w:ascii="Book Antiqua" w:eastAsia="Times New Roman" w:hAnsi="Book Antiqua" w:cs="Arial"/>
                <w:color w:val="000000"/>
                <w:kern w:val="0"/>
                <w:sz w:val="19"/>
                <w:szCs w:val="19"/>
                <w:lang w:eastAsia="pt-BR"/>
                <w14:ligatures w14:val="none"/>
              </w:rPr>
              <w:t>Acerca da Convenção n° 98 da Organização Internacional do Trabalho, analise a assertiva a seguir:</w:t>
            </w:r>
            <w:r>
              <w:rPr>
                <w:rFonts w:ascii="Book Antiqua" w:eastAsia="Times New Roman" w:hAnsi="Book Antiqua" w:cs="Arial"/>
                <w:color w:val="000000"/>
                <w:kern w:val="0"/>
                <w:sz w:val="19"/>
                <w:szCs w:val="19"/>
                <w:lang w:eastAsia="pt-BR"/>
                <w14:ligatures w14:val="none"/>
              </w:rPr>
              <w:t xml:space="preserve"> </w:t>
            </w:r>
            <w:r w:rsidRPr="00D862C3">
              <w:rPr>
                <w:rFonts w:ascii="Book Antiqua" w:eastAsia="Times New Roman" w:hAnsi="Book Antiqua" w:cs="Arial"/>
                <w:color w:val="000000"/>
                <w:kern w:val="0"/>
                <w:sz w:val="19"/>
                <w:szCs w:val="19"/>
                <w:lang w:eastAsia="pt-BR"/>
                <w14:ligatures w14:val="none"/>
              </w:rPr>
              <w:t>Há, na Convenção, previsão expressa acerca da necessidade de se fomentar e promover o pleno desenvolvimento e utilização de meios de negociação voluntária entre empregadores ou organizações de empregadores e organizações de trabalhadores, com o objetivo de regular, por meio de convenções coletivas, os termos e condições de emprego.</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4º,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 98/OIT.</w:t>
            </w:r>
          </w:p>
        </w:tc>
      </w:tr>
    </w:tbl>
    <w:p w14:paraId="3031D02C" w14:textId="40108ACB" w:rsidR="007E4179" w:rsidRPr="00C76D06" w:rsidRDefault="007E4179" w:rsidP="007E4179">
      <w:pPr>
        <w:spacing w:before="100" w:beforeAutospacing="1" w:after="100" w:afterAutospacing="1" w:line="240" w:lineRule="auto"/>
        <w:ind w:firstLine="567"/>
        <w:jc w:val="center"/>
        <w:rPr>
          <w:rFonts w:ascii="Book Antiqua" w:eastAsia="Times New Roman" w:hAnsi="Book Antiqua" w:cs="Arial"/>
          <w:b/>
          <w:bCs/>
          <w:color w:val="000000"/>
          <w:kern w:val="0"/>
          <w:sz w:val="19"/>
          <w:szCs w:val="19"/>
          <w:lang w:eastAsia="pt-BR"/>
          <w14:ligatures w14:val="none"/>
        </w:rPr>
      </w:pPr>
      <w:r w:rsidRPr="00C76D06">
        <w:rPr>
          <w:rFonts w:ascii="Book Antiqua" w:eastAsia="Times New Roman" w:hAnsi="Book Antiqua" w:cs="Arial"/>
          <w:b/>
          <w:bCs/>
          <w:color w:val="000000"/>
          <w:kern w:val="0"/>
          <w:sz w:val="19"/>
          <w:szCs w:val="19"/>
          <w:highlight w:val="magenta"/>
          <w:lang w:eastAsia="pt-BR"/>
          <w14:ligatures w14:val="none"/>
        </w:rPr>
        <w:t>Artigo 5º</w:t>
      </w:r>
      <w:r w:rsidRPr="00C76D06">
        <w:rPr>
          <w:rFonts w:ascii="Book Antiqua" w:eastAsia="Times New Roman" w:hAnsi="Book Antiqua" w:cs="Arial"/>
          <w:b/>
          <w:bCs/>
          <w:color w:val="000000"/>
          <w:kern w:val="0"/>
          <w:sz w:val="19"/>
          <w:szCs w:val="19"/>
          <w:lang w:eastAsia="pt-BR"/>
          <w14:ligatures w14:val="none"/>
        </w:rPr>
        <w:t> </w:t>
      </w:r>
    </w:p>
    <w:p w14:paraId="020BE641" w14:textId="5A2B7998" w:rsidR="007E4179" w:rsidRPr="00C76D06" w:rsidRDefault="007E4179" w:rsidP="007E4179">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C76D06">
        <w:rPr>
          <w:rFonts w:ascii="Book Antiqua" w:eastAsia="Times New Roman" w:hAnsi="Book Antiqua" w:cs="Arial"/>
          <w:b/>
          <w:bCs/>
          <w:color w:val="000000"/>
          <w:kern w:val="0"/>
          <w:sz w:val="19"/>
          <w:szCs w:val="19"/>
          <w:highlight w:val="magenta"/>
          <w:lang w:eastAsia="pt-BR"/>
          <w14:ligatures w14:val="none"/>
        </w:rPr>
        <w:t>1</w:t>
      </w:r>
      <w:r w:rsidRPr="00C76D06">
        <w:rPr>
          <w:rFonts w:ascii="Book Antiqua" w:eastAsia="Times New Roman" w:hAnsi="Book Antiqua" w:cs="Arial"/>
          <w:b/>
          <w:bCs/>
          <w:color w:val="000000"/>
          <w:kern w:val="0"/>
          <w:sz w:val="19"/>
          <w:szCs w:val="19"/>
          <w:lang w:eastAsia="pt-BR"/>
          <w14:ligatures w14:val="none"/>
        </w:rPr>
        <w:t>. A medida segundo a qual as garantias previstas pela presente Convenção se aplicarão às forças armadas e à polícia será determinada pela legislação nacional.</w:t>
      </w:r>
      <w:r w:rsidR="00C76D06" w:rsidRPr="00C76D06">
        <w:rPr>
          <w:rFonts w:ascii="Book Antiqua" w:eastAsia="Times New Roman" w:hAnsi="Book Antiqua" w:cs="Arial"/>
          <w:b/>
          <w:bCs/>
          <w:color w:val="000000"/>
          <w:kern w:val="0"/>
          <w:sz w:val="19"/>
          <w:szCs w:val="19"/>
          <w:lang w:eastAsia="pt-BR"/>
          <w14:ligatures w14:val="none"/>
        </w:rPr>
        <w:t xml:space="preserve"> </w:t>
      </w:r>
      <w:r w:rsidR="00C76D06" w:rsidRPr="00C76D06">
        <w:rPr>
          <w:rFonts w:ascii="Book Antiqua" w:eastAsia="Times New Roman" w:hAnsi="Book Antiqua" w:cs="Arial"/>
          <w:b/>
          <w:bCs/>
          <w:color w:val="FF0000"/>
          <w:sz w:val="16"/>
          <w:szCs w:val="16"/>
          <w:u w:val="single"/>
          <w:lang w:eastAsia="pt-BR"/>
        </w:rPr>
        <w:t>(TRT</w:t>
      </w:r>
      <w:r w:rsidR="00C76D06" w:rsidRPr="00C76D06">
        <w:rPr>
          <w:rFonts w:ascii="Book Antiqua" w:hAnsi="Book Antiqua" w:cs="Arial"/>
          <w:b/>
          <w:bCs/>
          <w:color w:val="FF0000"/>
          <w:sz w:val="16"/>
          <w:szCs w:val="16"/>
          <w:u w:val="single"/>
        </w:rPr>
        <w:t>3</w:t>
      </w:r>
      <w:r w:rsidR="00C76D06" w:rsidRPr="00C76D06">
        <w:rPr>
          <w:rFonts w:ascii="Book Antiqua" w:eastAsia="Times New Roman" w:hAnsi="Book Antiqua" w:cs="Arial"/>
          <w:b/>
          <w:bCs/>
          <w:color w:val="FF0000"/>
          <w:sz w:val="16"/>
          <w:szCs w:val="16"/>
          <w:u w:val="single"/>
          <w:lang w:eastAsia="pt-BR"/>
        </w:rPr>
        <w:t>-201</w:t>
      </w:r>
      <w:r w:rsidR="00C76D06" w:rsidRPr="00C76D06">
        <w:rPr>
          <w:rFonts w:ascii="Book Antiqua" w:hAnsi="Book Antiqua" w:cs="Arial"/>
          <w:b/>
          <w:bCs/>
          <w:color w:val="FF0000"/>
          <w:sz w:val="16"/>
          <w:szCs w:val="16"/>
          <w:u w:val="single"/>
        </w:rPr>
        <w:t>6</w:t>
      </w:r>
      <w:r w:rsidR="00C76D06" w:rsidRPr="00C76D06">
        <w:rPr>
          <w:rFonts w:ascii="Book Antiqua" w:eastAsia="Times New Roman" w:hAnsi="Book Antiqua" w:cs="Arial"/>
          <w:b/>
          <w:bCs/>
          <w:color w:val="FF0000"/>
          <w:sz w:val="16"/>
          <w:szCs w:val="16"/>
          <w:u w:val="single"/>
          <w:lang w:eastAsia="pt-BR"/>
        </w:rPr>
        <w:t>)</w:t>
      </w:r>
    </w:p>
    <w:p w14:paraId="1D8CFCEB"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2. De acordo com os princípios estabelecidos no § 8 do art. 19 da Constituição da Organização Internacional do Trabalho, a ratificação desta Convenção, por parte de um Membro, não deverá ser considerada como devendo afetar qualquer lei, sentença, costume ou acordo já existentes que concedem aos membros das forças armadas e da polícia garantias previstas pela presente Convenção. </w:t>
      </w:r>
    </w:p>
    <w:p w14:paraId="44CF8AC8" w14:textId="77777777" w:rsidR="007E4179" w:rsidRPr="007E4179" w:rsidRDefault="007E4179" w:rsidP="007E4179">
      <w:pPr>
        <w:spacing w:before="100" w:beforeAutospacing="1" w:after="100" w:afterAutospacing="1" w:line="240" w:lineRule="auto"/>
        <w:ind w:firstLine="567"/>
        <w:jc w:val="center"/>
        <w:rPr>
          <w:rFonts w:ascii="Book Antiqua" w:eastAsia="Times New Roman" w:hAnsi="Book Antiqua" w:cs="Arial"/>
          <w:b/>
          <w:bCs/>
          <w:color w:val="000000"/>
          <w:kern w:val="0"/>
          <w:sz w:val="19"/>
          <w:szCs w:val="19"/>
          <w:lang w:eastAsia="pt-BR"/>
          <w14:ligatures w14:val="none"/>
        </w:rPr>
      </w:pPr>
      <w:r w:rsidRPr="007E4179">
        <w:rPr>
          <w:rFonts w:ascii="Book Antiqua" w:eastAsia="Times New Roman" w:hAnsi="Book Antiqua" w:cs="Arial"/>
          <w:b/>
          <w:bCs/>
          <w:color w:val="000000"/>
          <w:kern w:val="0"/>
          <w:sz w:val="19"/>
          <w:szCs w:val="19"/>
          <w:highlight w:val="magenta"/>
          <w:lang w:eastAsia="pt-BR"/>
          <w14:ligatures w14:val="none"/>
        </w:rPr>
        <w:t>Artigo 6º</w:t>
      </w:r>
      <w:r w:rsidRPr="007E4179">
        <w:rPr>
          <w:rFonts w:ascii="Book Antiqua" w:eastAsia="Times New Roman" w:hAnsi="Book Antiqua" w:cs="Arial"/>
          <w:b/>
          <w:bCs/>
          <w:color w:val="000000"/>
          <w:kern w:val="0"/>
          <w:sz w:val="19"/>
          <w:szCs w:val="19"/>
          <w:lang w:eastAsia="pt-BR"/>
          <w14:ligatures w14:val="none"/>
        </w:rPr>
        <w:t> </w:t>
      </w:r>
    </w:p>
    <w:p w14:paraId="690BE91B" w14:textId="41A3B2D6"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7E4179">
        <w:rPr>
          <w:rFonts w:ascii="Book Antiqua" w:eastAsia="Times New Roman" w:hAnsi="Book Antiqua" w:cs="Arial"/>
          <w:b/>
          <w:bCs/>
          <w:color w:val="000000"/>
          <w:kern w:val="0"/>
          <w:sz w:val="19"/>
          <w:szCs w:val="19"/>
          <w:lang w:eastAsia="pt-BR"/>
          <w14:ligatures w14:val="none"/>
        </w:rPr>
        <w:t>A presente Convenção não trata da situação dos funcionários públicos ao serviço do Estado e não deverá ser interpretada, de modo algum, em prejuízo dos seus direitos ou de seus estatutos. </w:t>
      </w:r>
      <w:r w:rsidRPr="007E4179">
        <w:rPr>
          <w:rFonts w:ascii="Book Antiqua" w:eastAsia="Times New Roman" w:hAnsi="Book Antiqua" w:cs="Arial"/>
          <w:b/>
          <w:bCs/>
          <w:color w:val="FF0000"/>
          <w:kern w:val="0"/>
          <w:sz w:val="16"/>
          <w:szCs w:val="16"/>
          <w:u w:val="single"/>
          <w:lang w:eastAsia="pt-BR"/>
          <w14:ligatures w14:val="none"/>
        </w:rPr>
        <w:t>(MPT-</w:t>
      </w:r>
      <w:r>
        <w:rPr>
          <w:rFonts w:ascii="Book Antiqua" w:eastAsia="Times New Roman" w:hAnsi="Book Antiqua" w:cs="Arial"/>
          <w:b/>
          <w:bCs/>
          <w:color w:val="FF0000"/>
          <w:kern w:val="0"/>
          <w:sz w:val="16"/>
          <w:szCs w:val="16"/>
          <w:u w:val="single"/>
          <w:lang w:eastAsia="pt-BR"/>
          <w14:ligatures w14:val="none"/>
        </w:rPr>
        <w:t>2007/</w:t>
      </w:r>
      <w:r w:rsidRPr="007E4179">
        <w:rPr>
          <w:rFonts w:ascii="Book Antiqua" w:eastAsia="Times New Roman" w:hAnsi="Book Antiqua" w:cs="Arial"/>
          <w:b/>
          <w:bCs/>
          <w:color w:val="FF0000"/>
          <w:kern w:val="0"/>
          <w:sz w:val="16"/>
          <w:szCs w:val="16"/>
          <w:u w:val="single"/>
          <w:lang w:eastAsia="pt-BR"/>
          <w14:ligatures w14:val="none"/>
        </w:rPr>
        <w:t>2015</w:t>
      </w:r>
      <w:r w:rsidR="00D862C3">
        <w:rPr>
          <w:rFonts w:ascii="Book Antiqua" w:eastAsia="Times New Roman" w:hAnsi="Book Antiqua" w:cs="Arial"/>
          <w:b/>
          <w:bCs/>
          <w:color w:val="FF0000"/>
          <w:kern w:val="0"/>
          <w:sz w:val="16"/>
          <w:szCs w:val="16"/>
          <w:u w:val="single"/>
          <w:lang w:eastAsia="pt-BR"/>
          <w14:ligatures w14:val="none"/>
        </w:rPr>
        <w:t>/2020</w:t>
      </w:r>
      <w:r w:rsidRPr="007E4179">
        <w:rPr>
          <w:rFonts w:ascii="Book Antiqua" w:eastAsia="Times New Roman" w:hAnsi="Book Antiqua" w:cs="Arial"/>
          <w:b/>
          <w:bCs/>
          <w:color w:val="FF0000"/>
          <w:kern w:val="0"/>
          <w:sz w:val="16"/>
          <w:szCs w:val="16"/>
          <w:u w:val="single"/>
          <w:lang w:eastAsia="pt-BR"/>
          <w14:ligatures w14:val="none"/>
        </w:rPr>
        <w:t>)</w:t>
      </w:r>
    </w:p>
    <w:p w14:paraId="08FA9178" w14:textId="77777777" w:rsidR="007E4179" w:rsidRPr="007E4179" w:rsidRDefault="007E4179" w:rsidP="007E417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Artigo 7º </w:t>
      </w:r>
    </w:p>
    <w:p w14:paraId="0FAB6836"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As ratificações formais da presente convenção serão comunicadas ao Diretor-Geral da Repartição Internacional do Trabalho e por ele registradas. </w:t>
      </w:r>
    </w:p>
    <w:p w14:paraId="3DC99B43" w14:textId="77777777" w:rsidR="007E4179" w:rsidRPr="007E4179" w:rsidRDefault="007E4179" w:rsidP="007E417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Artigo 8º </w:t>
      </w:r>
    </w:p>
    <w:p w14:paraId="7A56234A"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1. A presente convenção não obrigará senão aos Membros da Organização Internacional do Trabalho cuja ratificação tenha sido registrada pelo Diretor-Geral.</w:t>
      </w:r>
    </w:p>
    <w:p w14:paraId="5594D8CD"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2. Ele entrará em vigor doze meses depois que as ratificações de dois Membros tiverem sido registradas pelo Diretor-Geral.</w:t>
      </w:r>
    </w:p>
    <w:p w14:paraId="4A4E0152"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3. Em seguida, esta convenção entrará em vigor para cada Membro doze meses depois da data em que sua ratificação tiver sido registrada. </w:t>
      </w:r>
    </w:p>
    <w:p w14:paraId="2D958041" w14:textId="77777777" w:rsidR="007E4179" w:rsidRPr="007E4179" w:rsidRDefault="007E4179" w:rsidP="007E417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Artigo 9º </w:t>
      </w:r>
    </w:p>
    <w:p w14:paraId="5B6612CE"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Fica proibido qualquer desconto dos salários cuja finalidade seja assegurar pagamento direto ou indireto do trabalhador ao empregador, a representante deste ou a qualquer intermediário (tal como um agente encarregado de recrutar a mão de obra), com o fim de obter ou conservar um emprego. </w:t>
      </w:r>
    </w:p>
    <w:p w14:paraId="75EC56D4" w14:textId="77777777" w:rsidR="007E4179" w:rsidRPr="007E4179" w:rsidRDefault="007E4179" w:rsidP="007E417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Artigo 10 </w:t>
      </w:r>
    </w:p>
    <w:p w14:paraId="06CBF5BC"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1. O salário não poderá ser objeto de penhora ou cessão, a não ser segundo as modalidades e nos limites prescritos pela legislação nacional. </w:t>
      </w:r>
    </w:p>
    <w:p w14:paraId="599EE45E" w14:textId="77777777" w:rsidR="007E4179" w:rsidRPr="007E4179" w:rsidRDefault="007E4179" w:rsidP="007E417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lastRenderedPageBreak/>
        <w:t>Artigo 11 </w:t>
      </w:r>
    </w:p>
    <w:p w14:paraId="3FABD765"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1. Todo Membro que tiver ratificado a presente convenção poderá denunciá-la no fim de um período de dez anos depois da data da entrada em vigor inicial da convenção, por ato comunicado ao Diretor-Geral da Repartição Internacional do Trabalho e por ele registrado. A denúncia não terá efeito senão um ano depois de ter sido registrada.</w:t>
      </w:r>
    </w:p>
    <w:p w14:paraId="3E731116"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2. Todo Membro que, tendo ratificado a presente convenção, dentro do prazo de um ano depois da expiração do período de dez anos mencionado no parágrafo precedente, não fizer uso da faculdade de denúncia prevista no presente artigo, será obrigado por novo período de dez anos e, depois disso, poderá denunciar a presente convenção no fim de cada período de dez anos, nas condições previstas no presente artigo. </w:t>
      </w:r>
    </w:p>
    <w:p w14:paraId="5F635933" w14:textId="77777777" w:rsidR="007E4179" w:rsidRPr="007E4179" w:rsidRDefault="007E4179" w:rsidP="007E417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Artigo 12 </w:t>
      </w:r>
    </w:p>
    <w:p w14:paraId="0161DC10"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1. O Diretor-Geral da Repartição Internacional do Trabalho notificará a todos os Membros da Organização Internacional do Trabalho o registro de todas as ratificações que lhe forem comunicadas pelos Membros da Organização.</w:t>
      </w:r>
    </w:p>
    <w:p w14:paraId="2243FFD2"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2. Notificando aos Membros da Organização o registro da segunda ratificação que lhe for comunicada, o Diretor-Geral chamará a atenção dos Membros da Organização para a data em que a presente Convenção entrar em vigor. </w:t>
      </w:r>
    </w:p>
    <w:p w14:paraId="25B9E300" w14:textId="77777777" w:rsidR="007E4179" w:rsidRPr="007E4179" w:rsidRDefault="007E4179" w:rsidP="007E417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Artigo 13 </w:t>
      </w:r>
    </w:p>
    <w:p w14:paraId="67462F75"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O Diretor-Geral da Repartição Internacional do Trabalho enviará ao Secretário-Geral das Nações Unidas, para fim de registro, conforme o art. 102 da Carta das Nações Unidas, informações completas a respeito de todas as ratificações, declarações e atos de denúncia que houver registrado conforme os artigos precedentes. </w:t>
      </w:r>
    </w:p>
    <w:p w14:paraId="0A978365" w14:textId="77777777" w:rsidR="007E4179" w:rsidRPr="007E4179" w:rsidRDefault="007E4179" w:rsidP="007E417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Artigo 14 </w:t>
      </w:r>
    </w:p>
    <w:p w14:paraId="71987A6D"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Cada vez que julgar necessário, o Conselho de Administração da Repartição Internacional do Trabalho apresentará à Conferência Geral um relatório sobre a aplicação da presente Convenção e examinará se é necessário inscrever na ordem do dia da Conferência a questão de sua revisão total ou parcial. </w:t>
      </w:r>
    </w:p>
    <w:p w14:paraId="019DA568" w14:textId="77777777" w:rsidR="007E4179" w:rsidRPr="007E4179" w:rsidRDefault="007E4179" w:rsidP="007E417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Artigo 15 </w:t>
      </w:r>
    </w:p>
    <w:p w14:paraId="17DF395C"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1. No caso de a Conferência adotar nova convenção de revisão total ou parcial da presente convenção, e a menos que a nova convenção disponha diferentemente:</w:t>
      </w:r>
    </w:p>
    <w:p w14:paraId="69A84933"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a) a ratificação, por um Membro, da nova convenção de revisão acarretará, de pleno direito, não obstante o art. 17 acima, denúncia imediata da presente convenção quando a nova convenção de revisão tiver entrado em vigor;</w:t>
      </w:r>
    </w:p>
    <w:p w14:paraId="780D1981"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b) a partir da data da entrada em vigor da nova convenção de revisão, a presente convenção cessará de estar aberta à ratificação dos Membros.</w:t>
      </w:r>
    </w:p>
    <w:p w14:paraId="299868A5" w14:textId="77777777" w:rsidR="007E4179" w:rsidRPr="007E4179" w:rsidRDefault="007E4179" w:rsidP="007E417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2. A presente convenção ficará, em qualquer caso, em vigor, na forma e no conteúdo, para os Membros que a tiverem ratificado e que não tiverem ratificado a convenção de revisão. </w:t>
      </w:r>
    </w:p>
    <w:p w14:paraId="56F3424E" w14:textId="77777777" w:rsidR="007E4179" w:rsidRPr="007E4179" w:rsidRDefault="007E4179" w:rsidP="007E417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Artigo 16 </w:t>
      </w:r>
    </w:p>
    <w:p w14:paraId="4D43854C" w14:textId="77777777" w:rsidR="007E4179" w:rsidRPr="007E4179" w:rsidRDefault="007E4179" w:rsidP="007E4179">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 xml:space="preserve">As versões francesa e inglesa do texto da presente Convenção são igualmente autênticas. O texto que precede é o texto autêntico da Convenção devidamente adotada pela Conferência Geral da </w:t>
      </w:r>
      <w:r w:rsidRPr="007E4179">
        <w:rPr>
          <w:rFonts w:ascii="Book Antiqua" w:eastAsia="Times New Roman" w:hAnsi="Book Antiqua" w:cs="Arial"/>
          <w:color w:val="000000"/>
          <w:kern w:val="0"/>
          <w:sz w:val="19"/>
          <w:szCs w:val="19"/>
          <w:lang w:eastAsia="pt-BR"/>
          <w14:ligatures w14:val="none"/>
        </w:rPr>
        <w:lastRenderedPageBreak/>
        <w:t>Organização Internacional do Trabalho em sua Trigésima Segunda Sessão realizada em Genebra e declarada encerrada a 2 de julho de 1949. Em fé do que, apuseram suas assinaturas, a dezoito de agosto de 1949.</w:t>
      </w:r>
    </w:p>
    <w:p w14:paraId="325DA215" w14:textId="77777777" w:rsidR="007E4179" w:rsidRPr="007E4179" w:rsidRDefault="007E4179" w:rsidP="007E4179">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O PRESIDENTE DA CONFERÊNCIA, </w:t>
      </w:r>
      <w:proofErr w:type="spellStart"/>
      <w:r w:rsidRPr="007E4179">
        <w:rPr>
          <w:rFonts w:ascii="Book Antiqua" w:eastAsia="Times New Roman" w:hAnsi="Book Antiqua" w:cs="Arial"/>
          <w:color w:val="000000"/>
          <w:kern w:val="0"/>
          <w:sz w:val="19"/>
          <w:szCs w:val="19"/>
          <w:lang w:eastAsia="pt-BR"/>
          <w14:ligatures w14:val="none"/>
        </w:rPr>
        <w:t>Guildhaume</w:t>
      </w:r>
      <w:proofErr w:type="spellEnd"/>
      <w:r w:rsidRPr="007E4179">
        <w:rPr>
          <w:rFonts w:ascii="Book Antiqua" w:eastAsia="Times New Roman" w:hAnsi="Book Antiqua" w:cs="Arial"/>
          <w:color w:val="000000"/>
          <w:kern w:val="0"/>
          <w:sz w:val="19"/>
          <w:szCs w:val="19"/>
          <w:lang w:eastAsia="pt-BR"/>
          <w14:ligatures w14:val="none"/>
        </w:rPr>
        <w:t xml:space="preserve"> </w:t>
      </w:r>
      <w:proofErr w:type="spellStart"/>
      <w:r w:rsidRPr="007E4179">
        <w:rPr>
          <w:rFonts w:ascii="Book Antiqua" w:eastAsia="Times New Roman" w:hAnsi="Book Antiqua" w:cs="Arial"/>
          <w:color w:val="000000"/>
          <w:kern w:val="0"/>
          <w:sz w:val="19"/>
          <w:szCs w:val="19"/>
          <w:lang w:eastAsia="pt-BR"/>
          <w14:ligatures w14:val="none"/>
        </w:rPr>
        <w:t>Myrddin</w:t>
      </w:r>
      <w:proofErr w:type="spellEnd"/>
      <w:r w:rsidRPr="007E4179">
        <w:rPr>
          <w:rFonts w:ascii="Book Antiqua" w:eastAsia="Times New Roman" w:hAnsi="Book Antiqua" w:cs="Arial"/>
          <w:color w:val="000000"/>
          <w:kern w:val="0"/>
          <w:sz w:val="19"/>
          <w:szCs w:val="19"/>
          <w:lang w:eastAsia="pt-BR"/>
          <w14:ligatures w14:val="none"/>
        </w:rPr>
        <w:t>-Evans </w:t>
      </w:r>
    </w:p>
    <w:p w14:paraId="4D1FC191" w14:textId="77777777" w:rsidR="007E4179" w:rsidRPr="007E4179" w:rsidRDefault="007E4179" w:rsidP="007E4179">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E4179">
        <w:rPr>
          <w:rFonts w:ascii="Book Antiqua" w:eastAsia="Times New Roman" w:hAnsi="Book Antiqua" w:cs="Arial"/>
          <w:color w:val="000000"/>
          <w:kern w:val="0"/>
          <w:sz w:val="19"/>
          <w:szCs w:val="19"/>
          <w:lang w:eastAsia="pt-BR"/>
          <w14:ligatures w14:val="none"/>
        </w:rPr>
        <w:t>O Diretor-Geral da Repartição Internacional do Trabalho, David A. Morse </w:t>
      </w:r>
    </w:p>
    <w:p w14:paraId="10869D19" w14:textId="77777777" w:rsidR="00BB7FE6" w:rsidRPr="007E4179" w:rsidRDefault="00BB7FE6" w:rsidP="007E4179">
      <w:pPr>
        <w:spacing w:before="100" w:beforeAutospacing="1" w:after="100" w:afterAutospacing="1" w:line="240" w:lineRule="auto"/>
        <w:rPr>
          <w:rFonts w:ascii="Book Antiqua" w:hAnsi="Book Antiqua"/>
          <w:sz w:val="19"/>
          <w:szCs w:val="19"/>
        </w:rPr>
      </w:pPr>
    </w:p>
    <w:sectPr w:rsidR="00BB7FE6" w:rsidRPr="007E41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28C"/>
    <w:rsid w:val="00022274"/>
    <w:rsid w:val="001506BA"/>
    <w:rsid w:val="002B141E"/>
    <w:rsid w:val="002D1D99"/>
    <w:rsid w:val="003D3A91"/>
    <w:rsid w:val="0045628C"/>
    <w:rsid w:val="007E4179"/>
    <w:rsid w:val="00883B70"/>
    <w:rsid w:val="0099168A"/>
    <w:rsid w:val="009C49F7"/>
    <w:rsid w:val="009E58DE"/>
    <w:rsid w:val="00BB6FE5"/>
    <w:rsid w:val="00BB7FE6"/>
    <w:rsid w:val="00C76D06"/>
    <w:rsid w:val="00D346F6"/>
    <w:rsid w:val="00D862C3"/>
    <w:rsid w:val="00F717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47C19"/>
  <w15:chartTrackingRefBased/>
  <w15:docId w15:val="{E9CB0767-ED16-444E-9C99-28AB5AB47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86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19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1313</Words>
  <Characters>7096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11</cp:revision>
  <dcterms:created xsi:type="dcterms:W3CDTF">2024-01-26T16:55:00Z</dcterms:created>
  <dcterms:modified xsi:type="dcterms:W3CDTF">2024-03-04T16:40:00Z</dcterms:modified>
</cp:coreProperties>
</file>