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3509" w14:textId="390F1731"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595723">
        <w:rPr>
          <w:rFonts w:ascii="Book Antiqua" w:eastAsia="Times New Roman" w:hAnsi="Book Antiqua" w:cs="Times New Roman"/>
          <w:b/>
          <w:bCs/>
          <w:color w:val="FF0000"/>
          <w:sz w:val="19"/>
          <w:szCs w:val="19"/>
          <w:lang w:eastAsia="pt-BR"/>
        </w:rPr>
        <w:t xml:space="preserve">(Atualização em </w:t>
      </w:r>
      <w:r w:rsidR="00316895">
        <w:rPr>
          <w:rFonts w:ascii="Book Antiqua" w:eastAsia="Times New Roman" w:hAnsi="Book Antiqua" w:cs="Times New Roman"/>
          <w:b/>
          <w:bCs/>
          <w:color w:val="FF0000"/>
          <w:sz w:val="19"/>
          <w:szCs w:val="19"/>
          <w:lang w:eastAsia="pt-BR"/>
        </w:rPr>
        <w:t>31/07/2025</w:t>
      </w:r>
      <w:r w:rsidRPr="00595723">
        <w:rPr>
          <w:rFonts w:ascii="Book Antiqua" w:eastAsia="Times New Roman" w:hAnsi="Book Antiqua" w:cs="Times New Roman"/>
          <w:b/>
          <w:bCs/>
          <w:color w:val="FF0000"/>
          <w:sz w:val="19"/>
          <w:szCs w:val="19"/>
          <w:lang w:eastAsia="pt-BR"/>
        </w:rPr>
        <w:t>: questões de concurso)</w:t>
      </w:r>
    </w:p>
    <w:p w14:paraId="27FE46AB" w14:textId="7AED200B"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595723">
          <w:rPr>
            <w:rFonts w:ascii="Book Antiqua" w:eastAsia="Times New Roman" w:hAnsi="Book Antiqua" w:cs="Arial"/>
            <w:b/>
            <w:bCs/>
            <w:color w:val="000080"/>
            <w:sz w:val="19"/>
            <w:szCs w:val="19"/>
            <w:lang w:eastAsia="pt-BR"/>
          </w:rPr>
          <w:t>DECRETO Nº 5.015, DE 12 DE MARÇO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95723" w:rsidRPr="00595723" w14:paraId="7A5F66F5" w14:textId="77777777" w:rsidTr="00595723">
        <w:trPr>
          <w:trHeight w:val="200"/>
          <w:tblCellSpacing w:w="0" w:type="dxa"/>
        </w:trPr>
        <w:tc>
          <w:tcPr>
            <w:tcW w:w="1251" w:type="pct"/>
            <w:vAlign w:val="center"/>
            <w:hideMark/>
          </w:tcPr>
          <w:p w14:paraId="60E9E54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
        </w:tc>
        <w:tc>
          <w:tcPr>
            <w:tcW w:w="3749" w:type="pct"/>
            <w:vAlign w:val="center"/>
            <w:hideMark/>
          </w:tcPr>
          <w:p w14:paraId="080D1EB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sz w:val="19"/>
                <w:szCs w:val="19"/>
                <w:lang w:eastAsia="pt-BR"/>
              </w:rPr>
            </w:pPr>
            <w:r w:rsidRPr="00595723">
              <w:rPr>
                <w:rFonts w:ascii="Book Antiqua" w:eastAsia="Times New Roman" w:hAnsi="Book Antiqua" w:cs="Arial"/>
                <w:color w:val="800000"/>
                <w:sz w:val="19"/>
                <w:szCs w:val="19"/>
                <w:lang w:eastAsia="pt-BR"/>
              </w:rPr>
              <w:t>Promulga a Convenção das Nações Unidas contra o Crime Organizado Transnacional.</w:t>
            </w:r>
          </w:p>
        </w:tc>
      </w:tr>
    </w:tbl>
    <w:p w14:paraId="38FDAC1B"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lang w:eastAsia="pt-BR"/>
        </w:rPr>
        <w:t>        O PRESIDENTE DA REPÚBLICA</w:t>
      </w:r>
      <w:r w:rsidRPr="00595723">
        <w:rPr>
          <w:rFonts w:ascii="Book Antiqua" w:eastAsia="Times New Roman" w:hAnsi="Book Antiqua" w:cs="Arial"/>
          <w:color w:val="000000"/>
          <w:sz w:val="19"/>
          <w:szCs w:val="19"/>
          <w:lang w:eastAsia="pt-BR"/>
        </w:rPr>
        <w:t>, no uso da atribuição que lhe confere o art. 84, inciso IV, da Constituição, e</w:t>
      </w:r>
    </w:p>
    <w:p w14:paraId="76C05F3F" w14:textId="44CEA9B8"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        Considerando que o Congresso Nacional aprovou, </w:t>
      </w:r>
      <w:r w:rsidRPr="00BD3FDD">
        <w:rPr>
          <w:rFonts w:ascii="Book Antiqua" w:eastAsia="Times New Roman" w:hAnsi="Book Antiqua" w:cs="Arial"/>
          <w:b/>
          <w:bCs/>
          <w:color w:val="000000"/>
          <w:sz w:val="19"/>
          <w:szCs w:val="19"/>
          <w:highlight w:val="yellow"/>
          <w:lang w:eastAsia="pt-BR"/>
        </w:rPr>
        <w:t>por meio do Decreto Legislativo n</w:t>
      </w:r>
      <w:r w:rsidRPr="00BD3FDD">
        <w:rPr>
          <w:rFonts w:ascii="Book Antiqua" w:eastAsia="Times New Roman" w:hAnsi="Book Antiqua" w:cs="Arial"/>
          <w:b/>
          <w:bCs/>
          <w:color w:val="000000"/>
          <w:sz w:val="19"/>
          <w:szCs w:val="19"/>
          <w:highlight w:val="yellow"/>
          <w:u w:val="single"/>
          <w:vertAlign w:val="superscript"/>
          <w:lang w:eastAsia="pt-BR"/>
        </w:rPr>
        <w:t>o</w:t>
      </w:r>
      <w:r w:rsidRPr="00BD3FDD">
        <w:rPr>
          <w:rFonts w:ascii="Book Antiqua" w:eastAsia="Times New Roman" w:hAnsi="Book Antiqua" w:cs="Arial"/>
          <w:b/>
          <w:bCs/>
          <w:color w:val="000000"/>
          <w:sz w:val="19"/>
          <w:szCs w:val="19"/>
          <w:highlight w:val="yellow"/>
          <w:lang w:eastAsia="pt-BR"/>
        </w:rPr>
        <w:t> 231</w:t>
      </w:r>
      <w:r w:rsidRPr="00595723">
        <w:rPr>
          <w:rFonts w:ascii="Book Antiqua" w:eastAsia="Times New Roman" w:hAnsi="Book Antiqua" w:cs="Arial"/>
          <w:color w:val="000000"/>
          <w:sz w:val="19"/>
          <w:szCs w:val="19"/>
          <w:lang w:eastAsia="pt-BR"/>
        </w:rPr>
        <w:t>, de 29 de maio de 2003, o texto da Convenção das Nações Unidas contra o Crime Organizado Transnacional, adotada em Nova York, em 15 de novembro de 2000;</w:t>
      </w:r>
      <w:r w:rsidR="00BD3FDD">
        <w:rPr>
          <w:rFonts w:ascii="Book Antiqua" w:eastAsia="Times New Roman" w:hAnsi="Book Antiqua" w:cs="Arial"/>
          <w:color w:val="000000"/>
          <w:sz w:val="19"/>
          <w:szCs w:val="19"/>
          <w:lang w:eastAsia="pt-BR"/>
        </w:rPr>
        <w:t xml:space="preserve"> </w:t>
      </w:r>
      <w:r w:rsidR="00BD3FDD">
        <w:rPr>
          <w:rFonts w:ascii="Book Antiqua" w:hAnsi="Book Antiqua"/>
          <w:b/>
          <w:color w:val="FF0000"/>
          <w:sz w:val="16"/>
          <w:szCs w:val="16"/>
          <w:u w:val="single"/>
        </w:rPr>
        <w:t>(PF-2018)</w:t>
      </w:r>
    </w:p>
    <w:p w14:paraId="4D12F31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        Considerando que o Governo brasileiro depositou o instrumento de ratificação junto à </w:t>
      </w:r>
      <w:proofErr w:type="spellStart"/>
      <w:r w:rsidRPr="00595723">
        <w:rPr>
          <w:rFonts w:ascii="Book Antiqua" w:eastAsia="Times New Roman" w:hAnsi="Book Antiqua" w:cs="Arial"/>
          <w:color w:val="000000"/>
          <w:sz w:val="19"/>
          <w:szCs w:val="19"/>
          <w:lang w:eastAsia="pt-BR"/>
        </w:rPr>
        <w:t>Secretaria-Geral</w:t>
      </w:r>
      <w:proofErr w:type="spellEnd"/>
      <w:r w:rsidRPr="00595723">
        <w:rPr>
          <w:rFonts w:ascii="Book Antiqua" w:eastAsia="Times New Roman" w:hAnsi="Book Antiqua" w:cs="Arial"/>
          <w:color w:val="000000"/>
          <w:sz w:val="19"/>
          <w:szCs w:val="19"/>
          <w:lang w:eastAsia="pt-BR"/>
        </w:rPr>
        <w:t xml:space="preserve"> da ONU, em 29 de janeiro de 2004;</w:t>
      </w:r>
    </w:p>
    <w:p w14:paraId="6B0589DB"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Considerando que a Convenção entrou em vigor internacional, em 29 de setembro de 2003, e entrou em vigor para o Brasil, em 28 de fevereiro de 2004;</w:t>
      </w:r>
    </w:p>
    <w:p w14:paraId="4E868D1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lang w:eastAsia="pt-BR"/>
        </w:rPr>
        <w:t>        DECRETA:</w:t>
      </w:r>
    </w:p>
    <w:p w14:paraId="1ADFB959"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Art. 1</w:t>
      </w:r>
      <w:proofErr w:type="gramStart"/>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A</w:t>
      </w:r>
      <w:proofErr w:type="gramEnd"/>
      <w:r w:rsidRPr="00595723">
        <w:rPr>
          <w:rFonts w:ascii="Book Antiqua" w:eastAsia="Times New Roman" w:hAnsi="Book Antiqua" w:cs="Arial"/>
          <w:color w:val="000000"/>
          <w:sz w:val="19"/>
          <w:szCs w:val="19"/>
          <w:lang w:eastAsia="pt-BR"/>
        </w:rPr>
        <w:t xml:space="preserve"> Convenção das Nações Unidas contra o Crime Organizado Transnacional, adotada em Nova York, em 15 de novembro de 2000, apensa por cópia ao presente Decreto, será executada e cumprida tão inteiramente como nela se contém.</w:t>
      </w:r>
    </w:p>
    <w:p w14:paraId="13D646D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        </w:t>
      </w:r>
      <w:proofErr w:type="spellStart"/>
      <w:r w:rsidRPr="00595723">
        <w:rPr>
          <w:rFonts w:ascii="Book Antiqua" w:eastAsia="Times New Roman" w:hAnsi="Book Antiqua" w:cs="Arial"/>
          <w:color w:val="000000"/>
          <w:sz w:val="19"/>
          <w:szCs w:val="19"/>
          <w:lang w:eastAsia="pt-BR"/>
        </w:rPr>
        <w:t>Art</w:t>
      </w:r>
      <w:proofErr w:type="spellEnd"/>
      <w:r w:rsidRPr="00595723">
        <w:rPr>
          <w:rFonts w:ascii="Book Antiqua" w:eastAsia="Times New Roman" w:hAnsi="Book Antiqua" w:cs="Arial"/>
          <w:color w:val="000000"/>
          <w:sz w:val="19"/>
          <w:szCs w:val="19"/>
          <w:lang w:eastAsia="pt-BR"/>
        </w:rPr>
        <w:t> 2</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São sujeitos à aprovação do Congresso Nacional quaisquer atos que possam resultar em revisão da referida Convenção ou que acarretem encargos ou compromissos gravosos ao patrimônio nacional, nos termos do </w:t>
      </w:r>
      <w:hyperlink r:id="rId8" w:anchor="art49i" w:history="1">
        <w:r w:rsidRPr="00595723">
          <w:rPr>
            <w:rFonts w:ascii="Book Antiqua" w:eastAsia="Times New Roman" w:hAnsi="Book Antiqua" w:cs="Arial"/>
            <w:color w:val="0000FF"/>
            <w:sz w:val="19"/>
            <w:szCs w:val="19"/>
            <w:u w:val="single"/>
            <w:lang w:eastAsia="pt-BR"/>
          </w:rPr>
          <w:t>art. 49, inciso I, da Constituição.</w:t>
        </w:r>
      </w:hyperlink>
    </w:p>
    <w:p w14:paraId="1E67EF09"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Art. 3</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Este Decreto entra em vigor na data de sua publicação.</w:t>
      </w:r>
    </w:p>
    <w:p w14:paraId="1449F2B5"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Brasília, 12 de março de 2004; 183</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da Independência e 116</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da República.</w:t>
      </w:r>
    </w:p>
    <w:p w14:paraId="73F0B356" w14:textId="77777777" w:rsidR="00595723" w:rsidRPr="00595723" w:rsidRDefault="00595723" w:rsidP="00595723">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LUIZ INÁCIO LULA DA SILVA</w:t>
      </w:r>
      <w:r w:rsidRPr="00595723">
        <w:rPr>
          <w:rFonts w:ascii="Book Antiqua" w:eastAsia="Times New Roman" w:hAnsi="Book Antiqua" w:cs="Arial"/>
          <w:color w:val="000000"/>
          <w:sz w:val="19"/>
          <w:szCs w:val="19"/>
          <w:lang w:eastAsia="pt-BR"/>
        </w:rPr>
        <w:br/>
      </w:r>
      <w:r w:rsidRPr="00595723">
        <w:rPr>
          <w:rFonts w:ascii="Book Antiqua" w:eastAsia="Times New Roman" w:hAnsi="Book Antiqua" w:cs="Arial"/>
          <w:i/>
          <w:iCs/>
          <w:color w:val="000000"/>
          <w:sz w:val="19"/>
          <w:szCs w:val="19"/>
          <w:lang w:eastAsia="pt-BR"/>
        </w:rPr>
        <w:t>Samuel Pinheiro Guimarães Neto</w:t>
      </w:r>
    </w:p>
    <w:p w14:paraId="741CE32C" w14:textId="77777777" w:rsidR="00595723" w:rsidRPr="00595723" w:rsidRDefault="00595723" w:rsidP="00595723">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FF0000"/>
          <w:sz w:val="19"/>
          <w:szCs w:val="19"/>
          <w:lang w:eastAsia="pt-BR"/>
        </w:rPr>
        <w:t>Este texto não substitui o publicado no D.O.U. de 15.3.2004</w:t>
      </w:r>
    </w:p>
    <w:p w14:paraId="134415C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u w:val="single"/>
          <w:lang w:eastAsia="pt-BR"/>
        </w:rPr>
      </w:pPr>
      <w:r w:rsidRPr="00595723">
        <w:rPr>
          <w:rFonts w:ascii="Book Antiqua" w:eastAsia="Times New Roman" w:hAnsi="Book Antiqua" w:cs="Arial"/>
          <w:color w:val="000000"/>
          <w:sz w:val="19"/>
          <w:szCs w:val="19"/>
          <w:u w:val="single"/>
          <w:lang w:eastAsia="pt-BR"/>
        </w:rPr>
        <w:t>CONVENÇÃO DAS NAÇÕES UNIDAS</w:t>
      </w:r>
    </w:p>
    <w:p w14:paraId="36046ACE"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u w:val="single"/>
          <w:lang w:eastAsia="pt-BR"/>
        </w:rPr>
        <w:t>CONTRA O CRIME ORGANIZADO TRANSNACIONAL</w:t>
      </w:r>
    </w:p>
    <w:p w14:paraId="62822FCF" w14:textId="77777777" w:rsidR="00595723" w:rsidRPr="00772BEA"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72BEA">
        <w:rPr>
          <w:rFonts w:ascii="Book Antiqua" w:eastAsia="Times New Roman" w:hAnsi="Book Antiqua" w:cs="Arial"/>
          <w:b/>
          <w:bCs/>
          <w:color w:val="000000"/>
          <w:sz w:val="19"/>
          <w:szCs w:val="19"/>
          <w:highlight w:val="magenta"/>
          <w:lang w:eastAsia="pt-BR"/>
        </w:rPr>
        <w:t>Artigo 1</w:t>
      </w:r>
    </w:p>
    <w:p w14:paraId="3771034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Objetivo</w:t>
      </w:r>
    </w:p>
    <w:p w14:paraId="05975D90" w14:textId="3CB0406B"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72BEA">
        <w:rPr>
          <w:rFonts w:ascii="Book Antiqua" w:eastAsia="Times New Roman" w:hAnsi="Book Antiqua" w:cs="Arial"/>
          <w:b/>
          <w:bCs/>
          <w:color w:val="000000"/>
          <w:sz w:val="19"/>
          <w:szCs w:val="19"/>
          <w:lang w:eastAsia="pt-BR"/>
        </w:rPr>
        <w:t>O objetivo da presente Convenção consiste em promover a cooperação para prevenir e combater mais eficazmente a criminalidade organizada transnacional</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PCGO-2017</w:t>
      </w:r>
      <w:r w:rsidR="00772BEA" w:rsidRPr="00772BEA">
        <w:rPr>
          <w:rFonts w:ascii="Book Antiqua" w:hAnsi="Book Antiqua"/>
          <w:b/>
          <w:bCs/>
          <w:color w:val="FF0000"/>
          <w:sz w:val="16"/>
          <w:szCs w:val="16"/>
          <w:u w:val="single"/>
        </w:rPr>
        <w:t>)</w:t>
      </w:r>
    </w:p>
    <w:p w14:paraId="1AED1B9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2</w:t>
      </w:r>
    </w:p>
    <w:p w14:paraId="1547D46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Terminologia</w:t>
      </w:r>
    </w:p>
    <w:p w14:paraId="7FAD6DBA" w14:textId="77777777"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72BEA">
        <w:rPr>
          <w:rFonts w:ascii="Book Antiqua" w:eastAsia="Times New Roman" w:hAnsi="Book Antiqua" w:cs="Arial"/>
          <w:b/>
          <w:bCs/>
          <w:color w:val="000000"/>
          <w:sz w:val="19"/>
          <w:szCs w:val="19"/>
          <w:lang w:eastAsia="pt-BR"/>
        </w:rPr>
        <w:t>Para efeitos da presente Convenção, entende-se por:</w:t>
      </w:r>
    </w:p>
    <w:p w14:paraId="3B577CBF" w14:textId="50E7AFB6" w:rsidR="00595723" w:rsidRPr="00316895" w:rsidRDefault="00595723" w:rsidP="00595723">
      <w:pPr>
        <w:spacing w:before="100" w:beforeAutospacing="1" w:after="100" w:afterAutospacing="1" w:line="240" w:lineRule="auto"/>
        <w:jc w:val="both"/>
        <w:rPr>
          <w:rFonts w:ascii="Book Antiqua" w:eastAsia="Times New Roman" w:hAnsi="Book Antiqua" w:cs="Arial"/>
          <w:color w:val="000000"/>
          <w:sz w:val="16"/>
          <w:szCs w:val="16"/>
          <w:u w:val="single"/>
          <w:lang w:eastAsia="pt-BR"/>
        </w:rPr>
      </w:pPr>
      <w:r w:rsidRPr="00772BEA">
        <w:rPr>
          <w:rFonts w:ascii="Book Antiqua" w:eastAsia="Times New Roman" w:hAnsi="Book Antiqua" w:cs="Arial"/>
          <w:b/>
          <w:bCs/>
          <w:color w:val="000000"/>
          <w:sz w:val="19"/>
          <w:szCs w:val="19"/>
          <w:lang w:eastAsia="pt-BR"/>
        </w:rPr>
        <w:t>a) "</w:t>
      </w:r>
      <w:r w:rsidRPr="00772BEA">
        <w:rPr>
          <w:rFonts w:ascii="Book Antiqua" w:eastAsia="Times New Roman" w:hAnsi="Book Antiqua" w:cs="Arial"/>
          <w:b/>
          <w:bCs/>
          <w:caps/>
          <w:color w:val="000000"/>
          <w:sz w:val="19"/>
          <w:szCs w:val="19"/>
          <w:shd w:val="clear" w:color="auto" w:fill="F7CAAC" w:themeFill="accent2" w:themeFillTint="66"/>
          <w:lang w:eastAsia="pt-BR"/>
        </w:rPr>
        <w:t>Grupo criminoso organizado</w:t>
      </w:r>
      <w:r w:rsidRPr="00772BEA">
        <w:rPr>
          <w:rFonts w:ascii="Book Antiqua" w:eastAsia="Times New Roman" w:hAnsi="Book Antiqua" w:cs="Arial"/>
          <w:b/>
          <w:bCs/>
          <w:color w:val="000000"/>
          <w:sz w:val="19"/>
          <w:szCs w:val="19"/>
          <w:lang w:eastAsia="pt-BR"/>
        </w:rPr>
        <w:t xml:space="preserve">" - grupo estruturado de </w:t>
      </w:r>
      <w:r w:rsidRPr="00772BEA">
        <w:rPr>
          <w:rFonts w:ascii="Book Antiqua" w:eastAsia="Times New Roman" w:hAnsi="Book Antiqua" w:cs="Arial"/>
          <w:b/>
          <w:bCs/>
          <w:color w:val="000000"/>
          <w:sz w:val="19"/>
          <w:szCs w:val="19"/>
          <w:highlight w:val="cyan"/>
          <w:lang w:eastAsia="pt-BR"/>
        </w:rPr>
        <w:t>três</w:t>
      </w:r>
      <w:r w:rsidRPr="00772BEA">
        <w:rPr>
          <w:rFonts w:ascii="Book Antiqua" w:eastAsia="Times New Roman" w:hAnsi="Book Antiqua" w:cs="Arial"/>
          <w:b/>
          <w:bCs/>
          <w:color w:val="000000"/>
          <w:sz w:val="19"/>
          <w:szCs w:val="19"/>
          <w:lang w:eastAsia="pt-BR"/>
        </w:rPr>
        <w:t xml:space="preserve"> ou </w:t>
      </w:r>
      <w:r w:rsidRPr="00772BEA">
        <w:rPr>
          <w:rFonts w:ascii="Book Antiqua" w:eastAsia="Times New Roman" w:hAnsi="Book Antiqua" w:cs="Arial"/>
          <w:b/>
          <w:bCs/>
          <w:color w:val="000000"/>
          <w:sz w:val="19"/>
          <w:szCs w:val="19"/>
          <w:highlight w:val="cyan"/>
          <w:lang w:eastAsia="pt-BR"/>
        </w:rPr>
        <w:t>mais</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olor w:val="000000"/>
          <w:sz w:val="19"/>
          <w:szCs w:val="19"/>
          <w:highlight w:val="yellow"/>
          <w:lang w:eastAsia="pt-BR"/>
        </w:rPr>
        <w:t>pessoas</w:t>
      </w:r>
      <w:r w:rsidRPr="00772BEA">
        <w:rPr>
          <w:rFonts w:ascii="Book Antiqua" w:eastAsia="Times New Roman" w:hAnsi="Book Antiqua" w:cs="Arial"/>
          <w:b/>
          <w:bCs/>
          <w:color w:val="000000"/>
          <w:sz w:val="19"/>
          <w:szCs w:val="19"/>
          <w:lang w:eastAsia="pt-BR"/>
        </w:rPr>
        <w:t xml:space="preserve">, existente há algum tempo e atuando concertadamente com o propósito de cometer uma ou mais infrações graves ou enunciadas na presente Convenção, com a intenção de obter, direta ou indiretamente, </w:t>
      </w:r>
      <w:r w:rsidRPr="00772BEA">
        <w:rPr>
          <w:rFonts w:ascii="Book Antiqua" w:eastAsia="Times New Roman" w:hAnsi="Book Antiqua" w:cs="Arial"/>
          <w:b/>
          <w:bCs/>
          <w:color w:val="000000"/>
          <w:sz w:val="19"/>
          <w:szCs w:val="19"/>
          <w:highlight w:val="cyan"/>
          <w:lang w:eastAsia="pt-BR"/>
        </w:rPr>
        <w:t xml:space="preserve">um </w:t>
      </w:r>
      <w:r w:rsidRPr="00772BEA">
        <w:rPr>
          <w:rFonts w:ascii="Book Antiqua" w:eastAsia="Times New Roman" w:hAnsi="Book Antiqua" w:cs="Arial"/>
          <w:b/>
          <w:bCs/>
          <w:color w:val="000000"/>
          <w:sz w:val="19"/>
          <w:szCs w:val="19"/>
          <w:highlight w:val="cyan"/>
          <w:lang w:eastAsia="pt-BR"/>
        </w:rPr>
        <w:lastRenderedPageBreak/>
        <w:t>benefício econômico</w:t>
      </w:r>
      <w:r w:rsidRPr="00772BEA">
        <w:rPr>
          <w:rFonts w:ascii="Book Antiqua" w:eastAsia="Times New Roman" w:hAnsi="Book Antiqua" w:cs="Arial"/>
          <w:b/>
          <w:bCs/>
          <w:color w:val="000000"/>
          <w:sz w:val="19"/>
          <w:szCs w:val="19"/>
          <w:lang w:eastAsia="pt-BR"/>
        </w:rPr>
        <w:t xml:space="preserve"> ou </w:t>
      </w:r>
      <w:r w:rsidRPr="00772BEA">
        <w:rPr>
          <w:rFonts w:ascii="Book Antiqua" w:eastAsia="Times New Roman" w:hAnsi="Book Antiqua" w:cs="Arial"/>
          <w:b/>
          <w:bCs/>
          <w:color w:val="000000"/>
          <w:sz w:val="19"/>
          <w:szCs w:val="19"/>
          <w:highlight w:val="cyan"/>
          <w:lang w:eastAsia="pt-BR"/>
        </w:rPr>
        <w:t>outro benefício material</w:t>
      </w:r>
      <w:r w:rsidRPr="00772BEA">
        <w:rPr>
          <w:rFonts w:ascii="Book Antiqua" w:eastAsia="Times New Roman" w:hAnsi="Book Antiqua" w:cs="Arial"/>
          <w:color w:val="000000"/>
          <w:sz w:val="16"/>
          <w:szCs w:val="16"/>
          <w:lang w:eastAsia="pt-BR"/>
        </w:rPr>
        <w:t>;</w:t>
      </w:r>
      <w:r w:rsidR="00772BEA">
        <w:rPr>
          <w:rFonts w:ascii="Book Antiqua" w:eastAsia="Times New Roman" w:hAnsi="Book Antiqua" w:cs="Arial"/>
          <w:color w:val="000000"/>
          <w:sz w:val="16"/>
          <w:szCs w:val="16"/>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r w:rsidR="00D219EE" w:rsidRPr="00772BEA">
        <w:rPr>
          <w:rFonts w:ascii="Book Antiqua" w:eastAsia="Times New Roman" w:hAnsi="Book Antiqua" w:cs="Arial"/>
          <w:color w:val="000000"/>
          <w:sz w:val="16"/>
          <w:szCs w:val="16"/>
          <w:lang w:eastAsia="pt-BR"/>
        </w:rPr>
        <w:t xml:space="preserve"> </w:t>
      </w:r>
      <w:r w:rsidR="00D219EE" w:rsidRPr="00772BEA">
        <w:rPr>
          <w:rFonts w:ascii="Book Antiqua" w:hAnsi="Book Antiqua"/>
          <w:b/>
          <w:bCs/>
          <w:color w:val="FF0000"/>
          <w:sz w:val="16"/>
          <w:szCs w:val="16"/>
          <w:u w:val="single"/>
        </w:rPr>
        <w:t>(MPMG-2013)</w:t>
      </w:r>
      <w:r w:rsidR="004D1E56" w:rsidRPr="00772BEA">
        <w:rPr>
          <w:rFonts w:ascii="Book Antiqua" w:hAnsi="Book Antiqua"/>
          <w:b/>
          <w:bCs/>
          <w:color w:val="FF0000"/>
          <w:sz w:val="16"/>
          <w:szCs w:val="16"/>
        </w:rPr>
        <w:t xml:space="preserve"> </w:t>
      </w:r>
      <w:r w:rsidR="004D1E56" w:rsidRPr="00772BEA">
        <w:rPr>
          <w:rFonts w:ascii="Book Antiqua" w:hAnsi="Book Antiqua"/>
          <w:b/>
          <w:bCs/>
          <w:color w:val="FF0000"/>
          <w:sz w:val="16"/>
          <w:szCs w:val="16"/>
          <w:u w:val="single"/>
        </w:rPr>
        <w:t>(TRF5-2015)</w:t>
      </w:r>
      <w:r w:rsidR="00DF4933">
        <w:rPr>
          <w:rFonts w:ascii="Book Antiqua" w:hAnsi="Book Antiqua"/>
          <w:b/>
          <w:bCs/>
          <w:color w:val="FF0000"/>
          <w:sz w:val="16"/>
          <w:szCs w:val="16"/>
        </w:rPr>
        <w:t xml:space="preserve"> </w:t>
      </w:r>
      <w:r w:rsidR="00DF4933" w:rsidRPr="00CB0441">
        <w:rPr>
          <w:rStyle w:val="Hyperlink"/>
          <w:rFonts w:ascii="Book Antiqua" w:eastAsia="Times New Roman" w:hAnsi="Book Antiqua" w:cs="Times New Roman"/>
          <w:b/>
          <w:bCs/>
          <w:color w:val="FF0000"/>
          <w:sz w:val="16"/>
          <w:szCs w:val="16"/>
          <w:lang w:eastAsia="pt-BR"/>
        </w:rPr>
        <w:t>(MP</w:t>
      </w:r>
      <w:r w:rsidR="00DF4933">
        <w:rPr>
          <w:rStyle w:val="Hyperlink"/>
          <w:rFonts w:ascii="Book Antiqua" w:eastAsia="Times New Roman" w:hAnsi="Book Antiqua" w:cs="Times New Roman"/>
          <w:b/>
          <w:bCs/>
          <w:color w:val="FF0000"/>
          <w:sz w:val="16"/>
          <w:szCs w:val="16"/>
          <w:lang w:eastAsia="pt-BR"/>
        </w:rPr>
        <w:t>BA</w:t>
      </w:r>
      <w:r w:rsidR="00DF4933" w:rsidRPr="00CB0441">
        <w:rPr>
          <w:rStyle w:val="Hyperlink"/>
          <w:rFonts w:ascii="Book Antiqua" w:eastAsia="Times New Roman" w:hAnsi="Book Antiqua" w:cs="Times New Roman"/>
          <w:b/>
          <w:bCs/>
          <w:color w:val="FF0000"/>
          <w:sz w:val="16"/>
          <w:szCs w:val="16"/>
          <w:lang w:eastAsia="pt-BR"/>
        </w:rPr>
        <w:t>-20</w:t>
      </w:r>
      <w:r w:rsidR="00DF4933">
        <w:rPr>
          <w:rStyle w:val="Hyperlink"/>
          <w:rFonts w:ascii="Book Antiqua" w:eastAsia="Times New Roman" w:hAnsi="Book Antiqua" w:cs="Times New Roman"/>
          <w:b/>
          <w:bCs/>
          <w:color w:val="FF0000"/>
          <w:sz w:val="16"/>
          <w:szCs w:val="16"/>
          <w:lang w:eastAsia="pt-BR"/>
        </w:rPr>
        <w:t>23</w:t>
      </w:r>
      <w:r w:rsidR="00DF4933" w:rsidRPr="00CB0441">
        <w:rPr>
          <w:rStyle w:val="Hyperlink"/>
          <w:rFonts w:ascii="Book Antiqua" w:eastAsia="Times New Roman" w:hAnsi="Book Antiqua" w:cs="Times New Roman"/>
          <w:b/>
          <w:bCs/>
          <w:color w:val="FF0000"/>
          <w:sz w:val="16"/>
          <w:szCs w:val="16"/>
          <w:lang w:eastAsia="pt-BR"/>
        </w:rPr>
        <w:t>)</w:t>
      </w:r>
      <w:r w:rsidR="00316895">
        <w:rPr>
          <w:rStyle w:val="Hyperlink"/>
          <w:rFonts w:ascii="Book Antiqua" w:eastAsia="Times New Roman" w:hAnsi="Book Antiqua" w:cs="Times New Roman"/>
          <w:b/>
          <w:bCs/>
          <w:color w:val="FF0000"/>
          <w:sz w:val="16"/>
          <w:szCs w:val="16"/>
          <w:u w:val="none"/>
          <w:lang w:eastAsia="pt-BR"/>
        </w:rPr>
        <w:t xml:space="preserve"> </w:t>
      </w:r>
      <w:r w:rsidR="00316895">
        <w:rPr>
          <w:rStyle w:val="Hyperlink"/>
          <w:rFonts w:ascii="Book Antiqua" w:eastAsia="Times New Roman" w:hAnsi="Book Antiqua" w:cs="Times New Roman"/>
          <w:b/>
          <w:bCs/>
          <w:color w:val="FF0000"/>
          <w:sz w:val="16"/>
          <w:szCs w:val="16"/>
          <w:lang w:eastAsia="pt-BR"/>
        </w:rPr>
        <w:t>(MPSC-2024)</w:t>
      </w:r>
    </w:p>
    <w:tbl>
      <w:tblPr>
        <w:tblStyle w:val="Tabelacomgrade"/>
        <w:tblW w:w="0" w:type="auto"/>
        <w:tblLook w:val="04A0" w:firstRow="1" w:lastRow="0" w:firstColumn="1" w:lastColumn="0" w:noHBand="0" w:noVBand="1"/>
      </w:tblPr>
      <w:tblGrid>
        <w:gridCol w:w="8494"/>
      </w:tblGrid>
      <w:tr w:rsidR="00595723" w14:paraId="30D37E92" w14:textId="77777777" w:rsidTr="00595723">
        <w:tc>
          <w:tcPr>
            <w:tcW w:w="8494" w:type="dxa"/>
            <w:shd w:val="clear" w:color="auto" w:fill="CCFFFF"/>
          </w:tcPr>
          <w:p w14:paraId="28C228E3" w14:textId="77777777" w:rsidR="00595723" w:rsidRDefault="00595723" w:rsidP="0059572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Grupo criminoso organizado é conceituado como o grupo estruturado de três ou mais pessoas, existente há algum tempo e atuando concertadamente com o propósito de cometer uma ou mais infrações graves ou enunciadas na convenção, com a intenção de obter, direta ou indiretamente, um benefício econômico ou outro benefício material.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alínea “a”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3B226041" w14:textId="3BA763FB" w:rsidR="00803BA7" w:rsidRPr="00595723" w:rsidRDefault="00803BA7" w:rsidP="00595723">
            <w:pPr>
              <w:spacing w:before="100" w:beforeAutospacing="1" w:after="100" w:afterAutospacing="1"/>
              <w:jc w:val="both"/>
              <w:rPr>
                <w:rFonts w:ascii="Book Antiqua" w:eastAsia="Times New Roman" w:hAnsi="Book Antiqua" w:cs="Times New Roman"/>
                <w:b/>
                <w:bCs/>
                <w:color w:val="000000"/>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1EAC">
              <w:rPr>
                <w:rFonts w:ascii="Book Antiqua" w:eastAsia="Times New Roman" w:hAnsi="Book Antiqua" w:cs="Times New Roman"/>
                <w:b/>
                <w:i/>
                <w:iCs/>
                <w:color w:val="FF0000"/>
                <w:sz w:val="19"/>
                <w:szCs w:val="19"/>
                <w:highlight w:val="green"/>
                <w:lang w:eastAsia="pt-BR"/>
              </w:rPr>
              <w:t>MPSC-2024</w:t>
            </w:r>
            <w:r w:rsidRPr="00FE53E1">
              <w:rPr>
                <w:rFonts w:ascii="Book Antiqua" w:eastAsia="Times New Roman" w:hAnsi="Book Antiqua" w:cs="Times New Roman"/>
                <w:sz w:val="19"/>
                <w:szCs w:val="19"/>
                <w:lang w:eastAsia="pt-BR"/>
              </w:rPr>
              <w:t>:</w:t>
            </w:r>
            <w:r>
              <w:t xml:space="preserve"> </w:t>
            </w:r>
            <w:r w:rsidRPr="00501EAC">
              <w:rPr>
                <w:rFonts w:ascii="Book Antiqua" w:eastAsia="Times New Roman" w:hAnsi="Book Antiqua" w:cs="Times New Roman"/>
                <w:sz w:val="19"/>
                <w:szCs w:val="19"/>
                <w:lang w:eastAsia="pt-BR"/>
              </w:rPr>
              <w:t>A partir das normas aplicáveis às organizações criminosas, julgue o item a seguir</w:t>
            </w:r>
            <w:r>
              <w:rPr>
                <w:rFonts w:ascii="Book Antiqua" w:eastAsia="Times New Roman" w:hAnsi="Book Antiqua" w:cs="Times New Roman"/>
                <w:sz w:val="19"/>
                <w:szCs w:val="19"/>
                <w:lang w:eastAsia="pt-BR"/>
              </w:rPr>
              <w:t xml:space="preserve">: </w:t>
            </w:r>
            <w:r w:rsidRPr="00501EAC">
              <w:rPr>
                <w:rFonts w:ascii="Book Antiqua" w:eastAsia="Times New Roman" w:hAnsi="Book Antiqua" w:cs="Times New Roman"/>
                <w:sz w:val="19"/>
                <w:szCs w:val="19"/>
                <w:lang w:eastAsia="pt-BR"/>
              </w:rPr>
              <w:t>A Lei 12.850/13 conceitua organização criminosa de modo diverso do que estabelece a Convenção das Nações Unidas, pois exige, para sua configuração, a associação de quatro ou mais pessoa</w:t>
            </w:r>
            <w:r>
              <w:rPr>
                <w:rFonts w:ascii="Book Antiqua" w:eastAsia="Times New Roman" w:hAnsi="Book Antiqua" w:cs="Times New Roman"/>
                <w:sz w:val="19"/>
                <w:szCs w:val="19"/>
                <w:lang w:eastAsia="pt-BR"/>
              </w:rPr>
              <w:t>s (art. 1º, §1º da Lei 12.850/13)</w:t>
            </w:r>
            <w:r w:rsidRPr="00501EAC">
              <w:rPr>
                <w:rFonts w:ascii="Book Antiqua" w:eastAsia="Times New Roman" w:hAnsi="Book Antiqua" w:cs="Times New Roman"/>
                <w:sz w:val="19"/>
                <w:szCs w:val="19"/>
                <w:lang w:eastAsia="pt-BR"/>
              </w:rPr>
              <w:t xml:space="preserve">. A despeito da diferença numérica para a caracterização de uma organização criminosa, </w:t>
            </w:r>
            <w:r>
              <w:rPr>
                <w:rFonts w:ascii="Book Antiqua" w:eastAsia="Times New Roman" w:hAnsi="Book Antiqua" w:cs="Times New Roman"/>
                <w:sz w:val="19"/>
                <w:szCs w:val="19"/>
                <w:lang w:eastAsia="pt-BR"/>
              </w:rPr>
              <w:t xml:space="preserve">apenas na referida Convenção constata-se a exigência de que </w:t>
            </w:r>
            <w:r w:rsidRPr="00501EAC">
              <w:rPr>
                <w:rFonts w:ascii="Book Antiqua" w:eastAsia="Times New Roman" w:hAnsi="Book Antiqua" w:cs="Times New Roman"/>
                <w:sz w:val="19"/>
                <w:szCs w:val="19"/>
                <w:lang w:eastAsia="pt-BR"/>
              </w:rPr>
              <w:t xml:space="preserve">o grupo exista </w:t>
            </w:r>
            <w:r w:rsidRPr="00501EAC">
              <w:rPr>
                <w:rFonts w:ascii="Book Antiqua" w:eastAsia="Times New Roman" w:hAnsi="Book Antiqua" w:cs="Times New Roman"/>
                <w:b/>
                <w:bCs/>
                <w:sz w:val="19"/>
                <w:szCs w:val="19"/>
                <w:lang w:eastAsia="pt-BR"/>
              </w:rPr>
              <w:t>há algum tempo</w:t>
            </w:r>
            <w:r w:rsidRPr="00501EA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(art. 2º, ‘a’ da Convenção), não havendo, por outro lado, a </w:t>
            </w:r>
            <w:r w:rsidRPr="00501EAC">
              <w:rPr>
                <w:rFonts w:ascii="Book Antiqua" w:eastAsia="Times New Roman" w:hAnsi="Book Antiqua" w:cs="Times New Roman"/>
                <w:sz w:val="19"/>
                <w:szCs w:val="19"/>
                <w:lang w:eastAsia="pt-BR"/>
              </w:rPr>
              <w:t>exigência de tempo mínimo de existência do grupo</w:t>
            </w:r>
            <w:r>
              <w:rPr>
                <w:rFonts w:ascii="Book Antiqua" w:eastAsia="Times New Roman" w:hAnsi="Book Antiqua" w:cs="Times New Roman"/>
                <w:sz w:val="19"/>
                <w:szCs w:val="19"/>
                <w:lang w:eastAsia="pt-BR"/>
              </w:rPr>
              <w:t xml:space="preserve"> na Lei 12.850/13.</w:t>
            </w:r>
          </w:p>
        </w:tc>
      </w:tr>
    </w:tbl>
    <w:p w14:paraId="26596EC0" w14:textId="31D832BF"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772BEA">
        <w:rPr>
          <w:rFonts w:ascii="Book Antiqua" w:eastAsia="Times New Roman" w:hAnsi="Book Antiqua" w:cs="Arial"/>
          <w:b/>
          <w:bCs/>
          <w:color w:val="000000"/>
          <w:sz w:val="19"/>
          <w:szCs w:val="19"/>
          <w:lang w:eastAsia="pt-BR"/>
        </w:rPr>
        <w:t>b) "</w:t>
      </w:r>
      <w:r w:rsidRPr="00772BEA">
        <w:rPr>
          <w:rFonts w:ascii="Book Antiqua" w:eastAsia="Times New Roman" w:hAnsi="Book Antiqua" w:cs="Arial"/>
          <w:b/>
          <w:bCs/>
          <w:caps/>
          <w:color w:val="000000"/>
          <w:sz w:val="19"/>
          <w:szCs w:val="19"/>
          <w:shd w:val="clear" w:color="auto" w:fill="F7CAAC" w:themeFill="accent2" w:themeFillTint="66"/>
          <w:lang w:eastAsia="pt-BR"/>
        </w:rPr>
        <w:t>Infração grave</w:t>
      </w:r>
      <w:r w:rsidRPr="00772BEA">
        <w:rPr>
          <w:rFonts w:ascii="Book Antiqua" w:eastAsia="Times New Roman" w:hAnsi="Book Antiqua" w:cs="Arial"/>
          <w:b/>
          <w:bCs/>
          <w:color w:val="000000"/>
          <w:sz w:val="19"/>
          <w:szCs w:val="19"/>
          <w:lang w:eastAsia="pt-BR"/>
        </w:rPr>
        <w:t xml:space="preserve">" - ato que constitua infração punível com uma pena de privação de liberdade, cujo </w:t>
      </w:r>
      <w:r w:rsidRPr="00772BEA">
        <w:rPr>
          <w:rFonts w:ascii="Book Antiqua" w:eastAsia="Times New Roman" w:hAnsi="Book Antiqua" w:cs="Arial"/>
          <w:b/>
          <w:bCs/>
          <w:color w:val="000000"/>
          <w:sz w:val="19"/>
          <w:szCs w:val="19"/>
          <w:highlight w:val="cyan"/>
          <w:lang w:eastAsia="pt-BR"/>
        </w:rPr>
        <w:t>máximo</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aps/>
          <w:color w:val="000000"/>
          <w:sz w:val="19"/>
          <w:szCs w:val="19"/>
          <w:highlight w:val="green"/>
          <w:lang w:eastAsia="pt-BR"/>
        </w:rPr>
        <w:t>não seja</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olor w:val="000000"/>
          <w:sz w:val="19"/>
          <w:szCs w:val="19"/>
          <w:highlight w:val="cyan"/>
          <w:lang w:eastAsia="pt-BR"/>
        </w:rPr>
        <w:t>inferior a quatro anos</w:t>
      </w:r>
      <w:r w:rsidRPr="00772BEA">
        <w:rPr>
          <w:rFonts w:ascii="Book Antiqua" w:eastAsia="Times New Roman" w:hAnsi="Book Antiqua" w:cs="Arial"/>
          <w:b/>
          <w:bCs/>
          <w:color w:val="000000"/>
          <w:sz w:val="19"/>
          <w:szCs w:val="19"/>
          <w:lang w:eastAsia="pt-BR"/>
        </w:rPr>
        <w:t xml:space="preserve"> ou </w:t>
      </w:r>
      <w:r w:rsidRPr="00772BEA">
        <w:rPr>
          <w:rFonts w:ascii="Book Antiqua" w:eastAsia="Times New Roman" w:hAnsi="Book Antiqua" w:cs="Arial"/>
          <w:b/>
          <w:bCs/>
          <w:color w:val="000000"/>
          <w:sz w:val="19"/>
          <w:szCs w:val="19"/>
          <w:highlight w:val="yellow"/>
          <w:lang w:eastAsia="pt-BR"/>
        </w:rPr>
        <w:t>com pena</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olor w:val="000000"/>
          <w:sz w:val="19"/>
          <w:szCs w:val="19"/>
          <w:highlight w:val="cyan"/>
          <w:lang w:eastAsia="pt-BR"/>
        </w:rPr>
        <w:t>superior</w:t>
      </w:r>
      <w:r w:rsidRPr="00772BEA">
        <w:rPr>
          <w:rFonts w:ascii="Book Antiqua" w:eastAsia="Times New Roman" w:hAnsi="Book Antiqua" w:cs="Arial"/>
          <w:b/>
          <w:bCs/>
          <w:color w:val="000000"/>
          <w:sz w:val="16"/>
          <w:szCs w:val="16"/>
          <w:lang w:eastAsia="pt-BR"/>
        </w:rPr>
        <w:t>;</w:t>
      </w:r>
      <w:r w:rsidR="00D219EE" w:rsidRPr="00772BEA">
        <w:rPr>
          <w:rFonts w:ascii="Book Antiqua" w:eastAsia="Times New Roman" w:hAnsi="Book Antiqua" w:cs="Arial"/>
          <w:b/>
          <w:bCs/>
          <w:color w:val="000000"/>
          <w:sz w:val="16"/>
          <w:szCs w:val="16"/>
          <w:lang w:eastAsia="pt-BR"/>
        </w:rPr>
        <w:t xml:space="preserve"> </w:t>
      </w:r>
      <w:r w:rsidR="00D219EE" w:rsidRPr="00772BEA">
        <w:rPr>
          <w:rFonts w:ascii="Book Antiqua" w:hAnsi="Book Antiqua"/>
          <w:b/>
          <w:bCs/>
          <w:color w:val="FF0000"/>
          <w:sz w:val="16"/>
          <w:szCs w:val="16"/>
          <w:u w:val="single"/>
        </w:rPr>
        <w:t>(MPMG-2013)</w:t>
      </w:r>
      <w:r w:rsidR="00D10046" w:rsidRPr="00772BEA">
        <w:rPr>
          <w:rFonts w:ascii="Book Antiqua" w:hAnsi="Book Antiqua"/>
          <w:b/>
          <w:bCs/>
          <w:color w:val="FF0000"/>
          <w:sz w:val="16"/>
          <w:szCs w:val="16"/>
        </w:rPr>
        <w:t xml:space="preserve"> </w:t>
      </w:r>
      <w:r w:rsidR="00D10046" w:rsidRPr="00772BEA">
        <w:rPr>
          <w:rFonts w:ascii="Book Antiqua" w:eastAsia="Times New Roman" w:hAnsi="Book Antiqua" w:cs="Arial"/>
          <w:b/>
          <w:bCs/>
          <w:color w:val="FF0000"/>
          <w:sz w:val="16"/>
          <w:szCs w:val="16"/>
          <w:u w:val="single"/>
          <w:lang w:eastAsia="pt-BR"/>
        </w:rPr>
        <w:t>(TRF5-2015)</w:t>
      </w:r>
      <w:r w:rsidR="007F3EFE" w:rsidRPr="00772BEA">
        <w:rPr>
          <w:rFonts w:ascii="Book Antiqua" w:eastAsia="Times New Roman" w:hAnsi="Book Antiqua" w:cs="Arial"/>
          <w:b/>
          <w:bCs/>
          <w:color w:val="FF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p>
    <w:p w14:paraId="4FFA7A8A"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"Grupo estruturado" - grupo formado de maneira não fortuita para a prática imediata de uma infração, ainda que os seus membros não tenham funções formalmente definidas, que não haja continuidade na sua composição e que não disponha de uma estrutura elaborada;</w:t>
      </w:r>
    </w:p>
    <w:p w14:paraId="573BE23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"Bens" - os ativos de qualquer tipo, corpóreos ou incorpóreos, móveis ou imóveis, tangíveis ou intangíveis, e os documentos ou instrumentos jurídicos que atestem a propriedade ou outros direitos sobre os referidos ativos;</w:t>
      </w:r>
    </w:p>
    <w:p w14:paraId="2F6228E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"Produto do crime" - os bens de qualquer tipo, provenientes, direta ou indiretamente, da prática de um crime;</w:t>
      </w:r>
    </w:p>
    <w:p w14:paraId="63C80659"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"Bloqueio" ou "apreensão" - a proibição temporária de transferir, converter, dispor ou movimentar bens, ou a custódia ou controle temporário de bens, por decisão de um tribunal ou de outra autoridade competente;</w:t>
      </w:r>
    </w:p>
    <w:p w14:paraId="0BA87BC5"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g) "Confisco" - a privação com caráter definitivo de bens, por decisão de um tribunal ou outra autoridade competente;</w:t>
      </w:r>
    </w:p>
    <w:p w14:paraId="59A0FC92"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h) "Infração principal" - qualquer infração de que derive um produto que possa passar a constituir objeto de uma infração definida no Artigo 6 da presente Convenção;</w:t>
      </w:r>
    </w:p>
    <w:p w14:paraId="10065C3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"Entrega vigiada" - a técnica que consiste em permitir que remessas ilícitas ou suspeitas saiam do território de um ou mais Estados, os atravessem ou neles entrem, com o conhecimento e sob o controle das suas autoridades competentes, com a finalidade de investigar infrações e identificar as pessoas envolvidas na sua prática;</w:t>
      </w:r>
    </w:p>
    <w:p w14:paraId="5F0D328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j) "Organização regional de integração econômica" - uma organização constituída por Estados soberanos de uma região determinada, para a qual estes Estados tenham transferido competências nas questões reguladas pela presente Convenção e que tenha sido devidamente mandatada, em conformidade com os seus procedimentos internos, para assinar, ratificar, aceitar ou aprovar a Convenção ou a ela aderir; as referências aos "Estados Partes" constantes da presente Convenção são aplicáveis a estas organizações, nos limites das suas competências.</w:t>
      </w:r>
    </w:p>
    <w:p w14:paraId="1859336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3</w:t>
      </w:r>
    </w:p>
    <w:p w14:paraId="3114AFC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Âmbito de aplicação</w:t>
      </w:r>
    </w:p>
    <w:p w14:paraId="01A8778F"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10046">
        <w:rPr>
          <w:rFonts w:ascii="Book Antiqua" w:eastAsia="Times New Roman" w:hAnsi="Book Antiqua" w:cs="Arial"/>
          <w:b/>
          <w:bCs/>
          <w:color w:val="000000"/>
          <w:sz w:val="19"/>
          <w:szCs w:val="19"/>
          <w:highlight w:val="magenta"/>
          <w:lang w:eastAsia="pt-BR"/>
        </w:rPr>
        <w:lastRenderedPageBreak/>
        <w:t>1</w:t>
      </w:r>
      <w:r w:rsidRPr="00595723">
        <w:rPr>
          <w:rFonts w:ascii="Book Antiqua" w:eastAsia="Times New Roman" w:hAnsi="Book Antiqua" w:cs="Arial"/>
          <w:color w:val="000000"/>
          <w:sz w:val="19"/>
          <w:szCs w:val="19"/>
          <w:lang w:eastAsia="pt-BR"/>
        </w:rPr>
        <w:t>. Salvo disposição em contrário, a presente Convenção é aplicável à prevenção, investigação, instrução e julgamento de:</w:t>
      </w:r>
    </w:p>
    <w:p w14:paraId="36FF4BA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Infrações enunciadas nos Artigos 5, 6, 8 e 23 da presente Convenção; e</w:t>
      </w:r>
    </w:p>
    <w:p w14:paraId="2446FB6A" w14:textId="03582235"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595723">
        <w:rPr>
          <w:rFonts w:ascii="Book Antiqua" w:eastAsia="Times New Roman" w:hAnsi="Book Antiqua" w:cs="Arial"/>
          <w:color w:val="000000"/>
          <w:sz w:val="19"/>
          <w:szCs w:val="19"/>
          <w:lang w:eastAsia="pt-BR"/>
        </w:rPr>
        <w:t xml:space="preserve">b) </w:t>
      </w:r>
      <w:r w:rsidRPr="00D10046">
        <w:rPr>
          <w:rFonts w:ascii="Book Antiqua" w:eastAsia="Times New Roman" w:hAnsi="Book Antiqua" w:cs="Arial"/>
          <w:b/>
          <w:bCs/>
          <w:caps/>
          <w:color w:val="000000"/>
          <w:sz w:val="19"/>
          <w:szCs w:val="19"/>
          <w:shd w:val="clear" w:color="auto" w:fill="F7CAAC" w:themeFill="accent2" w:themeFillTint="66"/>
          <w:lang w:eastAsia="pt-BR"/>
        </w:rPr>
        <w:t>Infrações graves</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na acepção do Artigo 2 da presente Convenção</w:t>
      </w:r>
      <w:r w:rsidRPr="00595723">
        <w:rPr>
          <w:rFonts w:ascii="Book Antiqua" w:eastAsia="Times New Roman" w:hAnsi="Book Antiqua" w:cs="Arial"/>
          <w:color w:val="000000"/>
          <w:sz w:val="19"/>
          <w:szCs w:val="19"/>
          <w:lang w:eastAsia="pt-BR"/>
        </w:rPr>
        <w:t>;</w:t>
      </w:r>
      <w:r w:rsidR="00D10046">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sempre que</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tais infrações</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aps/>
          <w:color w:val="000000"/>
          <w:sz w:val="19"/>
          <w:szCs w:val="19"/>
          <w:highlight w:val="green"/>
          <w:lang w:eastAsia="pt-BR"/>
        </w:rPr>
        <w:t>sejam</w:t>
      </w:r>
      <w:r w:rsidRPr="00595723">
        <w:rPr>
          <w:rFonts w:ascii="Book Antiqua" w:eastAsia="Times New Roman" w:hAnsi="Book Antiqua" w:cs="Arial"/>
          <w:color w:val="000000"/>
          <w:sz w:val="19"/>
          <w:szCs w:val="19"/>
          <w:lang w:eastAsia="pt-BR"/>
        </w:rPr>
        <w:t xml:space="preserve"> de </w:t>
      </w:r>
      <w:r w:rsidRPr="00D10046">
        <w:rPr>
          <w:rFonts w:ascii="Book Antiqua" w:eastAsia="Times New Roman" w:hAnsi="Book Antiqua" w:cs="Arial"/>
          <w:b/>
          <w:bCs/>
          <w:caps/>
          <w:color w:val="000000"/>
          <w:sz w:val="19"/>
          <w:szCs w:val="19"/>
          <w:shd w:val="clear" w:color="auto" w:fill="F7CAAC" w:themeFill="accent2" w:themeFillTint="66"/>
          <w:lang w:eastAsia="pt-BR"/>
        </w:rPr>
        <w:t>caráter transnacional</w:t>
      </w:r>
      <w:r w:rsidRPr="00595723">
        <w:rPr>
          <w:rFonts w:ascii="Book Antiqua" w:eastAsia="Times New Roman" w:hAnsi="Book Antiqua" w:cs="Arial"/>
          <w:color w:val="000000"/>
          <w:sz w:val="19"/>
          <w:szCs w:val="19"/>
          <w:lang w:eastAsia="pt-BR"/>
        </w:rPr>
        <w:t xml:space="preserve"> e </w:t>
      </w:r>
      <w:r w:rsidRPr="00D10046">
        <w:rPr>
          <w:rFonts w:ascii="Book Antiqua" w:eastAsia="Times New Roman" w:hAnsi="Book Antiqua" w:cs="Arial"/>
          <w:b/>
          <w:bCs/>
          <w:caps/>
          <w:color w:val="000000"/>
          <w:sz w:val="19"/>
          <w:szCs w:val="19"/>
          <w:highlight w:val="green"/>
          <w:lang w:eastAsia="pt-BR"/>
        </w:rPr>
        <w:t>envolvam</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aps/>
          <w:color w:val="000000"/>
          <w:sz w:val="19"/>
          <w:szCs w:val="19"/>
          <w:shd w:val="clear" w:color="auto" w:fill="F7CAAC" w:themeFill="accent2" w:themeFillTint="66"/>
          <w:lang w:eastAsia="pt-BR"/>
        </w:rPr>
        <w:t>um grupo criminoso organizado</w:t>
      </w:r>
      <w:r w:rsidRPr="00772BEA">
        <w:rPr>
          <w:rFonts w:ascii="Book Antiqua" w:eastAsia="Times New Roman" w:hAnsi="Book Antiqua" w:cs="Arial"/>
          <w:color w:val="000000"/>
          <w:sz w:val="16"/>
          <w:szCs w:val="16"/>
          <w:lang w:eastAsia="pt-BR"/>
        </w:rPr>
        <w:t>;</w:t>
      </w:r>
      <w:r w:rsidR="00D10046" w:rsidRPr="00772BEA">
        <w:rPr>
          <w:rFonts w:ascii="Book Antiqua" w:eastAsia="Times New Roman" w:hAnsi="Book Antiqua" w:cs="Arial"/>
          <w:color w:val="000000"/>
          <w:sz w:val="16"/>
          <w:szCs w:val="16"/>
          <w:lang w:eastAsia="pt-BR"/>
        </w:rPr>
        <w:t xml:space="preserve"> </w:t>
      </w:r>
      <w:r w:rsidR="00D10046" w:rsidRPr="00772BEA">
        <w:rPr>
          <w:rFonts w:ascii="Book Antiqua" w:eastAsia="Times New Roman" w:hAnsi="Book Antiqua" w:cs="Arial"/>
          <w:b/>
          <w:bCs/>
          <w:color w:val="FF0000"/>
          <w:sz w:val="16"/>
          <w:szCs w:val="16"/>
          <w:u w:val="single"/>
          <w:lang w:eastAsia="pt-BR"/>
        </w:rPr>
        <w:t>(TRF5-2015)</w:t>
      </w:r>
      <w:r w:rsidR="007F3EFE" w:rsidRPr="00772BEA">
        <w:rPr>
          <w:rFonts w:ascii="Book Antiqua" w:eastAsia="Times New Roman" w:hAnsi="Book Antiqua" w:cs="Arial"/>
          <w:b/>
          <w:bCs/>
          <w:color w:val="FF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p>
    <w:p w14:paraId="5227D0A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highlight w:val="magenta"/>
          <w:lang w:eastAsia="pt-BR"/>
        </w:rPr>
        <w:t>2</w:t>
      </w:r>
      <w:r w:rsidRPr="00595723">
        <w:rPr>
          <w:rFonts w:ascii="Book Antiqua" w:eastAsia="Times New Roman" w:hAnsi="Book Antiqua" w:cs="Arial"/>
          <w:b/>
          <w:bCs/>
          <w:color w:val="000000"/>
          <w:sz w:val="19"/>
          <w:szCs w:val="19"/>
          <w:lang w:eastAsia="pt-BR"/>
        </w:rPr>
        <w:t>.</w:t>
      </w:r>
      <w:r w:rsidRPr="00595723">
        <w:rPr>
          <w:rFonts w:ascii="Book Antiqua" w:eastAsia="Times New Roman" w:hAnsi="Book Antiqua" w:cs="Arial"/>
          <w:color w:val="000000"/>
          <w:sz w:val="19"/>
          <w:szCs w:val="19"/>
          <w:lang w:eastAsia="pt-BR"/>
        </w:rPr>
        <w:t xml:space="preserve"> </w:t>
      </w:r>
      <w:r w:rsidRPr="009E136C">
        <w:rPr>
          <w:rFonts w:ascii="Book Antiqua" w:eastAsia="Times New Roman" w:hAnsi="Book Antiqua" w:cs="Arial"/>
          <w:b/>
          <w:bCs/>
          <w:color w:val="000000"/>
          <w:sz w:val="19"/>
          <w:szCs w:val="19"/>
          <w:highlight w:val="cyan"/>
          <w:lang w:eastAsia="pt-BR"/>
        </w:rPr>
        <w:t>Para efeitos</w:t>
      </w:r>
      <w:r w:rsidRPr="009E136C">
        <w:rPr>
          <w:rFonts w:ascii="Book Antiqua" w:eastAsia="Times New Roman" w:hAnsi="Book Antiqua" w:cs="Arial"/>
          <w:b/>
          <w:bCs/>
          <w:color w:val="000000"/>
          <w:sz w:val="19"/>
          <w:szCs w:val="19"/>
          <w:lang w:eastAsia="pt-BR"/>
        </w:rPr>
        <w:t xml:space="preserve"> </w:t>
      </w:r>
      <w:r w:rsidRPr="009E136C">
        <w:rPr>
          <w:rFonts w:ascii="Book Antiqua" w:eastAsia="Times New Roman" w:hAnsi="Book Antiqua" w:cs="Arial"/>
          <w:b/>
          <w:bCs/>
          <w:color w:val="000000"/>
          <w:sz w:val="19"/>
          <w:szCs w:val="19"/>
          <w:highlight w:val="yellow"/>
          <w:lang w:eastAsia="pt-BR"/>
        </w:rPr>
        <w:t>do parágrafo 1 do presente Artigo</w:t>
      </w:r>
      <w:r w:rsidRPr="009E136C">
        <w:rPr>
          <w:rFonts w:ascii="Book Antiqua" w:eastAsia="Times New Roman" w:hAnsi="Book Antiqua" w:cs="Arial"/>
          <w:b/>
          <w:bCs/>
          <w:color w:val="000000"/>
          <w:sz w:val="19"/>
          <w:szCs w:val="19"/>
          <w:lang w:eastAsia="pt-BR"/>
        </w:rPr>
        <w:t xml:space="preserve">, </w:t>
      </w:r>
      <w:r w:rsidRPr="009E136C">
        <w:rPr>
          <w:rFonts w:ascii="Book Antiqua" w:eastAsia="Times New Roman" w:hAnsi="Book Antiqua" w:cs="Arial"/>
          <w:b/>
          <w:bCs/>
          <w:color w:val="000000"/>
          <w:sz w:val="19"/>
          <w:szCs w:val="19"/>
          <w:highlight w:val="cyan"/>
          <w:lang w:eastAsia="pt-BR"/>
        </w:rPr>
        <w:t>a infração</w:t>
      </w:r>
      <w:r w:rsidRPr="00595723">
        <w:rPr>
          <w:rFonts w:ascii="Book Antiqua" w:eastAsia="Times New Roman" w:hAnsi="Book Antiqua" w:cs="Arial"/>
          <w:color w:val="000000"/>
          <w:sz w:val="19"/>
          <w:szCs w:val="19"/>
          <w:lang w:eastAsia="pt-BR"/>
        </w:rPr>
        <w:t xml:space="preserve"> </w:t>
      </w:r>
      <w:r w:rsidRPr="00595723">
        <w:rPr>
          <w:rFonts w:ascii="Book Antiqua" w:eastAsia="Times New Roman" w:hAnsi="Book Antiqua" w:cs="Arial"/>
          <w:b/>
          <w:bCs/>
          <w:caps/>
          <w:color w:val="000000"/>
          <w:sz w:val="19"/>
          <w:szCs w:val="19"/>
          <w:highlight w:val="green"/>
          <w:lang w:eastAsia="pt-BR"/>
        </w:rPr>
        <w:t>será</w:t>
      </w:r>
      <w:r w:rsidRPr="00595723">
        <w:rPr>
          <w:rFonts w:ascii="Book Antiqua" w:eastAsia="Times New Roman" w:hAnsi="Book Antiqua" w:cs="Arial"/>
          <w:b/>
          <w:bCs/>
          <w:caps/>
          <w:color w:val="000000"/>
          <w:sz w:val="19"/>
          <w:szCs w:val="19"/>
          <w:lang w:eastAsia="pt-BR"/>
        </w:rPr>
        <w:t xml:space="preserve"> </w:t>
      </w:r>
      <w:r w:rsidRPr="00595723">
        <w:rPr>
          <w:rFonts w:ascii="Book Antiqua" w:eastAsia="Times New Roman" w:hAnsi="Book Antiqua" w:cs="Arial"/>
          <w:b/>
          <w:bCs/>
          <w:caps/>
          <w:color w:val="000000"/>
          <w:sz w:val="19"/>
          <w:szCs w:val="19"/>
          <w:shd w:val="clear" w:color="auto" w:fill="F7CAAC" w:themeFill="accent2" w:themeFillTint="66"/>
          <w:lang w:eastAsia="pt-BR"/>
        </w:rPr>
        <w:t>de caráter transnacional</w:t>
      </w:r>
      <w:r w:rsidRPr="00595723">
        <w:rPr>
          <w:rFonts w:ascii="Book Antiqua" w:eastAsia="Times New Roman" w:hAnsi="Book Antiqua" w:cs="Arial"/>
          <w:color w:val="000000"/>
          <w:sz w:val="19"/>
          <w:szCs w:val="19"/>
          <w:lang w:eastAsia="pt-BR"/>
        </w:rPr>
        <w:t xml:space="preserve"> se:</w:t>
      </w:r>
    </w:p>
    <w:p w14:paraId="5C7D350B" w14:textId="3F7CC2DF"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5723">
        <w:rPr>
          <w:rFonts w:ascii="Book Antiqua" w:eastAsia="Times New Roman" w:hAnsi="Book Antiqua" w:cs="Arial"/>
          <w:color w:val="000000"/>
          <w:sz w:val="19"/>
          <w:szCs w:val="19"/>
          <w:lang w:eastAsia="pt-BR"/>
        </w:rPr>
        <w:t xml:space="preserve">a)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em mais de um</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r w:rsidR="00F94B42" w:rsidRPr="00772BEA">
        <w:rPr>
          <w:rFonts w:ascii="Book Antiqua" w:eastAsia="Times New Roman" w:hAnsi="Book Antiqua" w:cs="Arial"/>
          <w:b/>
          <w:bCs/>
          <w:color w:val="FF0000"/>
          <w:sz w:val="16"/>
          <w:szCs w:val="16"/>
          <w:u w:val="single"/>
          <w:lang w:eastAsia="pt-BR"/>
        </w:rPr>
        <w:t>(TRF5-2015)</w:t>
      </w:r>
    </w:p>
    <w:p w14:paraId="4A68C9AD" w14:textId="0AB88914"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5723">
        <w:rPr>
          <w:rFonts w:ascii="Book Antiqua" w:eastAsia="Times New Roman" w:hAnsi="Book Antiqua" w:cs="Arial"/>
          <w:color w:val="000000"/>
          <w:sz w:val="19"/>
          <w:szCs w:val="19"/>
          <w:lang w:eastAsia="pt-BR"/>
        </w:rPr>
        <w:t xml:space="preserve">b)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num só</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595723">
        <w:rPr>
          <w:rFonts w:ascii="Book Antiqua" w:eastAsia="Times New Roman" w:hAnsi="Book Antiqua" w:cs="Arial"/>
          <w:color w:val="000000"/>
          <w:sz w:val="19"/>
          <w:szCs w:val="19"/>
          <w:lang w:eastAsia="pt-BR"/>
        </w:rPr>
        <w:t xml:space="preserve">, mas </w:t>
      </w:r>
      <w:r w:rsidRPr="00D10046">
        <w:rPr>
          <w:rFonts w:ascii="Book Antiqua" w:eastAsia="Times New Roman" w:hAnsi="Book Antiqua" w:cs="Arial"/>
          <w:b/>
          <w:bCs/>
          <w:color w:val="000000"/>
          <w:sz w:val="19"/>
          <w:szCs w:val="19"/>
          <w:highlight w:val="cyan"/>
          <w:lang w:eastAsia="pt-BR"/>
        </w:rPr>
        <w:t>uma parte substancial</w:t>
      </w:r>
      <w:r w:rsidRPr="00595723">
        <w:rPr>
          <w:rFonts w:ascii="Book Antiqua" w:eastAsia="Times New Roman" w:hAnsi="Book Antiqua" w:cs="Arial"/>
          <w:color w:val="000000"/>
          <w:sz w:val="19"/>
          <w:szCs w:val="19"/>
          <w:lang w:eastAsia="pt-BR"/>
        </w:rPr>
        <w:t xml:space="preserve"> da sua preparação, planeamento, direção e controle </w:t>
      </w:r>
      <w:r w:rsidRPr="00D10046">
        <w:rPr>
          <w:rFonts w:ascii="Book Antiqua" w:eastAsia="Times New Roman" w:hAnsi="Book Antiqua" w:cs="Arial"/>
          <w:b/>
          <w:bCs/>
          <w:caps/>
          <w:color w:val="000000"/>
          <w:sz w:val="19"/>
          <w:szCs w:val="19"/>
          <w:highlight w:val="green"/>
          <w:lang w:eastAsia="pt-BR"/>
        </w:rPr>
        <w:t>tenha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lugar</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em outro Estado</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r w:rsidR="00F94B42" w:rsidRPr="00772BEA">
        <w:rPr>
          <w:rFonts w:ascii="Book Antiqua" w:eastAsia="Times New Roman" w:hAnsi="Book Antiqua" w:cs="Arial"/>
          <w:b/>
          <w:bCs/>
          <w:color w:val="FF0000"/>
          <w:sz w:val="16"/>
          <w:szCs w:val="16"/>
          <w:u w:val="single"/>
          <w:lang w:eastAsia="pt-BR"/>
        </w:rPr>
        <w:t>(TRF5-2015)</w:t>
      </w:r>
    </w:p>
    <w:p w14:paraId="310DD428" w14:textId="047D3396" w:rsidR="00595723" w:rsidRPr="00772BEA" w:rsidRDefault="00595723" w:rsidP="00595723">
      <w:pPr>
        <w:spacing w:before="100" w:beforeAutospacing="1" w:after="100" w:afterAutospacing="1" w:line="240" w:lineRule="auto"/>
        <w:jc w:val="both"/>
        <w:rPr>
          <w:rFonts w:ascii="Book Antiqua" w:eastAsia="Times New Roman" w:hAnsi="Book Antiqua" w:cs="Arial"/>
          <w:color w:val="000000"/>
          <w:sz w:val="19"/>
          <w:szCs w:val="19"/>
          <w:u w:val="single"/>
          <w:lang w:eastAsia="pt-BR"/>
        </w:rPr>
      </w:pPr>
      <w:r w:rsidRPr="00595723">
        <w:rPr>
          <w:rFonts w:ascii="Book Antiqua" w:eastAsia="Times New Roman" w:hAnsi="Book Antiqua" w:cs="Arial"/>
          <w:color w:val="000000"/>
          <w:sz w:val="19"/>
          <w:szCs w:val="19"/>
          <w:lang w:eastAsia="pt-BR"/>
        </w:rPr>
        <w:t xml:space="preserve">c)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num só</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595723">
        <w:rPr>
          <w:rFonts w:ascii="Book Antiqua" w:eastAsia="Times New Roman" w:hAnsi="Book Antiqua" w:cs="Arial"/>
          <w:color w:val="000000"/>
          <w:sz w:val="19"/>
          <w:szCs w:val="19"/>
          <w:lang w:eastAsia="pt-BR"/>
        </w:rPr>
        <w:t xml:space="preserve">, mas </w:t>
      </w:r>
      <w:r w:rsidRPr="00D10046">
        <w:rPr>
          <w:rFonts w:ascii="Book Antiqua" w:eastAsia="Times New Roman" w:hAnsi="Book Antiqua" w:cs="Arial"/>
          <w:b/>
          <w:bCs/>
          <w:caps/>
          <w:color w:val="000000"/>
          <w:sz w:val="19"/>
          <w:szCs w:val="19"/>
          <w:highlight w:val="green"/>
          <w:lang w:eastAsia="pt-BR"/>
        </w:rPr>
        <w:t>envolva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a participação</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de um grupo criminoso organizado</w:t>
      </w:r>
      <w:r w:rsidRPr="00595723">
        <w:rPr>
          <w:rFonts w:ascii="Book Antiqua" w:eastAsia="Times New Roman" w:hAnsi="Book Antiqua" w:cs="Arial"/>
          <w:color w:val="000000"/>
          <w:sz w:val="19"/>
          <w:szCs w:val="19"/>
          <w:lang w:eastAsia="pt-BR"/>
        </w:rPr>
        <w:t xml:space="preserve"> que </w:t>
      </w:r>
      <w:r w:rsidRPr="00D10046">
        <w:rPr>
          <w:rFonts w:ascii="Book Antiqua" w:eastAsia="Times New Roman" w:hAnsi="Book Antiqua" w:cs="Arial"/>
          <w:b/>
          <w:bCs/>
          <w:caps/>
          <w:color w:val="000000"/>
          <w:sz w:val="19"/>
          <w:szCs w:val="19"/>
          <w:highlight w:val="green"/>
          <w:lang w:eastAsia="pt-BR"/>
        </w:rPr>
        <w:t>pratique</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atividades criminosas em mais</w:t>
      </w:r>
      <w:r w:rsidRPr="00D10046">
        <w:rPr>
          <w:rFonts w:ascii="Book Antiqua" w:eastAsia="Times New Roman" w:hAnsi="Book Antiqua" w:cs="Arial"/>
          <w:b/>
          <w:bCs/>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de um Estado</w:t>
      </w:r>
      <w:r w:rsidRPr="00595723">
        <w:rPr>
          <w:rFonts w:ascii="Book Antiqua" w:eastAsia="Times New Roman" w:hAnsi="Book Antiqua" w:cs="Arial"/>
          <w:color w:val="000000"/>
          <w:sz w:val="19"/>
          <w:szCs w:val="19"/>
          <w:lang w:eastAsia="pt-BR"/>
        </w:rPr>
        <w:t>; ou</w:t>
      </w:r>
      <w:r w:rsidR="00F94B42">
        <w:rPr>
          <w:rFonts w:ascii="Book Antiqua" w:eastAsia="Times New Roman" w:hAnsi="Book Antiqua" w:cs="Arial"/>
          <w:color w:val="000000"/>
          <w:sz w:val="19"/>
          <w:szCs w:val="19"/>
          <w:lang w:eastAsia="pt-BR"/>
        </w:rPr>
        <w:t xml:space="preserve"> </w:t>
      </w:r>
      <w:r w:rsidR="00F94B42" w:rsidRPr="00772BEA">
        <w:rPr>
          <w:rFonts w:ascii="Book Antiqua" w:eastAsia="Times New Roman" w:hAnsi="Book Antiqua" w:cs="Arial"/>
          <w:b/>
          <w:bCs/>
          <w:color w:val="FF0000"/>
          <w:sz w:val="16"/>
          <w:szCs w:val="16"/>
          <w:u w:val="single"/>
          <w:lang w:eastAsia="pt-BR"/>
        </w:rPr>
        <w:t>(TRF5-2015)</w:t>
      </w:r>
      <w:r w:rsidR="00772BEA">
        <w:rPr>
          <w:rFonts w:ascii="Book Antiqua" w:eastAsia="Times New Roman" w:hAnsi="Book Antiqua" w:cs="Arial"/>
          <w:b/>
          <w:bCs/>
          <w:color w:val="FF0000"/>
          <w:sz w:val="16"/>
          <w:szCs w:val="16"/>
          <w:lang w:eastAsia="pt-BR"/>
        </w:rPr>
        <w:t xml:space="preserve"> </w:t>
      </w:r>
      <w:r w:rsidR="00772BEA">
        <w:rPr>
          <w:rFonts w:ascii="Book Antiqua" w:eastAsia="Times New Roman" w:hAnsi="Book Antiqua" w:cs="Arial"/>
          <w:b/>
          <w:bCs/>
          <w:color w:val="FF0000"/>
          <w:sz w:val="16"/>
          <w:szCs w:val="16"/>
          <w:u w:val="single"/>
          <w:lang w:eastAsia="pt-BR"/>
        </w:rPr>
        <w:t>(TRF4-2016)</w:t>
      </w:r>
    </w:p>
    <w:tbl>
      <w:tblPr>
        <w:tblStyle w:val="Tabelacomgrade"/>
        <w:tblW w:w="0" w:type="auto"/>
        <w:tblLook w:val="04A0" w:firstRow="1" w:lastRow="0" w:firstColumn="1" w:lastColumn="0" w:noHBand="0" w:noVBand="1"/>
      </w:tblPr>
      <w:tblGrid>
        <w:gridCol w:w="8494"/>
      </w:tblGrid>
      <w:tr w:rsidR="00595723" w14:paraId="1B54E1E0" w14:textId="77777777" w:rsidTr="00060D82">
        <w:tc>
          <w:tcPr>
            <w:tcW w:w="8494" w:type="dxa"/>
            <w:shd w:val="clear" w:color="auto" w:fill="CCFFFF"/>
          </w:tcPr>
          <w:p w14:paraId="1252B1D7" w14:textId="11AB30B1" w:rsidR="007F3EFE" w:rsidRPr="007F3EFE" w:rsidRDefault="007F3EFE" w:rsidP="007F3EF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F3EFE">
              <w:rPr>
                <w:rFonts w:ascii="Book Antiqua" w:eastAsia="Times New Roman" w:hAnsi="Book Antiqua" w:cs="Times New Roman"/>
                <w:b/>
                <w:bCs/>
                <w:color w:val="000000"/>
                <w:sz w:val="19"/>
                <w:szCs w:val="19"/>
                <w:highlight w:val="yellow"/>
                <w:lang w:eastAsia="pt-BR"/>
              </w:rPr>
              <w:t>TRF4-2016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F3EFE">
              <w:rPr>
                <w:rFonts w:ascii="Book Antiqua" w:eastAsia="Times New Roman" w:hAnsi="Book Antiqua" w:cs="Times New Roman"/>
                <w:color w:val="000000"/>
                <w:sz w:val="19"/>
                <w:szCs w:val="19"/>
                <w:lang w:eastAsia="pt-BR"/>
              </w:rPr>
              <w:t>Considerando a Convenção das Nações Unidas contra o Crime Organizado Transnacional</w:t>
            </w:r>
            <w:r>
              <w:rPr>
                <w:rFonts w:ascii="Book Antiqua" w:eastAsia="Times New Roman" w:hAnsi="Book Antiqua" w:cs="Times New Roman"/>
                <w:color w:val="000000"/>
                <w:sz w:val="19"/>
                <w:szCs w:val="19"/>
                <w:lang w:eastAsia="pt-BR"/>
              </w:rPr>
              <w:t xml:space="preserve">, assinale a alternativa correta: </w:t>
            </w:r>
            <w:r w:rsidRPr="007F3EFE">
              <w:rPr>
                <w:rFonts w:ascii="Book Antiqua" w:eastAsia="Times New Roman" w:hAnsi="Book Antiqua" w:cs="Times New Roman"/>
                <w:color w:val="000000"/>
                <w:sz w:val="19"/>
                <w:szCs w:val="19"/>
                <w:lang w:eastAsia="pt-BR"/>
              </w:rPr>
              <w:t>A convenção é aplicável, no Brasil, aos crimes com pena de privação de liberdade cujo máximo não seja inferior a quatro anos, mesmo que tenham sido cometidas em um só Estado, mas tenham participação de grupo criminoso organizado que pratique atividades criminosas em mais de um Estado.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“b”</w:t>
            </w:r>
            <w:r>
              <w:rPr>
                <w:rStyle w:val="Refdenotaderodap"/>
                <w:rFonts w:ascii="Book Antiqua" w:eastAsia="Times New Roman" w:hAnsi="Book Antiqua" w:cs="Times New Roman"/>
                <w:b/>
                <w:bCs/>
                <w:color w:val="000000"/>
                <w:sz w:val="19"/>
                <w:szCs w:val="19"/>
                <w:lang w:eastAsia="pt-BR"/>
              </w:rPr>
              <w:footnoteReference w:id="1"/>
            </w:r>
            <w:r>
              <w:rPr>
                <w:rFonts w:ascii="Book Antiqua" w:eastAsia="Times New Roman" w:hAnsi="Book Antiqua" w:cs="Times New Roman"/>
                <w:b/>
                <w:bCs/>
                <w:color w:val="000000"/>
                <w:sz w:val="19"/>
                <w:szCs w:val="19"/>
                <w:lang w:eastAsia="pt-BR"/>
              </w:rPr>
              <w:t xml:space="preserve"> c/c art. 3º, item 1, “b” e item 2, “c”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23374B6A" w14:textId="6725058C" w:rsidR="00595723" w:rsidRPr="00595723" w:rsidRDefault="00595723" w:rsidP="00060D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A infração será considerada de caráter transnacional se for cometida em um só Estado, mas envolver a participação de grupo criminoso organizado que pratique atividades criminosas em mais de um Estado.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3º, item 2, alínea “c”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7A90C1FE" w14:textId="6F903150"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5723">
        <w:rPr>
          <w:rFonts w:ascii="Book Antiqua" w:eastAsia="Times New Roman" w:hAnsi="Book Antiqua" w:cs="Arial"/>
          <w:color w:val="000000"/>
          <w:sz w:val="19"/>
          <w:szCs w:val="19"/>
          <w:lang w:eastAsia="pt-BR"/>
        </w:rPr>
        <w:t xml:space="preserve">d)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num só</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595723">
        <w:rPr>
          <w:rFonts w:ascii="Book Antiqua" w:eastAsia="Times New Roman" w:hAnsi="Book Antiqua" w:cs="Arial"/>
          <w:color w:val="000000"/>
          <w:sz w:val="19"/>
          <w:szCs w:val="19"/>
          <w:lang w:eastAsia="pt-BR"/>
        </w:rPr>
        <w:t xml:space="preserve">, mas </w:t>
      </w:r>
      <w:r w:rsidRPr="00D10046">
        <w:rPr>
          <w:rFonts w:ascii="Book Antiqua" w:eastAsia="Times New Roman" w:hAnsi="Book Antiqua" w:cs="Arial"/>
          <w:b/>
          <w:bCs/>
          <w:caps/>
          <w:color w:val="000000"/>
          <w:sz w:val="19"/>
          <w:szCs w:val="19"/>
          <w:highlight w:val="green"/>
          <w:lang w:eastAsia="pt-BR"/>
        </w:rPr>
        <w:t>produza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efeitos substanciais</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noutro Estado</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r w:rsidR="00F94B42" w:rsidRPr="00772BEA">
        <w:rPr>
          <w:rFonts w:ascii="Book Antiqua" w:eastAsia="Times New Roman" w:hAnsi="Book Antiqua" w:cs="Arial"/>
          <w:b/>
          <w:bCs/>
          <w:color w:val="FF0000"/>
          <w:sz w:val="16"/>
          <w:szCs w:val="16"/>
          <w:u w:val="single"/>
          <w:lang w:eastAsia="pt-BR"/>
        </w:rPr>
        <w:t>(TRF5-2015)</w:t>
      </w:r>
    </w:p>
    <w:p w14:paraId="1E6F27B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4</w:t>
      </w:r>
    </w:p>
    <w:p w14:paraId="29531D1A"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Proteção da soberania</w:t>
      </w:r>
    </w:p>
    <w:p w14:paraId="749039D2" w14:textId="6BAAEC43" w:rsidR="00595723" w:rsidRPr="008B248A" w:rsidRDefault="00595723" w:rsidP="00595723">
      <w:pPr>
        <w:spacing w:before="100" w:beforeAutospacing="1" w:after="100" w:afterAutospacing="1" w:line="240" w:lineRule="auto"/>
        <w:jc w:val="both"/>
        <w:rPr>
          <w:rFonts w:ascii="Book Antiqua" w:eastAsia="Times New Roman" w:hAnsi="Book Antiqua" w:cs="Arial"/>
          <w:color w:val="000000"/>
          <w:sz w:val="16"/>
          <w:szCs w:val="16"/>
          <w:u w:val="single"/>
          <w:lang w:eastAsia="pt-BR"/>
        </w:rPr>
      </w:pPr>
      <w:r w:rsidRPr="00595723">
        <w:rPr>
          <w:rFonts w:ascii="Book Antiqua" w:eastAsia="Times New Roman" w:hAnsi="Book Antiqua" w:cs="Arial"/>
          <w:b/>
          <w:bCs/>
          <w:color w:val="000000"/>
          <w:sz w:val="19"/>
          <w:szCs w:val="19"/>
          <w:highlight w:val="magenta"/>
          <w:lang w:eastAsia="pt-BR"/>
        </w:rPr>
        <w:t>1</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Os Estados Partes cumprirão as suas obrigações decorrentes da presente Convenção no respeito pelos princípios da igualdade soberana e da integridade territorial dos Estados, bem como da não-ingerência nos assuntos internos de outros Estados</w:t>
      </w:r>
      <w:r w:rsidRPr="00772BEA">
        <w:rPr>
          <w:rFonts w:ascii="Book Antiqua" w:eastAsia="Times New Roman" w:hAnsi="Book Antiqua" w:cs="Arial"/>
          <w:color w:val="000000"/>
          <w:sz w:val="16"/>
          <w:szCs w:val="16"/>
          <w:lang w:eastAsia="pt-BR"/>
        </w:rPr>
        <w:t>.</w:t>
      </w:r>
      <w:r w:rsidR="00772BEA">
        <w:rPr>
          <w:rFonts w:ascii="Book Antiqua" w:eastAsia="Times New Roman" w:hAnsi="Book Antiqua" w:cs="Arial"/>
          <w:color w:val="000000"/>
          <w:sz w:val="16"/>
          <w:szCs w:val="16"/>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r w:rsidR="007F3EFE" w:rsidRPr="00772BEA">
        <w:rPr>
          <w:rFonts w:ascii="Book Antiqua" w:eastAsia="Times New Roman" w:hAnsi="Book Antiqua" w:cs="Arial"/>
          <w:color w:val="00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r w:rsidR="008B248A">
        <w:rPr>
          <w:rFonts w:ascii="Book Antiqua" w:eastAsia="Times New Roman" w:hAnsi="Book Antiqua" w:cs="Arial"/>
          <w:b/>
          <w:bCs/>
          <w:color w:val="FF0000"/>
          <w:sz w:val="16"/>
          <w:szCs w:val="16"/>
          <w:lang w:eastAsia="pt-BR"/>
        </w:rPr>
        <w:t xml:space="preserve"> </w:t>
      </w:r>
      <w:r w:rsidR="008B248A">
        <w:rPr>
          <w:rFonts w:ascii="Book Antiqua" w:eastAsia="Times New Roman" w:hAnsi="Book Antiqua" w:cs="Arial"/>
          <w:b/>
          <w:bCs/>
          <w:color w:val="FF0000"/>
          <w:sz w:val="16"/>
          <w:szCs w:val="16"/>
          <w:u w:val="single"/>
          <w:lang w:eastAsia="pt-BR"/>
        </w:rPr>
        <w:t>(ABIN-2018)</w:t>
      </w:r>
    </w:p>
    <w:tbl>
      <w:tblPr>
        <w:tblStyle w:val="Tabelacomgrade"/>
        <w:tblW w:w="0" w:type="auto"/>
        <w:tblLook w:val="04A0" w:firstRow="1" w:lastRow="0" w:firstColumn="1" w:lastColumn="0" w:noHBand="0" w:noVBand="1"/>
      </w:tblPr>
      <w:tblGrid>
        <w:gridCol w:w="8494"/>
      </w:tblGrid>
      <w:tr w:rsidR="00595723" w14:paraId="60772676" w14:textId="77777777" w:rsidTr="00060D82">
        <w:tc>
          <w:tcPr>
            <w:tcW w:w="8494" w:type="dxa"/>
            <w:shd w:val="clear" w:color="auto" w:fill="CCFFFF"/>
          </w:tcPr>
          <w:p w14:paraId="337667C1" w14:textId="0C34CB42" w:rsidR="00595723" w:rsidRPr="00595723" w:rsidRDefault="00595723" w:rsidP="00060D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Os Estados-partes que aderiram à convenção cumprirão as obrigações dela decorrentes com respeito aos princípios da igualdade soberana e da integridade territorial dos Estados, bem como da não ingerência nos assuntos internos dos demais.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item 1,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5C072326" w14:textId="1A001E22" w:rsidR="00595723" w:rsidRDefault="00595723" w:rsidP="0059572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F3EFE">
        <w:rPr>
          <w:rFonts w:ascii="Book Antiqua" w:eastAsia="Times New Roman" w:hAnsi="Book Antiqua" w:cs="Arial"/>
          <w:b/>
          <w:bCs/>
          <w:color w:val="000000"/>
          <w:sz w:val="19"/>
          <w:szCs w:val="19"/>
          <w:highlight w:val="magenta"/>
          <w:lang w:eastAsia="pt-BR"/>
        </w:rPr>
        <w:t>2</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 xml:space="preserve">O disposto na presente Convenção </w:t>
      </w:r>
      <w:r w:rsidRPr="007F3EFE">
        <w:rPr>
          <w:rFonts w:ascii="Book Antiqua" w:eastAsia="Times New Roman" w:hAnsi="Book Antiqua" w:cs="Arial"/>
          <w:b/>
          <w:bCs/>
          <w:caps/>
          <w:color w:val="000000"/>
          <w:sz w:val="19"/>
          <w:szCs w:val="19"/>
          <w:highlight w:val="green"/>
          <w:lang w:eastAsia="pt-BR"/>
        </w:rPr>
        <w:t>não autoriza</w:t>
      </w:r>
      <w:r w:rsidRPr="007F3EFE">
        <w:rPr>
          <w:rFonts w:ascii="Book Antiqua" w:eastAsia="Times New Roman" w:hAnsi="Book Antiqua" w:cs="Arial"/>
          <w:b/>
          <w:bCs/>
          <w:color w:val="000000"/>
          <w:sz w:val="19"/>
          <w:szCs w:val="19"/>
          <w:lang w:eastAsia="pt-BR"/>
        </w:rPr>
        <w:t xml:space="preserve"> qualquer Estado Parte a exercer, em território de outro Estado, jurisdição ou funções que o direito interno desse Estado reserve exclusivamente às suas autoridades</w:t>
      </w:r>
      <w:r w:rsidRPr="00772BEA">
        <w:rPr>
          <w:rFonts w:ascii="Book Antiqua" w:eastAsia="Times New Roman" w:hAnsi="Book Antiqua" w:cs="Arial"/>
          <w:color w:val="000000"/>
          <w:sz w:val="16"/>
          <w:szCs w:val="16"/>
          <w:lang w:eastAsia="pt-BR"/>
        </w:rPr>
        <w:t>.</w:t>
      </w:r>
      <w:r w:rsidR="007F3EFE" w:rsidRPr="00772BEA">
        <w:rPr>
          <w:rFonts w:ascii="Book Antiqua" w:eastAsia="Times New Roman" w:hAnsi="Book Antiqua" w:cs="Arial"/>
          <w:color w:val="00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r w:rsidR="008B248A">
        <w:rPr>
          <w:rFonts w:ascii="Book Antiqua" w:eastAsia="Times New Roman" w:hAnsi="Book Antiqua" w:cs="Arial"/>
          <w:b/>
          <w:bCs/>
          <w:color w:val="FF0000"/>
          <w:sz w:val="16"/>
          <w:szCs w:val="16"/>
          <w:lang w:eastAsia="pt-BR"/>
        </w:rPr>
        <w:t xml:space="preserve"> </w:t>
      </w:r>
      <w:r w:rsidR="008B248A">
        <w:rPr>
          <w:rFonts w:ascii="Book Antiqua" w:eastAsia="Times New Roman" w:hAnsi="Book Antiqua" w:cs="Arial"/>
          <w:b/>
          <w:bCs/>
          <w:color w:val="FF0000"/>
          <w:sz w:val="16"/>
          <w:szCs w:val="16"/>
          <w:u w:val="single"/>
          <w:lang w:eastAsia="pt-BR"/>
        </w:rPr>
        <w:t>(ABIN-2018)</w:t>
      </w:r>
    </w:p>
    <w:tbl>
      <w:tblPr>
        <w:tblStyle w:val="Tabelacomgrade"/>
        <w:tblW w:w="0" w:type="auto"/>
        <w:tblLook w:val="04A0" w:firstRow="1" w:lastRow="0" w:firstColumn="1" w:lastColumn="0" w:noHBand="0" w:noVBand="1"/>
      </w:tblPr>
      <w:tblGrid>
        <w:gridCol w:w="8494"/>
      </w:tblGrid>
      <w:tr w:rsidR="008B248A" w14:paraId="57F9BC68" w14:textId="77777777" w:rsidTr="001F74AA">
        <w:tc>
          <w:tcPr>
            <w:tcW w:w="8494" w:type="dxa"/>
            <w:shd w:val="clear" w:color="auto" w:fill="CCFFFF"/>
          </w:tcPr>
          <w:p w14:paraId="1F92A612" w14:textId="2727C9DF" w:rsidR="008B248A" w:rsidRPr="00595723" w:rsidRDefault="008B248A" w:rsidP="008B248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ABIN-2018</w:t>
            </w:r>
            <w:r w:rsidRPr="00595723">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B248A">
              <w:rPr>
                <w:rFonts w:ascii="Book Antiqua" w:eastAsia="Times New Roman" w:hAnsi="Book Antiqua" w:cs="Times New Roman"/>
                <w:color w:val="000000"/>
                <w:sz w:val="19"/>
                <w:szCs w:val="19"/>
                <w:lang w:eastAsia="pt-BR"/>
              </w:rPr>
              <w:t>Considerando que a Convenção de Palermo (Decreto n.º 5.015/2004, que promulga a Convenção das Nações Unidas contra o Crime Organizado Transnacional) promove a cooperação para prevenir e combater mais eficazmente a criminalidade organizada transnacional, julgue o item a seguir</w:t>
            </w:r>
            <w:r>
              <w:rPr>
                <w:rFonts w:ascii="Book Antiqua" w:eastAsia="Times New Roman" w:hAnsi="Book Antiqua" w:cs="Times New Roman"/>
                <w:color w:val="000000"/>
                <w:sz w:val="19"/>
                <w:szCs w:val="19"/>
                <w:lang w:eastAsia="pt-BR"/>
              </w:rPr>
              <w:t xml:space="preserve">: </w:t>
            </w:r>
            <w:r w:rsidRPr="008B248A">
              <w:rPr>
                <w:rFonts w:ascii="Book Antiqua" w:eastAsia="Times New Roman" w:hAnsi="Book Antiqua" w:cs="Times New Roman"/>
                <w:color w:val="000000"/>
                <w:sz w:val="19"/>
                <w:szCs w:val="19"/>
                <w:lang w:eastAsia="pt-BR"/>
              </w:rPr>
              <w:t xml:space="preserve">Ao impedir a prática de atos de um Estado no território de outro Estado, a </w:t>
            </w:r>
            <w:r w:rsidRPr="008B248A">
              <w:rPr>
                <w:rFonts w:ascii="Book Antiqua" w:eastAsia="Times New Roman" w:hAnsi="Book Antiqua" w:cs="Times New Roman"/>
                <w:color w:val="000000"/>
                <w:sz w:val="19"/>
                <w:szCs w:val="19"/>
                <w:lang w:eastAsia="pt-BR"/>
              </w:rPr>
              <w:lastRenderedPageBreak/>
              <w:t>Convenção de Palermo confirma a regra clássica de exercício da jurisdição nacional.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itens 1 e 2,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18DC5E5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Artigo 5</w:t>
      </w:r>
    </w:p>
    <w:p w14:paraId="591D15C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participação em um grupo criminoso organizado</w:t>
      </w:r>
    </w:p>
    <w:p w14:paraId="4BD8BCF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as medidas legislativas ou outras que sejam necessárias para caracterizar como infração penal, quando praticado intencionalmente:</w:t>
      </w:r>
    </w:p>
    <w:p w14:paraId="54D65BD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Um dos atos seguintes, ou ambos, enquanto infrações penais distintas das que impliquem a tentativa ou a consumação da atividade criminosa:</w:t>
      </w:r>
    </w:p>
    <w:p w14:paraId="3E8E60EF"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O entendimento com uma ou mais pessoas para a prática de uma infração grave, com uma intenção direta ou indiretamente relacionada com a obtenção de um benefício econômico ou outro benefício material e, quando assim prescrever o direito interno, envolvendo um ato praticado por um dos participantes para concretizar o que foi acordado ou envolvendo a participação de um grupo criminoso organizado;</w:t>
      </w:r>
    </w:p>
    <w:p w14:paraId="7729872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A conduta de qualquer pessoa que, conhecendo a finalidade e a atividade criminosa geral de um grupo criminoso organizado, ou a sua intenção de cometer as infrações em questão, participe ativamente em:</w:t>
      </w:r>
    </w:p>
    <w:p w14:paraId="0F32538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Atividades ilícitas do grupo criminoso organizado;</w:t>
      </w:r>
    </w:p>
    <w:p w14:paraId="18BA7D9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Outras atividades do grupo criminoso organizado, sabendo que a sua participação contribuirá para a finalidade criminosa acima referida;</w:t>
      </w:r>
    </w:p>
    <w:p w14:paraId="456FE74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ato de organizar, dirigir, ajudar, incitar, facilitar ou aconselhar a prática de uma infração grave que envolva a participação de um grupo criminoso organizado.</w:t>
      </w:r>
    </w:p>
    <w:p w14:paraId="7107C90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 conhecimento, a intenção, a finalidade, a motivação ou o acordo a que se refere o parágrafo 1 do presente Artigo poderão inferir-se de circunstâncias factuais objetivas.</w:t>
      </w:r>
    </w:p>
    <w:p w14:paraId="52B833F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cujo direito interno condicione a incriminação pelas infrações referidas no inciso i) da alínea a) do parágrafo 1 do presente Artigo ao envolvimento de um grupo criminoso organizado diligenciarão no sentido de que o seu direito interno abranja todas as infrações graves que envolvam a participação de grupos criminosos organizados. Estes Estados Partes, assim como os Estados Partes cujo direito interno condicione a incriminação pelas infrações definidas no inciso i) da alínea a) do parágrafo 1 do presente Artigo à prática de um ato concertado, informarão deste fato o Secretário Geral da Organização das Nações Unidas, no momento da assinatura ou do depósito do seu instrumento de ratificação, aceitação, aprovação ou adesão à presente Convenção.</w:t>
      </w:r>
    </w:p>
    <w:p w14:paraId="7FAF42F4" w14:textId="77777777" w:rsidR="00595723" w:rsidRPr="007F3EFE"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F3EFE">
        <w:rPr>
          <w:rFonts w:ascii="Book Antiqua" w:eastAsia="Times New Roman" w:hAnsi="Book Antiqua" w:cs="Arial"/>
          <w:b/>
          <w:bCs/>
          <w:color w:val="000000"/>
          <w:sz w:val="19"/>
          <w:szCs w:val="19"/>
          <w:highlight w:val="magenta"/>
          <w:lang w:eastAsia="pt-BR"/>
        </w:rPr>
        <w:t>Artigo 6</w:t>
      </w:r>
    </w:p>
    <w:p w14:paraId="01A886E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lavagem do produto do crime</w:t>
      </w:r>
    </w:p>
    <w:p w14:paraId="394AF925" w14:textId="1D491CB4"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7F3EFE">
        <w:rPr>
          <w:rFonts w:ascii="Book Antiqua" w:eastAsia="Times New Roman" w:hAnsi="Book Antiqua" w:cs="Arial"/>
          <w:b/>
          <w:bCs/>
          <w:color w:val="000000"/>
          <w:sz w:val="19"/>
          <w:szCs w:val="19"/>
          <w:highlight w:val="magenta"/>
          <w:lang w:eastAsia="pt-BR"/>
        </w:rPr>
        <w:t>1</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Cada Estado Parte adotará, em conformidade com os princípios fundamentais do seu direito interno, as medidas legislativas ou outras que sejam necessárias para caracterizar como infração penal, quando praticada intencionalmente</w:t>
      </w:r>
      <w:r w:rsidRPr="00772BEA">
        <w:rPr>
          <w:rFonts w:ascii="Book Antiqua" w:eastAsia="Times New Roman" w:hAnsi="Book Antiqua" w:cs="Arial"/>
          <w:color w:val="000000"/>
          <w:sz w:val="16"/>
          <w:szCs w:val="16"/>
          <w:lang w:eastAsia="pt-BR"/>
        </w:rPr>
        <w:t>:</w:t>
      </w:r>
      <w:r w:rsidR="007F3EFE" w:rsidRPr="00772BEA">
        <w:rPr>
          <w:rFonts w:ascii="Book Antiqua" w:eastAsia="Times New Roman" w:hAnsi="Book Antiqua" w:cs="Arial"/>
          <w:color w:val="00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p>
    <w:p w14:paraId="0C44DC02" w14:textId="63B779C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72BEA">
        <w:rPr>
          <w:rFonts w:ascii="Book Antiqua" w:eastAsia="Times New Roman" w:hAnsi="Book Antiqua" w:cs="Arial"/>
          <w:b/>
          <w:bCs/>
          <w:color w:val="000000"/>
          <w:sz w:val="19"/>
          <w:szCs w:val="19"/>
          <w:lang w:eastAsia="pt-BR"/>
        </w:rPr>
        <w:t xml:space="preserve">a) i) A conversão ou transferência de bens, quando quem o faz tem conhecimento de que esses bens são produto do crime, com o propósito de ocultar ou dissimular a origem ilícita dos bens ou ajudar qualquer pessoa envolvida na prática da infração principal a furtar-se às </w:t>
      </w:r>
      <w:proofErr w:type="spellStart"/>
      <w:r w:rsidRPr="00772BEA">
        <w:rPr>
          <w:rFonts w:ascii="Book Antiqua" w:eastAsia="Times New Roman" w:hAnsi="Book Antiqua" w:cs="Arial"/>
          <w:b/>
          <w:bCs/>
          <w:color w:val="000000"/>
          <w:sz w:val="19"/>
          <w:szCs w:val="19"/>
          <w:lang w:eastAsia="pt-BR"/>
        </w:rPr>
        <w:t>conseqüências</w:t>
      </w:r>
      <w:proofErr w:type="spellEnd"/>
      <w:r w:rsidRPr="00772BEA">
        <w:rPr>
          <w:rFonts w:ascii="Book Antiqua" w:eastAsia="Times New Roman" w:hAnsi="Book Antiqua" w:cs="Arial"/>
          <w:b/>
          <w:bCs/>
          <w:color w:val="000000"/>
          <w:sz w:val="19"/>
          <w:szCs w:val="19"/>
          <w:lang w:eastAsia="pt-BR"/>
        </w:rPr>
        <w:t xml:space="preserve"> jurídicas dos seus atos</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TRF4-2016</w:t>
      </w:r>
      <w:r w:rsidR="00772BEA" w:rsidRPr="00772BEA">
        <w:rPr>
          <w:rFonts w:ascii="Book Antiqua" w:hAnsi="Book Antiqua"/>
          <w:b/>
          <w:bCs/>
          <w:color w:val="FF0000"/>
          <w:sz w:val="16"/>
          <w:szCs w:val="16"/>
          <w:u w:val="single"/>
        </w:rPr>
        <w:t>)</w:t>
      </w:r>
    </w:p>
    <w:p w14:paraId="48B8F651" w14:textId="63575607" w:rsidR="00595723" w:rsidRDefault="00595723" w:rsidP="00595723">
      <w:pPr>
        <w:spacing w:before="100" w:beforeAutospacing="1" w:after="100" w:afterAutospacing="1" w:line="240" w:lineRule="auto"/>
        <w:jc w:val="both"/>
        <w:rPr>
          <w:rFonts w:ascii="Book Antiqua" w:eastAsia="Times New Roman" w:hAnsi="Book Antiqua" w:cs="Arial"/>
          <w:color w:val="000000"/>
          <w:sz w:val="19"/>
          <w:szCs w:val="19"/>
          <w:lang w:eastAsia="pt-BR"/>
        </w:rPr>
      </w:pP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A ocultação ou dissimulação da verdadeira natureza, origem, localização, disposição, movimentação ou propriedade de bens ou direitos a eles relativos, sabendo o seu autor que os ditos bens são produto do crime</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TRF4-2016</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F3EFE" w14:paraId="6B75B24A" w14:textId="77777777" w:rsidTr="00B02773">
        <w:tc>
          <w:tcPr>
            <w:tcW w:w="8494" w:type="dxa"/>
            <w:shd w:val="clear" w:color="auto" w:fill="CCFFFF"/>
          </w:tcPr>
          <w:p w14:paraId="2A1B115C" w14:textId="6609469A" w:rsidR="007F3EFE" w:rsidRPr="007F3EFE" w:rsidRDefault="007F3EFE" w:rsidP="00B0277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F3EFE">
              <w:rPr>
                <w:rFonts w:ascii="Book Antiqua" w:eastAsia="Times New Roman" w:hAnsi="Book Antiqua" w:cs="Times New Roman"/>
                <w:b/>
                <w:bCs/>
                <w:color w:val="000000"/>
                <w:sz w:val="19"/>
                <w:szCs w:val="19"/>
                <w:highlight w:val="yellow"/>
                <w:lang w:eastAsia="pt-BR"/>
              </w:rPr>
              <w:t>TRF4-2016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F3EFE">
              <w:rPr>
                <w:rFonts w:ascii="Book Antiqua" w:eastAsia="Times New Roman" w:hAnsi="Book Antiqua" w:cs="Times New Roman"/>
                <w:color w:val="000000"/>
                <w:sz w:val="19"/>
                <w:szCs w:val="19"/>
                <w:lang w:eastAsia="pt-BR"/>
              </w:rPr>
              <w:t>Considerando a Convenção das Nações Unidas contra o Crime Organizado Transnacional</w:t>
            </w:r>
            <w:r>
              <w:rPr>
                <w:rFonts w:ascii="Book Antiqua" w:eastAsia="Times New Roman" w:hAnsi="Book Antiqua" w:cs="Times New Roman"/>
                <w:color w:val="000000"/>
                <w:sz w:val="19"/>
                <w:szCs w:val="19"/>
                <w:lang w:eastAsia="pt-BR"/>
              </w:rPr>
              <w:t xml:space="preserve">, assinale a alternativa correta: </w:t>
            </w:r>
            <w:r w:rsidRPr="007F3EFE">
              <w:rPr>
                <w:rFonts w:ascii="Book Antiqua" w:eastAsia="Times New Roman" w:hAnsi="Book Antiqua" w:cs="Times New Roman"/>
                <w:color w:val="000000"/>
                <w:sz w:val="19"/>
                <w:szCs w:val="19"/>
                <w:lang w:eastAsia="pt-BR"/>
              </w:rPr>
              <w:t>A convenção determina que cada Estado-parte adote, em conformidade com os princípios fundamentais do seu direito interno, medidas legislativas que sejam necessárias para caracterizar como infração penal diversas condutas de lavagem do produto de crime, dentre as quais a dissimulação da verdadeira origem de bens ou direitos a eles relativos, sabendo o seu autor que ditos bens são produto de crime.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6º, item 1, “a”, </w:t>
            </w:r>
            <w:proofErr w:type="spellStart"/>
            <w:r>
              <w:rPr>
                <w:rFonts w:ascii="Book Antiqua" w:eastAsia="Times New Roman" w:hAnsi="Book Antiqua" w:cs="Times New Roman"/>
                <w:b/>
                <w:bCs/>
                <w:color w:val="000000"/>
                <w:sz w:val="19"/>
                <w:szCs w:val="19"/>
                <w:lang w:eastAsia="pt-BR"/>
              </w:rPr>
              <w:t>ii</w:t>
            </w:r>
            <w:proofErr w:type="spellEnd"/>
            <w:r>
              <w:rPr>
                <w:rFonts w:ascii="Book Antiqua" w:eastAsia="Times New Roman" w:hAnsi="Book Antiqua" w:cs="Times New Roman"/>
                <w:b/>
                <w:bCs/>
                <w:color w:val="000000"/>
                <w:sz w:val="19"/>
                <w:szCs w:val="19"/>
                <w:lang w:eastAsia="pt-BR"/>
              </w:rPr>
              <w:t xml:space="preserve">)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 xml:space="preserve">. </w:t>
            </w:r>
          </w:p>
        </w:tc>
      </w:tr>
    </w:tbl>
    <w:p w14:paraId="7ACE671A"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b) e, sob reserva dos conceitos fundamentais do seu ordenamento jurídico:</w:t>
      </w:r>
    </w:p>
    <w:p w14:paraId="5B563CF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A aquisição, posse ou utilização de bens, sabendo aquele que os adquire, possui ou utiliza, no momento da recepção, que são produto do crime;</w:t>
      </w:r>
    </w:p>
    <w:p w14:paraId="166CC3FE"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A participação na prática de uma das infrações enunciadas no presente Artigo, assim como qualquer forma de associação, acordo, tentativa ou cumplicidade, pela prestação de assistência, ajuda ou aconselhamento no sentido da sua prática.</w:t>
      </w:r>
    </w:p>
    <w:p w14:paraId="65A7A3F7"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efeitos da aplicação do parágrafo 1 do presente Artigo:</w:t>
      </w:r>
    </w:p>
    <w:p w14:paraId="6B4A198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Cada Estado Parte procurará aplicar o parágrafo 1 do presente Artigo à mais ampla gama possível de infrações principais;</w:t>
      </w:r>
    </w:p>
    <w:p w14:paraId="14C1AE2E"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Cada Estado Parte considerará como infrações principais todas as infrações graves, na acepção do Artigo 2 da presente Convenção, e as infrações enunciadas nos seus Artigos 5, 8 e 23. Os Estados Partes cuja legislação estabeleça uma lista de infrações principais específicas incluirá entre estas, pelo menos, uma gama completa de infrações relacionadas com grupos criminosos organizados;</w:t>
      </w:r>
    </w:p>
    <w:p w14:paraId="6543CA4A"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Para efeitos da alínea b), as infrações principais incluirão as infrações cometidas tanto dentro como fora da jurisdição do Estado Parte interessado. No entanto, as infrações cometidas fora da jurisdição de um Estado Parte só constituirão infração principal quando o ato correspondente constitua infração penal à luz do direito interno do Estado em que tenha sido praticado e constitua infração penal à luz do direito interno do Estado Parte que aplique o presente Artigo se o crime aí tivesse sido cometido;</w:t>
      </w:r>
    </w:p>
    <w:p w14:paraId="74B45FD5"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Cada Estado Parte fornecerá ao Secretário Geral das Nações Unidas uma cópia ou descrição das suas leis destinadas a dar aplicação ao presente Artigo e de qualquer alteração posterior;</w:t>
      </w:r>
    </w:p>
    <w:p w14:paraId="46CD5E3F"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Se assim o exigirem os princípios fundamentais do direito interno de um Estado Parte, poderá estabelecer-se que as infrações enunciadas no parágrafo 1 do presente Artigo não sejam aplicáveis às pessoas que tenham cometido a infração principal;</w:t>
      </w:r>
    </w:p>
    <w:p w14:paraId="4FA5781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O conhecimento, a intenção ou a motivação, enquanto elementos constitutivos de uma infração enunciada no parágrafo 1 do presente Artigo, poderão inferir-se de circunstâncias fatuais objetivas.</w:t>
      </w:r>
    </w:p>
    <w:p w14:paraId="19FC149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7</w:t>
      </w:r>
    </w:p>
    <w:p w14:paraId="76ADEA3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Medidas para combater a lavagem de dinheiro</w:t>
      </w:r>
    </w:p>
    <w:p w14:paraId="08FE731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w:t>
      </w:r>
    </w:p>
    <w:p w14:paraId="24929ED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a) Instituirá um regime interno completo de regulamentação e controle dos bancos e instituições financeiras não bancárias e, quando se justifique, de outros organismos especialmente susceptíveis de </w:t>
      </w:r>
      <w:proofErr w:type="spellStart"/>
      <w:r w:rsidRPr="00595723">
        <w:rPr>
          <w:rFonts w:ascii="Book Antiqua" w:eastAsia="Times New Roman" w:hAnsi="Book Antiqua" w:cs="Arial"/>
          <w:color w:val="000000"/>
          <w:sz w:val="19"/>
          <w:szCs w:val="19"/>
          <w:lang w:eastAsia="pt-BR"/>
        </w:rPr>
        <w:t>ser</w:t>
      </w:r>
      <w:proofErr w:type="spellEnd"/>
      <w:r w:rsidRPr="00595723">
        <w:rPr>
          <w:rFonts w:ascii="Book Antiqua" w:eastAsia="Times New Roman" w:hAnsi="Book Antiqua" w:cs="Arial"/>
          <w:color w:val="000000"/>
          <w:sz w:val="19"/>
          <w:szCs w:val="19"/>
          <w:lang w:eastAsia="pt-BR"/>
        </w:rPr>
        <w:t xml:space="preserve"> utilizados para a lavagem de dinheiro, dentro dos limites da sua competência, a fim de prevenir e detectar qualquer forma de lavagem de dinheiro, sendo nesse regime enfatizados os requisitos relativos à identificação do cliente, ao registro das operações e à denúncia de operações suspeitas;</w:t>
      </w:r>
    </w:p>
    <w:p w14:paraId="27E545C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Garantirá, sem prejuízo da aplicação dos Artigos 18 e 27 da presente Convenção, que as autoridades responsáveis pela administração, regulamentação, detecção e repressão e outras autoridades responsáveis pelo combate à lavagem de dinheiro (incluindo, quando tal esteja previsto no seu direito interno, as autoridades judiciais), tenham a capacidade de cooperar e trocar informações em âmbito nacional e internacional, em conformidade com as condições prescritas no direito interno, e, para esse fim, considerará a possibilidade de criar um serviço de informação financeira que funcione como centro nacional de coleta, análise e difusão de informação relativa a eventuais atividades de lavagem de dinheiro.</w:t>
      </w:r>
    </w:p>
    <w:p w14:paraId="21B28D5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2. Os Estados Partes considerarão a possibilidade de aplicar medidas viáveis para detectar e vigiar o movimento transfronteiriço de numerário e de títulos negociáveis, no respeito pelas garantias relativas à legítima utilização da informação e sem, por qualquer forma, restringir a circulação de capitais lícitos. </w:t>
      </w:r>
      <w:r w:rsidRPr="00595723">
        <w:rPr>
          <w:rFonts w:ascii="Book Antiqua" w:eastAsia="Times New Roman" w:hAnsi="Book Antiqua" w:cs="Arial"/>
          <w:color w:val="000000"/>
          <w:sz w:val="19"/>
          <w:szCs w:val="19"/>
          <w:lang w:eastAsia="pt-BR"/>
        </w:rPr>
        <w:lastRenderedPageBreak/>
        <w:t>Estas medidas poderão incluir a exigência de que os particulares e as entidades comerciais notifiquem as transferências transfronteiriças de quantias elevadas em numerário e títulos negociáveis.</w:t>
      </w:r>
    </w:p>
    <w:p w14:paraId="59E4A58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Ao instituírem, nos termos do presente Artigo, um regime interno de regulamentação e controle, e sem prejuízo do disposto em qualquer outro artigo da presente Convenção, todos os Estados Partes são instados a utilizar como orientação as iniciativas pertinentes tomadas pelas organizações regionais, inter-regionais e multilaterais para combater a lavagem de dinheiro.</w:t>
      </w:r>
    </w:p>
    <w:p w14:paraId="33AF405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Os Estados Partes diligenciarão no sentido de desenvolver e promover a cooperação à escala mundial, regional, sub-regional e bilateral entre as autoridades judiciais, os organismos de detecção e repressão e as autoridades de regulamentação financeira, a fim de combater a lavagem de dinheiro.</w:t>
      </w:r>
    </w:p>
    <w:p w14:paraId="65439BE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8</w:t>
      </w:r>
    </w:p>
    <w:p w14:paraId="6DC0A80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corrupção</w:t>
      </w:r>
    </w:p>
    <w:p w14:paraId="12FB472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as medidas legislativas e outras que sejam necessárias para caracterizar como infrações penais os seguintes atos, quando intencionalmente cometidos:</w:t>
      </w:r>
    </w:p>
    <w:p w14:paraId="4CE63E0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Prometer, oferecer ou conceder a um agente público, direta ou indiretamente, um benefício indevido, em seu proveito próprio ou de outra pessoa ou entidade, a fim de praticar ou se abster de praticar um ato no desempenho das suas funções oficiais;</w:t>
      </w:r>
    </w:p>
    <w:p w14:paraId="37E63A4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Por um agente público, pedir ou aceitar, direta ou indiretamente, um benefício indevido, para si ou para outra pessoa ou entidade, a fim de praticar ou se abster de praticar um ato no desempenho das suas funções oficiais.</w:t>
      </w:r>
    </w:p>
    <w:p w14:paraId="1655B3C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2. Cada Estado Parte considerará a possibilidade de adotar as medidas legislativas ou outras que sejam necessárias para conferir o </w:t>
      </w:r>
      <w:proofErr w:type="spellStart"/>
      <w:r w:rsidRPr="00595723">
        <w:rPr>
          <w:rFonts w:ascii="Book Antiqua" w:eastAsia="Times New Roman" w:hAnsi="Book Antiqua" w:cs="Arial"/>
          <w:color w:val="000000"/>
          <w:sz w:val="19"/>
          <w:szCs w:val="19"/>
          <w:lang w:eastAsia="pt-BR"/>
        </w:rPr>
        <w:t>caracter</w:t>
      </w:r>
      <w:proofErr w:type="spellEnd"/>
      <w:r w:rsidRPr="00595723">
        <w:rPr>
          <w:rFonts w:ascii="Book Antiqua" w:eastAsia="Times New Roman" w:hAnsi="Book Antiqua" w:cs="Arial"/>
          <w:color w:val="000000"/>
          <w:sz w:val="19"/>
          <w:szCs w:val="19"/>
          <w:lang w:eastAsia="pt-BR"/>
        </w:rPr>
        <w:t xml:space="preserve"> de infração penal aos atos enunciados no parágrafo 1 do presente Artigo que envolvam um agente público estrangeiro ou um funcionário internacional. Do mesmo modo, cada Estado Parte considerará a possibilidade de conferir o </w:t>
      </w:r>
      <w:proofErr w:type="spellStart"/>
      <w:r w:rsidRPr="00595723">
        <w:rPr>
          <w:rFonts w:ascii="Book Antiqua" w:eastAsia="Times New Roman" w:hAnsi="Book Antiqua" w:cs="Arial"/>
          <w:color w:val="000000"/>
          <w:sz w:val="19"/>
          <w:szCs w:val="19"/>
          <w:lang w:eastAsia="pt-BR"/>
        </w:rPr>
        <w:t>caracter</w:t>
      </w:r>
      <w:proofErr w:type="spellEnd"/>
      <w:r w:rsidRPr="00595723">
        <w:rPr>
          <w:rFonts w:ascii="Book Antiqua" w:eastAsia="Times New Roman" w:hAnsi="Book Antiqua" w:cs="Arial"/>
          <w:color w:val="000000"/>
          <w:sz w:val="19"/>
          <w:szCs w:val="19"/>
          <w:lang w:eastAsia="pt-BR"/>
        </w:rPr>
        <w:t xml:space="preserve"> de infração penal a outras formas de corrupção.</w:t>
      </w:r>
    </w:p>
    <w:p w14:paraId="70DF46F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adotará igualmente as medidas necessárias para conferir o caráter de infração penal à cumplicidade na prática de uma infração enunciada no presente Artigo.</w:t>
      </w:r>
    </w:p>
    <w:p w14:paraId="40B251D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Para efeitos do parágrafo 1 do presente Artigo e do Artigo 9, a expressão "agente público" designa, além do funcionário público, qualquer pessoa que preste um serviço público, tal como a expressão é definida no direito interno e aplicada no direito penal do Estado Parte onde a pessoa em questão exerce as suas funções.</w:t>
      </w:r>
    </w:p>
    <w:p w14:paraId="13FB66E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9</w:t>
      </w:r>
    </w:p>
    <w:p w14:paraId="2EA84B3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Medidas contra a corrupção</w:t>
      </w:r>
    </w:p>
    <w:p w14:paraId="0959806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Para além das medidas enunciadas no Artigo 8 da presente Convenção, cada Estado Parte, na medida em que seja procedente e conforme ao seu ordenamento jurídico, adotará medidas eficazes de ordem legislativa, administrativa ou outra para promover a integridade e prevenir, detectar e punir a corrupção dos agentes públicos.</w:t>
      </w:r>
    </w:p>
    <w:p w14:paraId="499EBA17"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tomará medidas no sentido de se assegurar de que as suas autoridades atuam eficazmente em matéria de prevenção, detecção e repressão da corrupção de agentes públicos, inclusivamente conferindo a essas autoridades independência suficiente para impedir qualquer influência indevida sobre a sua atuação.</w:t>
      </w:r>
    </w:p>
    <w:p w14:paraId="6955EEA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10</w:t>
      </w:r>
    </w:p>
    <w:p w14:paraId="20B2596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Responsabilidade das pessoas jurídicas</w:t>
      </w:r>
    </w:p>
    <w:p w14:paraId="751BEC13" w14:textId="0923D5AA"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highlight w:val="magenta"/>
          <w:lang w:eastAsia="pt-BR"/>
        </w:rPr>
        <w:lastRenderedPageBreak/>
        <w:t>1</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Cada Estado Parte adotará as medidas necessárias, em conformidade com o seu ordenamento jurídico, para responsabilizar pessoas jurídicas que participem em infrações graves envolvendo um grupo criminoso organizado e que cometam as infrações enunciadas nos Artigos 5, 6, 8 e 23 da presente Convenção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p>
    <w:p w14:paraId="4B3C8F2F" w14:textId="14B5B5E4"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5723">
        <w:rPr>
          <w:rFonts w:ascii="Book Antiqua" w:eastAsia="Times New Roman" w:hAnsi="Book Antiqua" w:cs="Arial"/>
          <w:b/>
          <w:bCs/>
          <w:color w:val="000000"/>
          <w:sz w:val="19"/>
          <w:szCs w:val="19"/>
          <w:highlight w:val="magenta"/>
          <w:lang w:eastAsia="pt-BR"/>
        </w:rPr>
        <w:t>2</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No respeito pelo ordenamento jurídico do Estado Parte, a responsabilidade das pessoas jurídicas poderá ser penal, civil ou administrativa</w:t>
      </w:r>
      <w:r w:rsidRPr="00772BEA">
        <w:rPr>
          <w:rFonts w:ascii="Book Antiqua" w:eastAsia="Times New Roman" w:hAnsi="Book Antiqua" w:cs="Arial"/>
          <w:color w:val="000000"/>
          <w:sz w:val="16"/>
          <w:szCs w:val="16"/>
          <w:lang w:eastAsia="pt-BR"/>
        </w:rPr>
        <w:t>.</w:t>
      </w:r>
      <w:r w:rsidR="00772BEA">
        <w:rPr>
          <w:rFonts w:ascii="Book Antiqua" w:eastAsia="Times New Roman" w:hAnsi="Book Antiqua" w:cs="Arial"/>
          <w:color w:val="000000"/>
          <w:sz w:val="16"/>
          <w:szCs w:val="16"/>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r w:rsidR="004D1E56" w:rsidRPr="00772BEA">
        <w:rPr>
          <w:rFonts w:ascii="Book Antiqua" w:eastAsia="Times New Roman" w:hAnsi="Book Antiqua" w:cs="Arial"/>
          <w:color w:val="000000"/>
          <w:sz w:val="16"/>
          <w:szCs w:val="16"/>
          <w:lang w:eastAsia="pt-BR"/>
        </w:rPr>
        <w:t xml:space="preserve"> </w:t>
      </w:r>
      <w:r w:rsidR="004D1E56" w:rsidRPr="00772BEA">
        <w:rPr>
          <w:rFonts w:ascii="Book Antiqua" w:eastAsia="Times New Roman" w:hAnsi="Book Antiqua" w:cs="Arial"/>
          <w:b/>
          <w:bCs/>
          <w:color w:val="FF0000"/>
          <w:sz w:val="16"/>
          <w:szCs w:val="16"/>
          <w:u w:val="single"/>
          <w:lang w:eastAsia="pt-BR"/>
        </w:rPr>
        <w:t>(TRF1-2015)</w:t>
      </w:r>
    </w:p>
    <w:p w14:paraId="6D4DE8B2" w14:textId="28B40FB6" w:rsidR="00595723" w:rsidRDefault="00595723" w:rsidP="0059572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5723">
        <w:rPr>
          <w:rFonts w:ascii="Book Antiqua" w:eastAsia="Times New Roman" w:hAnsi="Book Antiqua" w:cs="Arial"/>
          <w:b/>
          <w:bCs/>
          <w:color w:val="000000"/>
          <w:sz w:val="19"/>
          <w:szCs w:val="19"/>
          <w:highlight w:val="magenta"/>
          <w:lang w:eastAsia="pt-BR"/>
        </w:rPr>
        <w:t>3</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A responsabilidade das pessoas jurídicas não obstará à responsabilidade penal das pessoas físicas que tenham cometido as infrações</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95723" w14:paraId="05E49090" w14:textId="77777777" w:rsidTr="00060D82">
        <w:tc>
          <w:tcPr>
            <w:tcW w:w="8494" w:type="dxa"/>
            <w:shd w:val="clear" w:color="auto" w:fill="CCFFFF"/>
          </w:tcPr>
          <w:p w14:paraId="27E7E262" w14:textId="0A891373" w:rsidR="00595723" w:rsidRPr="00595723" w:rsidRDefault="00595723" w:rsidP="00060D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A convenção prevê a responsabilidade das pessoas jurídicas, respeitando-se o ordenamento jurídico de cada Estado-parte, responsabilidade que poderá ser penal, civil ou administrativa e não obsta a responsabilidade penal das pessoas físicas que tenham cometido as infrações.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10, itens 1, 2 e 3,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60E4E0B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Cada Estado Parte diligenciará, em especial, no sentido de que as pessoas jurídicas consideradas responsáveis em conformidade com o presente Artigo sejam objeto de sanções eficazes, proporcionais e acautelatórias, de natureza penal e não penal, incluindo sanções pecuniárias.</w:t>
      </w:r>
    </w:p>
    <w:p w14:paraId="478D7D4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11</w:t>
      </w:r>
    </w:p>
    <w:p w14:paraId="1A0B305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Processos judiciais, julgamento e sanções</w:t>
      </w:r>
    </w:p>
    <w:p w14:paraId="3A4A012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tornará a prática de qualquer infração enunciada nos Artigos 5, 6, 8 e 23 da presente Convenção passível de sanções que tenham em conta a gravidade dessa infração.</w:t>
      </w:r>
    </w:p>
    <w:p w14:paraId="441BDC1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diligenciará para que qualquer poder judicial discricionário conferido pelo seu direito interno e relativo a processos judiciais contra indivíduos por infrações previstas na presente Convenção seja exercido de forma a otimizar a eficácia das medidas de detecção e de repressão destas infrações, tendo na devida conta a necessidade de exercer um efeito cautelar da sua prática.</w:t>
      </w:r>
    </w:p>
    <w:p w14:paraId="7BD70F6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3. No caso de infrações como as enunciadas nos Artigos 5, 6, 8 e 23 da presente Convenção, cada Estado Parte tomará as medidas apropriadas, em conformidade com o seu direito interno, e tendo na devida conta os direitos da defesa, para que as condições a que estão sujeitas as decisões de aguardar julgamento em liberdade ou relativas ao processo de recurso tenham em consideração a necessidade de assegurar a presença do </w:t>
      </w:r>
      <w:proofErr w:type="spellStart"/>
      <w:r w:rsidRPr="00595723">
        <w:rPr>
          <w:rFonts w:ascii="Book Antiqua" w:eastAsia="Times New Roman" w:hAnsi="Book Antiqua" w:cs="Arial"/>
          <w:color w:val="000000"/>
          <w:sz w:val="19"/>
          <w:szCs w:val="19"/>
          <w:lang w:eastAsia="pt-BR"/>
        </w:rPr>
        <w:t>argüido</w:t>
      </w:r>
      <w:proofErr w:type="spellEnd"/>
      <w:r w:rsidRPr="00595723">
        <w:rPr>
          <w:rFonts w:ascii="Book Antiqua" w:eastAsia="Times New Roman" w:hAnsi="Book Antiqua" w:cs="Arial"/>
          <w:color w:val="000000"/>
          <w:sz w:val="19"/>
          <w:szCs w:val="19"/>
          <w:lang w:eastAsia="pt-BR"/>
        </w:rPr>
        <w:t xml:space="preserve"> em todo o processo penal ulterior.</w:t>
      </w:r>
    </w:p>
    <w:p w14:paraId="0477EE3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4. Cada Estado Parte providenciará para que os seus tribunais ou outras autoridades competentes tenham presente a gravidade </w:t>
      </w:r>
      <w:proofErr w:type="gramStart"/>
      <w:r w:rsidRPr="00595723">
        <w:rPr>
          <w:rFonts w:ascii="Book Antiqua" w:eastAsia="Times New Roman" w:hAnsi="Book Antiqua" w:cs="Arial"/>
          <w:color w:val="000000"/>
          <w:sz w:val="19"/>
          <w:szCs w:val="19"/>
          <w:lang w:eastAsia="pt-BR"/>
        </w:rPr>
        <w:t>das infração</w:t>
      </w:r>
      <w:proofErr w:type="gramEnd"/>
      <w:r w:rsidRPr="00595723">
        <w:rPr>
          <w:rFonts w:ascii="Book Antiqua" w:eastAsia="Times New Roman" w:hAnsi="Book Antiqua" w:cs="Arial"/>
          <w:color w:val="000000"/>
          <w:sz w:val="19"/>
          <w:szCs w:val="19"/>
          <w:lang w:eastAsia="pt-BR"/>
        </w:rPr>
        <w:t xml:space="preserve"> previstas na presente Convenção quando considerarem a possibilidade de uma libertação antecipada ou condicional de pessoas reconhecidas como culpadas dessas infrações.</w:t>
      </w:r>
    </w:p>
    <w:p w14:paraId="07F991C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Sempre que as circunstâncias o justifiquem, cada Estado Parte determinará, no âmbito do seu direito interno, um prazo de prescrição prolongado, durante o qual poderá ter início o processo relativo a uma das infrações previstas na presente Convenção, devendo esse período ser mais longo quando o presumível autor da infração se tenha subtraído à justiça.</w:t>
      </w:r>
    </w:p>
    <w:p w14:paraId="0C59B60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Nenhuma das disposições da presente Convenção prejudica o princípio segundo o qual a definição das infrações nela enunciadas e dos meios jurídicos de defesa aplicáveis, bem como outros princípios jurídicos que rejam a legalidade das incriminações, são do foro exclusivo do direito interno desse Estado Parte, e segundo o qual as referidas infrações são objeto de procedimento judicial e punidas de acordo com o direito desse Estado Parte.</w:t>
      </w:r>
    </w:p>
    <w:p w14:paraId="68A87890" w14:textId="77777777" w:rsidR="00595723" w:rsidRPr="00F044BE"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044BE">
        <w:rPr>
          <w:rFonts w:ascii="Book Antiqua" w:eastAsia="Times New Roman" w:hAnsi="Book Antiqua" w:cs="Arial"/>
          <w:b/>
          <w:bCs/>
          <w:color w:val="000000"/>
          <w:sz w:val="19"/>
          <w:szCs w:val="19"/>
          <w:highlight w:val="magenta"/>
          <w:lang w:eastAsia="pt-BR"/>
        </w:rPr>
        <w:t>Artigo 12</w:t>
      </w:r>
    </w:p>
    <w:p w14:paraId="2226269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Confisco e apreensão</w:t>
      </w:r>
    </w:p>
    <w:p w14:paraId="2CA37FD8" w14:textId="1A4B3142" w:rsidR="00595723" w:rsidRPr="00F044BE" w:rsidRDefault="00595723" w:rsidP="004D1E56">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F044BE">
        <w:rPr>
          <w:rFonts w:ascii="Book Antiqua" w:eastAsia="Times New Roman" w:hAnsi="Book Antiqua" w:cs="Arial"/>
          <w:b/>
          <w:bCs/>
          <w:color w:val="000000"/>
          <w:sz w:val="19"/>
          <w:szCs w:val="19"/>
          <w:highlight w:val="magenta"/>
          <w:lang w:eastAsia="pt-BR"/>
        </w:rPr>
        <w:lastRenderedPageBreak/>
        <w:t>1</w:t>
      </w:r>
      <w:r w:rsidRPr="00F044BE">
        <w:rPr>
          <w:rFonts w:ascii="Book Antiqua" w:eastAsia="Times New Roman" w:hAnsi="Book Antiqua" w:cs="Arial"/>
          <w:b/>
          <w:bCs/>
          <w:color w:val="000000"/>
          <w:sz w:val="19"/>
          <w:szCs w:val="19"/>
          <w:lang w:eastAsia="pt-BR"/>
        </w:rPr>
        <w:t>. Os Estados Partes adotarão, na medida em que o seu ordenamento jurídico interno o permita, as medidas necessárias para permitir o confisco</w:t>
      </w:r>
      <w:r w:rsidRPr="00F044BE">
        <w:rPr>
          <w:rFonts w:ascii="Book Antiqua" w:eastAsia="Times New Roman" w:hAnsi="Book Antiqua" w:cs="Arial"/>
          <w:b/>
          <w:bCs/>
          <w:color w:val="000000"/>
          <w:sz w:val="16"/>
          <w:szCs w:val="16"/>
          <w:lang w:eastAsia="pt-BR"/>
        </w:rPr>
        <w:t>:</w:t>
      </w:r>
      <w:r w:rsidR="00F044BE">
        <w:rPr>
          <w:rFonts w:ascii="Book Antiqua" w:eastAsia="Times New Roman" w:hAnsi="Book Antiqua" w:cs="Arial"/>
          <w:b/>
          <w:bCs/>
          <w:color w:val="000000"/>
          <w:sz w:val="16"/>
          <w:szCs w:val="16"/>
          <w:lang w:eastAsia="pt-BR"/>
        </w:rPr>
        <w:t xml:space="preserve"> </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u w:val="single"/>
          <w:lang w:eastAsia="pt-BR"/>
        </w:rPr>
        <w:t>TRF5-2017</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lang w:eastAsia="pt-BR"/>
        </w:rPr>
        <w:t xml:space="preserve"> </w:t>
      </w:r>
      <w:r w:rsidR="00F044BE">
        <w:rPr>
          <w:rFonts w:ascii="Book Antiqua" w:eastAsia="Times New Roman" w:hAnsi="Book Antiqua" w:cs="Arial"/>
          <w:b/>
          <w:bCs/>
          <w:color w:val="FF0000"/>
          <w:sz w:val="16"/>
          <w:szCs w:val="16"/>
          <w:u w:val="single"/>
          <w:lang w:eastAsia="pt-BR"/>
        </w:rPr>
        <w:t>(DPU-2017)</w:t>
      </w:r>
      <w:r w:rsidR="00F044BE" w:rsidRPr="00F044BE">
        <w:rPr>
          <w:rFonts w:ascii="Book Antiqua" w:eastAsia="Times New Roman" w:hAnsi="Book Antiqua" w:cs="Arial"/>
          <w:b/>
          <w:bCs/>
          <w:color w:val="000000"/>
          <w:sz w:val="16"/>
          <w:szCs w:val="16"/>
          <w:lang w:eastAsia="pt-BR"/>
        </w:rPr>
        <w:t xml:space="preserve"> </w:t>
      </w:r>
      <w:r w:rsidR="00F044BE" w:rsidRPr="00F044BE">
        <w:rPr>
          <w:rFonts w:ascii="Book Antiqua" w:eastAsia="Times New Roman" w:hAnsi="Book Antiqua" w:cs="Arial"/>
          <w:b/>
          <w:bCs/>
          <w:color w:val="FF0000"/>
          <w:sz w:val="16"/>
          <w:szCs w:val="16"/>
          <w:u w:val="single"/>
          <w:lang w:eastAsia="pt-BR"/>
        </w:rPr>
        <w:t>(PF-2021)</w:t>
      </w:r>
    </w:p>
    <w:p w14:paraId="176C4728" w14:textId="39734201" w:rsidR="00595723" w:rsidRPr="00595723" w:rsidRDefault="00595723" w:rsidP="00F044B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044BE">
        <w:rPr>
          <w:rFonts w:ascii="Book Antiqua" w:eastAsia="Times New Roman" w:hAnsi="Book Antiqua" w:cs="Arial"/>
          <w:b/>
          <w:bCs/>
          <w:color w:val="000000"/>
          <w:sz w:val="19"/>
          <w:szCs w:val="19"/>
          <w:lang w:eastAsia="pt-BR"/>
        </w:rPr>
        <w:t>a) Do produto das infrações previstas na presente Convenção ou de bens cujo valor corresponda ao desse produto</w:t>
      </w:r>
      <w:r w:rsidRPr="00595723">
        <w:rPr>
          <w:rFonts w:ascii="Book Antiqua" w:eastAsia="Times New Roman" w:hAnsi="Book Antiqua" w:cs="Arial"/>
          <w:color w:val="000000"/>
          <w:sz w:val="19"/>
          <w:szCs w:val="19"/>
          <w:lang w:eastAsia="pt-BR"/>
        </w:rPr>
        <w:t>;</w:t>
      </w:r>
      <w:r w:rsidR="00F044BE">
        <w:rPr>
          <w:rFonts w:ascii="Book Antiqua" w:eastAsia="Times New Roman" w:hAnsi="Book Antiqua" w:cs="Arial"/>
          <w:color w:val="000000"/>
          <w:sz w:val="19"/>
          <w:szCs w:val="19"/>
          <w:lang w:eastAsia="pt-BR"/>
        </w:rPr>
        <w:t xml:space="preserve"> </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u w:val="single"/>
          <w:lang w:eastAsia="pt-BR"/>
        </w:rPr>
        <w:t>TRF5-2017</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lang w:eastAsia="pt-BR"/>
        </w:rPr>
        <w:t xml:space="preserve"> </w:t>
      </w:r>
      <w:r w:rsidR="00F044BE">
        <w:rPr>
          <w:rFonts w:ascii="Book Antiqua" w:eastAsia="Times New Roman" w:hAnsi="Book Antiqua" w:cs="Arial"/>
          <w:b/>
          <w:bCs/>
          <w:color w:val="FF0000"/>
          <w:sz w:val="16"/>
          <w:szCs w:val="16"/>
          <w:u w:val="single"/>
          <w:lang w:eastAsia="pt-BR"/>
        </w:rPr>
        <w:t>(DPU-2017)</w:t>
      </w:r>
      <w:r w:rsidR="00F044BE">
        <w:rPr>
          <w:rFonts w:ascii="Book Antiqua" w:eastAsia="Times New Roman" w:hAnsi="Book Antiqua" w:cs="Arial"/>
          <w:color w:val="000000"/>
          <w:sz w:val="19"/>
          <w:szCs w:val="19"/>
          <w:lang w:eastAsia="pt-BR"/>
        </w:rPr>
        <w:t xml:space="preserve"> </w:t>
      </w:r>
      <w:r w:rsidR="00F044BE" w:rsidRPr="00F044BE">
        <w:rPr>
          <w:rFonts w:ascii="Book Antiqua" w:eastAsia="Times New Roman" w:hAnsi="Book Antiqua" w:cs="Arial"/>
          <w:b/>
          <w:bCs/>
          <w:color w:val="FF0000"/>
          <w:sz w:val="16"/>
          <w:szCs w:val="16"/>
          <w:u w:val="single"/>
          <w:lang w:eastAsia="pt-BR"/>
        </w:rPr>
        <w:t>(PF-2021)</w:t>
      </w:r>
    </w:p>
    <w:tbl>
      <w:tblPr>
        <w:tblStyle w:val="Tabelacomgrade"/>
        <w:tblW w:w="0" w:type="auto"/>
        <w:tblLook w:val="04A0" w:firstRow="1" w:lastRow="0" w:firstColumn="1" w:lastColumn="0" w:noHBand="0" w:noVBand="1"/>
      </w:tblPr>
      <w:tblGrid>
        <w:gridCol w:w="8494"/>
      </w:tblGrid>
      <w:tr w:rsidR="00F044BE" w14:paraId="19F61C91" w14:textId="77777777" w:rsidTr="00990875">
        <w:tc>
          <w:tcPr>
            <w:tcW w:w="8494" w:type="dxa"/>
            <w:shd w:val="clear" w:color="auto" w:fill="CCFFFF"/>
          </w:tcPr>
          <w:p w14:paraId="4A7A176E" w14:textId="5FC461E7" w:rsidR="00F044BE" w:rsidRDefault="00F044BE" w:rsidP="00F044BE">
            <w:pPr>
              <w:jc w:val="both"/>
              <w:rPr>
                <w:rFonts w:ascii="Book Antiqua" w:hAnsi="Book Antiqua"/>
                <w:b/>
                <w:bCs/>
                <w:color w:val="000000"/>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STJ</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DOD</w:t>
            </w:r>
            <w:r>
              <w:rPr>
                <w:rFonts w:ascii="Book Antiqua" w:hAnsi="Book Antiqua"/>
                <w:b/>
                <w:i/>
                <w:color w:val="FF0000"/>
                <w:sz w:val="19"/>
                <w:szCs w:val="19"/>
              </w:rPr>
              <w:t>: #</w:t>
            </w:r>
            <w:r w:rsidRPr="00A472E8">
              <w:rPr>
                <w:rFonts w:ascii="Book Antiqua" w:hAnsi="Book Antiqua"/>
                <w:b/>
                <w:i/>
                <w:color w:val="FF0000"/>
                <w:sz w:val="19"/>
                <w:szCs w:val="19"/>
                <w:highlight w:val="green"/>
              </w:rPr>
              <w:t>TRF5-2017</w:t>
            </w:r>
            <w:r>
              <w:rPr>
                <w:rFonts w:ascii="Book Antiqua" w:hAnsi="Book Antiqua"/>
                <w:b/>
                <w:i/>
                <w:color w:val="FF0000"/>
                <w:sz w:val="19"/>
                <w:szCs w:val="19"/>
              </w:rPr>
              <w:t>: #</w:t>
            </w:r>
            <w:r w:rsidRPr="00F84C32">
              <w:rPr>
                <w:rFonts w:ascii="Book Antiqua" w:hAnsi="Book Antiqua"/>
                <w:b/>
                <w:i/>
                <w:color w:val="FF0000"/>
                <w:sz w:val="19"/>
                <w:szCs w:val="19"/>
                <w:highlight w:val="green"/>
              </w:rPr>
              <w:t>DPU-2017</w:t>
            </w:r>
            <w:r>
              <w:rPr>
                <w:rFonts w:ascii="Book Antiqua" w:hAnsi="Book Antiqua"/>
                <w:b/>
                <w:i/>
                <w:color w:val="FF0000"/>
                <w:sz w:val="19"/>
                <w:szCs w:val="19"/>
              </w:rPr>
              <w:t>: #</w:t>
            </w:r>
            <w:r w:rsidRPr="00F47340">
              <w:rPr>
                <w:rFonts w:ascii="Book Antiqua" w:hAnsi="Book Antiqua"/>
                <w:b/>
                <w:i/>
                <w:color w:val="FF0000"/>
                <w:sz w:val="19"/>
                <w:szCs w:val="19"/>
                <w:highlight w:val="green"/>
              </w:rPr>
              <w:t>PF-2021</w:t>
            </w:r>
            <w:r>
              <w:rPr>
                <w:rFonts w:ascii="Book Antiqua" w:hAnsi="Book Antiqua"/>
                <w:b/>
                <w:i/>
                <w:color w:val="FF0000"/>
                <w:sz w:val="19"/>
                <w:szCs w:val="19"/>
              </w:rPr>
              <w:t>: #</w:t>
            </w:r>
            <w:r w:rsidRPr="00A472E8">
              <w:rPr>
                <w:rFonts w:ascii="Book Antiqua" w:hAnsi="Book Antiqua"/>
                <w:b/>
                <w:i/>
                <w:color w:val="FF0000"/>
                <w:sz w:val="19"/>
                <w:szCs w:val="19"/>
                <w:highlight w:val="green"/>
              </w:rPr>
              <w:t>CESPE</w:t>
            </w:r>
            <w:r w:rsidRPr="00373649">
              <w:rPr>
                <w:rFonts w:ascii="Book Antiqua" w:hAnsi="Book Antiqua"/>
                <w:sz w:val="19"/>
                <w:szCs w:val="19"/>
              </w:rPr>
              <w:t xml:space="preserve">: </w:t>
            </w:r>
            <w:r w:rsidRPr="00A472E8">
              <w:rPr>
                <w:rFonts w:ascii="Book Antiqua" w:hAnsi="Book Antiqua"/>
                <w:b/>
                <w:bCs/>
                <w:i/>
                <w:iCs/>
                <w:sz w:val="19"/>
                <w:szCs w:val="19"/>
                <w:u w:val="single"/>
              </w:rPr>
              <w:t>Homologação de sentença estrangeira e confisco de imóvel situado no Brasil</w:t>
            </w:r>
            <w:r>
              <w:rPr>
                <w:rFonts w:ascii="Book Antiqua" w:hAnsi="Book Antiqua"/>
                <w:sz w:val="19"/>
                <w:szCs w:val="19"/>
              </w:rPr>
              <w:t xml:space="preserve">: </w:t>
            </w:r>
            <w:r w:rsidRPr="00A472E8">
              <w:rPr>
                <w:rFonts w:ascii="Book Antiqua" w:hAnsi="Book Antiqua"/>
                <w:b/>
                <w:bCs/>
                <w:color w:val="000000"/>
                <w:sz w:val="19"/>
                <w:szCs w:val="19"/>
                <w:highlight w:val="green"/>
              </w:rPr>
              <w:t>É possível</w:t>
            </w:r>
            <w:r w:rsidRPr="00A472E8">
              <w:rPr>
                <w:rFonts w:ascii="Book Antiqua" w:hAnsi="Book Antiqua"/>
                <w:b/>
                <w:bCs/>
                <w:color w:val="000000"/>
                <w:sz w:val="19"/>
                <w:szCs w:val="19"/>
              </w:rPr>
              <w:t xml:space="preserve"> a </w:t>
            </w:r>
            <w:r w:rsidRPr="00A472E8">
              <w:rPr>
                <w:rFonts w:ascii="Book Antiqua" w:hAnsi="Book Antiqua"/>
                <w:b/>
                <w:bCs/>
                <w:color w:val="000000"/>
                <w:sz w:val="19"/>
                <w:szCs w:val="19"/>
                <w:highlight w:val="yellow"/>
              </w:rPr>
              <w:t>homologação de sentença penal estrangeira</w:t>
            </w:r>
            <w:r w:rsidRPr="00A472E8">
              <w:rPr>
                <w:rFonts w:ascii="Book Antiqua" w:hAnsi="Book Antiqua"/>
                <w:b/>
                <w:bCs/>
                <w:color w:val="000000"/>
                <w:sz w:val="19"/>
                <w:szCs w:val="19"/>
              </w:rPr>
              <w:t xml:space="preserve"> que </w:t>
            </w:r>
            <w:r w:rsidRPr="00A472E8">
              <w:rPr>
                <w:rFonts w:ascii="Book Antiqua" w:hAnsi="Book Antiqua"/>
                <w:b/>
                <w:bCs/>
                <w:color w:val="000000"/>
                <w:sz w:val="19"/>
                <w:szCs w:val="19"/>
                <w:highlight w:val="green"/>
              </w:rPr>
              <w:t>determine</w:t>
            </w:r>
            <w:r w:rsidRPr="00A472E8">
              <w:rPr>
                <w:rFonts w:ascii="Book Antiqua" w:hAnsi="Book Antiqua"/>
                <w:b/>
                <w:bCs/>
                <w:color w:val="000000"/>
                <w:sz w:val="19"/>
                <w:szCs w:val="19"/>
              </w:rPr>
              <w:t xml:space="preserve"> o </w:t>
            </w:r>
            <w:r w:rsidRPr="00A472E8">
              <w:rPr>
                <w:rFonts w:ascii="Book Antiqua" w:hAnsi="Book Antiqua"/>
                <w:b/>
                <w:bCs/>
                <w:color w:val="000000"/>
                <w:sz w:val="19"/>
                <w:szCs w:val="19"/>
                <w:shd w:val="clear" w:color="auto" w:fill="F7CAAC" w:themeFill="accent2" w:themeFillTint="66"/>
              </w:rPr>
              <w:t>perdimento de imóvel situado no Brasil</w:t>
            </w:r>
            <w:r w:rsidRPr="00A472E8">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em razão de</w:t>
            </w:r>
            <w:r w:rsidRPr="00A472E8">
              <w:rPr>
                <w:rFonts w:ascii="Book Antiqua" w:hAnsi="Book Antiqua"/>
                <w:b/>
                <w:bCs/>
                <w:color w:val="000000"/>
                <w:sz w:val="19"/>
                <w:szCs w:val="19"/>
              </w:rPr>
              <w:t xml:space="preserve"> </w:t>
            </w:r>
            <w:r w:rsidRPr="00A472E8">
              <w:rPr>
                <w:rFonts w:ascii="Book Antiqua" w:hAnsi="Book Antiqua"/>
                <w:b/>
                <w:bCs/>
                <w:color w:val="000000"/>
                <w:sz w:val="19"/>
                <w:szCs w:val="19"/>
                <w:highlight w:val="yellow"/>
              </w:rPr>
              <w:t>o bem ser produto</w:t>
            </w:r>
            <w:r w:rsidRPr="00A472E8">
              <w:rPr>
                <w:rFonts w:ascii="Book Antiqua" w:hAnsi="Book Antiqua"/>
                <w:b/>
                <w:bCs/>
                <w:color w:val="000000"/>
                <w:sz w:val="19"/>
                <w:szCs w:val="19"/>
              </w:rPr>
              <w:t xml:space="preserve"> do </w:t>
            </w:r>
            <w:r w:rsidRPr="00A472E8">
              <w:rPr>
                <w:rFonts w:ascii="Book Antiqua" w:hAnsi="Book Antiqua"/>
                <w:b/>
                <w:bCs/>
                <w:color w:val="000000"/>
                <w:sz w:val="19"/>
                <w:szCs w:val="19"/>
                <w:shd w:val="clear" w:color="auto" w:fill="F7CAAC" w:themeFill="accent2" w:themeFillTint="66"/>
              </w:rPr>
              <w:t>crime de lavagem de dinheiro</w:t>
            </w:r>
            <w:r w:rsidRPr="00E02804">
              <w:rPr>
                <w:rFonts w:ascii="Book Antiqua" w:hAnsi="Book Antiqua"/>
                <w:b/>
                <w:bCs/>
                <w:color w:val="000000"/>
                <w:sz w:val="19"/>
                <w:szCs w:val="19"/>
              </w:rPr>
              <w:t xml:space="preserve">. </w:t>
            </w:r>
            <w:proofErr w:type="spellStart"/>
            <w:r w:rsidRPr="00E02804">
              <w:rPr>
                <w:rFonts w:ascii="Book Antiqua" w:hAnsi="Book Antiqua"/>
                <w:b/>
                <w:bCs/>
                <w:color w:val="000000"/>
                <w:sz w:val="19"/>
                <w:szCs w:val="19"/>
              </w:rPr>
              <w:t>Ex</w:t>
            </w:r>
            <w:proofErr w:type="spellEnd"/>
            <w:r w:rsidRPr="00E02804">
              <w:rPr>
                <w:rFonts w:ascii="Book Antiqua" w:hAnsi="Book Antiqua"/>
                <w:b/>
                <w:bCs/>
                <w:color w:val="000000"/>
                <w:sz w:val="19"/>
                <w:szCs w:val="19"/>
              </w:rPr>
              <w:t xml:space="preserve">: cidadão finlandês foi condenado em seu país pela prática de lavagem de dinheiro. Na sentença, determinou-se o perdimento de imóvel situado no Brasil. Esta sentença estrangeira pode ser homologada pelo STJ. </w:t>
            </w:r>
            <w:r w:rsidRPr="00A472E8">
              <w:rPr>
                <w:rFonts w:ascii="Book Antiqua" w:hAnsi="Book Antiqua"/>
                <w:b/>
                <w:bCs/>
                <w:color w:val="000000"/>
                <w:sz w:val="19"/>
                <w:szCs w:val="19"/>
                <w:highlight w:val="green"/>
              </w:rPr>
              <w:t>Não há ofensa</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yellow"/>
              </w:rPr>
              <w:t>ao art. 23, I, do CPC</w:t>
            </w:r>
            <w:r w:rsidRPr="00E02804">
              <w:rPr>
                <w:rFonts w:ascii="Book Antiqua" w:hAnsi="Book Antiqua"/>
                <w:b/>
                <w:bCs/>
                <w:color w:val="000000"/>
                <w:sz w:val="19"/>
                <w:szCs w:val="19"/>
              </w:rPr>
              <w:t>,</w:t>
            </w:r>
            <w:r>
              <w:rPr>
                <w:rStyle w:val="Refdenotaderodap"/>
                <w:rFonts w:ascii="Book Antiqua" w:hAnsi="Book Antiqua"/>
                <w:b/>
                <w:bCs/>
                <w:color w:val="000000"/>
                <w:sz w:val="19"/>
                <w:szCs w:val="19"/>
              </w:rPr>
              <w:footnoteReference w:id="2"/>
            </w:r>
            <w:r w:rsidRPr="00E02804">
              <w:rPr>
                <w:rFonts w:ascii="Book Antiqua" w:hAnsi="Book Antiqua"/>
                <w:b/>
                <w:bCs/>
                <w:color w:val="000000"/>
                <w:sz w:val="19"/>
                <w:szCs w:val="19"/>
              </w:rPr>
              <w:t xml:space="preserve"> pois a </w:t>
            </w:r>
            <w:r w:rsidRPr="00A472E8">
              <w:rPr>
                <w:rFonts w:ascii="Book Antiqua" w:hAnsi="Book Antiqua"/>
                <w:b/>
                <w:bCs/>
                <w:color w:val="000000"/>
                <w:sz w:val="19"/>
                <w:szCs w:val="19"/>
                <w:highlight w:val="yellow"/>
              </w:rPr>
              <w:t>sentença estrangeira</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não tratou especificamente</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yellow"/>
              </w:rPr>
              <w:t>sobre a situação dos bens imóveis, sobre a sua titularidade</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mas sim</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shd w:val="clear" w:color="auto" w:fill="F7CAAC" w:themeFill="accent2" w:themeFillTint="66"/>
              </w:rPr>
              <w:t>sobre os efeitos civis de uma condenação penal</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determinando</w:t>
            </w:r>
            <w:r w:rsidRPr="00E02804">
              <w:rPr>
                <w:rFonts w:ascii="Book Antiqua" w:hAnsi="Book Antiqua"/>
                <w:b/>
                <w:bCs/>
                <w:color w:val="000000"/>
                <w:sz w:val="19"/>
                <w:szCs w:val="19"/>
              </w:rPr>
              <w:t xml:space="preserve"> o </w:t>
            </w:r>
            <w:r w:rsidRPr="00A472E8">
              <w:rPr>
                <w:rFonts w:ascii="Book Antiqua" w:hAnsi="Book Antiqua"/>
                <w:b/>
                <w:bCs/>
                <w:color w:val="000000"/>
                <w:sz w:val="19"/>
                <w:szCs w:val="19"/>
                <w:shd w:val="clear" w:color="auto" w:fill="F7CAAC" w:themeFill="accent2" w:themeFillTint="66"/>
              </w:rPr>
              <w:t>perdimento de bens</w:t>
            </w:r>
            <w:r w:rsidRPr="00E02804">
              <w:rPr>
                <w:rFonts w:ascii="Book Antiqua" w:hAnsi="Book Antiqua"/>
                <w:b/>
                <w:bCs/>
                <w:color w:val="000000"/>
                <w:sz w:val="19"/>
                <w:szCs w:val="19"/>
              </w:rPr>
              <w:t xml:space="preserve"> que </w:t>
            </w:r>
            <w:r w:rsidRPr="00A472E8">
              <w:rPr>
                <w:rFonts w:ascii="Book Antiqua" w:hAnsi="Book Antiqua"/>
                <w:b/>
                <w:bCs/>
                <w:color w:val="000000"/>
                <w:sz w:val="19"/>
                <w:szCs w:val="19"/>
                <w:highlight w:val="green"/>
              </w:rPr>
              <w:t>foram objeto</w:t>
            </w:r>
            <w:r w:rsidRPr="00E02804">
              <w:rPr>
                <w:rFonts w:ascii="Book Antiqua" w:hAnsi="Book Antiqua"/>
                <w:b/>
                <w:bCs/>
                <w:color w:val="000000"/>
                <w:sz w:val="19"/>
                <w:szCs w:val="19"/>
              </w:rPr>
              <w:t xml:space="preserve"> de </w:t>
            </w:r>
            <w:r w:rsidRPr="00A472E8">
              <w:rPr>
                <w:rFonts w:ascii="Book Antiqua" w:hAnsi="Book Antiqua"/>
                <w:b/>
                <w:bCs/>
                <w:color w:val="000000"/>
                <w:sz w:val="19"/>
                <w:szCs w:val="19"/>
                <w:highlight w:val="yellow"/>
              </w:rPr>
              <w:t>crime de lavagem de capitais</w:t>
            </w:r>
            <w:r w:rsidRPr="00E02804">
              <w:rPr>
                <w:rFonts w:ascii="Book Antiqua" w:hAnsi="Book Antiqua"/>
                <w:b/>
                <w:bCs/>
                <w:color w:val="000000"/>
                <w:sz w:val="19"/>
                <w:szCs w:val="19"/>
              </w:rPr>
              <w:t xml:space="preserve">. </w:t>
            </w:r>
            <w:r w:rsidRPr="00E02804">
              <w:rPr>
                <w:rFonts w:ascii="Book Antiqua" w:hAnsi="Book Antiqua"/>
                <w:bCs/>
                <w:color w:val="000000"/>
                <w:sz w:val="19"/>
                <w:szCs w:val="19"/>
              </w:rPr>
              <w:t>STJ. Corte Especial. SEC 10.612-FI, Rel. Min. Laurita Vaz, j. 18/5/16</w:t>
            </w:r>
            <w:r w:rsidRPr="00E02804">
              <w:rPr>
                <w:rFonts w:ascii="Book Antiqua" w:hAnsi="Book Antiqua"/>
                <w:b/>
                <w:bCs/>
                <w:color w:val="000000"/>
                <w:sz w:val="19"/>
                <w:szCs w:val="19"/>
              </w:rPr>
              <w:t xml:space="preserve"> (Info 586).</w:t>
            </w:r>
          </w:p>
          <w:tbl>
            <w:tblPr>
              <w:tblStyle w:val="Tabelacomgrade"/>
              <w:tblW w:w="0" w:type="auto"/>
              <w:tblLook w:val="04A0" w:firstRow="1" w:lastRow="0" w:firstColumn="1" w:lastColumn="0" w:noHBand="0" w:noVBand="1"/>
            </w:tblPr>
            <w:tblGrid>
              <w:gridCol w:w="8268"/>
            </w:tblGrid>
            <w:tr w:rsidR="00F044BE" w14:paraId="131DEC7E" w14:textId="77777777" w:rsidTr="00F044BE">
              <w:tc>
                <w:tcPr>
                  <w:tcW w:w="8268" w:type="dxa"/>
                  <w:shd w:val="clear" w:color="auto" w:fill="FFFFFF" w:themeFill="background1"/>
                </w:tcPr>
                <w:p w14:paraId="60F0DB67" w14:textId="7E064ABA" w:rsidR="00F044BE" w:rsidRDefault="00F044BE" w:rsidP="00F044BE">
                  <w:pPr>
                    <w:jc w:val="both"/>
                    <w:rPr>
                      <w:rFonts w:ascii="Book Antiqua" w:hAnsi="Book Antiqua"/>
                      <w:b/>
                      <w:bCs/>
                      <w:color w:val="000000"/>
                      <w:sz w:val="19"/>
                      <w:szCs w:val="19"/>
                    </w:rPr>
                  </w:pPr>
                  <w:r w:rsidRPr="00F84C32">
                    <w:rPr>
                      <w:rFonts w:ascii="Book Antiqua" w:hAnsi="Book Antiqua"/>
                      <w:b/>
                      <w:bCs/>
                      <w:color w:val="000000"/>
                      <w:sz w:val="18"/>
                      <w:szCs w:val="18"/>
                    </w:rPr>
                    <w:t>(</w:t>
                  </w:r>
                  <w:r w:rsidRPr="00F84C32">
                    <w:rPr>
                      <w:rFonts w:ascii="Book Antiqua" w:hAnsi="Book Antiqua"/>
                      <w:b/>
                      <w:bCs/>
                      <w:color w:val="000000"/>
                      <w:sz w:val="18"/>
                      <w:szCs w:val="18"/>
                      <w:highlight w:val="yellow"/>
                    </w:rPr>
                    <w:t>DPU-2017-CESPE</w:t>
                  </w:r>
                  <w:r w:rsidRPr="00F84C32">
                    <w:rPr>
                      <w:rFonts w:ascii="Book Antiqua" w:hAnsi="Book Antiqua"/>
                      <w:b/>
                      <w:bCs/>
                      <w:color w:val="000000"/>
                      <w:sz w:val="18"/>
                      <w:szCs w:val="18"/>
                    </w:rPr>
                    <w:t>)</w:t>
                  </w:r>
                  <w:r w:rsidRPr="00F84C32">
                    <w:rPr>
                      <w:rFonts w:ascii="Book Antiqua" w:hAnsi="Book Antiqua"/>
                      <w:color w:val="000000"/>
                      <w:sz w:val="18"/>
                      <w:szCs w:val="18"/>
                    </w:rPr>
                    <w:t xml:space="preserve">: De acordo com o entendimento do STJ acerca da homologação de sentenças estrangeiras, julgue o item seguinte: Pode ser homologada sentença penal estrangeira que determine o perdimento de imóvel situado no Brasil reconhecido como produto de crime de lavagem de dinheiro. </w:t>
                  </w:r>
                  <w:r w:rsidRPr="00F84C32">
                    <w:rPr>
                      <w:rFonts w:ascii="Book Antiqua" w:hAnsi="Book Antiqua"/>
                      <w:b/>
                      <w:bCs/>
                      <w:color w:val="000000"/>
                      <w:sz w:val="18"/>
                      <w:szCs w:val="18"/>
                    </w:rPr>
                    <w:t>BL: Info 5</w:t>
                  </w:r>
                  <w:r>
                    <w:rPr>
                      <w:rFonts w:ascii="Book Antiqua" w:hAnsi="Book Antiqua"/>
                      <w:b/>
                      <w:bCs/>
                      <w:color w:val="000000"/>
                      <w:sz w:val="18"/>
                      <w:szCs w:val="18"/>
                    </w:rPr>
                    <w:t>86</w:t>
                  </w:r>
                  <w:r w:rsidRPr="00F84C32">
                    <w:rPr>
                      <w:rFonts w:ascii="Book Antiqua" w:hAnsi="Book Antiqua"/>
                      <w:b/>
                      <w:bCs/>
                      <w:color w:val="000000"/>
                      <w:sz w:val="18"/>
                      <w:szCs w:val="18"/>
                    </w:rPr>
                    <w:t>, STJ.</w:t>
                  </w:r>
                </w:p>
              </w:tc>
            </w:tr>
          </w:tbl>
          <w:p w14:paraId="3D18B8A5" w14:textId="77777777" w:rsidR="00F044BE" w:rsidRDefault="00F044BE" w:rsidP="00F044BE">
            <w:pPr>
              <w:jc w:val="both"/>
              <w:rPr>
                <w:rFonts w:ascii="Book Antiqua" w:hAnsi="Book Antiqua"/>
                <w:b/>
                <w:bCs/>
                <w:color w:val="000000"/>
                <w:sz w:val="19"/>
                <w:szCs w:val="19"/>
              </w:rPr>
            </w:pPr>
          </w:p>
          <w:p w14:paraId="2329E9AB" w14:textId="3A05AF83" w:rsidR="00F044BE" w:rsidRPr="00F94B42" w:rsidRDefault="00F044BE" w:rsidP="00F044BE">
            <w:pPr>
              <w:jc w:val="both"/>
              <w:rPr>
                <w:rFonts w:ascii="Book Antiqua" w:eastAsia="Times New Roman" w:hAnsi="Book Antiqua" w:cs="Times New Roman"/>
                <w:color w:val="000000"/>
                <w:sz w:val="19"/>
                <w:szCs w:val="19"/>
                <w:lang w:eastAsia="pt-BR"/>
              </w:rPr>
            </w:pPr>
          </w:p>
        </w:tc>
      </w:tr>
    </w:tbl>
    <w:p w14:paraId="2FF27A29" w14:textId="10B7C33B"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Dos bens, equipamentos e outros instrumentos utilizados ou destinados a ser utilizados na prática das infrações previstas na presente Convenção.</w:t>
      </w:r>
    </w:p>
    <w:p w14:paraId="04454C5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tomarão as medidas necessárias para permitir a identificação, a localização, o embargo ou a apreensão dos bens referidos no parágrafo 1 do presente Artigo, para efeitos de eventual confisco.</w:t>
      </w:r>
    </w:p>
    <w:p w14:paraId="718D7599"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Se o produto do crime tiver sido convertido, total ou parcialmente, noutros bens, estes últimos podem ser objeto das medidas previstas no presente Artigo, em substituição do referido produto.</w:t>
      </w:r>
    </w:p>
    <w:p w14:paraId="5AE554E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Se o produto do crime tiver sido misturado com bens adquiridos legalmente, estes bens poderão, sem prejuízo das competências de embargo ou apreensão, ser confiscados até ao valor calculado do produto com que foram misturados.</w:t>
      </w:r>
    </w:p>
    <w:p w14:paraId="2AF8337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As receitas ou outros benefícios obtidos com o produto do crime, os bens nos quais o produto tenha sido transformado ou convertido ou os bens com que tenha sido misturado podem também ser objeto das medidas previstas no presente Artigo, da mesma forma e na mesma medida que o produto do crime.</w:t>
      </w:r>
    </w:p>
    <w:p w14:paraId="0EDAF928"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Para efeitos do presente Artigo e do Artigo 13, cada Estado Parte habilitará os seus tribunais ou outras autoridades competentes para ordenarem a apresentação ou a apreensão de documentos bancários, financeiros ou comerciais. Os Estados Partes não poderão invocar o sigilo bancário para se recusarem a aplicar as disposições do presente número.</w:t>
      </w:r>
    </w:p>
    <w:p w14:paraId="01952B5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Os Estados Partes poderão considerar a possibilidade de exigir que o autor de uma infração demonstre a proveniência lícita do presumido produto do crime ou de outros bens que possam ser objeto de confisco, na medida em que esta exigência esteja em conformidade com os princípios do seu direito interno e com a natureza do processo ou outros procedimentos judiciais.</w:t>
      </w:r>
    </w:p>
    <w:p w14:paraId="52AD01E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As disposições do presente Artigo não deverão, em circunstância alguma, ser interpretadas de modo a afetar os direitos de terceiros de boa fé.</w:t>
      </w:r>
    </w:p>
    <w:p w14:paraId="522EA51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9. Nenhuma das disposições do presente Artigo prejudica o princípio segundo o qual as medidas nele previstas são definidas e aplicadas em conformidade com o direito interno de cada Estado Parte e segundo as disposições deste direito.</w:t>
      </w:r>
    </w:p>
    <w:p w14:paraId="6280C5D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13</w:t>
      </w:r>
    </w:p>
    <w:p w14:paraId="01338CF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Cooperação internacional para efeitos de confisco</w:t>
      </w:r>
    </w:p>
    <w:p w14:paraId="31B2FBB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Na medida em que o seu ordenamento jurídico interno o permita, um Estado Parte que tenha recebido de outro Estado Parte, competente para conhecer de uma infração prevista na presente Convenção, um pedido de confisco do produto do crime, bens, equipamentos ou outros instrumentos referidos no parágrafo 1 do Artigo 12 da presente Convenção que se encontrem no seu território, deverá:</w:t>
      </w:r>
    </w:p>
    <w:p w14:paraId="3A6EEF6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Submeter o pedido às suas autoridades competentes, a fim de obter uma ordem de confisco e, se essa ordem for emitida, executá-la; ou</w:t>
      </w:r>
    </w:p>
    <w:p w14:paraId="4CE3EF1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Submeter às suas autoridades competentes, para que seja executada conforme o solicitado, a decisão de confisco emitida por um tribunal situado no território do Estado Parte requerente, em conformidade com o parágrafo 1 do Artigo 12 da presente Convenção, em relação ao produto do crime, bens, equipamentos ou outros instrumentos referidos no parágrafo 1 do Artigo 12 que se encontrem no território do Estado Parte requerido.</w:t>
      </w:r>
    </w:p>
    <w:p w14:paraId="5F5745D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2. Quando um pedido for feito por outro Estado Parte competente para conhecer de uma infração prevista na presente Convenção, o Estado Parte requerido tomará medidas para identificar, localizar, embargar ou apreender o produto do crime, os bens, os equipamentos ou os outros instrumentos referidos no parágrafo 1 do Artigo 12 da presente Convenção, com vista a um eventual confisco que venha a ser ordenado, seja pelo Estado Parte requerente, seja, na </w:t>
      </w:r>
      <w:proofErr w:type="spellStart"/>
      <w:r w:rsidRPr="00595723">
        <w:rPr>
          <w:rFonts w:ascii="Book Antiqua" w:eastAsia="Times New Roman" w:hAnsi="Book Antiqua" w:cs="Arial"/>
          <w:color w:val="000000"/>
          <w:sz w:val="19"/>
          <w:szCs w:val="19"/>
          <w:lang w:eastAsia="pt-BR"/>
        </w:rPr>
        <w:t>seqüência</w:t>
      </w:r>
      <w:proofErr w:type="spellEnd"/>
      <w:r w:rsidRPr="00595723">
        <w:rPr>
          <w:rFonts w:ascii="Book Antiqua" w:eastAsia="Times New Roman" w:hAnsi="Book Antiqua" w:cs="Arial"/>
          <w:color w:val="000000"/>
          <w:sz w:val="19"/>
          <w:szCs w:val="19"/>
          <w:lang w:eastAsia="pt-BR"/>
        </w:rPr>
        <w:t xml:space="preserve"> de um pedido formulado ao abrigo do parágrafo 1 do presente Artigo, pelo Estado Parte requerido.</w:t>
      </w:r>
    </w:p>
    <w:p w14:paraId="321EAA0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As disposições do Artigo 18 da presente Convenção aplicam-se mutatis mutandis ao presente Artigo. Para além das informações referidas no parágrafo 15 do Artigo 18, os pedidos feitos em conformidade com o presente Artigo deverão conter:</w:t>
      </w:r>
    </w:p>
    <w:p w14:paraId="5D6D005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Quando o pedido for feito ao abrigo da alínea a) do parágrafo 1 do presente Artigo, uma descrição dos bens a confiscar e uma exposição dos fatos em que o Estado Parte requerente se baseia, que permita ao Estado Parte requerido obter uma decisão de confisco em conformidade com o seu direito interno;</w:t>
      </w:r>
    </w:p>
    <w:p w14:paraId="39B20B5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Quando o pedido for feito ao abrigo da alínea b) do parágrafo 1 do presente Artigo, uma cópia legalmente admissível da decisão de confisco emitida pelo Estado Parte requerente em que se baseia o pedido, uma exposição dos fatos e informações sobre os limites em que é pedida a execução da decisão;</w:t>
      </w:r>
    </w:p>
    <w:p w14:paraId="7E6A530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Quando o pedido for feito ao abrigo do parágrafo 2 do presente Artigo, uma exposição dos fatos em que se baseia o Estado Parte requerente e uma descrição das medidas pedidas.</w:t>
      </w:r>
    </w:p>
    <w:p w14:paraId="50015EB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4. As decisões ou medidas previstas </w:t>
      </w:r>
      <w:proofErr w:type="gramStart"/>
      <w:r w:rsidRPr="00595723">
        <w:rPr>
          <w:rFonts w:ascii="Book Antiqua" w:eastAsia="Times New Roman" w:hAnsi="Book Antiqua" w:cs="Arial"/>
          <w:color w:val="000000"/>
          <w:sz w:val="19"/>
          <w:szCs w:val="19"/>
          <w:lang w:eastAsia="pt-BR"/>
        </w:rPr>
        <w:t>nos parágrafo</w:t>
      </w:r>
      <w:proofErr w:type="gramEnd"/>
      <w:r w:rsidRPr="00595723">
        <w:rPr>
          <w:rFonts w:ascii="Book Antiqua" w:eastAsia="Times New Roman" w:hAnsi="Book Antiqua" w:cs="Arial"/>
          <w:color w:val="000000"/>
          <w:sz w:val="19"/>
          <w:szCs w:val="19"/>
          <w:lang w:eastAsia="pt-BR"/>
        </w:rPr>
        <w:t xml:space="preserve"> 1 e parágrafo 2 do presente Artigo são tomadas pelo Estado Parte requerido em conformidade com o seu direito interno e segundo as disposições do mesmo direito, e em conformidade com as suas regras processuais ou com qualquer tratado, acordo ou protocolo bilateral ou multilateral que o ligue ao Estado Parte requerente.</w:t>
      </w:r>
    </w:p>
    <w:p w14:paraId="5F9B341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Cada Estado Parte enviará ao Secretário Geral da Organização das Nações Unidas uma cópia das suas leis e regulamentos destinados a dar aplicação ao presente Artigo, bem como uma cópia de qualquer alteração ulteriormente introduzida a estas leis e regulamentos ou uma descrição destas leis, regulamentos e alterações ulteriores.</w:t>
      </w:r>
    </w:p>
    <w:p w14:paraId="602B787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Se um Estado Parte decidir condicionar a adoção das medidas previstas nos parágrafos 1 e 2 do presente Artigo à existência de um tratado na matéria, deverá considerar a presente Convenção como uma base jurídica necessária e suficiente para o efeito.</w:t>
      </w:r>
    </w:p>
    <w:p w14:paraId="7EB8E94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7. Um Estado Parte poderá recusar a cooperação que lhe é solicitada ao abrigo do presente Artigo, caso a infração a que se refere o pedido não seja abrangida pela presente Convenção.</w:t>
      </w:r>
    </w:p>
    <w:p w14:paraId="16D9712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As disposições do presente Artigo não deverão, em circunstância alguma, ser interpretadas de modo a afetar os direitos de terceiros de boa fé.</w:t>
      </w:r>
    </w:p>
    <w:p w14:paraId="2ED5C50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9. Os Estados Partes considerarão a possibilidade de celebrar tratados, acordos ou protocolos bilaterais ou multilaterais com o objetivo de reforçar a eficácia da cooperação internacional desenvolvida para efeitos do presente Artigo.</w:t>
      </w:r>
    </w:p>
    <w:p w14:paraId="59F530D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14</w:t>
      </w:r>
    </w:p>
    <w:p w14:paraId="2E5F1C31"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Disposição do produto do crime ou dos bens confiscados</w:t>
      </w:r>
    </w:p>
    <w:p w14:paraId="11C9623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Um Estado Parte que confisque o produto do crime ou bens, em aplicação do Artigo 12 ou do parágrafo 1 do Artigo 13 da presente Convenção, disporá deles de acordo com o seu direito interno e os seus procedimentos administrativos.</w:t>
      </w:r>
    </w:p>
    <w:p w14:paraId="75C9865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Quando os Estados Partes agirem a pedido de outro Estado Parte em aplicação do Artigo 13 da presente Convenção, deverão, na medida em que o permita o seu direito interno e se tal lhes for solicitado, considerar prioritariamente a restituição do produto do crime ou dos bens confiscados ao Estado Parte requerente, para que este último possa indenizar as vítimas da infração ou restituir este produto do crime ou estes bens aos seus legítimos proprietários.</w:t>
      </w:r>
    </w:p>
    <w:p w14:paraId="4F3461F8"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Quando um Estado Parte atuar a pedido de um outro Estado Parte em aplicação dos Artigos 12 e 13 da presente Convenção, poderá considerar especialmente a celebração de acordos ou protocolos que prevejam:</w:t>
      </w:r>
    </w:p>
    <w:p w14:paraId="279F4C5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Destinar o valor deste produto ou destes bens, ou os fundos provenientes da sua venda, ou uma parte destes fundos, à conta criada em aplicação da alínea c) do parágrafo 2 do Artigo 30 da presente Convenção e a organismos intergovernamentais especializados na luta contra a criminalidade organizada;</w:t>
      </w:r>
    </w:p>
    <w:p w14:paraId="253FCED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Repartir com outros Estados Partes, sistemática ou casuisticamente, este produto ou estes bens, ou os fundos provenientes da respectiva venda, em conformidade com o seu direito interno ou os seus procedimentos administrativos.</w:t>
      </w:r>
    </w:p>
    <w:p w14:paraId="1BEEDAE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15</w:t>
      </w:r>
    </w:p>
    <w:p w14:paraId="3550D71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Jurisdição</w:t>
      </w:r>
    </w:p>
    <w:p w14:paraId="79585AE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as medidas necessárias para estabelecer a sua competência jurisdicional em relação às infrações enunciadas nos Artigos 5, 6, 8 e 23 da presente Convenção, nos seguintes casos:</w:t>
      </w:r>
    </w:p>
    <w:p w14:paraId="4DA4500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Quando a infração for cometida no seu território; ou</w:t>
      </w:r>
    </w:p>
    <w:p w14:paraId="339FA73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Quando a infração for cometida a bordo de um navio que arvore a sua bandeira ou a bordo de uma aeronave matriculada em conformidade com o seu direito interno no momento em que a referida infração for cometida.</w:t>
      </w:r>
    </w:p>
    <w:p w14:paraId="0EDEAE1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Sem prejuízo do disposto no Artigo 4 da presente Convenção, um Estado Parte poderá igualmente estabelecer a sua competência jurisdicional em relação a qualquer destas infrações, nos seguintes casos:</w:t>
      </w:r>
    </w:p>
    <w:p w14:paraId="0FC887C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Quando a infração for cometida contra um dos seus cidadãos;</w:t>
      </w:r>
    </w:p>
    <w:p w14:paraId="1B0DFA0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Quando a infração for cometida por um dos seus cidadãos ou por uma pessoa apátrida residente habitualmente no seu território; ou</w:t>
      </w:r>
    </w:p>
    <w:p w14:paraId="023E518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Quando a infração for:</w:t>
      </w:r>
    </w:p>
    <w:p w14:paraId="2BCAD0E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i) Uma das previstas no parágrafo 1 do Artigo 5 da presente Convenção e praticada fora do seu território, com a intenção de cometer uma infração grave no seu território;</w:t>
      </w:r>
    </w:p>
    <w:p w14:paraId="1EBE245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xml:space="preserve">) Uma das previstas no inciso </w:t>
      </w: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xml:space="preserve">) da alínea b) do parágrafo 1 do Artigo 6 da presente Convenção e praticada fora do seu território com a intenção de cometer, no seu território, uma das infrações enunciadas nos incisos i) ou </w:t>
      </w: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da alínea a) ou i) da alínea b) do parágrafo 1 do Artigo 6 da presente Convenção.</w:t>
      </w:r>
    </w:p>
    <w:p w14:paraId="7F84DAF8"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Para efeitos do parágrafo 10 do Artigo 16 da presente Convenção, cada Estado Parte adotará as medidas necessárias para estabelecer a sua competência jurisdicional em relação às infrações abrangidas pela presente Convenção quando o presumível autor se encontre no seu território e o Estado Parte não o extraditar pela única razão de se tratar de um seu cidadão.</w:t>
      </w:r>
    </w:p>
    <w:p w14:paraId="26D1533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Cada Estado Parte poderá igualmente adotar as medidas necessárias para estabelecer a sua competência jurisdicional em relação às infrações abrangidas pela presente Convenção quando o presumível autor se encontre no seu território e o Estado Parte não o extraditar.</w:t>
      </w:r>
    </w:p>
    <w:p w14:paraId="4772D11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Se um Estado Parte que exerça a sua competência jurisdicional por força dos parágrafos 1 e 2 do presente Artigo tiver sido notificado, ou por qualquer outra forma tiver tomado conhecimento, de que um ou vários Estados Partes estão a efetuar uma investigação ou iniciaram diligências ou um processo judicial tendo por objeto o mesmo ato, as autoridades competentes destes Estados Partes deverão consultar-se, da forma que for mais conveniente, para coordenar as suas ações.</w:t>
      </w:r>
    </w:p>
    <w:p w14:paraId="1ACBD38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Sem prejuízo das normas do direito internacional geral, a presente Convenção não excluirá o exercício de qualquer competência jurisdicional penal estabelecida por um Estado Parte em conformidade com o seu direito interno.</w:t>
      </w:r>
    </w:p>
    <w:p w14:paraId="187E545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16</w:t>
      </w:r>
    </w:p>
    <w:p w14:paraId="41761181"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Extradição</w:t>
      </w:r>
    </w:p>
    <w:p w14:paraId="698A466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 presente Artigo aplica-se às infrações abrangidas pela presente Convenção ou nos casos em que um grupo criminoso organizado esteja implicado numa infração prevista nas alíneas a) ou b) do parágrafo 1 do Artigo 3 e em que a pessoa que é objeto do pedido de extradição se encontre no Estado Parte requerido, desde que a infração pela qual é pedida a extradição seja punível pelo direito interno do Estado Parte requerente e do Estado Parte requerido.</w:t>
      </w:r>
    </w:p>
    <w:p w14:paraId="78BC7EC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Se o pedido de extradição for motivado por várias infrações graves distintas, algumas das quais não se encontrem previstas no presente Artigo, o Estado Parte requerido pode igualmente aplicar o presente Artigo às referidas infrações.</w:t>
      </w:r>
    </w:p>
    <w:p w14:paraId="7258F84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uma das infrações às quais se aplica o presente Artigo será considerada incluída, de pleno direito, entre as infrações que dão lugar a extradição em qualquer tratado de extradição em vigor entre os Estados Partes. Os Estados Partes comprometem-se a incluir estas infrações entre aquelas cujo autor pode ser extraditado em qualquer tratado de extradição que celebrem entre si.</w:t>
      </w:r>
    </w:p>
    <w:p w14:paraId="5A38AC9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Se um Estado Parte que condicione a extradição à existência de um tratado receber um pedido de extradição de um Estado Parte com o qual não celebrou tal tratado, poderá considerar a presente Convenção como fundamento jurídico da extradição quanto às infrações a que se aplique o presente Artigo.</w:t>
      </w:r>
    </w:p>
    <w:p w14:paraId="4B428BC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Os Estados Partes que condicionem a extradição à existência de um tratado:</w:t>
      </w:r>
    </w:p>
    <w:p w14:paraId="52FA1AF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No momento do depósito do seu instrumento de ratificação, aceitação, aprovação ou adesão à presente Convenção, indicarão ao Secretário Geral da Organização das Nações Unidas se consideram a presente Convenção como fundamento jurídico para a cooperação com outros Estados Partes em matéria de extradição; e</w:t>
      </w:r>
    </w:p>
    <w:p w14:paraId="5FE9CB0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b) Se não considerarem a presente Convenção como fundamento jurídico para cooperar em matéria de extradição, diligenciarão, se necessário, pela celebração de tratados de extradição com outros Estados Partes, a fim de darem aplicação ao presente Artigo.</w:t>
      </w:r>
    </w:p>
    <w:p w14:paraId="271F909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Os Estados Partes que não condicionem a extradição à existência de um tratado reconhecerão entre si, às infrações às quais se aplica o presente Artigo, o caráter de infração cujo autor pode ser extraditado.</w:t>
      </w:r>
    </w:p>
    <w:p w14:paraId="00FA7C5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A extradição estará sujeita às condições previstas no direito interno do Estado Parte requerido ou em tratados de extradição aplicáveis, incluindo, nomeadamente, condições relativas à pena mínima requerida para uma extradição e aos motivos pelos quais o Estado Parte requerido pode recusar a extradição.</w:t>
      </w:r>
    </w:p>
    <w:p w14:paraId="2480279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Os Estados Partes procurarão, sem prejuízo do seu direito interno, acelerar os processos de extradição e simplificar os requisitos em matéria de prova com eles relacionados, no que se refere às infrações a que se aplica o presente Artigo.</w:t>
      </w:r>
    </w:p>
    <w:p w14:paraId="637C72F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9. Sem prejuízo do disposto no seu direito interno e nos tratados de extradição que tenha celebrado, o Estado Parte requerido poderá, a pedido do Estado Parte requerente, se considerar que as circunstâncias o justificam e que existe urgência, colocar em detenção uma pessoa, presente no seu território, cuja extradição é pedida, ou adotar a seu respeito quaisquer outras medidas apropriadas para assegurar a sua presença no processo de extradição.</w:t>
      </w:r>
    </w:p>
    <w:p w14:paraId="3854987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10. Um Estado Parte em cujo território se encontre o presumível autor da infração, se não extraditar esta pessoa a título de uma infração à qual se aplica o presente Artigo pelo único motivo de se tratar de um seu cidadão, deverá, a pedido do Estado Parte requerente da extradição, submeter o caso, sem demora excessiva, às suas autoridades competentes para efeitos de procedimento judicial. Estas autoridades tomarão a sua decisão e seguirão os trâmites do processo da mesma forma que em relação a qualquer outra infração grave, à luz do direito interno deste Estado Parte. Os Estados Partes interessados cooperarão entre si, nomeadamente em matéria processual e probatória, para assegurar a eficácia dos referidos atos judiciais.</w:t>
      </w:r>
    </w:p>
    <w:p w14:paraId="206AA829"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11. Quando um Estado Parte, por força do seu direito interno, só estiver autorizado a extraditar ou, por qualquer outra forma, entregar um dos seus cidadãos na condição de que essa pessoa retorne seguidamente ao mesmo Estado Parte para cumprir a pena a que tenha sido condenada na </w:t>
      </w:r>
      <w:proofErr w:type="spellStart"/>
      <w:r w:rsidRPr="00595723">
        <w:rPr>
          <w:rFonts w:ascii="Book Antiqua" w:eastAsia="Times New Roman" w:hAnsi="Book Antiqua" w:cs="Arial"/>
          <w:color w:val="000000"/>
          <w:sz w:val="19"/>
          <w:szCs w:val="19"/>
          <w:lang w:eastAsia="pt-BR"/>
        </w:rPr>
        <w:t>seqüência</w:t>
      </w:r>
      <w:proofErr w:type="spellEnd"/>
      <w:r w:rsidRPr="00595723">
        <w:rPr>
          <w:rFonts w:ascii="Book Antiqua" w:eastAsia="Times New Roman" w:hAnsi="Book Antiqua" w:cs="Arial"/>
          <w:color w:val="000000"/>
          <w:sz w:val="19"/>
          <w:szCs w:val="19"/>
          <w:lang w:eastAsia="pt-BR"/>
        </w:rPr>
        <w:t xml:space="preserve"> do processo ou do procedimento que originou o pedido de extradição ou de entrega, e quando este Estado Parte e o Estado Parte requerente concordarem em relação a essa opção e a outras condições que considerem apropriadas, a extradição ou entrega condicional será suficiente para dar cumprimento à obrigação enunciada no parágrafo 10 do presente Artigo.</w:t>
      </w:r>
    </w:p>
    <w:p w14:paraId="36C201F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12. Se a extradição, pedida para efeitos de execução de uma pena, for recusada porque a pessoa que é objeto deste pedido é um cidadão do Estado Parte requerido, este, se o seu direito interno o permitir, em conformidade com as prescrições deste direito e a pedido do Estado Parte requerente, considerará a possibilidade de dar execução à pena que foi aplicada em conformidade com o direito do Estado Parte requerente ou ao que dessa pena faltar cumprir.</w:t>
      </w:r>
    </w:p>
    <w:p w14:paraId="4BD1343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13. Qualquer pessoa que seja objeto de um processo devido a qualquer das infrações às quais se aplica o presente Artigo terá garantido um tratamento </w:t>
      </w:r>
      <w:proofErr w:type="spellStart"/>
      <w:r w:rsidRPr="00595723">
        <w:rPr>
          <w:rFonts w:ascii="Book Antiqua" w:eastAsia="Times New Roman" w:hAnsi="Book Antiqua" w:cs="Arial"/>
          <w:color w:val="000000"/>
          <w:sz w:val="19"/>
          <w:szCs w:val="19"/>
          <w:lang w:eastAsia="pt-BR"/>
        </w:rPr>
        <w:t>eqüitativo</w:t>
      </w:r>
      <w:proofErr w:type="spellEnd"/>
      <w:r w:rsidRPr="00595723">
        <w:rPr>
          <w:rFonts w:ascii="Book Antiqua" w:eastAsia="Times New Roman" w:hAnsi="Book Antiqua" w:cs="Arial"/>
          <w:color w:val="000000"/>
          <w:sz w:val="19"/>
          <w:szCs w:val="19"/>
          <w:lang w:eastAsia="pt-BR"/>
        </w:rPr>
        <w:t xml:space="preserve"> em todas as fases do processo, incluindo o gozo de todos os direitos e garantias previstos no direito interno do Estado Parte em cujo território se encontra.</w:t>
      </w:r>
    </w:p>
    <w:p w14:paraId="33CE297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14. Nenhuma disposição da presente Convenção deverá ser interpretada no sentido de que impõe uma obrigação de extraditar a um Estado Parte requerido, se existirem sérias razões para supor que o pedido foi apresentado com a finalidade de perseguir ou punir uma pessoa em razão do seu sexo, raça, religião, nacionalidade, origem étnica ou opiniões políticas, ou que a satisfação daquele pedido provocaria um prejuízo a essa pessoa por alguma destas razões.</w:t>
      </w:r>
    </w:p>
    <w:p w14:paraId="071A304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15. Os Estados Partes não poderão recusar um pedido de extradição unicamente por considerarem que a infração envolve também questões fiscais.</w:t>
      </w:r>
    </w:p>
    <w:p w14:paraId="12BB9A9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16. Antes de recusar a extradição, o Estado Parte requerido consultará, se for caso disso, o Estado Parte requerente, a fim de lhe dar a mais ampla possibilidade de apresentar as suas razões e de fornecer informações em apoio das suas alegações.</w:t>
      </w:r>
    </w:p>
    <w:p w14:paraId="4225870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17. Os Estados Partes procurarão celebrar acordos ou protocolos bilaterais e multilaterais com o objetivo de permitir a extradição ou de aumentar a sua eficácia.</w:t>
      </w:r>
    </w:p>
    <w:p w14:paraId="34BA66B8"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17</w:t>
      </w:r>
    </w:p>
    <w:p w14:paraId="6E0383B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Transferência de pessoas condenadas</w:t>
      </w:r>
    </w:p>
    <w:p w14:paraId="17E22D9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Os Estados Partes poderão considerar a celebração de acordos ou protocolos bilaterais ou multilaterais relativos à transferência para o seu território de pessoas condenadas a penas de prisão ou outras penas de privação de liberdade devido a infrações previstas na presente Convenção, para que aí possam cumprir o resto da pena.</w:t>
      </w:r>
    </w:p>
    <w:p w14:paraId="5AFC201F" w14:textId="77777777" w:rsidR="00595723" w:rsidRPr="004D1E56"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1E56">
        <w:rPr>
          <w:rFonts w:ascii="Book Antiqua" w:eastAsia="Times New Roman" w:hAnsi="Book Antiqua" w:cs="Arial"/>
          <w:b/>
          <w:bCs/>
          <w:color w:val="000000"/>
          <w:sz w:val="19"/>
          <w:szCs w:val="19"/>
          <w:highlight w:val="magenta"/>
          <w:lang w:eastAsia="pt-BR"/>
        </w:rPr>
        <w:t>Artigo 18</w:t>
      </w:r>
    </w:p>
    <w:p w14:paraId="1569216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Assistência judiciária recíproca</w:t>
      </w:r>
    </w:p>
    <w:p w14:paraId="7D34161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prestarão reciprocamente toda a assistência judiciária possível nas investigações, nos processos e em outros atos judiciais relativos às infrações previstas pela presente Convenção, nos termos do Artigo 3, e prestarão reciprocamente uma assistência similar quando o Estado Parte requerente tiver motivos razoáveis para suspeitar de que a infração a que se referem as alíneas a) ou b) do parágrafo 1 do Artigo 3 é de caráter transnacional, inclusive quando as vítimas, as testemunhas, o produto, os instrumentos ou os elementos de prova destas infrações se encontrem no Estado Parte requerido e nelas esteja implicado um grupo criminoso organizado.</w:t>
      </w:r>
    </w:p>
    <w:p w14:paraId="5240FCE6" w14:textId="6D75D996" w:rsidR="00595723" w:rsidRDefault="00595723" w:rsidP="004D1E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1E56">
        <w:rPr>
          <w:rFonts w:ascii="Book Antiqua" w:eastAsia="Times New Roman" w:hAnsi="Book Antiqua" w:cs="Arial"/>
          <w:b/>
          <w:bCs/>
          <w:color w:val="000000"/>
          <w:sz w:val="19"/>
          <w:szCs w:val="19"/>
          <w:highlight w:val="magenta"/>
          <w:lang w:eastAsia="pt-BR"/>
        </w:rPr>
        <w:t>2</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 xml:space="preserve">Será prestada toda a </w:t>
      </w:r>
      <w:r w:rsidRPr="00772BEA">
        <w:rPr>
          <w:rFonts w:ascii="Book Antiqua" w:eastAsia="Times New Roman" w:hAnsi="Book Antiqua" w:cs="Arial"/>
          <w:b/>
          <w:bCs/>
          <w:color w:val="000000"/>
          <w:sz w:val="19"/>
          <w:szCs w:val="19"/>
          <w:highlight w:val="cyan"/>
          <w:lang w:eastAsia="pt-BR"/>
        </w:rPr>
        <w:t>cooperação judiciária possível</w:t>
      </w:r>
      <w:r w:rsidRPr="00772BEA">
        <w:rPr>
          <w:rFonts w:ascii="Book Antiqua" w:eastAsia="Times New Roman" w:hAnsi="Book Antiqua" w:cs="Arial"/>
          <w:b/>
          <w:bCs/>
          <w:color w:val="000000"/>
          <w:sz w:val="19"/>
          <w:szCs w:val="19"/>
          <w:lang w:eastAsia="pt-BR"/>
        </w:rPr>
        <w:t xml:space="preserve">, tanto quanto o permitam as leis, tratados, acordos e protocolos pertinentes do Estado Parte requerido, no âmbito de investigações, processos e outros atos judiciais relativos a infrações pelas quais possa ser considerada responsável uma pessoa coletiva no Estado Parte requerente, </w:t>
      </w:r>
      <w:r w:rsidRPr="00772BEA">
        <w:rPr>
          <w:rFonts w:ascii="Book Antiqua" w:eastAsia="Times New Roman" w:hAnsi="Book Antiqua" w:cs="Arial"/>
          <w:b/>
          <w:bCs/>
          <w:color w:val="000000"/>
          <w:sz w:val="19"/>
          <w:szCs w:val="19"/>
          <w:highlight w:val="yellow"/>
          <w:lang w:eastAsia="pt-BR"/>
        </w:rPr>
        <w:t>em conformidade com o Artigo 10 da presente Convenção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TRF5-2015</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4D1E56" w14:paraId="6254CC90" w14:textId="77777777" w:rsidTr="00F94B42">
        <w:tc>
          <w:tcPr>
            <w:tcW w:w="8494" w:type="dxa"/>
            <w:shd w:val="clear" w:color="auto" w:fill="CCFFFF"/>
          </w:tcPr>
          <w:p w14:paraId="686AC001" w14:textId="512FBDBA" w:rsidR="004D1E56" w:rsidRPr="004D1E56" w:rsidRDefault="004D1E56" w:rsidP="004D1E5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94B42">
              <w:rPr>
                <w:rFonts w:ascii="Book Antiqua" w:eastAsia="Times New Roman" w:hAnsi="Book Antiqua" w:cs="Times New Roman"/>
                <w:b/>
                <w:bCs/>
                <w:color w:val="000000"/>
                <w:sz w:val="19"/>
                <w:szCs w:val="19"/>
                <w:highlight w:val="yellow"/>
                <w:lang w:eastAsia="pt-BR"/>
              </w:rPr>
              <w:t>TRF5-2015-CESPE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D1E56">
              <w:rPr>
                <w:rFonts w:ascii="Book Antiqua" w:eastAsia="Times New Roman" w:hAnsi="Book Antiqua" w:cs="Times New Roman"/>
                <w:color w:val="000000"/>
                <w:sz w:val="19"/>
                <w:szCs w:val="19"/>
                <w:lang w:eastAsia="pt-BR"/>
              </w:rPr>
              <w:t>No que concerne à Convenção das Nações Unidas contra o Crime Organizado Transnacional e à Lei 12.850/13, que trata de ações praticadas por organizações criminosas, assinale a opção correta</w:t>
            </w:r>
            <w:r>
              <w:rPr>
                <w:rFonts w:ascii="Book Antiqua" w:eastAsia="Times New Roman" w:hAnsi="Book Antiqua" w:cs="Times New Roman"/>
                <w:color w:val="000000"/>
                <w:sz w:val="19"/>
                <w:szCs w:val="19"/>
                <w:lang w:eastAsia="pt-BR"/>
              </w:rPr>
              <w:t xml:space="preserve">: </w:t>
            </w:r>
            <w:r w:rsidRPr="004D1E56">
              <w:rPr>
                <w:rFonts w:ascii="Book Antiqua" w:eastAsia="Times New Roman" w:hAnsi="Book Antiqua" w:cs="Times New Roman"/>
                <w:color w:val="000000"/>
                <w:sz w:val="19"/>
                <w:szCs w:val="19"/>
                <w:lang w:eastAsia="pt-BR"/>
              </w:rPr>
              <w:t>A referida convenção permite incluir pessoas jurídicas como parte em pedidos de cooperação judiciária a ser prestada na fase de investigação, durante o processo ou em atos judiciais relativos a infrações pelas quais essas pessoas possam ser responsabilizadas.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w:t>
            </w:r>
            <w:r>
              <w:rPr>
                <w:rStyle w:val="Refdenotaderodap"/>
                <w:rFonts w:ascii="Book Antiqua" w:eastAsia="Times New Roman" w:hAnsi="Book Antiqua" w:cs="Times New Roman"/>
                <w:b/>
                <w:bCs/>
                <w:color w:val="000000"/>
                <w:sz w:val="19"/>
                <w:szCs w:val="19"/>
                <w:lang w:eastAsia="pt-BR"/>
              </w:rPr>
              <w:footnoteReference w:id="3"/>
            </w:r>
            <w:r>
              <w:rPr>
                <w:rFonts w:ascii="Book Antiqua" w:eastAsia="Times New Roman" w:hAnsi="Book Antiqua" w:cs="Times New Roman"/>
                <w:b/>
                <w:bCs/>
                <w:color w:val="000000"/>
                <w:sz w:val="19"/>
                <w:szCs w:val="19"/>
                <w:lang w:eastAsia="pt-BR"/>
              </w:rPr>
              <w:t xml:space="preserve"> e art. 18, item 2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2232DD6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cooperação judiciária prestada em aplicação do presente Artigo pode ser solicitada para os seguintes efeitos:</w:t>
      </w:r>
    </w:p>
    <w:p w14:paraId="14643D5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Recolher testemunhos ou depoimentos;</w:t>
      </w:r>
    </w:p>
    <w:p w14:paraId="6492F22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Notificar atos judiciais;</w:t>
      </w:r>
    </w:p>
    <w:p w14:paraId="7461769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Efetuar buscas, apreensões e embargos;</w:t>
      </w:r>
    </w:p>
    <w:p w14:paraId="5A0EB12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d) Examinar objetos e locais;</w:t>
      </w:r>
    </w:p>
    <w:p w14:paraId="00AF179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Fornecer informações, elementos de prova e pareceres de peritos;</w:t>
      </w:r>
    </w:p>
    <w:p w14:paraId="582896F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Fornecer originais ou cópias certificadas de documentos e processos pertinentes, incluindo documentos administrativos, bancários, financeiros ou comerciais e documentos de empresas;</w:t>
      </w:r>
    </w:p>
    <w:p w14:paraId="2834EB9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g) Identificar ou localizar os produtos do crime, bens, instrumentos ou outros elementos para fins probatórios;</w:t>
      </w:r>
    </w:p>
    <w:p w14:paraId="113E949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h) Facilitar o comparecimento voluntário de pessoas no Estado Parte requerente;</w:t>
      </w:r>
    </w:p>
    <w:p w14:paraId="28D80A9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Prestar qualquer outro tipo de assistência compatível com o direito interno do Estado Parte requerido.</w:t>
      </w:r>
    </w:p>
    <w:p w14:paraId="031A8472" w14:textId="6E7CCB37" w:rsidR="00595723" w:rsidRDefault="00595723" w:rsidP="004D1E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F3EFE">
        <w:rPr>
          <w:rFonts w:ascii="Book Antiqua" w:eastAsia="Times New Roman" w:hAnsi="Book Antiqua" w:cs="Arial"/>
          <w:b/>
          <w:bCs/>
          <w:color w:val="000000"/>
          <w:sz w:val="19"/>
          <w:szCs w:val="19"/>
          <w:highlight w:val="magenta"/>
          <w:lang w:eastAsia="pt-BR"/>
        </w:rPr>
        <w:t>4</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Sem prejuízo do seu direito interno, as autoridades competentes de um Estado Parte poderão, sem pedido prévio, comunicar informações relativas a questões penais a uma autoridade competente de outro Estado Parte, se considerarem que estas informações poderão ajudar a empreender ou concluir com êxito investigações e processos penais ou conduzir este último Estado Parte a formular um pedido ao abrigo da presente Convenção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TRF4-2016</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F3EFE" w14:paraId="5588A187" w14:textId="77777777" w:rsidTr="00B02773">
        <w:tc>
          <w:tcPr>
            <w:tcW w:w="8494" w:type="dxa"/>
            <w:shd w:val="clear" w:color="auto" w:fill="CCFFFF"/>
          </w:tcPr>
          <w:p w14:paraId="6810548D" w14:textId="60701987" w:rsidR="007F3EFE" w:rsidRPr="007F3EFE" w:rsidRDefault="007F3EFE" w:rsidP="00B0277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F3EFE">
              <w:rPr>
                <w:rFonts w:ascii="Book Antiqua" w:eastAsia="Times New Roman" w:hAnsi="Book Antiqua" w:cs="Times New Roman"/>
                <w:b/>
                <w:bCs/>
                <w:color w:val="000000"/>
                <w:sz w:val="19"/>
                <w:szCs w:val="19"/>
                <w:highlight w:val="yellow"/>
                <w:lang w:eastAsia="pt-BR"/>
              </w:rPr>
              <w:t>TRF4-2016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F3EFE">
              <w:rPr>
                <w:rFonts w:ascii="Book Antiqua" w:eastAsia="Times New Roman" w:hAnsi="Book Antiqua" w:cs="Times New Roman"/>
                <w:color w:val="000000"/>
                <w:sz w:val="19"/>
                <w:szCs w:val="19"/>
                <w:lang w:eastAsia="pt-BR"/>
              </w:rPr>
              <w:t>Considerando a Convenção das Nações Unidas contra o Crime Organizado Transnacional</w:t>
            </w:r>
            <w:r>
              <w:rPr>
                <w:rFonts w:ascii="Book Antiqua" w:eastAsia="Times New Roman" w:hAnsi="Book Antiqua" w:cs="Times New Roman"/>
                <w:color w:val="000000"/>
                <w:sz w:val="19"/>
                <w:szCs w:val="19"/>
                <w:lang w:eastAsia="pt-BR"/>
              </w:rPr>
              <w:t xml:space="preserve">, assinale a alternativa correta: </w:t>
            </w:r>
            <w:r w:rsidRPr="007F3EFE">
              <w:rPr>
                <w:rFonts w:ascii="Book Antiqua" w:eastAsia="Times New Roman" w:hAnsi="Book Antiqua" w:cs="Times New Roman"/>
                <w:color w:val="000000"/>
                <w:sz w:val="19"/>
                <w:szCs w:val="19"/>
                <w:lang w:eastAsia="pt-BR"/>
              </w:rPr>
              <w:t>Pela convenção, as autoridades competentes de um Estado-parte podem, sem pedido prévio e sem prejuízo de seu direito interno, comunicar informações relativas a questões penais a uma autoridade competente de outro Estado-parte, quando essas informações puderem ajudar a empreender investigações e processos penais.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18, item 4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 xml:space="preserve">. </w:t>
            </w:r>
          </w:p>
        </w:tc>
      </w:tr>
    </w:tbl>
    <w:p w14:paraId="2B57B12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5. A comunicação de informações em conformidade com o parágrafo 4 do presente Artigo será efetuada sem prejuízo das investigações e dos processos penais no Estado cujas autoridade competentes fornecem as informações. As autoridades competentes que recebam estas informações deverão satisfazer qualquer pedido no sentido de manter confidenciais as referidas informações, mesmo se apenas temporariamente, ou de restringir a sua utilização. Todavia, tal não impedirá o Estado Parte que receba as informações de revelar, no decurso do processo judicial, informações que inocentem um </w:t>
      </w:r>
      <w:proofErr w:type="spellStart"/>
      <w:r w:rsidRPr="00595723">
        <w:rPr>
          <w:rFonts w:ascii="Book Antiqua" w:eastAsia="Times New Roman" w:hAnsi="Book Antiqua" w:cs="Arial"/>
          <w:color w:val="000000"/>
          <w:sz w:val="19"/>
          <w:szCs w:val="19"/>
          <w:lang w:eastAsia="pt-BR"/>
        </w:rPr>
        <w:t>argüido</w:t>
      </w:r>
      <w:proofErr w:type="spellEnd"/>
      <w:r w:rsidRPr="00595723">
        <w:rPr>
          <w:rFonts w:ascii="Book Antiqua" w:eastAsia="Times New Roman" w:hAnsi="Book Antiqua" w:cs="Arial"/>
          <w:color w:val="000000"/>
          <w:sz w:val="19"/>
          <w:szCs w:val="19"/>
          <w:lang w:eastAsia="pt-BR"/>
        </w:rPr>
        <w:t>. Neste último caso, o Estado Parte que recebeu as informações avisará o Estado Parte que as comunicou antes de as revelar e, se lhe for pedido, consultará este último. Se, num caso excepcional, não for possível uma comunicação prévia, o Estado Parte que recebeu as informações dará conhecimento da revelação, prontamente, ao Estado Parte que as tenha comunicado.</w:t>
      </w:r>
    </w:p>
    <w:p w14:paraId="5E32FCC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As disposições do presente Artigo em nada prejudicam as obrigações decorrentes de qualquer outro tratado bilateral ou multilateral que regule, ou deva regular, inteiramente ou em parte, a cooperação judiciária.</w:t>
      </w:r>
    </w:p>
    <w:p w14:paraId="6519560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Os parágrafos 9 a 29 do presente Artigo serão aplicáveis aos pedidos feitos em conformidade com o presente Artigo, no caso de os Estados Partes em questão não estarem ligados por um tratado de cooperação judiciária. Se os referidos Estados Partes estiverem ligados por tal tratado, serão aplicáveis as disposições correspondentes desse tratado, a menos que os Estados Partes concordem em aplicar, em seu lugar, as disposições dos parágrafos 9 a 29 do presente Artigo. Os Estados Partes são fortemente instados a aplicar estes números, se tal facilitar a cooperação.</w:t>
      </w:r>
    </w:p>
    <w:p w14:paraId="1807548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Os Estados Partes não poderão invocar o sigilo bancário para recusar a cooperação judiciária prevista no presente Artigo.</w:t>
      </w:r>
    </w:p>
    <w:p w14:paraId="6C422856" w14:textId="2E31DE28" w:rsidR="00595723" w:rsidRDefault="00595723" w:rsidP="004D1E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94B42">
        <w:rPr>
          <w:rFonts w:ascii="Book Antiqua" w:eastAsia="Times New Roman" w:hAnsi="Book Antiqua" w:cs="Arial"/>
          <w:b/>
          <w:bCs/>
          <w:color w:val="000000"/>
          <w:sz w:val="19"/>
          <w:szCs w:val="19"/>
          <w:highlight w:val="magenta"/>
          <w:lang w:eastAsia="pt-BR"/>
        </w:rPr>
        <w:t>9</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 xml:space="preserve">Os Estados Partes </w:t>
      </w:r>
      <w:r w:rsidRPr="00772BEA">
        <w:rPr>
          <w:rFonts w:ascii="Book Antiqua" w:eastAsia="Times New Roman" w:hAnsi="Book Antiqua" w:cs="Arial"/>
          <w:b/>
          <w:bCs/>
          <w:caps/>
          <w:color w:val="000000"/>
          <w:sz w:val="19"/>
          <w:szCs w:val="19"/>
          <w:highlight w:val="green"/>
          <w:lang w:eastAsia="pt-BR"/>
        </w:rPr>
        <w:t>poderão invocar</w:t>
      </w:r>
      <w:r w:rsidRPr="00772BEA">
        <w:rPr>
          <w:rFonts w:ascii="Book Antiqua" w:eastAsia="Times New Roman" w:hAnsi="Book Antiqua" w:cs="Arial"/>
          <w:b/>
          <w:bCs/>
          <w:color w:val="000000"/>
          <w:sz w:val="19"/>
          <w:szCs w:val="19"/>
          <w:lang w:eastAsia="pt-BR"/>
        </w:rPr>
        <w:t xml:space="preserve"> a </w:t>
      </w:r>
      <w:r w:rsidRPr="00772BEA">
        <w:rPr>
          <w:rFonts w:ascii="Book Antiqua" w:eastAsia="Times New Roman" w:hAnsi="Book Antiqua" w:cs="Arial"/>
          <w:b/>
          <w:bCs/>
          <w:color w:val="000000"/>
          <w:sz w:val="19"/>
          <w:szCs w:val="19"/>
          <w:highlight w:val="cyan"/>
          <w:lang w:eastAsia="pt-BR"/>
        </w:rPr>
        <w:t>ausência de dupla criminalização</w:t>
      </w:r>
      <w:r w:rsidRPr="00772BEA">
        <w:rPr>
          <w:rFonts w:ascii="Book Antiqua" w:eastAsia="Times New Roman" w:hAnsi="Book Antiqua" w:cs="Arial"/>
          <w:b/>
          <w:bCs/>
          <w:color w:val="000000"/>
          <w:sz w:val="19"/>
          <w:szCs w:val="19"/>
          <w:lang w:eastAsia="pt-BR"/>
        </w:rPr>
        <w:t xml:space="preserve"> para recusar prestar a assistência judiciária prevista no presente Artigo. O Estado Parte requerido poderá, não obstante, quando o considerar apropriado, prestar esta assistência, na medida em que o decida por si próprio, independentemente de o ato estar ou não tipificado como uma infração no direito interno do Estado Parte requerido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TRF5-2015</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94B42" w14:paraId="0B3A8CD6" w14:textId="77777777" w:rsidTr="00F94B42">
        <w:tc>
          <w:tcPr>
            <w:tcW w:w="8494" w:type="dxa"/>
            <w:shd w:val="clear" w:color="auto" w:fill="CCFFFF"/>
          </w:tcPr>
          <w:p w14:paraId="4D63DDA3" w14:textId="7CC7525D" w:rsidR="00F94B42" w:rsidRPr="00F94B42" w:rsidRDefault="00F94B42" w:rsidP="004D1E56">
            <w:pPr>
              <w:spacing w:before="100" w:beforeAutospacing="1" w:after="100" w:afterAutospacing="1"/>
              <w:jc w:val="both"/>
              <w:rPr>
                <w:rFonts w:ascii="Book Antiqua" w:eastAsia="Times New Roman" w:hAnsi="Book Antiqua" w:cs="Times New Roman"/>
                <w:color w:val="000000"/>
                <w:sz w:val="19"/>
                <w:szCs w:val="19"/>
                <w:lang w:eastAsia="pt-BR"/>
              </w:rPr>
            </w:pPr>
            <w:r w:rsidRPr="00F94B42">
              <w:rPr>
                <w:rFonts w:ascii="Book Antiqua" w:eastAsia="Times New Roman" w:hAnsi="Book Antiqua" w:cs="Times New Roman"/>
                <w:b/>
                <w:bCs/>
                <w:i/>
                <w:iCs/>
                <w:color w:val="FF0000"/>
                <w:sz w:val="19"/>
                <w:szCs w:val="19"/>
                <w:lang w:eastAsia="pt-BR"/>
              </w:rPr>
              <w:lastRenderedPageBreak/>
              <w:t>#</w:t>
            </w:r>
            <w:r w:rsidRPr="00F94B42">
              <w:rPr>
                <w:rFonts w:ascii="Book Antiqua" w:eastAsia="Times New Roman" w:hAnsi="Book Antiqua" w:cs="Times New Roman"/>
                <w:b/>
                <w:bCs/>
                <w:i/>
                <w:iCs/>
                <w:color w:val="FF0000"/>
                <w:sz w:val="19"/>
                <w:szCs w:val="19"/>
                <w:highlight w:val="green"/>
                <w:lang w:eastAsia="pt-BR"/>
              </w:rPr>
              <w:t>Atenção</w:t>
            </w:r>
            <w:r w:rsidRPr="00F94B42">
              <w:rPr>
                <w:rFonts w:ascii="Book Antiqua" w:eastAsia="Times New Roman" w:hAnsi="Book Antiqua" w:cs="Times New Roman"/>
                <w:b/>
                <w:bCs/>
                <w:i/>
                <w:iCs/>
                <w:color w:val="FF0000"/>
                <w:sz w:val="19"/>
                <w:szCs w:val="19"/>
                <w:lang w:eastAsia="pt-BR"/>
              </w:rPr>
              <w:t>: #</w:t>
            </w:r>
            <w:r w:rsidRPr="00F94B42">
              <w:rPr>
                <w:rFonts w:ascii="Book Antiqua" w:eastAsia="Times New Roman" w:hAnsi="Book Antiqua" w:cs="Times New Roman"/>
                <w:b/>
                <w:bCs/>
                <w:i/>
                <w:iCs/>
                <w:color w:val="FF0000"/>
                <w:sz w:val="19"/>
                <w:szCs w:val="19"/>
                <w:highlight w:val="green"/>
                <w:lang w:eastAsia="pt-BR"/>
              </w:rPr>
              <w:t>TRF5-2015</w:t>
            </w:r>
            <w:r w:rsidRPr="00F94B42">
              <w:rPr>
                <w:rFonts w:ascii="Book Antiqua" w:eastAsia="Times New Roman" w:hAnsi="Book Antiqua" w:cs="Times New Roman"/>
                <w:b/>
                <w:bCs/>
                <w:i/>
                <w:iCs/>
                <w:color w:val="FF0000"/>
                <w:sz w:val="19"/>
                <w:szCs w:val="19"/>
                <w:lang w:eastAsia="pt-BR"/>
              </w:rPr>
              <w:t>: #</w:t>
            </w:r>
            <w:r w:rsidRPr="00F94B4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A </w:t>
            </w:r>
            <w:r w:rsidRPr="00F94B42">
              <w:rPr>
                <w:rFonts w:ascii="Book Antiqua" w:eastAsia="Times New Roman" w:hAnsi="Book Antiqua" w:cs="Times New Roman"/>
                <w:color w:val="000000"/>
                <w:sz w:val="19"/>
                <w:szCs w:val="19"/>
                <w:lang w:eastAsia="pt-BR"/>
              </w:rPr>
              <w:t>Convenção das Nações Unidas contra o Crime Organizado Transnacional</w:t>
            </w:r>
            <w:r>
              <w:rPr>
                <w:rFonts w:ascii="Book Antiqua" w:eastAsia="Times New Roman" w:hAnsi="Book Antiqua" w:cs="Times New Roman"/>
                <w:color w:val="000000"/>
                <w:sz w:val="19"/>
                <w:szCs w:val="19"/>
                <w:lang w:eastAsia="pt-BR"/>
              </w:rPr>
              <w:t xml:space="preserve"> afirma expressamente que os Estados Partes poderão </w:t>
            </w:r>
            <w:r w:rsidRPr="00F94B42">
              <w:rPr>
                <w:rFonts w:ascii="Book Antiqua" w:eastAsia="Times New Roman" w:hAnsi="Book Antiqua" w:cs="Times New Roman"/>
                <w:color w:val="000000"/>
                <w:sz w:val="19"/>
                <w:szCs w:val="19"/>
                <w:lang w:eastAsia="pt-BR"/>
              </w:rPr>
              <w:t>invocar ausência de dupla incriminação como motivo para a recusa da cooperação judiciária demandada ou para a apresentação de obstáculo a essa cooperação</w:t>
            </w:r>
            <w:r>
              <w:rPr>
                <w:rFonts w:ascii="Book Antiqua" w:eastAsia="Times New Roman" w:hAnsi="Book Antiqua" w:cs="Times New Roman"/>
                <w:color w:val="000000"/>
                <w:sz w:val="19"/>
                <w:szCs w:val="19"/>
                <w:lang w:eastAsia="pt-BR"/>
              </w:rPr>
              <w:t xml:space="preserve"> (art. 18, item 9)</w:t>
            </w:r>
            <w:r w:rsidRPr="00F94B42">
              <w:rPr>
                <w:rFonts w:ascii="Book Antiqua" w:eastAsia="Times New Roman" w:hAnsi="Book Antiqua" w:cs="Times New Roman"/>
                <w:color w:val="000000"/>
                <w:sz w:val="19"/>
                <w:szCs w:val="19"/>
                <w:lang w:eastAsia="pt-BR"/>
              </w:rPr>
              <w:t>.</w:t>
            </w:r>
          </w:p>
        </w:tc>
      </w:tr>
    </w:tbl>
    <w:p w14:paraId="41126A0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10. Qualquer pessoa detida ou a cumprir pena no território de um Estado Parte, cuja presença seja requerida num outro Estado Parte para efeitos de identificação, para testemunhar ou para contribuir por qualquer outra forma para a obtenção de provas no âmbito de investigações, processos ou outros atos judiciais relativos às infrações visadas na presente Convenção, pode ser objeto de uma transferência, se estiverem reunidas as seguintes condições:</w:t>
      </w:r>
    </w:p>
    <w:p w14:paraId="7A7A288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Se referida pessoa, devidamente informada, der o seu livre consentimento;</w:t>
      </w:r>
    </w:p>
    <w:p w14:paraId="3B72377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Se as autoridades competentes dos dois Estados Partes em questão derem o seu consentimento, sob reserva das condições que estes Estados Partes possam considerar convenientes.</w:t>
      </w:r>
    </w:p>
    <w:p w14:paraId="27C6712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11. Para efeitos do parágrafo 10 do presente Artigo:</w:t>
      </w:r>
    </w:p>
    <w:p w14:paraId="02EEA88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O Estado Parte para o qual a transferência da pessoa em questão for efetuada terá o poder e a obrigação de a manter detida, salvo pedido ou autorização em contrário do Estado Parte do qual a pessoa foi transferida;</w:t>
      </w:r>
    </w:p>
    <w:p w14:paraId="18C3021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Estado Parte para o qual a transferência for efetuada cumprirá prontamente a obrigação de entregar a pessoa à guarda do Estado Parte do qual foi transferida, em conformidade com o que tenha sido previamente acordado ou com o que as autoridades competentes dos dois Estados Partes tenham decidido;</w:t>
      </w:r>
    </w:p>
    <w:p w14:paraId="0C3483D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O Estado Parte para o qual for efetuada a transferência não poderá exigir do Estado Parte do qual a transferência foi efetuada que abra um processo de extradição para que a pessoa lhe seja entregue;</w:t>
      </w:r>
    </w:p>
    <w:p w14:paraId="55B31BF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O período que a pessoa em questão passe detida no Estado Parte para o qual for transferida é contado para o cumprimento da pena que lhe tenha sido aplicada no Estado Parte do qual for transferida;</w:t>
      </w:r>
    </w:p>
    <w:p w14:paraId="5344771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12. A menos que o Estado Parte do qual a pessoa for transferida, ao abrigo dos parágrafos 10 e 11 do presente Artigo, esteja de acordo, a pessoa em questão, seja qual for a sua nacionalidade, não será </w:t>
      </w:r>
      <w:proofErr w:type="spellStart"/>
      <w:r w:rsidRPr="00595723">
        <w:rPr>
          <w:rFonts w:ascii="Book Antiqua" w:eastAsia="Times New Roman" w:hAnsi="Book Antiqua" w:cs="Arial"/>
          <w:color w:val="000000"/>
          <w:sz w:val="19"/>
          <w:szCs w:val="19"/>
          <w:lang w:eastAsia="pt-BR"/>
        </w:rPr>
        <w:t>objecto</w:t>
      </w:r>
      <w:proofErr w:type="spellEnd"/>
      <w:r w:rsidRPr="00595723">
        <w:rPr>
          <w:rFonts w:ascii="Book Antiqua" w:eastAsia="Times New Roman" w:hAnsi="Book Antiqua" w:cs="Arial"/>
          <w:color w:val="000000"/>
          <w:sz w:val="19"/>
          <w:szCs w:val="19"/>
          <w:lang w:eastAsia="pt-BR"/>
        </w:rPr>
        <w:t xml:space="preserve"> de processo judicial, detida, punida ou sujeita a outras restrições à sua liberdade de movimentos no território do Estado Parte para o qual seja transferida, devido a atos, omissões ou condenações anteriores à sua partida do território do Estado Parte do qual foi transferida.</w:t>
      </w:r>
    </w:p>
    <w:p w14:paraId="0498CB0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13. Cada Estado Parte designará uma autoridade central que terá a responsabilidade e o poder de receber pedidos de cooperação judiciária e, quer de os executar, quer de os transmitir às autoridades competentes para execução. Se um Estado Parte possuir uma região ou um território especial dotado de um sistema de cooperação judiciária diferente, poderá designar uma autoridade central distinta, que terá a mesma função para a referida região ou território. As autoridades centrais deverão assegurar a execução ou a transmissão rápida e em boa e devida forma dos pedidos recebidos. Quando a autoridade central transmitir o pedido a uma autoridade competente para execução, instará pela execução rápida e em boa e devida forma do pedido por parte da autoridade competente. O Secretário Geral da Organização das Nações Unidas será notificado da autoridade central designada para este efeito no momento em que cada Estado Parte depositar os seus instrumentos de ratificação, aceitação, aprovação ou adesão à presente Convenção. Os pedidos de cooperação judiciária e qualquer comunicação com eles relacionada serão transmitidos às autoridades centrais designadas pelos Estados Partes. A presente disposição não afetará o direito de qualquer Estado Parte a exigir que estes pedidos e comunicações lhe sejam remetidos por via diplomática e, em caso de urgência, e se os Estados Partes nisso acordarem, por intermédio da Organização Internacional de Polícia Criminal, se tal for possível.</w:t>
      </w:r>
    </w:p>
    <w:p w14:paraId="74B27F9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14. Os pedidos serão formulados por escrito ou, se possível, por qualquer outro meio capaz de produzir registro escrito, numa língua que seja aceita pelo Estado Parte requerido, em condições que permitam a este Estado Parte verificar a sua autenticidade. O Secretário Geral das Nações Unidas será </w:t>
      </w:r>
      <w:r w:rsidRPr="00595723">
        <w:rPr>
          <w:rFonts w:ascii="Book Antiqua" w:eastAsia="Times New Roman" w:hAnsi="Book Antiqua" w:cs="Arial"/>
          <w:color w:val="000000"/>
          <w:sz w:val="19"/>
          <w:szCs w:val="19"/>
          <w:lang w:eastAsia="pt-BR"/>
        </w:rPr>
        <w:lastRenderedPageBreak/>
        <w:t>notificado a respeito da língua ou línguas aceitas por cada Estado Parte no momento em que o Estado Parte em questão depositar os seus instrumentos de ratificação, aceitação, aprovação ou adesão à presente Convenção. Em caso de urgência, e se os Estados Partes nisso acordarem, os pedidos poderão ser feitos oralmente, mais deverão ser imediatamente confirmados por escrito.</w:t>
      </w:r>
    </w:p>
    <w:p w14:paraId="7ED4F9A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15. Um pedido de assistência judiciária deverá conter as seguintes informações:</w:t>
      </w:r>
    </w:p>
    <w:p w14:paraId="4B7B429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 designação da autoridade que emite o pedido;</w:t>
      </w:r>
    </w:p>
    <w:p w14:paraId="52B614C9"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objeto e a natureza da investigação, dos processos ou dos outros atos judiciais a que se refere o pedido, bem como o nome e as funções da autoridade que os tenha a cargo;</w:t>
      </w:r>
    </w:p>
    <w:p w14:paraId="2E4847E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Um resumo dos fatos relevantes, salvo no caso dos pedidos efetuados para efeitos de notificação de atos judiciais;</w:t>
      </w:r>
    </w:p>
    <w:p w14:paraId="25FA229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Uma descrição da assistência pretendida e pormenores de qualquer procedimento específico que o Estado Parte requerente deseje ver aplicado;</w:t>
      </w:r>
    </w:p>
    <w:p w14:paraId="080D8F8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Caso seja possível, a identidade, endereço e nacionalidade de qualquer pessoa visada; e</w:t>
      </w:r>
    </w:p>
    <w:p w14:paraId="0B4859B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O fim para o qual são pedidos os elementos, informações ou medidas.</w:t>
      </w:r>
    </w:p>
    <w:p w14:paraId="71A62D8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16. O Estado Parte requerido poderá solicitar informações adicionais, quando tal se afigure necessário à execução do pedido em conformidade com o seu direito interno, ou quando tal possa facilitar a execução do pedido.</w:t>
      </w:r>
    </w:p>
    <w:p w14:paraId="0F2E47E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17. Qualquer pedido será executado em conformidade com o direito interno do Estado Parte requerido e, na medida em que tal não contrarie este direito e seja possível, em conformidade com os procedimentos especificados no pedido.</w:t>
      </w:r>
    </w:p>
    <w:p w14:paraId="7D8A108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18. Se for possível e em conformidade com os princípios fundamentais do direito interno, quando uma pessoa que se encontre no território de um Estado Parte deva ser ouvida como testemunha ou como perito pelas autoridades judiciais de outro Estado Parte, o primeiro Estado Parte poderá, a pedido do outro, autorizar a sua audição por videoconferência, se não for possível ou desejável que a pessoa compareça no território do Estado Parte requerente. Os Estados Partes poderão acordar em que a audição seja conduzida por uma autoridade judicial do Estado Parte requerente e que a ela assista uma autoridade judicial do Estado Parte requerido.</w:t>
      </w:r>
    </w:p>
    <w:p w14:paraId="34A83B0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19. O Estado Parte requerente não comunicará nem utilizará as informações ou os elementos de prova fornecidos pelo Estado Parte requerido para efeitos de investigações, processos ou outros atos judiciais diferentes dos mencionados no pedido sem o consentimento prévio do Estado Parte requerido. O disposto neste número não impedirá o Estado Parte requerente de revelar, durante o processo, informações ou elementos de prova </w:t>
      </w:r>
      <w:proofErr w:type="spellStart"/>
      <w:r w:rsidRPr="00595723">
        <w:rPr>
          <w:rFonts w:ascii="Book Antiqua" w:eastAsia="Times New Roman" w:hAnsi="Book Antiqua" w:cs="Arial"/>
          <w:color w:val="000000"/>
          <w:sz w:val="19"/>
          <w:szCs w:val="19"/>
          <w:lang w:eastAsia="pt-BR"/>
        </w:rPr>
        <w:t>ilibatórios</w:t>
      </w:r>
      <w:proofErr w:type="spellEnd"/>
      <w:r w:rsidRPr="00595723">
        <w:rPr>
          <w:rFonts w:ascii="Book Antiqua" w:eastAsia="Times New Roman" w:hAnsi="Book Antiqua" w:cs="Arial"/>
          <w:color w:val="000000"/>
          <w:sz w:val="19"/>
          <w:szCs w:val="19"/>
          <w:lang w:eastAsia="pt-BR"/>
        </w:rPr>
        <w:t xml:space="preserve"> de um </w:t>
      </w:r>
      <w:proofErr w:type="spellStart"/>
      <w:r w:rsidRPr="00595723">
        <w:rPr>
          <w:rFonts w:ascii="Book Antiqua" w:eastAsia="Times New Roman" w:hAnsi="Book Antiqua" w:cs="Arial"/>
          <w:color w:val="000000"/>
          <w:sz w:val="19"/>
          <w:szCs w:val="19"/>
          <w:lang w:eastAsia="pt-BR"/>
        </w:rPr>
        <w:t>argüido</w:t>
      </w:r>
      <w:proofErr w:type="spellEnd"/>
      <w:r w:rsidRPr="00595723">
        <w:rPr>
          <w:rFonts w:ascii="Book Antiqua" w:eastAsia="Times New Roman" w:hAnsi="Book Antiqua" w:cs="Arial"/>
          <w:color w:val="000000"/>
          <w:sz w:val="19"/>
          <w:szCs w:val="19"/>
          <w:lang w:eastAsia="pt-BR"/>
        </w:rPr>
        <w:t>. Neste último caso, o Estado Parte requerente avisará, antes da revelação, o Estado Parte requerido e, se tal lhe for pedido, consultará neste último. Se, num caso excepcional, não for possível uma comunicação prévia, o Estado Parte requerente informará da revelação, prontamente, o Estado Parte requerido.</w:t>
      </w:r>
    </w:p>
    <w:p w14:paraId="34ED08F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20. O Estado Parte requerente poderá exigir que o Estado Parte requerido guarde sigilo sobre o pedido e o seu conteúdo, salvo na medida do que seja necessário para o executar. Se o Estado Parte requerido não puder satisfazer esta exigência, informará prontamente o Estado Parte requerente.</w:t>
      </w:r>
    </w:p>
    <w:p w14:paraId="047D663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21. A cooperação judiciária poderá ser recusada:</w:t>
      </w:r>
    </w:p>
    <w:p w14:paraId="59C6085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Se o pedido não for feito em conformidade com o disposto no presente Artigo;</w:t>
      </w:r>
    </w:p>
    <w:p w14:paraId="1D3AE7B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Se o Estado Parte requerido considerar que a execução do pedido pode afetar sua soberania, sua segurança, sua ordem pública ou outros interesses essenciais;</w:t>
      </w:r>
    </w:p>
    <w:p w14:paraId="77D7555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c) Se o direito interno do Estado Parte requerido proibir suas autoridades de executar as providências solicitadas com relação a uma infração análoga que tenha sido objeto de investigação ou de procedimento judicial no âmbito da sua própria competência;</w:t>
      </w:r>
    </w:p>
    <w:p w14:paraId="1AF1642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Se a aceitação do pedido contrariar o sistema jurídico do Estado Parte requerido no que se refere à cooperação judiciária.</w:t>
      </w:r>
    </w:p>
    <w:p w14:paraId="399C616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22. Os Estados Partes não poderão recusar um pedido de cooperação judiciária unicamente por considerarem que a infração envolve também questões fiscais.</w:t>
      </w:r>
    </w:p>
    <w:p w14:paraId="3F522E9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23. Qualquer recusa de cooperação judiciária deverá ser fundamentada.</w:t>
      </w:r>
    </w:p>
    <w:p w14:paraId="4ED3610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24. O Estado Parte requerido executará o pedido de cooperação judiciária tão prontamente quanto possível e terá em conta, na medida do possível, todos os prazos sugeridos pelo Estado Parte requerente para os quais sejam dadas justificações, de preferência no pedido. O Estado Parte requerido responderá aos pedidos razoáveis do Estado Parte requerente quanto ao andamento das diligências solicitadas. Quando a assistência pedida deixar de ser necessária, o Estado Parte requerente informará prontamente desse fato o Estado Parte requerido.</w:t>
      </w:r>
    </w:p>
    <w:p w14:paraId="1E3F210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25. A cooperação judiciária poderá ser diferida pelo Estado Parte requerido por interferir com uma investigação, processos ou outros atos judiciais em curso.</w:t>
      </w:r>
    </w:p>
    <w:p w14:paraId="76E2628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26. Antes de recusar um pedido feito ao abrigo do parágrafo 21 do presente Artigo ou de diferir a sua execução ao abrigo do parágrafo 25, o Estado Parte requerido estudará com o Estado Parte requerente a possibilidade de prestar a assistência sob reserva das condições que considere necessárias. Se o Estado Parte requerente aceitar a assistência sob reserva destas condições, deverá respeitá-las.</w:t>
      </w:r>
    </w:p>
    <w:p w14:paraId="65E9D6B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27. Sem prejuízo da aplicação do parágrafo 12 do presente Artigo, uma testemunha, um perito ou outra pessoa que, a pedido do Estado Parte requerente, aceite depor num processo ou colaborar numa investigação, em processos ou outros atos judiciais no território do Estado Parte requerente, não será objeto de processo, detida, punida ou sujeita a outras restrições à sua liberdade pessoal neste território, devido a atos, omissões ou condenações anteriores à sua partida do território do Estado Parte requerido. Esta imunidade cessa quando a testemunha, o perito ou a referida pessoa, tendo tido, durante um período de quinze dias consecutivos ou qualquer outro período acordado pelos Estados Partes, a contar da data em que recebeu a comunicação oficial de que a sua presença já não era exigida pelas autoridades judiciais, a possibilidade de deixar o território do Estado Parte requerente, nele tenha voluntariamente permanecido ou, tendo-o deixado, a ele tenha regressado de livre vontade.</w:t>
      </w:r>
    </w:p>
    <w:p w14:paraId="56DEFB0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28. As despesas correntes com a execução de um pedido serão suportadas pelo Estado Parte requerido, salvo acordo noutro sentido dos Estados Partes interessados. Quando venham a revelar-se necessárias despesas significativas ou extraordinárias para executar o pedido, os Estados Partes consultar-se-ão para fixar as condições segundo as quais o pedido deverá ser executado, bem como o modo como as despesas serão assumidas.</w:t>
      </w:r>
    </w:p>
    <w:p w14:paraId="43511F7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29. O Estado Parte requerido:</w:t>
      </w:r>
    </w:p>
    <w:p w14:paraId="1A3230D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Fornecerá ao Estado Parte requerente cópias dos processos, documentos ou informações administrativas que estejam em seu poder e que, por força do seu direito interno, estejam acessíveis ao público;</w:t>
      </w:r>
    </w:p>
    <w:p w14:paraId="1287881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Poderá, se assim o entender, fornecer ao Estado Parte requerente, na íntegra ou nas condições que considere apropriadas, cópias de todos os processos, documentos ou informações que estejam na sua posse e que, por força do seu direito interno, não sejam acessíveis ao público.</w:t>
      </w:r>
    </w:p>
    <w:p w14:paraId="747B81E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30. Os Estados Partes considerarão, se necessário, a possibilidade de celebrarem acordos ou protocolos bilaterais ou multilaterais que sirvam os objetivos e as disposições do presente Artigo, reforçando-as ou dando-lhes maior eficácia.</w:t>
      </w:r>
    </w:p>
    <w:p w14:paraId="4132C48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19</w:t>
      </w:r>
    </w:p>
    <w:p w14:paraId="53AA014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Investigações conjuntas</w:t>
      </w:r>
    </w:p>
    <w:p w14:paraId="3BFED36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Os Estados Partes considerarão a possibilidade de celebrar acordos ou protocolos bilaterais ou multilaterais em virtude dos quais, com respeito a matérias que sejam objeto de investigação, processos ou ações judiciais em um ou mais Estados, as autoridades competentes possam estabelecer órgãos mistos de investigação. Na ausência de tais acordos ou protocolos, poderá ser decidida casuisticamente a realização de investigações conjuntas. Os Estados Partes envolvidos agirão de modo a que a soberania do Estado Parte em cujo território decorra a investigação seja plenamente respeitada.</w:t>
      </w:r>
    </w:p>
    <w:p w14:paraId="3A0130D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20</w:t>
      </w:r>
    </w:p>
    <w:p w14:paraId="5ABBB62B"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Técnicas especiais de investigação</w:t>
      </w:r>
    </w:p>
    <w:p w14:paraId="6E48787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Se os princípios fundamentais do seu ordenamento jurídico nacional o permitirem, cada Estado Parte, tendo em conta as suas possibilidades e em conformidade com as condições prescritas no seu direito interno, adotará as medidas necessárias para permitir o recurso apropriado a entregas vigiadas e, quando o considere adequado, o recurso a outras técnicas especiais de investigação, como a vigilância eletrônica ou outras formas de vigilância e as operações de infiltração, por parte das autoridades competentes no seu território, a fim de combater eficazmente a criminalidade organizada.</w:t>
      </w:r>
    </w:p>
    <w:p w14:paraId="6D418BAC"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efeitos de investigações sobre as infrações previstas na presente Convenção, os Estados Partes são instados a celebrar, se necessário, acordos ou protocolos bilaterais ou multilaterais apropriados para recorrer às técnicas especiais de investigação, no âmbito da cooperação internacional. Estes acordos ou protocolos serão celebrados e aplicados sem prejuízo do princípio da igualdade soberana dos Estados e serão executados em estrita conformidade com as disposições neles contidas.</w:t>
      </w:r>
    </w:p>
    <w:p w14:paraId="069832C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Na ausência dos acordos ou protocolos referidos no parágrafo 2 do presente Artigo, as decisões de recorrer a técnicas especiais de investigação a nível internacional serão tomadas casuisticamente e poderão, se necessário, ter em conta acordos ou protocolos financeiros relativos ao exercício de jurisdição pelos Estados Partes interessados.</w:t>
      </w:r>
    </w:p>
    <w:p w14:paraId="17E1E34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As entregas vigiadas a que se tenha decidido recorrer a nível internacional poderão incluir, com o consentimento dos Estados Partes envolvidos, métodos como a intercepção de mercadorias e a autorização de prosseguir o seu encaminhamento, sem alteração ou após subtração ou substituição da totalidade ou de parte dessas mercadorias.</w:t>
      </w:r>
    </w:p>
    <w:p w14:paraId="4FD8D77C"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21</w:t>
      </w:r>
    </w:p>
    <w:p w14:paraId="4CCF8ED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Transferência de processos penais</w:t>
      </w:r>
    </w:p>
    <w:p w14:paraId="51A7529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Os Estados Partes considerarão a possibilidade de transferirem mutuamente os processos relativos a uma infração prevista na presente Convenção, nos casos em que esta transferência seja considerada necessária no interesse da boa administração da justiça e, em especial, quando estejam envolvidas várias jurisdições, a fim de centralizar a instrução dos processos.</w:t>
      </w:r>
    </w:p>
    <w:p w14:paraId="1B18B3E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22</w:t>
      </w:r>
    </w:p>
    <w:p w14:paraId="1DB9F26B"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Estabelecimento de antecedentes penais</w:t>
      </w:r>
    </w:p>
    <w:p w14:paraId="0195BC6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Cada Estado Parte poderá adotar as medidas legislativas ou outras que sejam necessárias para ter em consideração, nas condições e para os efeitos que entender apropriados, qualquer condenação de que o presumível autor de uma infração tenha sido objeto noutro Estado, a fim de utilizar esta informação no âmbito de um processo penal relativo a uma infração prevista na presente Convenção.</w:t>
      </w:r>
    </w:p>
    <w:p w14:paraId="68688FFB" w14:textId="77777777" w:rsidR="00595723" w:rsidRPr="00F94B42"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94B42">
        <w:rPr>
          <w:rFonts w:ascii="Book Antiqua" w:eastAsia="Times New Roman" w:hAnsi="Book Antiqua" w:cs="Arial"/>
          <w:b/>
          <w:bCs/>
          <w:color w:val="000000"/>
          <w:sz w:val="19"/>
          <w:szCs w:val="19"/>
          <w:highlight w:val="magenta"/>
          <w:lang w:eastAsia="pt-BR"/>
        </w:rPr>
        <w:t>Artigo 23</w:t>
      </w:r>
    </w:p>
    <w:p w14:paraId="0E68799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obstrução à justiça</w:t>
      </w:r>
    </w:p>
    <w:p w14:paraId="590E2A6A" w14:textId="00DE123C" w:rsidR="00595723" w:rsidRPr="00772BEA" w:rsidRDefault="00595723" w:rsidP="00F94B42">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772BEA">
        <w:rPr>
          <w:rFonts w:ascii="Book Antiqua" w:eastAsia="Times New Roman" w:hAnsi="Book Antiqua" w:cs="Arial"/>
          <w:b/>
          <w:bCs/>
          <w:color w:val="000000"/>
          <w:sz w:val="19"/>
          <w:szCs w:val="19"/>
          <w:lang w:eastAsia="pt-BR"/>
        </w:rPr>
        <w:t>Cada Estado Parte adotará medidas legislativas e outras consideradas necessárias para conferir o caráter de infração penal aos seguintes atos, quando cometidos intencionalmente</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bookmarkStart w:id="0" w:name="_Hlk77335873"/>
      <w:r w:rsidR="00F94B42" w:rsidRPr="00772BEA">
        <w:rPr>
          <w:rFonts w:ascii="Book Antiqua" w:eastAsia="Times New Roman" w:hAnsi="Book Antiqua" w:cs="Arial"/>
          <w:b/>
          <w:bCs/>
          <w:color w:val="FF0000"/>
          <w:sz w:val="16"/>
          <w:szCs w:val="16"/>
          <w:u w:val="single"/>
          <w:lang w:eastAsia="pt-BR"/>
        </w:rPr>
        <w:t>(TRF5-2015)</w:t>
      </w:r>
      <w:bookmarkEnd w:id="0"/>
    </w:p>
    <w:p w14:paraId="0F7E0F0F" w14:textId="77777777" w:rsidR="00595723" w:rsidRPr="00595723" w:rsidRDefault="00595723" w:rsidP="00F94B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a) O recurso à força física, a ameaças ou a intimidação, ou a promessa, oferta ou concessão de um benefício indevido para obtenção de um falso testemunho ou para impedir um testemunho ou a apresentação de elementos de prova num processo relacionado com a prática de infrações previstas na presente Convenção;</w:t>
      </w:r>
    </w:p>
    <w:p w14:paraId="72147129" w14:textId="77777777" w:rsidR="00595723" w:rsidRPr="00595723" w:rsidRDefault="00595723" w:rsidP="00F94B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recurso à força física, a ameaças ou a intimidação para impedir um agente judicial ou policial de exercer os deveres inerentes à sua função relativamente à prática de infrações previstas na presente Convenção. O disposto na presente alínea não prejudica o direito dos Estados Partes de disporem de legislação destinada a proteger outras categorias de agentes públicos.</w:t>
      </w:r>
    </w:p>
    <w:p w14:paraId="1546336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24</w:t>
      </w:r>
    </w:p>
    <w:p w14:paraId="412D988E"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Proteção das testemunhas</w:t>
      </w:r>
    </w:p>
    <w:p w14:paraId="0D425FA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dentro das suas possibilidades, adotará medidas apropriadas para assegurar uma proteção eficaz contra eventuais atos de represália ou de intimidação das testemunhas que, no âmbito de processos penais, deponham sobre infrações previstas na presente Convenção e, quando necessário, aos seus familiares ou outras pessoas que lhes sejam próximas.</w:t>
      </w:r>
    </w:p>
    <w:p w14:paraId="465C118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2. Sem prejuízo dos direitos do </w:t>
      </w:r>
      <w:proofErr w:type="spellStart"/>
      <w:r w:rsidRPr="00595723">
        <w:rPr>
          <w:rFonts w:ascii="Book Antiqua" w:eastAsia="Times New Roman" w:hAnsi="Book Antiqua" w:cs="Arial"/>
          <w:color w:val="000000"/>
          <w:sz w:val="19"/>
          <w:szCs w:val="19"/>
          <w:lang w:eastAsia="pt-BR"/>
        </w:rPr>
        <w:t>argüido</w:t>
      </w:r>
      <w:proofErr w:type="spellEnd"/>
      <w:r w:rsidRPr="00595723">
        <w:rPr>
          <w:rFonts w:ascii="Book Antiqua" w:eastAsia="Times New Roman" w:hAnsi="Book Antiqua" w:cs="Arial"/>
          <w:color w:val="000000"/>
          <w:sz w:val="19"/>
          <w:szCs w:val="19"/>
          <w:lang w:eastAsia="pt-BR"/>
        </w:rPr>
        <w:t>, incluindo o direito a um julgamento regular, as medidas referidas no parágrafo 1 do presente Artigo poderão incluir, entre outras:</w:t>
      </w:r>
    </w:p>
    <w:p w14:paraId="5519916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Desenvolver, para a proteção física destas pessoas, procedimentos que visem, consoante as necessidades e na medida do possível, nomeadamente, fornecer-lhes um novo domicílio e impedir ou restringir a divulgação de informações relativas à sua identidade e paradeiro;</w:t>
      </w:r>
    </w:p>
    <w:p w14:paraId="50EB238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Estabelecer normas em matéria de prova que permitam às testemunhas depor de forma a garantir a sua segurança, nomeadamente autorizando-as a depor com recurso a meios técnicos de comunicação, como ligações de vídeo ou outros meios adequados.</w:t>
      </w:r>
    </w:p>
    <w:p w14:paraId="67BFFF5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considerarão a possibilidade de celebrar acordos com outros Estados para facultar um novo domicílio às pessoas referidas no parágrafo 1 do presente Artigo.</w:t>
      </w:r>
    </w:p>
    <w:p w14:paraId="4BB27C2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As disposições do presente Artigo aplicam-se igualmente às vítimas, quando forem testemunhas.</w:t>
      </w:r>
    </w:p>
    <w:p w14:paraId="1951A0B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25</w:t>
      </w:r>
    </w:p>
    <w:p w14:paraId="6B8F36F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Assistência e proteção às vítimas</w:t>
      </w:r>
    </w:p>
    <w:p w14:paraId="703C7B3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segundo as suas possibilidades, medidas apropriadas para prestar assistência e assegurar a proteção às vítimas de infrações previstas na presente Convenção, especialmente em caso de ameaça de represálias ou de intimidação.</w:t>
      </w:r>
    </w:p>
    <w:p w14:paraId="5B4F028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estabelecerá procedimentos adequados para que as vítimas de infrações previstas na presente Convenção possam obter reparação.</w:t>
      </w:r>
    </w:p>
    <w:p w14:paraId="01200AE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sem prejuízo do seu direito interno, assegurará que as opiniões e preocupações das vítimas sejam apresentadas e tomadas em consideração nas fases adequadas do processo penal aberto contra os autores de infrações, por forma que não prejudique os direitos da defesa.</w:t>
      </w:r>
    </w:p>
    <w:p w14:paraId="454DD81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26</w:t>
      </w:r>
    </w:p>
    <w:p w14:paraId="5667C458"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Medidas para intensificar a cooperação com as autoridades competentes para a aplicação da lei</w:t>
      </w:r>
    </w:p>
    <w:p w14:paraId="65E44F0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tomará as medidas adequadas para encorajar as pessoas que participem ou tenham participado em grupos criminosos organizados:</w:t>
      </w:r>
    </w:p>
    <w:p w14:paraId="02B9222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 fornecerem informações úteis às autoridades competentes para efeitos de investigação e produção de provas, nomeadamente</w:t>
      </w:r>
    </w:p>
    <w:p w14:paraId="135F0A4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i) A identidade, natureza, composição, estrutura, localização ou atividades dos grupos criminosos organizados;</w:t>
      </w:r>
    </w:p>
    <w:p w14:paraId="4019374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As conexões, inclusive conexões internacionais, com outros grupos criminosos organizados;</w:t>
      </w:r>
    </w:p>
    <w:p w14:paraId="226AA39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iii</w:t>
      </w:r>
      <w:proofErr w:type="spellEnd"/>
      <w:r w:rsidRPr="00595723">
        <w:rPr>
          <w:rFonts w:ascii="Book Antiqua" w:eastAsia="Times New Roman" w:hAnsi="Book Antiqua" w:cs="Arial"/>
          <w:color w:val="000000"/>
          <w:sz w:val="19"/>
          <w:szCs w:val="19"/>
          <w:lang w:eastAsia="pt-BR"/>
        </w:rPr>
        <w:t>) As infrações que os grupos criminosos organizados praticaram ou poderão vir a praticar;</w:t>
      </w:r>
    </w:p>
    <w:p w14:paraId="7011C66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A prestarem ajuda efetiva e concreta às autoridades competentes, susceptível de contribuir para privar os grupos criminosos organizados dos seus recursos ou do produto do crime.</w:t>
      </w:r>
    </w:p>
    <w:p w14:paraId="74F5E16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2. Cada Estado Parte poderá considerar a possibilidade, nos casos pertinentes, de reduzir a pena de que é passível um </w:t>
      </w:r>
      <w:proofErr w:type="spellStart"/>
      <w:r w:rsidRPr="00595723">
        <w:rPr>
          <w:rFonts w:ascii="Book Antiqua" w:eastAsia="Times New Roman" w:hAnsi="Book Antiqua" w:cs="Arial"/>
          <w:color w:val="000000"/>
          <w:sz w:val="19"/>
          <w:szCs w:val="19"/>
          <w:lang w:eastAsia="pt-BR"/>
        </w:rPr>
        <w:t>argüido</w:t>
      </w:r>
      <w:proofErr w:type="spellEnd"/>
      <w:r w:rsidRPr="00595723">
        <w:rPr>
          <w:rFonts w:ascii="Book Antiqua" w:eastAsia="Times New Roman" w:hAnsi="Book Antiqua" w:cs="Arial"/>
          <w:color w:val="000000"/>
          <w:sz w:val="19"/>
          <w:szCs w:val="19"/>
          <w:lang w:eastAsia="pt-BR"/>
        </w:rPr>
        <w:t xml:space="preserve"> que coopere de forma substancial na investigação ou no julgamento dos autores de uma infração prevista na presente Convenção.</w:t>
      </w:r>
    </w:p>
    <w:p w14:paraId="17D5AB1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poderá considerar a possibilidade, em conformidade com os princípios fundamentais do seu ordenamento jurídico interno, de conceder imunidade a uma pessoa que coopere de forma substancial na investigação ou no julgamento dos autores de uma infração prevista na presente Convenção.</w:t>
      </w:r>
    </w:p>
    <w:p w14:paraId="7B11C73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 proteção destas pessoas será assegurada nos termos do Artigo 24 da presente Convenção.</w:t>
      </w:r>
    </w:p>
    <w:p w14:paraId="7414100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Quando uma das pessoas referidas no parágrafo 1 do presente Artigo se encontre num Estado Parte e possa prestar uma cooperação substancial às autoridades competentes de outro Estado Parte, os Estados Partes em questão poderão considerar a celebração de acordos, em conformidade com o seu direito interno, relativos à eventual concessão, pelo outro Estado Parte, do tratamento descrito nos parágrafos 2 e 3 do presente Artigo.</w:t>
      </w:r>
    </w:p>
    <w:p w14:paraId="40B7930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27</w:t>
      </w:r>
    </w:p>
    <w:p w14:paraId="5D8FDC6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Cooperação entre as autoridades competentes para a aplicação da lei</w:t>
      </w:r>
    </w:p>
    <w:p w14:paraId="7306BD4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cooperarão estreitamente, em conformidade com os seus respectivos ordenamentos jurídicos e administrativos, a fim de reforçar a eficácia das medidas de controle do cumprimento da lei destinadas a combater as infrações previstas na presente Convenção. Especificamente, cada Estado Parte adotará medidas eficazes para:</w:t>
      </w:r>
    </w:p>
    <w:p w14:paraId="6498E5B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Reforçar ou, se necessário, criar canais de comunicação entre as suas autoridades, organismos e serviços competentes, para facilitar a rápida e segura troca de informações relativas a todos os aspectos das infrações previstas na presente Convenção, incluindo, se os Estados Partes envolvidos o considerarem apropriado, ligações com outras atividades criminosas;</w:t>
      </w:r>
    </w:p>
    <w:p w14:paraId="58B0DCD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Cooperar com outros Estados Partes, quando se trate de infrações previstas na presente Convenção, na condução de investigações relativas aos seguintes aspectos:</w:t>
      </w:r>
    </w:p>
    <w:p w14:paraId="1414212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Identidade, localização e atividades de pessoas suspeitas de implicação nas referidas infrações, bem como localização de outras pessoas envolvidas;</w:t>
      </w:r>
    </w:p>
    <w:p w14:paraId="6347DBB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Movimentação do produto do crime ou dos bens provenientes da prática destas infrações;</w:t>
      </w:r>
    </w:p>
    <w:p w14:paraId="56C49E1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iii</w:t>
      </w:r>
      <w:proofErr w:type="spellEnd"/>
      <w:r w:rsidRPr="00595723">
        <w:rPr>
          <w:rFonts w:ascii="Book Antiqua" w:eastAsia="Times New Roman" w:hAnsi="Book Antiqua" w:cs="Arial"/>
          <w:color w:val="000000"/>
          <w:sz w:val="19"/>
          <w:szCs w:val="19"/>
          <w:lang w:eastAsia="pt-BR"/>
        </w:rPr>
        <w:t>) Movimentação de bens, equipamentos ou outros instrumentos utilizados ou destinados a ser utilizados na prática destas infrações;</w:t>
      </w:r>
    </w:p>
    <w:p w14:paraId="4FF1FBC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Fornecer, quando for caso disso, os elementos ou as quantidades de substâncias necessárias para fins de análise ou de investigação;</w:t>
      </w:r>
    </w:p>
    <w:p w14:paraId="1154BAD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Facilitar uma coordenação eficaz entre as autoridades, organismos e serviços competentes e promover o intercâmbio de pessoal e de peritos, incluindo, sob reserva da existência de acordos ou protocolos bilaterais entre os Estados Partes envolvidos, a designação de agentes de ligação;</w:t>
      </w:r>
    </w:p>
    <w:p w14:paraId="7A9090C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e) Trocar informações com outros Estados Partes sobre os meios e métodos específicos utilizados pelos grupos criminosos organizados, incluindo, se for caso disso, sobre os itinerários e os meios de transporte, bem como o uso de identidades falsas, de documentos alterados ou falsificados ou outros meios de dissimulação das suas atividades;</w:t>
      </w:r>
    </w:p>
    <w:p w14:paraId="170E6DB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Trocar informações e coordenar as medidas administrativas e outras tendo em vista detectar o mais rapidamente possível as infrações previstas na presente Convenção.</w:t>
      </w:r>
    </w:p>
    <w:p w14:paraId="1F930C0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dar aplicação à presente Convenção, os Estados Partes considerarão a possibilidade de celebrar acordos ou protocolos bilaterais ou multilaterais que prevejam uma cooperação direta entre as suas autoridades competentes para a aplicação da lei e, quando tais acordos ou protocolos já existam, considerarão a possibilidade de os alterar. Na ausência de tais acordos entre os Estados Partes envolvidos, estes últimos poderão basear-se na presente Convenção para instituir uma cooperação em matéria de detecção e repressão das infrações previstas na presente Convenção. Sempre que tal se justifique, os Estados Partes utilizarão plenamente os acordos ou protocolos, incluindo as organizações internacionais ou regionais, para intensificar a cooperação entre as suas autoridades competentes para a aplicação da lei.</w:t>
      </w:r>
    </w:p>
    <w:p w14:paraId="67410B2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procurarão cooperar, na medida das suas possibilidades, para enfrentar o crime organizado transnacional praticado com recurso a meios tecnológicos modernos.</w:t>
      </w:r>
    </w:p>
    <w:p w14:paraId="4555FA9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28</w:t>
      </w:r>
    </w:p>
    <w:p w14:paraId="0E7B2C6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Coleta, intercâmbio e análise de informações sobre a natureza do crime organizado</w:t>
      </w:r>
    </w:p>
    <w:p w14:paraId="2663321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considerará a possibilidade de analisar, em consulta com os meios científicos e universitários, as tendências da criminalidade organizada no seu território, as circunstâncias em que opera e os grupos profissionais e tecnologias envolvidos.</w:t>
      </w:r>
    </w:p>
    <w:p w14:paraId="4684E7C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considerarão a possibilidade de desenvolver as suas capacidades de análise das atividades criminosas organizadas e de as partilhar diretamente entre si e por intermédio de organizações internacionais e regionais. Para este efeito, deverão ser elaboradas e aplicadas, quando for caso disso, definições, normas e metodologias comuns.</w:t>
      </w:r>
    </w:p>
    <w:p w14:paraId="73BBC3AE"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considerará o estabelecimento de meios de acompanhamento das suas políticas e das medidas tomadas para combater o crime organizado, avaliando a sua aplicação e eficácia.</w:t>
      </w:r>
    </w:p>
    <w:p w14:paraId="054EF1FC"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29</w:t>
      </w:r>
    </w:p>
    <w:p w14:paraId="40A6091E"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Formação e assistência técnica</w:t>
      </w:r>
    </w:p>
    <w:p w14:paraId="3CB8A30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 Cada Estado Parte estabelecerá, desenvolverá ou melhorará, na medida das necessidades, programas de formação específicos destinados ao pessoal das autoridades competentes para a aplicação da lei, incluindo promotores públicos, </w:t>
      </w:r>
      <w:proofErr w:type="spellStart"/>
      <w:r w:rsidRPr="00595723">
        <w:rPr>
          <w:rFonts w:ascii="Book Antiqua" w:eastAsia="Times New Roman" w:hAnsi="Book Antiqua" w:cs="Arial"/>
          <w:color w:val="000000"/>
          <w:sz w:val="19"/>
          <w:szCs w:val="19"/>
          <w:lang w:eastAsia="pt-BR"/>
        </w:rPr>
        <w:t>juizes</w:t>
      </w:r>
      <w:proofErr w:type="spellEnd"/>
      <w:r w:rsidRPr="00595723">
        <w:rPr>
          <w:rFonts w:ascii="Book Antiqua" w:eastAsia="Times New Roman" w:hAnsi="Book Antiqua" w:cs="Arial"/>
          <w:color w:val="000000"/>
          <w:sz w:val="19"/>
          <w:szCs w:val="19"/>
          <w:lang w:eastAsia="pt-BR"/>
        </w:rPr>
        <w:t xml:space="preserve"> de instrução e funcionários aduaneiros, bem como outro pessoal que tenha por função prevenir, detectar e reprimir as infrações previstas na presente Convenção. Estes programas, que poderão prever cessões e intercâmbio de pessoal, incidirão especificamente, na medida em que o direito interno o permita, nos seguintes aspectos:</w:t>
      </w:r>
    </w:p>
    <w:p w14:paraId="1254442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Métodos utilizados para prevenir, detectar e combater as infrações previstas na presente Convenção;</w:t>
      </w:r>
    </w:p>
    <w:p w14:paraId="45C74D8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Rotas e técnicas utilizadas pelas pessoas suspeitas de implicação em infrações previstas na presente Convenção, incluindo nos Estados de trânsito, e medidas adequadas de combate;</w:t>
      </w:r>
    </w:p>
    <w:p w14:paraId="09F536B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Vigilância das movimentações dos produtos de contrabando;</w:t>
      </w:r>
    </w:p>
    <w:p w14:paraId="1F3FDC3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Detecção e vigilância das movimentações do produto do crime, de bens, equipamentos ou outros instrumentos, de métodos de transferência, dissimulação ou disfarce destes produtos, bens, equipamentos ou outros instrumentos, bem como métodos de luta contra a lavagem de dinheiro e outras infrações financeiras;</w:t>
      </w:r>
    </w:p>
    <w:p w14:paraId="6FEF575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e) Coleta de provas;</w:t>
      </w:r>
    </w:p>
    <w:p w14:paraId="4BF64AA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Técnicas de controle nas zonas francas e nos portos francos;</w:t>
      </w:r>
    </w:p>
    <w:p w14:paraId="429B667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g) Equipamentos e técnicas modernas de detecção e de repressão, incluindo a vigilância eletrônica, as entregas vigiadas e as operações de infiltração;</w:t>
      </w:r>
    </w:p>
    <w:p w14:paraId="5EB62BE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h) Métodos utilizados para combater o crime organizado transnacional cometido por meio de computadores, de redes de telecomunicações ou outras tecnologias modernas; e</w:t>
      </w:r>
    </w:p>
    <w:p w14:paraId="0DC047B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Métodos utilizados para a proteção das vítimas e das testemunhas.</w:t>
      </w:r>
    </w:p>
    <w:p w14:paraId="248C13C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deverão cooperar entre si no planejamento e execução de programas de investigação e de formação concebidos para o intercâmbio de conhecimentos especializados nos domínios referidos no parágrafo 1 do presente Artigo e, para este efeito, recorrerão também, quando for caso disso, a conferências e seminários regionais e internacionais para promover a cooperação e estimular as trocas de pontos de vista sobre problemas comuns, incluindo os problemas e necessidades específicos dos Estados de trânsito.</w:t>
      </w:r>
    </w:p>
    <w:p w14:paraId="2CE0243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incentivarão as atividades de formação e de assistência técnica suscetíveis de facilitar a extradição e a cooperação judiciária. Estas atividades de cooperação e de assistência técnica poderão incluir ensino de idiomas, cessões e intercâmbio do pessoal das autoridades centrais ou de organismos que tenham responsabilidades nos domínios em questão.</w:t>
      </w:r>
    </w:p>
    <w:p w14:paraId="2DD956A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Sempre que se encontrem em vigor acordos bilaterais ou multilaterais, os Estados Partes reforçarão, tanto quanto for necessário, as medidas tomadas no sentido de otimizar as atividades operacionais e de formação no âmbito de organizações internacionais e regionais e no âmbito de outros acordos ou protocolos bilaterais e multilaterais na matéria.</w:t>
      </w:r>
    </w:p>
    <w:p w14:paraId="05DDF8E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30</w:t>
      </w:r>
    </w:p>
    <w:p w14:paraId="2FA233D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Outras medidas: aplicação da Convenção através do desenvolvimento econômico e da assistência técnica</w:t>
      </w:r>
    </w:p>
    <w:p w14:paraId="7CAAD5D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tomarão as medidas adequadas para assegurar a melhor aplicação possível da presente Convenção através da cooperação internacional, tendo em conta os efeitos negativos da criminalidade organizada na sociedade em geral e no desenvolvimento sustentável em particular.</w:t>
      </w:r>
    </w:p>
    <w:p w14:paraId="40DA1E5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farão esforços concretos, na medida do possível, em coordenação entre si e com as organizações regionais e internacionais:</w:t>
      </w:r>
    </w:p>
    <w:p w14:paraId="0ACB31C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Para desenvolver a sua cooperação a vários níveis com os países em desenvolvimento, a fim de reforçar a capacidade destes para prevenir e combater a criminalidade organizada transnacional;</w:t>
      </w:r>
    </w:p>
    <w:p w14:paraId="3040381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b) Para aumentar a assistência financeira e material aos países em desenvolvimento, a fim de apoiar os seus esforços para combater eficazmente a criminalidade organizada transnacional e ajudá-los a aplicar com êxito </w:t>
      </w:r>
      <w:proofErr w:type="spellStart"/>
      <w:r w:rsidRPr="00595723">
        <w:rPr>
          <w:rFonts w:ascii="Book Antiqua" w:eastAsia="Times New Roman" w:hAnsi="Book Antiqua" w:cs="Arial"/>
          <w:color w:val="000000"/>
          <w:sz w:val="19"/>
          <w:szCs w:val="19"/>
          <w:lang w:eastAsia="pt-BR"/>
        </w:rPr>
        <w:t>a</w:t>
      </w:r>
      <w:proofErr w:type="spellEnd"/>
      <w:r w:rsidRPr="00595723">
        <w:rPr>
          <w:rFonts w:ascii="Book Antiqua" w:eastAsia="Times New Roman" w:hAnsi="Book Antiqua" w:cs="Arial"/>
          <w:color w:val="000000"/>
          <w:sz w:val="19"/>
          <w:szCs w:val="19"/>
          <w:lang w:eastAsia="pt-BR"/>
        </w:rPr>
        <w:t xml:space="preserve"> presente Convenção;</w:t>
      </w:r>
    </w:p>
    <w:p w14:paraId="2AB3A93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Para fornecer uma assistência técnica aos países em desenvolvimento e aos países com uma economia de transição, a fim de ajudá-los a obter meios para a aplicação da presente Convenção. Para este efeito, os Estados Partes procurarão destinar voluntariamente contribuições adequadas e regulares a uma conta constituída especificamente para este fim no âmbito de um mecanismo de financiamento das Nações Unidas. Os Estados Partes poderão também considerar, especificamente, em conformidade com o seu direito interno e as disposições da presente Convenção, a possibilidade de destinarem à conta acima referida uma percentagem dos fundos ou do valor correspondente do produto do crime ou dos bens confiscados em aplicação das disposições da presente Convenção;</w:t>
      </w:r>
    </w:p>
    <w:p w14:paraId="496E551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d) Para incentivar e persuadir outros Estados e instituições financeiras, quando tal se justifique, a associarem-se aos esforços desenvolvidos em conformidade com o presente Artigo, nomeadamente </w:t>
      </w:r>
      <w:r w:rsidRPr="00595723">
        <w:rPr>
          <w:rFonts w:ascii="Book Antiqua" w:eastAsia="Times New Roman" w:hAnsi="Book Antiqua" w:cs="Arial"/>
          <w:color w:val="000000"/>
          <w:sz w:val="19"/>
          <w:szCs w:val="19"/>
          <w:lang w:eastAsia="pt-BR"/>
        </w:rPr>
        <w:lastRenderedPageBreak/>
        <w:t>fornecendo aos países em desenvolvimento mais programas de formação e material moderno, a fim de os ajudar a alcançar os objetivos da presente Convenção.</w:t>
      </w:r>
    </w:p>
    <w:p w14:paraId="28C2B46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Tanto quanto possível, estas medidas serão tomadas sem prejuízo dos compromissos existentes em matéria de assistência externa ou de outros acordos de cooperação financeira a nível bilateral, regional ou internacional.</w:t>
      </w:r>
    </w:p>
    <w:p w14:paraId="508FF94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4. Os Estados Partes poderão celebrar acordos ou protocolos bilaterais ou multilaterais relativos </w:t>
      </w:r>
      <w:proofErr w:type="gramStart"/>
      <w:r w:rsidRPr="00595723">
        <w:rPr>
          <w:rFonts w:ascii="Book Antiqua" w:eastAsia="Times New Roman" w:hAnsi="Book Antiqua" w:cs="Arial"/>
          <w:color w:val="000000"/>
          <w:sz w:val="19"/>
          <w:szCs w:val="19"/>
          <w:lang w:eastAsia="pt-BR"/>
        </w:rPr>
        <w:t>a</w:t>
      </w:r>
      <w:proofErr w:type="gramEnd"/>
      <w:r w:rsidRPr="00595723">
        <w:rPr>
          <w:rFonts w:ascii="Book Antiqua" w:eastAsia="Times New Roman" w:hAnsi="Book Antiqua" w:cs="Arial"/>
          <w:color w:val="000000"/>
          <w:sz w:val="19"/>
          <w:szCs w:val="19"/>
          <w:lang w:eastAsia="pt-BR"/>
        </w:rPr>
        <w:t xml:space="preserve"> assistência técnica e logística, tendo em conta os acordos financeiros necessários para assegurar a eficácia dos meios de cooperação internacional previstos </w:t>
      </w:r>
      <w:proofErr w:type="spellStart"/>
      <w:r w:rsidRPr="00595723">
        <w:rPr>
          <w:rFonts w:ascii="Book Antiqua" w:eastAsia="Times New Roman" w:hAnsi="Book Antiqua" w:cs="Arial"/>
          <w:color w:val="000000"/>
          <w:sz w:val="19"/>
          <w:szCs w:val="19"/>
          <w:lang w:eastAsia="pt-BR"/>
        </w:rPr>
        <w:t>na</w:t>
      </w:r>
      <w:proofErr w:type="spellEnd"/>
      <w:r w:rsidRPr="00595723">
        <w:rPr>
          <w:rFonts w:ascii="Book Antiqua" w:eastAsia="Times New Roman" w:hAnsi="Book Antiqua" w:cs="Arial"/>
          <w:color w:val="000000"/>
          <w:sz w:val="19"/>
          <w:szCs w:val="19"/>
          <w:lang w:eastAsia="pt-BR"/>
        </w:rPr>
        <w:t xml:space="preserve"> presente Convenção, e para prevenir, detectar e combater a criminalidade organizada transnacional.</w:t>
      </w:r>
    </w:p>
    <w:p w14:paraId="3E5C2B6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31</w:t>
      </w:r>
    </w:p>
    <w:p w14:paraId="70F926B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Prevenção</w:t>
      </w:r>
    </w:p>
    <w:p w14:paraId="214F2BB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procurarão elaborar e avaliar projetos nacionais, bem como estabelecer e promover as melhores práticas e políticas para prevenir a criminalidade organizada transnacional.</w:t>
      </w:r>
    </w:p>
    <w:p w14:paraId="754C372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Em conformidade com os princípios fundamentais do seu direito interno, os Estados Partes procurarão reduzir, através de medidas legislativas, administrativas ou outras que sejam adequadas, as possibilidades atuais ou futuras de participação de grupos criminosos organizados em negócios lícitos utilizando o produto do crime. Estas medidas deverão incidir:</w:t>
      </w:r>
    </w:p>
    <w:p w14:paraId="07EDF90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No fortalecimento da cooperação entre autoridades competentes para a aplicação da lei ou promotores e entidades privadas envolvidas, incluindo empresas;</w:t>
      </w:r>
    </w:p>
    <w:p w14:paraId="4F76DA8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Na promoção da elaboração de normas e procedimentos destinados a preservar a integridade das entidades públicas e privadas envolvidas, bem como de códigos de conduta para determinados profissionais, em particular advogados, tabeliães, consultores tributários e contadores;</w:t>
      </w:r>
    </w:p>
    <w:p w14:paraId="1DA96EB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Na prevenção da utilização indevida, por grupos criminosos organizados, de concursos públicos, bem como de subvenções e licenças concedidas por autoridades públicas para a realização de atividades comerciais;</w:t>
      </w:r>
    </w:p>
    <w:p w14:paraId="080932E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Na prevenção da utilização indevida de pessoas jurídicas por grupos criminosos organizados; estas medidas poderão incluir:</w:t>
      </w:r>
    </w:p>
    <w:p w14:paraId="63F1B7C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O estabelecimento de registros públicos de pessoas jurídicas e físicas envolvidas na criação, gestão e financiamento de pessoas jurídicas;</w:t>
      </w:r>
    </w:p>
    <w:p w14:paraId="4B23550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w:t>
      </w:r>
      <w:proofErr w:type="spellEnd"/>
      <w:r w:rsidRPr="00595723">
        <w:rPr>
          <w:rFonts w:ascii="Book Antiqua" w:eastAsia="Times New Roman" w:hAnsi="Book Antiqua" w:cs="Arial"/>
          <w:color w:val="000000"/>
          <w:sz w:val="19"/>
          <w:szCs w:val="19"/>
          <w:lang w:eastAsia="pt-BR"/>
        </w:rPr>
        <w:t>) A possibilidade de privar, por decisão judicial ou por qualquer outro meio adequado, as pessoas condenadas por infrações previstas na presente Convenção, por um período adequado, do direito de exercerem funções de direção de pessoas jurídicas estabelecidas no seu território;</w:t>
      </w:r>
    </w:p>
    <w:p w14:paraId="2581FFA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iii</w:t>
      </w:r>
      <w:proofErr w:type="spellEnd"/>
      <w:r w:rsidRPr="00595723">
        <w:rPr>
          <w:rFonts w:ascii="Book Antiqua" w:eastAsia="Times New Roman" w:hAnsi="Book Antiqua" w:cs="Arial"/>
          <w:color w:val="000000"/>
          <w:sz w:val="19"/>
          <w:szCs w:val="19"/>
          <w:lang w:eastAsia="pt-BR"/>
        </w:rPr>
        <w:t>) O estabelecimento de registos nacionais de pessoas que tenham sido privadas do direito de exercerem funções de direção de pessoas jurídicas; e</w:t>
      </w:r>
    </w:p>
    <w:p w14:paraId="07398B2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595723">
        <w:rPr>
          <w:rFonts w:ascii="Book Antiqua" w:eastAsia="Times New Roman" w:hAnsi="Book Antiqua" w:cs="Arial"/>
          <w:color w:val="000000"/>
          <w:sz w:val="19"/>
          <w:szCs w:val="19"/>
          <w:lang w:eastAsia="pt-BR"/>
        </w:rPr>
        <w:t>iv</w:t>
      </w:r>
      <w:proofErr w:type="spellEnd"/>
      <w:r w:rsidRPr="00595723">
        <w:rPr>
          <w:rFonts w:ascii="Book Antiqua" w:eastAsia="Times New Roman" w:hAnsi="Book Antiqua" w:cs="Arial"/>
          <w:color w:val="000000"/>
          <w:sz w:val="19"/>
          <w:szCs w:val="19"/>
          <w:lang w:eastAsia="pt-BR"/>
        </w:rPr>
        <w:t xml:space="preserve">) O intercâmbio de informações contidas nos registros referidos </w:t>
      </w:r>
      <w:proofErr w:type="gramStart"/>
      <w:r w:rsidRPr="00595723">
        <w:rPr>
          <w:rFonts w:ascii="Book Antiqua" w:eastAsia="Times New Roman" w:hAnsi="Book Antiqua" w:cs="Arial"/>
          <w:color w:val="000000"/>
          <w:sz w:val="19"/>
          <w:szCs w:val="19"/>
          <w:lang w:eastAsia="pt-BR"/>
        </w:rPr>
        <w:t>nas incisos</w:t>
      </w:r>
      <w:proofErr w:type="gramEnd"/>
      <w:r w:rsidRPr="00595723">
        <w:rPr>
          <w:rFonts w:ascii="Book Antiqua" w:eastAsia="Times New Roman" w:hAnsi="Book Antiqua" w:cs="Arial"/>
          <w:color w:val="000000"/>
          <w:sz w:val="19"/>
          <w:szCs w:val="19"/>
          <w:lang w:eastAsia="pt-BR"/>
        </w:rPr>
        <w:t xml:space="preserve"> i) e </w:t>
      </w:r>
      <w:proofErr w:type="spellStart"/>
      <w:r w:rsidRPr="00595723">
        <w:rPr>
          <w:rFonts w:ascii="Book Antiqua" w:eastAsia="Times New Roman" w:hAnsi="Book Antiqua" w:cs="Arial"/>
          <w:color w:val="000000"/>
          <w:sz w:val="19"/>
          <w:szCs w:val="19"/>
          <w:lang w:eastAsia="pt-BR"/>
        </w:rPr>
        <w:t>iii</w:t>
      </w:r>
      <w:proofErr w:type="spellEnd"/>
      <w:r w:rsidRPr="00595723">
        <w:rPr>
          <w:rFonts w:ascii="Book Antiqua" w:eastAsia="Times New Roman" w:hAnsi="Book Antiqua" w:cs="Arial"/>
          <w:color w:val="000000"/>
          <w:sz w:val="19"/>
          <w:szCs w:val="19"/>
          <w:lang w:eastAsia="pt-BR"/>
        </w:rPr>
        <w:t>) da presente alínea com as autoridades competentes dos outros Estados Partes.</w:t>
      </w:r>
    </w:p>
    <w:p w14:paraId="459C16B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procurarão promover a reinserção na sociedade das pessoas condenadas por infrações previstas na presente Convenção.</w:t>
      </w:r>
    </w:p>
    <w:p w14:paraId="101FF8CC"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Os Estados Partes procurarão avaliar periodicamente os instrumentos jurídicos e as práticas administrativas aplicáveis, a fim de determinar se contêm lacunas que permitam aos grupos criminosos organizados fazerem deles utilização indevida.</w:t>
      </w:r>
    </w:p>
    <w:p w14:paraId="359851D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5. Os Estados Partes procurarão sensibilizar melhor o público para a existência, as causas e a gravidade da criminalidade organizada transnacional e para a ameaça que representa. Poderão fazê-lo, quando for o caso, por intermédio dos meios de comunicação social e adotando medidas destinadas a promover a participação do público nas ações de prevenção e combate à criminalidade.</w:t>
      </w:r>
    </w:p>
    <w:p w14:paraId="2F87C97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Cada Estado Parte comunicará ao Secretário Geral da Organização das Nações Unidas o nome e o endereço da(s) autoridade(s) que poderão assistir os outros Estados Partes na aplicação das medidas de prevenção do crime organizado transnacional.</w:t>
      </w:r>
    </w:p>
    <w:p w14:paraId="0748D4D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Quando tal se justifique, os Estados Partes colaborarão, entre si e com as organizações regionais e internacionais competentes, a fim de promover e aplicar as medidas referidas no presente Artigo. A este título, participarão em projetos internacionais que visem prevenir a criminalidade organizada transnacional, atuando, por exemplo, sobre os fatores que tornam os grupos socialmente marginalizados vulneráveis à sua ação.</w:t>
      </w:r>
    </w:p>
    <w:p w14:paraId="10190FB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32</w:t>
      </w:r>
    </w:p>
    <w:p w14:paraId="2C7BFB3A"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Conferência das Partes na Convenção</w:t>
      </w:r>
    </w:p>
    <w:p w14:paraId="2B61B89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Será instituída uma Conferência das Partes na Convenção, para melhorar a capacidade dos Estados Partes no combate à criminalidade organizada transnacional e para promover e analisar a aplicação da presente Convenção.</w:t>
      </w:r>
    </w:p>
    <w:p w14:paraId="5EF233A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 Secretário Geral da Organização das Nações Unidas convocará a Conferência das Partes, o mais tardar, um ano após a entrada em vigor da presente Convenção. A Conferência das Partes adotará um regulamento interno e regras relativas às atividades enunciadas nos parágrafos 3 e 4 do presente Artigo (incluindo regras relativas ao financiamento das despesas decorrentes dessas atividades).</w:t>
      </w:r>
    </w:p>
    <w:p w14:paraId="0CB417C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Conferência das Partes acordará em mecanismos destinados a atingir os objetivos referidos no parágrafo 1 do presente Artigo, nomeadamente:</w:t>
      </w:r>
    </w:p>
    <w:p w14:paraId="7401418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Facilitando as ações desenvolvidas pelos Estados Partes em aplicação dos Artigos 29, 30 e 31 da presente Convenção, inclusive incentivando a mobilização de contribuições voluntárias;</w:t>
      </w:r>
    </w:p>
    <w:p w14:paraId="6F3AB04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Facilitando o intercâmbio de informações entre Estados Partes sobre as características e tendências da criminalidade organizada transnacional e as práticas eficazes para a combater;</w:t>
      </w:r>
    </w:p>
    <w:p w14:paraId="3989797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Cooperando com as organizações regionais e internacionais e as organizações não-governamentais competentes;</w:t>
      </w:r>
    </w:p>
    <w:p w14:paraId="6A05DD2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Avaliando, a intervalos regulares, a aplicação da presente Convenção;</w:t>
      </w:r>
    </w:p>
    <w:p w14:paraId="7E0275A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Formulando recomendações a fim de melhorar a presente Convenção e a sua aplicação;</w:t>
      </w:r>
    </w:p>
    <w:p w14:paraId="3F68D9B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4. Para efeitos das alíneas d) e </w:t>
      </w:r>
      <w:proofErr w:type="spellStart"/>
      <w:r w:rsidRPr="00595723">
        <w:rPr>
          <w:rFonts w:ascii="Book Antiqua" w:eastAsia="Times New Roman" w:hAnsi="Book Antiqua" w:cs="Arial"/>
          <w:color w:val="000000"/>
          <w:sz w:val="19"/>
          <w:szCs w:val="19"/>
          <w:lang w:eastAsia="pt-BR"/>
        </w:rPr>
        <w:t>e</w:t>
      </w:r>
      <w:proofErr w:type="spellEnd"/>
      <w:r w:rsidRPr="00595723">
        <w:rPr>
          <w:rFonts w:ascii="Book Antiqua" w:eastAsia="Times New Roman" w:hAnsi="Book Antiqua" w:cs="Arial"/>
          <w:color w:val="000000"/>
          <w:sz w:val="19"/>
          <w:szCs w:val="19"/>
          <w:lang w:eastAsia="pt-BR"/>
        </w:rPr>
        <w:t>) do parágrafo 3 do presente Artigo, a Conferência das Partes inteirar-se-á das medidas adotadas e das dificuldades encontradas pelos Estados Partes na aplicação da presente Convenção, utilizando as informações que estes lhe comuniquem e os mecanismos complementares de análise que venha a criar.</w:t>
      </w:r>
    </w:p>
    <w:p w14:paraId="34743A8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Cada Estado Parte comunicará à Conferência das Partes, a solicitação desta, informações sobre os seus programas, planos e práticas, bem como sobre as suas medidas legislativas e administrativas destinadas a aplicar a presente Convenção.</w:t>
      </w:r>
    </w:p>
    <w:p w14:paraId="69F66E7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33</w:t>
      </w:r>
    </w:p>
    <w:p w14:paraId="2DF7A24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Secretariado</w:t>
      </w:r>
    </w:p>
    <w:p w14:paraId="1018F3E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 Secretário Geral da Organização das Nações Unidas fornecerá os serviços de secretariado necessários à Conferência das Partes na Convenção.</w:t>
      </w:r>
    </w:p>
    <w:p w14:paraId="2851BFA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2. O secretariado:</w:t>
      </w:r>
    </w:p>
    <w:p w14:paraId="6332689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Apoiará a Conferência das Partes na realização das atividades enunciadas no Artigo 32 da presente Convenção, tomará as disposições e prestará os serviços necessários para as sessões da Conferência das Partes;</w:t>
      </w:r>
    </w:p>
    <w:p w14:paraId="1FE383E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Assistirá os Estados Partes, a pedido destes, no fornecimento à Conferência das Partes das informações previstas no parágrafo 5 do Artigo 32 da presente Convenção; e</w:t>
      </w:r>
    </w:p>
    <w:p w14:paraId="764747D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Assegurará a coordenação necessária com os secretariados das organizações regionais e internacionais.</w:t>
      </w:r>
    </w:p>
    <w:p w14:paraId="279B318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34</w:t>
      </w:r>
    </w:p>
    <w:p w14:paraId="07C7299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Aplicação da Convenção</w:t>
      </w:r>
    </w:p>
    <w:p w14:paraId="7E922AE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as medidas necessárias, incluindo legislativas e administrativas, em conformidade com os princípios fundamentais do seu direito interno, para assegurar o cumprimento das suas obrigações decorrentes da presente Convenção.</w:t>
      </w:r>
    </w:p>
    <w:p w14:paraId="4885364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As infrações enunciadas nos Artigos 5, 6, 8 e 23 da presente Convenção serão incorporadas no direito interno de cada Estado Parte, independentemente da sua natureza transnacional ou da implicação de um grupo criminoso organizado nos termos do parágrafo 1 do Artigo 3 da presente Convenção, salvo na medida em que o Artigo 5 da presente Convenção exija o envolvimento de um grupo criminoso organizado.</w:t>
      </w:r>
    </w:p>
    <w:p w14:paraId="3980824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poderá adotar medidas mais estritas ou mais severas do que as previstas na presente Convenção a fim de prevenir e combater a criminalidade organizada transnacional.</w:t>
      </w:r>
    </w:p>
    <w:p w14:paraId="1212F65A"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35</w:t>
      </w:r>
    </w:p>
    <w:p w14:paraId="7C81874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Solução de Controvérsias</w:t>
      </w:r>
    </w:p>
    <w:p w14:paraId="102F8B8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procurarão solucionar controvérsias relativas à interpretação ou aplicação da presente Convenção por negociação direta.</w:t>
      </w:r>
    </w:p>
    <w:p w14:paraId="0B099BA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2. Qualquer controvérsia entre dois ou mais Estados Partes relativa à interpretação ou aplicação da presente Convenção que não possa ser resolvida por via negocial num prazo razoável será, a pedido de um destes Estados Partes, submetida a arbitragem. Se, no prazo de seis meses a contar da data do pedido de arbitragem, os Estados Partes não chegarem </w:t>
      </w:r>
      <w:proofErr w:type="spellStart"/>
      <w:r w:rsidRPr="00595723">
        <w:rPr>
          <w:rFonts w:ascii="Book Antiqua" w:eastAsia="Times New Roman" w:hAnsi="Book Antiqua" w:cs="Arial"/>
          <w:color w:val="000000"/>
          <w:sz w:val="19"/>
          <w:szCs w:val="19"/>
          <w:lang w:eastAsia="pt-BR"/>
        </w:rPr>
        <w:t>a</w:t>
      </w:r>
      <w:proofErr w:type="spellEnd"/>
      <w:r w:rsidRPr="00595723">
        <w:rPr>
          <w:rFonts w:ascii="Book Antiqua" w:eastAsia="Times New Roman" w:hAnsi="Book Antiqua" w:cs="Arial"/>
          <w:color w:val="000000"/>
          <w:sz w:val="19"/>
          <w:szCs w:val="19"/>
          <w:lang w:eastAsia="pt-BR"/>
        </w:rPr>
        <w:t xml:space="preserve"> acordo sobre a organização da arbitragem, qualquer deles poderá submeter a controvérsia ao Tribunal Internacional de Justiça, mediante requerimento em conformidade com o Estatuto do Tribunal.</w:t>
      </w:r>
    </w:p>
    <w:p w14:paraId="0AA44F8D"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Qualquer Estado Parte poderá, no momento da assinatura, da ratificação, da aceitação ou da aprovação da presente Convenção, ou da adesão a esta, declarar que não se considera vinculado pelo parágrafo 2 do presente Artigo. Os outros Estados Partes não estarão vinculados pelo parágrafo 2 do presente Artigo em relação a qualquer Estado Parte que tenha formulado esta reserva.</w:t>
      </w:r>
    </w:p>
    <w:p w14:paraId="5C8C827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Um Estado Parte que tenha formulado uma reserva ao abrigo do parágrafo 3 do presente Artigo poderá retirá-la a qualquer momento, mediante notificação do Secretário Geral da Organização das Nações Unidas.</w:t>
      </w:r>
    </w:p>
    <w:p w14:paraId="157578C1" w14:textId="77777777" w:rsidR="00595723" w:rsidRPr="00BD3FDD"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D3FDD">
        <w:rPr>
          <w:rFonts w:ascii="Book Antiqua" w:eastAsia="Times New Roman" w:hAnsi="Book Antiqua" w:cs="Arial"/>
          <w:b/>
          <w:bCs/>
          <w:color w:val="000000"/>
          <w:sz w:val="19"/>
          <w:szCs w:val="19"/>
          <w:highlight w:val="magenta"/>
          <w:lang w:eastAsia="pt-BR"/>
        </w:rPr>
        <w:t>Artigo 36</w:t>
      </w:r>
    </w:p>
    <w:p w14:paraId="56A64B1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Assinatura, ratificação, aceitação, aprovação e adesão</w:t>
      </w:r>
    </w:p>
    <w:p w14:paraId="449ACBE7" w14:textId="0396293A"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D3FDD">
        <w:rPr>
          <w:rFonts w:ascii="Book Antiqua" w:eastAsia="Times New Roman" w:hAnsi="Book Antiqua" w:cs="Arial"/>
          <w:b/>
          <w:bCs/>
          <w:color w:val="000000"/>
          <w:sz w:val="19"/>
          <w:szCs w:val="19"/>
          <w:highlight w:val="magenta"/>
          <w:lang w:eastAsia="pt-BR"/>
        </w:rPr>
        <w:t>1</w:t>
      </w:r>
      <w:r w:rsidRPr="00BD3FDD">
        <w:rPr>
          <w:rFonts w:ascii="Book Antiqua" w:eastAsia="Times New Roman" w:hAnsi="Book Antiqua" w:cs="Arial"/>
          <w:b/>
          <w:bCs/>
          <w:color w:val="000000"/>
          <w:sz w:val="19"/>
          <w:szCs w:val="19"/>
          <w:lang w:eastAsia="pt-BR"/>
        </w:rPr>
        <w:t xml:space="preserve">. A presente Convenção será aberta à assinatura de todos os Estados entre 12 e 15 de </w:t>
      </w:r>
      <w:proofErr w:type="gramStart"/>
      <w:r w:rsidRPr="00BD3FDD">
        <w:rPr>
          <w:rFonts w:ascii="Book Antiqua" w:eastAsia="Times New Roman" w:hAnsi="Book Antiqua" w:cs="Arial"/>
          <w:b/>
          <w:bCs/>
          <w:color w:val="000000"/>
          <w:sz w:val="19"/>
          <w:szCs w:val="19"/>
          <w:lang w:eastAsia="pt-BR"/>
        </w:rPr>
        <w:t>Dezembro</w:t>
      </w:r>
      <w:proofErr w:type="gramEnd"/>
      <w:r w:rsidRPr="00BD3FDD">
        <w:rPr>
          <w:rFonts w:ascii="Book Antiqua" w:eastAsia="Times New Roman" w:hAnsi="Book Antiqua" w:cs="Arial"/>
          <w:b/>
          <w:bCs/>
          <w:color w:val="000000"/>
          <w:sz w:val="19"/>
          <w:szCs w:val="19"/>
          <w:lang w:eastAsia="pt-BR"/>
        </w:rPr>
        <w:t xml:space="preserve"> de 2000, em Palermo (Itália) e, seguidamente, na sede da Organização das Nações Unidas, em Nova Iorque, até 12 de </w:t>
      </w:r>
      <w:proofErr w:type="gramStart"/>
      <w:r w:rsidRPr="00BD3FDD">
        <w:rPr>
          <w:rFonts w:ascii="Book Antiqua" w:eastAsia="Times New Roman" w:hAnsi="Book Antiqua" w:cs="Arial"/>
          <w:b/>
          <w:bCs/>
          <w:color w:val="000000"/>
          <w:sz w:val="19"/>
          <w:szCs w:val="19"/>
          <w:lang w:eastAsia="pt-BR"/>
        </w:rPr>
        <w:t>Dezembro</w:t>
      </w:r>
      <w:proofErr w:type="gramEnd"/>
      <w:r w:rsidRPr="00BD3FDD">
        <w:rPr>
          <w:rFonts w:ascii="Book Antiqua" w:eastAsia="Times New Roman" w:hAnsi="Book Antiqua" w:cs="Arial"/>
          <w:b/>
          <w:bCs/>
          <w:color w:val="000000"/>
          <w:sz w:val="19"/>
          <w:szCs w:val="19"/>
          <w:lang w:eastAsia="pt-BR"/>
        </w:rPr>
        <w:t xml:space="preserve"> de 2002</w:t>
      </w:r>
      <w:r w:rsidRPr="00595723">
        <w:rPr>
          <w:rFonts w:ascii="Book Antiqua" w:eastAsia="Times New Roman" w:hAnsi="Book Antiqua" w:cs="Arial"/>
          <w:color w:val="000000"/>
          <w:sz w:val="19"/>
          <w:szCs w:val="19"/>
          <w:lang w:eastAsia="pt-BR"/>
        </w:rPr>
        <w:t>.</w:t>
      </w:r>
      <w:r w:rsidR="00BD3FDD">
        <w:rPr>
          <w:rFonts w:ascii="Book Antiqua" w:eastAsia="Times New Roman" w:hAnsi="Book Antiqua" w:cs="Arial"/>
          <w:color w:val="000000"/>
          <w:sz w:val="19"/>
          <w:szCs w:val="19"/>
          <w:lang w:eastAsia="pt-BR"/>
        </w:rPr>
        <w:t xml:space="preserve"> </w:t>
      </w:r>
      <w:r w:rsidR="00BD3FDD">
        <w:rPr>
          <w:rFonts w:ascii="Book Antiqua" w:hAnsi="Book Antiqua"/>
          <w:b/>
          <w:color w:val="FF0000"/>
          <w:sz w:val="16"/>
          <w:szCs w:val="16"/>
          <w:u w:val="single"/>
        </w:rPr>
        <w:t>(PF-2018)</w:t>
      </w:r>
    </w:p>
    <w:p w14:paraId="018D390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2. A presente Convenção estará igualmente aberta à assinatura de organizações regionais de integração econômica, desde que pelos menos um Estado-Membro dessa organização tenha assinado a presente Convenção, em conformidade com o parágrafo 1 do presente Artigo.</w:t>
      </w:r>
    </w:p>
    <w:p w14:paraId="21D0BE4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presente Convenção será submetida a ratificação, aceitação ou aprovação. Os instrumentos de ratificação, aceitação ou aprovação serão depositados junto do Secretário Geral da Organização das Nações Unidas. Uma organização regional de integração econômica poderá depositar os seus instrumentos de ratificação, aceitação ou aprovação se pelo menos um dos seus Estados-Membros o tiver feito. Neste instrumento de ratificação, aceitação ou aprovação, a organização declarará o âmbito da sua competência em relação às questões que são objeto da presente Convenção. Informará igualmente o depositário de qualquer alteração relevante do âmbito da sua competência.</w:t>
      </w:r>
    </w:p>
    <w:p w14:paraId="60202DE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 presente Convenção estará aberta à adesão de qualquer Estado ou de qualquer organização regional de integração econômica de que, pelo menos, um Estado membro seja parte na presente Convenção. Os instrumentos de adesão serão depositados junto do Secretário Geral da Organização das Nações Unidas. No momento da sua adesão, uma organização regional de integração econômica declarará o âmbito da sua competência em relação às questões que são objeto da presente Convenção. Informará igualmente o depositário de qualquer alteração relevante do âmbito dessa competência.</w:t>
      </w:r>
    </w:p>
    <w:p w14:paraId="4D8E4EF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37</w:t>
      </w:r>
    </w:p>
    <w:p w14:paraId="67788A4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Relação com os protocolos</w:t>
      </w:r>
    </w:p>
    <w:p w14:paraId="165D041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A presente Convenção poderá ser completada por um ou mais protocolos.</w:t>
      </w:r>
    </w:p>
    <w:p w14:paraId="0972680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se tornar Parte num protocolo, um Estado ou uma organização regional de integração econômica deverá igualmente ser Parte na presente Convenção.</w:t>
      </w:r>
    </w:p>
    <w:p w14:paraId="050CC80E"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Um Estado Parte na presente Convenção não estará vinculado por um protocolo, a menos que se torne Parte do mesmo protocolo, em conformidade com as disposições deste.</w:t>
      </w:r>
    </w:p>
    <w:p w14:paraId="566384D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Qualquer protocolo à presente Convenção será interpretado conjuntamente com a presente Convenção, tendo em conta a finalidade do mesmo protocolo.</w:t>
      </w:r>
    </w:p>
    <w:p w14:paraId="42EB4DEC"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38</w:t>
      </w:r>
    </w:p>
    <w:p w14:paraId="5819243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Entrada em vigor</w:t>
      </w:r>
    </w:p>
    <w:p w14:paraId="578EFE6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A presente Convenção entrará em vigor no nonagésimo dia seguinte à data de depósito do quadragésimo instrumento de ratificação, aceitação, aprovação ou adesão. Para efeitos do presente número, nenhum dos instrumentos depositados por uma organização regional de integração econômica será somado aos instrumentos já depositados pelos Estados membros dessa organização.</w:t>
      </w:r>
    </w:p>
    <w:p w14:paraId="23C2F75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cada Estado ou organização regional de integração econômica que ratifique, aceite ou aprove a presente Convenção ou a ela adira após o depósito do quadragésimo instrumento pertinente, a presente Convenção entrará em vigor no trigésimo dia seguinte à data de depósito do instrumento pertinente do referido Estado ou organização.</w:t>
      </w:r>
    </w:p>
    <w:p w14:paraId="0997550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39</w:t>
      </w:r>
    </w:p>
    <w:p w14:paraId="0DA54BD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Emendas</w:t>
      </w:r>
    </w:p>
    <w:p w14:paraId="195AC18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 Quando tiverem decorrido cinco anos a contar da entrada em vigor da presente Convenção, um Estado Parte poderá propor uma emenda e depositar o respectivo texto junto do Secretário Geral da Organização das Nações Unidas, que em seguida comunicará a proposta de emenda aos Estados Partes e à Conferência das Partes na Convenção, para exame da proposta e adoção de uma decisão. A Conferência das Partes esforçar-se-á por chegar a um consenso sobre qualquer emenda. Se todos os esforços nesse sentido se tiverem esgotado sem que se tenha chegado </w:t>
      </w:r>
      <w:proofErr w:type="spellStart"/>
      <w:r w:rsidRPr="00595723">
        <w:rPr>
          <w:rFonts w:ascii="Book Antiqua" w:eastAsia="Times New Roman" w:hAnsi="Book Antiqua" w:cs="Arial"/>
          <w:color w:val="000000"/>
          <w:sz w:val="19"/>
          <w:szCs w:val="19"/>
          <w:lang w:eastAsia="pt-BR"/>
        </w:rPr>
        <w:t>a</w:t>
      </w:r>
      <w:proofErr w:type="spellEnd"/>
      <w:r w:rsidRPr="00595723">
        <w:rPr>
          <w:rFonts w:ascii="Book Antiqua" w:eastAsia="Times New Roman" w:hAnsi="Book Antiqua" w:cs="Arial"/>
          <w:color w:val="000000"/>
          <w:sz w:val="19"/>
          <w:szCs w:val="19"/>
          <w:lang w:eastAsia="pt-BR"/>
        </w:rPr>
        <w:t xml:space="preserve"> acordo, será necessário, como último recurso para que a emenda seja aprovada, uma votação por maioria de dois terços dos votos expressos dos Estados Partes presentes na Conferência das Partes.</w:t>
      </w:r>
    </w:p>
    <w:p w14:paraId="49BF5D1E"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2. Para exercerem, ao abrigo do presente Artigo, o seu direito de voto nos domínios em que sejam competentes, as organizações regionais de integração econômica disporão de um número de votos igual ao número dos seus Estados-Membros que sejam Partes na presente Convenção. Não exercerão o seu direito de voto quando os seus Estados-Membros exercerem os seus, e inversamente.</w:t>
      </w:r>
    </w:p>
    <w:p w14:paraId="4D64122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Uma emenda aprovada em conformidade com o parágrafo 1 do presente Artigo estará sujeita à ratificação, aceitação ou aprovação dos Estados Partes.</w:t>
      </w:r>
    </w:p>
    <w:p w14:paraId="13193C3C"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Uma emenda aprovada em conformidade com o parágrafo 1 do presente Artigo entrará em vigor para um Estado Parte noventa dias após a data de depósito pelo mesmo Estado Parte junto do Secretário Geral da Organização das Nações Unidas de um instrumento de ratificação, aceitação ou aprovação da referida emenda.</w:t>
      </w:r>
    </w:p>
    <w:p w14:paraId="4A288A0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Uma emenda que tenha entrado em vigor será vinculativa para os Estados Partes que tenham declarado o seu consentimento em serem por ela vinculados. Os outros Estados Partes permanecerão vinculados pelas disposições da presente Convenção e por todas as emendas anteriores que tenham ratificado, aceite ou aprovado.</w:t>
      </w:r>
    </w:p>
    <w:p w14:paraId="1043621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40</w:t>
      </w:r>
    </w:p>
    <w:p w14:paraId="0417E84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Denúncia</w:t>
      </w:r>
    </w:p>
    <w:p w14:paraId="2435A07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Um Estado Parte poderá denunciar a presente Convenção mediante notificação escrita dirigida ao Secretário Geral da Organização das Nações Unidas. A denúncia tornar-se-á efetiva um ano após a data da recepção da notificação pelo Secretário Geral.</w:t>
      </w:r>
    </w:p>
    <w:p w14:paraId="3858C39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Uma organização regional de integração econômica cessará de ser Parte na presente Convenção quando todos os seus Estados-Membros a tenham denunciado.</w:t>
      </w:r>
    </w:p>
    <w:p w14:paraId="4053C4E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denúncia da presente Convenção, em conformidade com o parágrafo 1 do presente Artigo, implica a denúncia de qualquer protocolo a ela associado.</w:t>
      </w:r>
    </w:p>
    <w:p w14:paraId="68B5BE5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41</w:t>
      </w:r>
    </w:p>
    <w:p w14:paraId="1F53E31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Depositário e línguas</w:t>
      </w:r>
    </w:p>
    <w:p w14:paraId="703B371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 Secretário Geral da Organização das Nações Unidas será o depositário da presente Convenção.</w:t>
      </w:r>
    </w:p>
    <w:p w14:paraId="2ABCD8AD"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 original da presente Convenção, cujos textos em inglês, árabe, chinês, espanhol, francês e russo fazem igualmente fé, será depositado junto do Secretário Geral da Organização das Nações Unidas.</w:t>
      </w:r>
    </w:p>
    <w:p w14:paraId="29D1399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EM FÉ DO QUE os plenipotenciários abaixo assinados, devidamente mandatados para o efeito pelos respectivos Governos, assinaram a presente Convenção.</w:t>
      </w:r>
    </w:p>
    <w:p w14:paraId="5874A5B2" w14:textId="77777777" w:rsidR="00050541" w:rsidRPr="00595723" w:rsidRDefault="00050541" w:rsidP="00595723">
      <w:pPr>
        <w:spacing w:before="100" w:beforeAutospacing="1" w:after="100" w:afterAutospacing="1" w:line="240" w:lineRule="auto"/>
        <w:rPr>
          <w:rFonts w:ascii="Book Antiqua" w:hAnsi="Book Antiqua"/>
          <w:sz w:val="19"/>
          <w:szCs w:val="19"/>
        </w:rPr>
      </w:pPr>
    </w:p>
    <w:sectPr w:rsidR="00050541" w:rsidRPr="00595723" w:rsidSect="00F242E3">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BFAF5" w14:textId="77777777" w:rsidR="0046181D" w:rsidRDefault="0046181D" w:rsidP="004D1E56">
      <w:pPr>
        <w:spacing w:after="0" w:line="240" w:lineRule="auto"/>
      </w:pPr>
      <w:r>
        <w:separator/>
      </w:r>
    </w:p>
  </w:endnote>
  <w:endnote w:type="continuationSeparator" w:id="0">
    <w:p w14:paraId="1E1A69B3" w14:textId="77777777" w:rsidR="0046181D" w:rsidRDefault="0046181D" w:rsidP="004D1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0F8C7" w14:textId="77777777" w:rsidR="0046181D" w:rsidRDefault="0046181D" w:rsidP="004D1E56">
      <w:pPr>
        <w:spacing w:after="0" w:line="240" w:lineRule="auto"/>
      </w:pPr>
      <w:r>
        <w:separator/>
      </w:r>
    </w:p>
  </w:footnote>
  <w:footnote w:type="continuationSeparator" w:id="0">
    <w:p w14:paraId="358435D2" w14:textId="77777777" w:rsidR="0046181D" w:rsidRDefault="0046181D" w:rsidP="004D1E56">
      <w:pPr>
        <w:spacing w:after="0" w:line="240" w:lineRule="auto"/>
      </w:pPr>
      <w:r>
        <w:continuationSeparator/>
      </w:r>
    </w:p>
  </w:footnote>
  <w:footnote w:id="1">
    <w:p w14:paraId="6F77B8FC" w14:textId="0E698AFD" w:rsidR="007F3EFE" w:rsidRPr="007F3EFE" w:rsidRDefault="007F3EFE" w:rsidP="007F3EFE">
      <w:pPr>
        <w:pStyle w:val="Textodenotaderodap"/>
        <w:jc w:val="both"/>
        <w:rPr>
          <w:rFonts w:ascii="Book Antiqua" w:hAnsi="Book Antiqua"/>
        </w:rPr>
      </w:pPr>
      <w:r w:rsidRPr="007F3EFE">
        <w:rPr>
          <w:rStyle w:val="Refdenotaderodap"/>
          <w:rFonts w:ascii="Book Antiqua" w:hAnsi="Book Antiqua"/>
          <w:sz w:val="18"/>
          <w:szCs w:val="18"/>
        </w:rPr>
        <w:footnoteRef/>
      </w:r>
      <w:r w:rsidRPr="007F3EFE">
        <w:rPr>
          <w:rFonts w:ascii="Book Antiqua" w:hAnsi="Book Antiqua"/>
          <w:sz w:val="18"/>
          <w:szCs w:val="18"/>
        </w:rPr>
        <w:t xml:space="preserve"> Artigo 2 - Para efeitos da presente Convenção, entende-se por: (...) b) "</w:t>
      </w:r>
      <w:r w:rsidRPr="007F3EFE">
        <w:rPr>
          <w:rFonts w:ascii="Book Antiqua" w:hAnsi="Book Antiqua"/>
          <w:b/>
          <w:bCs/>
          <w:sz w:val="18"/>
          <w:szCs w:val="18"/>
          <w:shd w:val="clear" w:color="auto" w:fill="F7CAAC" w:themeFill="accent2" w:themeFillTint="66"/>
        </w:rPr>
        <w:t>Infração grave</w:t>
      </w:r>
      <w:r w:rsidRPr="007F3EFE">
        <w:rPr>
          <w:rFonts w:ascii="Book Antiqua" w:hAnsi="Book Antiqua"/>
          <w:sz w:val="18"/>
          <w:szCs w:val="18"/>
        </w:rPr>
        <w:t>" - ato que constitua infração punível com uma pena de privação de liberdade, cujo máximo não seja inferior a quatro anos ou com pena superior;</w:t>
      </w:r>
    </w:p>
  </w:footnote>
  <w:footnote w:id="2">
    <w:p w14:paraId="0BECB8BB" w14:textId="2DDF0BEF" w:rsidR="00F044BE" w:rsidRPr="00F044BE" w:rsidRDefault="00F044BE" w:rsidP="00F044BE">
      <w:pPr>
        <w:pStyle w:val="Textodenotaderodap"/>
        <w:jc w:val="both"/>
        <w:rPr>
          <w:rFonts w:ascii="Book Antiqua" w:hAnsi="Book Antiqua"/>
        </w:rPr>
      </w:pPr>
      <w:r w:rsidRPr="00F044BE">
        <w:rPr>
          <w:rStyle w:val="Refdenotaderodap"/>
          <w:rFonts w:ascii="Book Antiqua" w:hAnsi="Book Antiqua"/>
          <w:sz w:val="18"/>
          <w:szCs w:val="18"/>
        </w:rPr>
        <w:footnoteRef/>
      </w:r>
      <w:r w:rsidRPr="00F044BE">
        <w:rPr>
          <w:rFonts w:ascii="Book Antiqua" w:hAnsi="Book Antiqua"/>
          <w:sz w:val="18"/>
          <w:szCs w:val="18"/>
        </w:rPr>
        <w:t xml:space="preserve"> Art. 23. Compete à autoridade judiciária brasileira, com exclusão de qualquer outra: I - conhecer de ações relativas a imóveis situados no Brasil;</w:t>
      </w:r>
    </w:p>
  </w:footnote>
  <w:footnote w:id="3">
    <w:p w14:paraId="2F8E67BB" w14:textId="458BBCAF" w:rsidR="004D1E56" w:rsidRPr="00F94B42" w:rsidRDefault="004D1E56" w:rsidP="00F94B42">
      <w:pPr>
        <w:pStyle w:val="Textodenotaderodap"/>
        <w:jc w:val="both"/>
        <w:rPr>
          <w:rFonts w:ascii="Book Antiqua" w:hAnsi="Book Antiqua"/>
        </w:rPr>
      </w:pPr>
      <w:r w:rsidRPr="00F94B42">
        <w:rPr>
          <w:rStyle w:val="Refdenotaderodap"/>
          <w:rFonts w:ascii="Book Antiqua" w:hAnsi="Book Antiqua"/>
          <w:sz w:val="18"/>
          <w:szCs w:val="18"/>
        </w:rPr>
        <w:footnoteRef/>
      </w:r>
      <w:r w:rsidRPr="00F94B42">
        <w:rPr>
          <w:rFonts w:ascii="Book Antiqua" w:hAnsi="Book Antiqua"/>
          <w:sz w:val="18"/>
          <w:szCs w:val="18"/>
        </w:rPr>
        <w:t xml:space="preserve"> </w:t>
      </w:r>
      <w:r w:rsidRPr="00F94B42">
        <w:rPr>
          <w:rFonts w:ascii="Book Antiqua" w:hAnsi="Book Antiqua"/>
          <w:b/>
          <w:bCs/>
          <w:sz w:val="18"/>
          <w:szCs w:val="18"/>
        </w:rPr>
        <w:t>Artigo 10. Responsabilidade das pessoas jurídicas</w:t>
      </w:r>
      <w:r w:rsidRPr="00F94B42">
        <w:rPr>
          <w:rFonts w:ascii="Book Antiqua" w:hAnsi="Book Antiqua"/>
          <w:sz w:val="18"/>
          <w:szCs w:val="18"/>
        </w:rPr>
        <w:t>. 1. Cada Estado Parte adotará as medidas necessárias, em conformidade com o seu ordenamento jurídico, para responsabilizar pessoas jurídicas que participem em infrações graves envolvendo um grupo criminoso organizado e que cometam as infrações enunciadas nos Artigos 5, 6, 8 e 23 da presente Convenção. 2. No respeito pelo ordenamento jurídico do Estado Parte, a responsabilidade das pessoas jurídicas poderá ser penal, civil ou administrativa. 3. A responsabilidade das pessoas jurídicas não obstará à responsabilidade penal das pessoas físicas que tenham cometido as</w:t>
      </w:r>
      <w:r w:rsidR="00F94B42" w:rsidRPr="00F94B42">
        <w:rPr>
          <w:rFonts w:ascii="Book Antiqua" w:hAnsi="Book Antiqua"/>
          <w:sz w:val="18"/>
          <w:szCs w:val="18"/>
        </w:rPr>
        <w:t xml:space="preserve"> </w:t>
      </w:r>
      <w:r w:rsidRPr="00F94B42">
        <w:rPr>
          <w:rFonts w:ascii="Book Antiqua" w:hAnsi="Book Antiqua"/>
          <w:sz w:val="18"/>
          <w:szCs w:val="18"/>
        </w:rPr>
        <w:t xml:space="preserve">infrações. 4. </w:t>
      </w:r>
      <w:r w:rsidRPr="00F94B42">
        <w:rPr>
          <w:rFonts w:ascii="Book Antiqua" w:hAnsi="Book Antiqua"/>
          <w:b/>
          <w:bCs/>
          <w:sz w:val="18"/>
          <w:szCs w:val="18"/>
          <w:highlight w:val="yellow"/>
        </w:rPr>
        <w:t xml:space="preserve">Cada Estado Parte diligenciará, em especial, no sentido de que as pessoas jurídicas </w:t>
      </w:r>
      <w:r w:rsidR="00F94B42" w:rsidRPr="00F94B42">
        <w:rPr>
          <w:rFonts w:ascii="Book Antiqua" w:hAnsi="Book Antiqua"/>
          <w:b/>
          <w:bCs/>
          <w:sz w:val="18"/>
          <w:szCs w:val="18"/>
          <w:highlight w:val="yellow"/>
        </w:rPr>
        <w:t>c</w:t>
      </w:r>
      <w:r w:rsidRPr="00F94B42">
        <w:rPr>
          <w:rFonts w:ascii="Book Antiqua" w:hAnsi="Book Antiqua"/>
          <w:b/>
          <w:bCs/>
          <w:sz w:val="18"/>
          <w:szCs w:val="18"/>
          <w:highlight w:val="yellow"/>
        </w:rPr>
        <w:t>onsideradas responsáveis em</w:t>
      </w:r>
      <w:r w:rsidR="00F94B42" w:rsidRPr="00F94B42">
        <w:rPr>
          <w:rFonts w:ascii="Book Antiqua" w:hAnsi="Book Antiqua"/>
          <w:b/>
          <w:bCs/>
          <w:sz w:val="18"/>
          <w:szCs w:val="18"/>
          <w:highlight w:val="yellow"/>
        </w:rPr>
        <w:t xml:space="preserve"> </w:t>
      </w:r>
      <w:r w:rsidRPr="00F94B42">
        <w:rPr>
          <w:rFonts w:ascii="Book Antiqua" w:hAnsi="Book Antiqua"/>
          <w:b/>
          <w:bCs/>
          <w:sz w:val="18"/>
          <w:szCs w:val="18"/>
          <w:highlight w:val="yellow"/>
        </w:rPr>
        <w:t>conformidade com o presente Artigo sejam objeto de sanções eficazes, proporcionais e</w:t>
      </w:r>
      <w:r w:rsidR="00F94B42" w:rsidRPr="00F94B42">
        <w:rPr>
          <w:rFonts w:ascii="Book Antiqua" w:hAnsi="Book Antiqua"/>
          <w:b/>
          <w:bCs/>
          <w:sz w:val="18"/>
          <w:szCs w:val="18"/>
          <w:highlight w:val="yellow"/>
        </w:rPr>
        <w:t xml:space="preserve"> </w:t>
      </w:r>
      <w:r w:rsidRPr="00F94B42">
        <w:rPr>
          <w:rFonts w:ascii="Book Antiqua" w:hAnsi="Book Antiqua"/>
          <w:b/>
          <w:bCs/>
          <w:sz w:val="18"/>
          <w:szCs w:val="18"/>
          <w:highlight w:val="yellow"/>
        </w:rPr>
        <w:t>acautelatórias, de natureza penal e não penal, incluindo sanções pecuniárias</w:t>
      </w:r>
      <w:r w:rsidRPr="00F94B42">
        <w:rPr>
          <w:rFonts w:ascii="Book Antiqua" w:hAnsi="Book Antiqua"/>
          <w:sz w:val="18"/>
          <w:szCs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41"/>
    <w:rsid w:val="00050541"/>
    <w:rsid w:val="000C79D0"/>
    <w:rsid w:val="002E5EF4"/>
    <w:rsid w:val="00316895"/>
    <w:rsid w:val="00401BED"/>
    <w:rsid w:val="00406740"/>
    <w:rsid w:val="0046181D"/>
    <w:rsid w:val="004D1E56"/>
    <w:rsid w:val="00581008"/>
    <w:rsid w:val="00595723"/>
    <w:rsid w:val="005A1F59"/>
    <w:rsid w:val="00772BEA"/>
    <w:rsid w:val="007F3EFE"/>
    <w:rsid w:val="00803BA7"/>
    <w:rsid w:val="008B248A"/>
    <w:rsid w:val="008F6087"/>
    <w:rsid w:val="00947DF3"/>
    <w:rsid w:val="009E136C"/>
    <w:rsid w:val="00AC04D8"/>
    <w:rsid w:val="00AC6048"/>
    <w:rsid w:val="00BC32D4"/>
    <w:rsid w:val="00BD3FDD"/>
    <w:rsid w:val="00BE22A6"/>
    <w:rsid w:val="00D10046"/>
    <w:rsid w:val="00D219EE"/>
    <w:rsid w:val="00D6695C"/>
    <w:rsid w:val="00DF4933"/>
    <w:rsid w:val="00E72731"/>
    <w:rsid w:val="00F044BE"/>
    <w:rsid w:val="00F242E3"/>
    <w:rsid w:val="00F94B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01B4"/>
  <w15:chartTrackingRefBased/>
  <w15:docId w15:val="{EF9D48C3-E3CA-4124-BBA8-00ABB4D7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72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95723"/>
    <w:pPr>
      <w:ind w:left="720"/>
      <w:contextualSpacing/>
    </w:pPr>
  </w:style>
  <w:style w:type="table" w:styleId="Tabelacomgrade">
    <w:name w:val="Table Grid"/>
    <w:basedOn w:val="Tabelanormal"/>
    <w:uiPriority w:val="39"/>
    <w:rsid w:val="00595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4D1E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D1E56"/>
    <w:rPr>
      <w:sz w:val="20"/>
      <w:szCs w:val="20"/>
    </w:rPr>
  </w:style>
  <w:style w:type="character" w:styleId="Refdenotaderodap">
    <w:name w:val="footnote reference"/>
    <w:basedOn w:val="Fontepargpadro"/>
    <w:uiPriority w:val="99"/>
    <w:semiHidden/>
    <w:unhideWhenUsed/>
    <w:rsid w:val="004D1E56"/>
    <w:rPr>
      <w:vertAlign w:val="superscript"/>
    </w:rPr>
  </w:style>
  <w:style w:type="character" w:styleId="Hyperlink">
    <w:name w:val="Hyperlink"/>
    <w:basedOn w:val="Fontepargpadro"/>
    <w:uiPriority w:val="99"/>
    <w:unhideWhenUsed/>
    <w:rsid w:val="00DF49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3%A7ao.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DEC%205.015-2004?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D391C-A7BB-4F7D-80D2-77740CFF7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27</Pages>
  <Words>14352</Words>
  <Characters>77507</Characters>
  <Application>Microsoft Office Word</Application>
  <DocSecurity>0</DocSecurity>
  <Lines>645</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16</cp:revision>
  <dcterms:created xsi:type="dcterms:W3CDTF">2021-01-02T17:08:00Z</dcterms:created>
  <dcterms:modified xsi:type="dcterms:W3CDTF">2025-07-31T17:09:00Z</dcterms:modified>
</cp:coreProperties>
</file>