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1E0D71" w14:textId="0B8E2A5B" w:rsidR="00DE70DA" w:rsidRPr="00DE70DA" w:rsidRDefault="00DE70DA" w:rsidP="00DE70DA">
      <w:pPr>
        <w:spacing w:before="100" w:beforeAutospacing="1" w:after="100" w:afterAutospacing="1" w:line="240" w:lineRule="auto"/>
        <w:jc w:val="center"/>
        <w:rPr>
          <w:rFonts w:ascii="Book Antiqua" w:hAnsi="Book Antiqua"/>
          <w:b/>
          <w:bCs/>
          <w:color w:val="FF0000"/>
          <w:sz w:val="19"/>
          <w:szCs w:val="19"/>
        </w:rPr>
      </w:pPr>
      <w:r w:rsidRPr="00DE70DA">
        <w:rPr>
          <w:rFonts w:ascii="Book Antiqua" w:hAnsi="Book Antiqua"/>
          <w:b/>
          <w:bCs/>
          <w:color w:val="FF0000"/>
          <w:sz w:val="19"/>
          <w:szCs w:val="19"/>
        </w:rPr>
        <w:t>(Atualização em 23/10/2021: questões de concurso)</w:t>
      </w:r>
    </w:p>
    <w:p w14:paraId="4C9C6101" w14:textId="77A391D2" w:rsidR="000A6A2E" w:rsidRPr="00DE70DA" w:rsidRDefault="000A6A2E" w:rsidP="00DE70DA">
      <w:pPr>
        <w:spacing w:before="100" w:beforeAutospacing="1" w:after="100" w:afterAutospacing="1" w:line="240" w:lineRule="auto"/>
        <w:jc w:val="center"/>
        <w:rPr>
          <w:rFonts w:ascii="Book Antiqua" w:hAnsi="Book Antiqua"/>
          <w:b/>
          <w:bCs/>
          <w:sz w:val="19"/>
          <w:szCs w:val="19"/>
        </w:rPr>
      </w:pPr>
      <w:r w:rsidRPr="00DE70DA">
        <w:rPr>
          <w:rFonts w:ascii="Book Antiqua" w:hAnsi="Book Antiqua"/>
          <w:b/>
          <w:bCs/>
          <w:sz w:val="19"/>
          <w:szCs w:val="19"/>
        </w:rPr>
        <w:t>CONVENÇÃO DAS NAÇÕES UNIDAS SOBRE AS IMUNIDADES JURISDICIONAIS DOS ESTADOS E</w:t>
      </w:r>
      <w:r w:rsidRPr="00DE70DA">
        <w:rPr>
          <w:rFonts w:ascii="Book Antiqua" w:hAnsi="Book Antiqua"/>
          <w:b/>
          <w:bCs/>
          <w:sz w:val="19"/>
          <w:szCs w:val="19"/>
        </w:rPr>
        <w:t xml:space="preserve"> </w:t>
      </w:r>
      <w:r w:rsidRPr="00DE70DA">
        <w:rPr>
          <w:rFonts w:ascii="Book Antiqua" w:hAnsi="Book Antiqua"/>
          <w:b/>
          <w:bCs/>
          <w:sz w:val="19"/>
          <w:szCs w:val="19"/>
        </w:rPr>
        <w:t>DOS SEUS</w:t>
      </w:r>
      <w:r w:rsidRPr="00DE70DA">
        <w:rPr>
          <w:rFonts w:ascii="Book Antiqua" w:hAnsi="Book Antiqua"/>
          <w:b/>
          <w:bCs/>
          <w:sz w:val="19"/>
          <w:szCs w:val="19"/>
        </w:rPr>
        <w:t xml:space="preserve"> </w:t>
      </w:r>
      <w:r w:rsidRPr="00DE70DA">
        <w:rPr>
          <w:rFonts w:ascii="Book Antiqua" w:hAnsi="Book Antiqua"/>
          <w:b/>
          <w:bCs/>
          <w:sz w:val="19"/>
          <w:szCs w:val="19"/>
        </w:rPr>
        <w:t>BENS</w:t>
      </w:r>
    </w:p>
    <w:tbl>
      <w:tblPr>
        <w:tblStyle w:val="Tabelacomgrade"/>
        <w:tblW w:w="0" w:type="auto"/>
        <w:tblLook w:val="04A0" w:firstRow="1" w:lastRow="0" w:firstColumn="1" w:lastColumn="0" w:noHBand="0" w:noVBand="1"/>
      </w:tblPr>
      <w:tblGrid>
        <w:gridCol w:w="8494"/>
      </w:tblGrid>
      <w:tr w:rsidR="000E6469" w14:paraId="3E97824F" w14:textId="77777777" w:rsidTr="00046915">
        <w:tc>
          <w:tcPr>
            <w:tcW w:w="8494" w:type="dxa"/>
            <w:shd w:val="clear" w:color="auto" w:fill="CCFFFF"/>
          </w:tcPr>
          <w:p w14:paraId="3F93437E" w14:textId="77777777" w:rsidR="000E6469" w:rsidRDefault="000E6469" w:rsidP="00DE70DA">
            <w:pPr>
              <w:spacing w:before="100" w:beforeAutospacing="1" w:after="100" w:afterAutospacing="1"/>
              <w:jc w:val="both"/>
              <w:rPr>
                <w:rFonts w:ascii="Book Antiqua" w:hAnsi="Book Antiqua"/>
                <w:sz w:val="19"/>
                <w:szCs w:val="19"/>
              </w:rPr>
            </w:pPr>
            <w:r>
              <w:rPr>
                <w:rFonts w:ascii="Book Antiqua" w:hAnsi="Book Antiqua"/>
                <w:b/>
                <w:bCs/>
                <w:sz w:val="19"/>
                <w:szCs w:val="19"/>
              </w:rPr>
              <w:t>(</w:t>
            </w:r>
            <w:r w:rsidRPr="000E6469">
              <w:rPr>
                <w:rFonts w:ascii="Book Antiqua" w:hAnsi="Book Antiqua"/>
                <w:b/>
                <w:bCs/>
                <w:sz w:val="19"/>
                <w:szCs w:val="19"/>
                <w:highlight w:val="yellow"/>
              </w:rPr>
              <w:t>TRF5-2013-CESPE</w:t>
            </w:r>
            <w:r>
              <w:rPr>
                <w:rFonts w:ascii="Book Antiqua" w:hAnsi="Book Antiqua"/>
                <w:b/>
                <w:bCs/>
                <w:sz w:val="19"/>
                <w:szCs w:val="19"/>
              </w:rPr>
              <w:t>)</w:t>
            </w:r>
            <w:r>
              <w:rPr>
                <w:rFonts w:ascii="Book Antiqua" w:hAnsi="Book Antiqua"/>
                <w:sz w:val="19"/>
                <w:szCs w:val="19"/>
              </w:rPr>
              <w:t xml:space="preserve">: </w:t>
            </w:r>
            <w:r w:rsidRPr="000E6469">
              <w:rPr>
                <w:rFonts w:ascii="Book Antiqua" w:hAnsi="Book Antiqua"/>
                <w:sz w:val="19"/>
                <w:szCs w:val="19"/>
              </w:rPr>
              <w:t>Acerca da imunidade de jurisdição estatal, assinale a opção correta</w:t>
            </w:r>
            <w:r>
              <w:rPr>
                <w:rFonts w:ascii="Book Antiqua" w:hAnsi="Book Antiqua"/>
                <w:sz w:val="19"/>
                <w:szCs w:val="19"/>
              </w:rPr>
              <w:t xml:space="preserve">: </w:t>
            </w:r>
            <w:r w:rsidRPr="000E6469">
              <w:rPr>
                <w:rFonts w:ascii="Book Antiqua" w:hAnsi="Book Antiqua"/>
                <w:sz w:val="19"/>
                <w:szCs w:val="19"/>
              </w:rPr>
              <w:t>A Convenção das Nações Unidas sobre Imunidades Jurisdicionais dos Estados e de sua Propriedade não está em vigor, pois ainda não foi ratificada por, no mínimo, trinta Estados.</w:t>
            </w:r>
          </w:p>
          <w:p w14:paraId="7F538D51" w14:textId="77777777" w:rsidR="000E6469" w:rsidRDefault="000E6469" w:rsidP="00046915">
            <w:pPr>
              <w:spacing w:before="100" w:beforeAutospacing="1" w:after="100" w:afterAutospacing="1"/>
              <w:jc w:val="both"/>
              <w:rPr>
                <w:rFonts w:ascii="Book Antiqua" w:hAnsi="Book Antiqua"/>
                <w:sz w:val="19"/>
                <w:szCs w:val="19"/>
              </w:rPr>
            </w:pPr>
            <w:r w:rsidRPr="000E6469">
              <w:rPr>
                <w:rFonts w:ascii="Book Antiqua" w:hAnsi="Book Antiqua"/>
                <w:b/>
                <w:bCs/>
                <w:i/>
                <w:iCs/>
                <w:color w:val="FF0000"/>
                <w:sz w:val="19"/>
                <w:szCs w:val="19"/>
              </w:rPr>
              <w:t>##</w:t>
            </w:r>
            <w:r w:rsidRPr="000E6469">
              <w:rPr>
                <w:rFonts w:ascii="Book Antiqua" w:hAnsi="Book Antiqua"/>
                <w:b/>
                <w:bCs/>
                <w:i/>
                <w:iCs/>
                <w:color w:val="FF0000"/>
                <w:sz w:val="19"/>
                <w:szCs w:val="19"/>
                <w:highlight w:val="green"/>
              </w:rPr>
              <w:t>Atenção</w:t>
            </w:r>
            <w:r>
              <w:rPr>
                <w:rFonts w:ascii="Book Antiqua" w:hAnsi="Book Antiqua"/>
                <w:sz w:val="19"/>
                <w:szCs w:val="19"/>
              </w:rPr>
              <w:t xml:space="preserve">: </w:t>
            </w:r>
            <w:r w:rsidR="00046915" w:rsidRPr="00046915">
              <w:rPr>
                <w:rFonts w:ascii="Book Antiqua" w:hAnsi="Book Antiqua"/>
                <w:sz w:val="19"/>
                <w:szCs w:val="19"/>
              </w:rPr>
              <w:t>De fato, a referida Convenção ainda não está em vigor.</w:t>
            </w:r>
            <w:r w:rsidR="00046915">
              <w:rPr>
                <w:rFonts w:ascii="Book Antiqua" w:hAnsi="Book Antiqua"/>
                <w:sz w:val="19"/>
                <w:szCs w:val="19"/>
              </w:rPr>
              <w:t xml:space="preserve"> </w:t>
            </w:r>
            <w:r w:rsidR="00046915" w:rsidRPr="00046915">
              <w:rPr>
                <w:rFonts w:ascii="Book Antiqua" w:hAnsi="Book Antiqua"/>
                <w:sz w:val="19"/>
                <w:szCs w:val="19"/>
              </w:rPr>
              <w:t>A imunidade de jurisdição dos Estados foi objeto da Convenção Europeia sobre Imunidades do Estado e Protocolo Adicional, adotada na Basileia, em 16 de maio de 1962 é restrita ao âmbito dos Estados europeus. No entanto, a chamada Convenção de Basileia (que é uma convenção regional) exerceu grande influência nas Nações Unidas a fim de se adotar uma convenção internacional, sobre a mesma matéria, mas de âmbito global.</w:t>
            </w:r>
            <w:r w:rsidR="00046915">
              <w:rPr>
                <w:rFonts w:ascii="Book Antiqua" w:hAnsi="Book Antiqua"/>
                <w:sz w:val="19"/>
                <w:szCs w:val="19"/>
              </w:rPr>
              <w:t xml:space="preserve"> </w:t>
            </w:r>
            <w:r w:rsidR="00046915" w:rsidRPr="00046915">
              <w:rPr>
                <w:rFonts w:ascii="Book Antiqua" w:hAnsi="Book Antiqua"/>
                <w:sz w:val="19"/>
                <w:szCs w:val="19"/>
              </w:rPr>
              <w:t xml:space="preserve">Em dezembro de 2004, por meio da Resolução 59/38, a Assembleia Geral das Nações Unidas aprovou o projeto da Convenção sobre Imunidades Jurisdicionais do Estado e de Seus Bens, elaborado pela Comissão de Direito Internacional da ONU. Desde então, a referida Convenção está aberta à assinatura em Nova York, a partir de 17 de janeiro de 2005. A Convenção entrará em vigor internacionalmente no trigésimo dia a partir do depósito do trigésimo instrumento de ratificação, aceitação, aprovação ou adesão. A referida Convenção ainda não está em vigor, considerando que não obteve ainda a trigésima assinatura. O Brasil não assinou, tampouco ratificou a Convenção </w:t>
            </w:r>
            <w:proofErr w:type="spellStart"/>
            <w:r w:rsidR="00046915" w:rsidRPr="00046915">
              <w:rPr>
                <w:rFonts w:ascii="Book Antiqua" w:hAnsi="Book Antiqua"/>
                <w:sz w:val="19"/>
                <w:szCs w:val="19"/>
              </w:rPr>
              <w:t>referida.A</w:t>
            </w:r>
            <w:proofErr w:type="spellEnd"/>
            <w:r w:rsidR="00046915" w:rsidRPr="00046915">
              <w:rPr>
                <w:rFonts w:ascii="Book Antiqua" w:hAnsi="Book Antiqua"/>
                <w:sz w:val="19"/>
                <w:szCs w:val="19"/>
              </w:rPr>
              <w:t xml:space="preserve"> parte interessante da referida Convenção é o elenco de atividades em que não há imunidade de jurisdição (note-se que a Convenção não explicitou a dicotomia atos de gestão e atos de império, dada a dificuldade prática na distinção):</w:t>
            </w:r>
            <w:r w:rsidR="00046915">
              <w:rPr>
                <w:rFonts w:ascii="Book Antiqua" w:hAnsi="Book Antiqua"/>
                <w:sz w:val="19"/>
                <w:szCs w:val="19"/>
              </w:rPr>
              <w:t xml:space="preserve"> </w:t>
            </w:r>
            <w:r w:rsidR="00046915" w:rsidRPr="00046915">
              <w:rPr>
                <w:rFonts w:ascii="Book Antiqua" w:hAnsi="Book Antiqua"/>
                <w:sz w:val="19"/>
                <w:szCs w:val="19"/>
              </w:rPr>
              <w:t>a) transações comerciais com Estados estrangeiros;</w:t>
            </w:r>
            <w:r w:rsidR="00046915">
              <w:rPr>
                <w:rFonts w:ascii="Book Antiqua" w:hAnsi="Book Antiqua"/>
                <w:sz w:val="19"/>
                <w:szCs w:val="19"/>
              </w:rPr>
              <w:t xml:space="preserve"> </w:t>
            </w:r>
            <w:r w:rsidR="00046915" w:rsidRPr="00046915">
              <w:rPr>
                <w:rFonts w:ascii="Book Antiqua" w:hAnsi="Book Antiqua"/>
                <w:sz w:val="19"/>
                <w:szCs w:val="19"/>
              </w:rPr>
              <w:t>b) contratos individuais de trabalho, entre um Estado e pessoa física. estrangeira;</w:t>
            </w:r>
            <w:r w:rsidR="00046915">
              <w:rPr>
                <w:rFonts w:ascii="Book Antiqua" w:hAnsi="Book Antiqua"/>
                <w:sz w:val="19"/>
                <w:szCs w:val="19"/>
              </w:rPr>
              <w:t xml:space="preserve"> </w:t>
            </w:r>
            <w:r w:rsidR="00046915" w:rsidRPr="00046915">
              <w:rPr>
                <w:rFonts w:ascii="Book Antiqua" w:hAnsi="Book Antiqua"/>
                <w:sz w:val="19"/>
                <w:szCs w:val="19"/>
              </w:rPr>
              <w:t>c) casos de responsabilidade civil, em processos relativos à obtenção de reparação pecuniária por morte ou danos à integridade física da pessoa;</w:t>
            </w:r>
            <w:r w:rsidR="00046915">
              <w:rPr>
                <w:rFonts w:ascii="Book Antiqua" w:hAnsi="Book Antiqua"/>
                <w:sz w:val="19"/>
                <w:szCs w:val="19"/>
              </w:rPr>
              <w:t xml:space="preserve"> </w:t>
            </w:r>
            <w:r w:rsidR="00046915" w:rsidRPr="00046915">
              <w:rPr>
                <w:rFonts w:ascii="Book Antiqua" w:hAnsi="Book Antiqua"/>
                <w:sz w:val="19"/>
                <w:szCs w:val="19"/>
              </w:rPr>
              <w:t>d) direitos relativos a bens móveis ou imóveis;</w:t>
            </w:r>
            <w:r w:rsidR="00046915">
              <w:rPr>
                <w:rFonts w:ascii="Book Antiqua" w:hAnsi="Book Antiqua"/>
                <w:sz w:val="19"/>
                <w:szCs w:val="19"/>
              </w:rPr>
              <w:t xml:space="preserve"> </w:t>
            </w:r>
            <w:r w:rsidR="00046915" w:rsidRPr="00046915">
              <w:rPr>
                <w:rFonts w:ascii="Book Antiqua" w:hAnsi="Book Antiqua"/>
                <w:sz w:val="19"/>
                <w:szCs w:val="19"/>
              </w:rPr>
              <w:t>e) casos de direitos relativos à propriedade intelectual;</w:t>
            </w:r>
            <w:r w:rsidR="00046915">
              <w:rPr>
                <w:rFonts w:ascii="Book Antiqua" w:hAnsi="Book Antiqua"/>
                <w:sz w:val="19"/>
                <w:szCs w:val="19"/>
              </w:rPr>
              <w:t xml:space="preserve"> </w:t>
            </w:r>
            <w:r w:rsidR="00046915" w:rsidRPr="00046915">
              <w:rPr>
                <w:rFonts w:ascii="Book Antiqua" w:hAnsi="Book Antiqua"/>
                <w:sz w:val="19"/>
                <w:szCs w:val="19"/>
              </w:rPr>
              <w:t>j) participação do Estado em sociedades ou outras pessoas jurídicas;</w:t>
            </w:r>
            <w:r w:rsidR="00046915">
              <w:rPr>
                <w:rFonts w:ascii="Book Antiqua" w:hAnsi="Book Antiqua"/>
                <w:sz w:val="19"/>
                <w:szCs w:val="19"/>
              </w:rPr>
              <w:t xml:space="preserve"> </w:t>
            </w:r>
            <w:r w:rsidR="00046915" w:rsidRPr="00046915">
              <w:rPr>
                <w:rFonts w:ascii="Book Antiqua" w:hAnsi="Book Antiqua"/>
                <w:sz w:val="19"/>
                <w:szCs w:val="19"/>
              </w:rPr>
              <w:t>g) causas relativas à exploração de navios de propriedade do Estado ou explorados por ele;</w:t>
            </w:r>
            <w:r w:rsidR="00046915">
              <w:rPr>
                <w:rFonts w:ascii="Book Antiqua" w:hAnsi="Book Antiqua"/>
                <w:sz w:val="19"/>
                <w:szCs w:val="19"/>
              </w:rPr>
              <w:t xml:space="preserve"> </w:t>
            </w:r>
            <w:r w:rsidR="00046915" w:rsidRPr="00046915">
              <w:rPr>
                <w:rFonts w:ascii="Book Antiqua" w:hAnsi="Book Antiqua"/>
                <w:sz w:val="19"/>
                <w:szCs w:val="19"/>
              </w:rPr>
              <w:t>h) questões relativas a convenções de arbitragem surgidas nas transações comerciais com particulares estrangeiros, afetas à validade e interpretação do acordo de arbitragem, ao procedimento arbitral ou à anulação do laudo arbitral.</w:t>
            </w:r>
          </w:p>
          <w:p w14:paraId="7AFFB389" w14:textId="4A12A123" w:rsidR="00046915" w:rsidRPr="000E6469" w:rsidRDefault="00046915" w:rsidP="00046915">
            <w:pPr>
              <w:spacing w:before="100" w:beforeAutospacing="1" w:after="100" w:afterAutospacing="1"/>
              <w:jc w:val="both"/>
              <w:rPr>
                <w:rFonts w:ascii="Book Antiqua" w:hAnsi="Book Antiqua"/>
                <w:sz w:val="19"/>
                <w:szCs w:val="19"/>
              </w:rPr>
            </w:pPr>
            <w:r w:rsidRPr="000E6469">
              <w:rPr>
                <w:rFonts w:ascii="Book Antiqua" w:hAnsi="Book Antiqua"/>
                <w:b/>
                <w:bCs/>
                <w:i/>
                <w:iCs/>
                <w:color w:val="FF0000"/>
                <w:sz w:val="19"/>
                <w:szCs w:val="19"/>
              </w:rPr>
              <w:t>##</w:t>
            </w:r>
            <w:r w:rsidRPr="000E6469">
              <w:rPr>
                <w:rFonts w:ascii="Book Antiqua" w:hAnsi="Book Antiqua"/>
                <w:b/>
                <w:bCs/>
                <w:i/>
                <w:iCs/>
                <w:color w:val="FF0000"/>
                <w:sz w:val="19"/>
                <w:szCs w:val="19"/>
                <w:highlight w:val="green"/>
              </w:rPr>
              <w:t>Atenção</w:t>
            </w:r>
            <w:r>
              <w:rPr>
                <w:rFonts w:ascii="Book Antiqua" w:hAnsi="Book Antiqua"/>
                <w:sz w:val="19"/>
                <w:szCs w:val="19"/>
              </w:rPr>
              <w:t>:</w:t>
            </w:r>
            <w:r>
              <w:rPr>
                <w:rFonts w:ascii="Book Antiqua" w:hAnsi="Book Antiqua"/>
                <w:sz w:val="19"/>
                <w:szCs w:val="19"/>
              </w:rPr>
              <w:t xml:space="preserve"> </w:t>
            </w:r>
            <w:r w:rsidRPr="00046915">
              <w:rPr>
                <w:rFonts w:ascii="Book Antiqua" w:hAnsi="Book Antiqua"/>
                <w:sz w:val="19"/>
                <w:szCs w:val="19"/>
              </w:rPr>
              <w:t xml:space="preserve">O tema imunidade é regulamentado por costume internacional, mas existe Convenção das Nações Unidas sobre Imunidades Jurisdicionais dos Estados e de sua Propriedade sobre o assunto que ainda não está em vigor por não ter alcançado o número mínimo de adesão (30 Estados). </w:t>
            </w:r>
            <w:r>
              <w:rPr>
                <w:rFonts w:ascii="Book Antiqua" w:hAnsi="Book Antiqua"/>
                <w:sz w:val="19"/>
                <w:szCs w:val="19"/>
              </w:rPr>
              <w:t>Por enquanto, o</w:t>
            </w:r>
            <w:r w:rsidRPr="00046915">
              <w:rPr>
                <w:rFonts w:ascii="Book Antiqua" w:hAnsi="Book Antiqua"/>
                <w:sz w:val="19"/>
                <w:szCs w:val="19"/>
              </w:rPr>
              <w:t xml:space="preserve"> Brasil não assinou a referida convenção.</w:t>
            </w:r>
          </w:p>
        </w:tc>
      </w:tr>
    </w:tbl>
    <w:p w14:paraId="26423DCE" w14:textId="4D471737"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 xml:space="preserve">Os Estados Partes na presente Convenção: </w:t>
      </w:r>
    </w:p>
    <w:p w14:paraId="67054DD3" w14:textId="3B5387E4"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Considerando que as imunidades jurisdicionais dos Estados e dos seus bens são geralmente aceites</w:t>
      </w:r>
      <w:r>
        <w:rPr>
          <w:rFonts w:ascii="Book Antiqua" w:hAnsi="Book Antiqua"/>
          <w:sz w:val="19"/>
          <w:szCs w:val="19"/>
        </w:rPr>
        <w:t xml:space="preserve"> </w:t>
      </w:r>
      <w:r w:rsidRPr="000A6A2E">
        <w:rPr>
          <w:rFonts w:ascii="Book Antiqua" w:hAnsi="Book Antiqua"/>
          <w:sz w:val="19"/>
          <w:szCs w:val="19"/>
        </w:rPr>
        <w:t>como um princípio de direito internacional consuetudinário;</w:t>
      </w:r>
    </w:p>
    <w:p w14:paraId="51878F3D" w14:textId="77777777"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Tendo em conta os princípios de direito internacional consagrados na Carta das Nações Unidas;</w:t>
      </w:r>
    </w:p>
    <w:p w14:paraId="4EAF438F" w14:textId="07351605"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Convictos que uma convenção internacional sobre as imunidades jurisdicionais dos Estados e dos seus bens reforçará o princípio do Estado de direito e a segurança jurídica, especialmente nas relações dos Estados com as pessoas singulares ou coletivas, e contribuirá para a codificação e desenvolvimento do direito internacional e para a harmonização da prática nesta área;</w:t>
      </w:r>
    </w:p>
    <w:p w14:paraId="37553062" w14:textId="1A9A5F63"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Tomando em consideração os desenvolvimentos na prática dos Estados relativamente às imunidades jurisdicionais dos Estados e dos seus bens;</w:t>
      </w:r>
    </w:p>
    <w:p w14:paraId="2DADD96B" w14:textId="2F4A1AD4"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Afirmando que os princípios de direito internacional consuetudinário continuam a reger as matérias não reguladas pelas disposições da presente Convenção;</w:t>
      </w:r>
    </w:p>
    <w:p w14:paraId="017AA9C7" w14:textId="77777777"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 xml:space="preserve">Acordam no seguinte: </w:t>
      </w:r>
    </w:p>
    <w:p w14:paraId="59CFEAD8" w14:textId="77777777" w:rsidR="000A6A2E" w:rsidRPr="000A6A2E" w:rsidRDefault="000A6A2E" w:rsidP="00DE70DA">
      <w:pPr>
        <w:spacing w:before="100" w:beforeAutospacing="1" w:after="100" w:afterAutospacing="1" w:line="240" w:lineRule="auto"/>
        <w:jc w:val="center"/>
        <w:rPr>
          <w:rFonts w:ascii="Book Antiqua" w:hAnsi="Book Antiqua"/>
          <w:b/>
          <w:bCs/>
          <w:sz w:val="19"/>
          <w:szCs w:val="19"/>
        </w:rPr>
      </w:pPr>
      <w:r w:rsidRPr="000A6A2E">
        <w:rPr>
          <w:rFonts w:ascii="Book Antiqua" w:hAnsi="Book Antiqua"/>
          <w:b/>
          <w:bCs/>
          <w:sz w:val="19"/>
          <w:szCs w:val="19"/>
        </w:rPr>
        <w:lastRenderedPageBreak/>
        <w:t>Parte I – Introdução</w:t>
      </w:r>
    </w:p>
    <w:p w14:paraId="1871391D" w14:textId="77777777" w:rsidR="000A6A2E" w:rsidRPr="000A6A2E" w:rsidRDefault="000A6A2E" w:rsidP="00DE70DA">
      <w:pPr>
        <w:spacing w:before="100" w:beforeAutospacing="1" w:after="100" w:afterAutospacing="1" w:line="240" w:lineRule="auto"/>
        <w:jc w:val="center"/>
        <w:rPr>
          <w:rFonts w:ascii="Book Antiqua" w:hAnsi="Book Antiqua"/>
          <w:b/>
          <w:bCs/>
          <w:sz w:val="19"/>
          <w:szCs w:val="19"/>
        </w:rPr>
      </w:pPr>
      <w:r w:rsidRPr="000A6A2E">
        <w:rPr>
          <w:rFonts w:ascii="Book Antiqua" w:hAnsi="Book Antiqua"/>
          <w:b/>
          <w:bCs/>
          <w:sz w:val="19"/>
          <w:szCs w:val="19"/>
        </w:rPr>
        <w:t>Artigo 1o</w:t>
      </w:r>
    </w:p>
    <w:p w14:paraId="4AA8C7E7" w14:textId="77777777" w:rsidR="000A6A2E" w:rsidRPr="000A6A2E" w:rsidRDefault="000A6A2E" w:rsidP="00DE70DA">
      <w:pPr>
        <w:spacing w:before="100" w:beforeAutospacing="1" w:after="100" w:afterAutospacing="1" w:line="240" w:lineRule="auto"/>
        <w:jc w:val="center"/>
        <w:rPr>
          <w:rFonts w:ascii="Book Antiqua" w:hAnsi="Book Antiqua"/>
          <w:b/>
          <w:bCs/>
          <w:sz w:val="19"/>
          <w:szCs w:val="19"/>
        </w:rPr>
      </w:pPr>
      <w:r w:rsidRPr="000A6A2E">
        <w:rPr>
          <w:rFonts w:ascii="Book Antiqua" w:hAnsi="Book Antiqua"/>
          <w:b/>
          <w:bCs/>
          <w:sz w:val="19"/>
          <w:szCs w:val="19"/>
        </w:rPr>
        <w:t>Âmbito da presente Convenção</w:t>
      </w:r>
    </w:p>
    <w:p w14:paraId="3C5E5D2C" w14:textId="48F403E4"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A presente Convenção aplica-se às imunidades jurisdicionais de um Estado e dos seus bens perante os tribunais de um outro Estado.</w:t>
      </w:r>
    </w:p>
    <w:p w14:paraId="0B292B51" w14:textId="77777777" w:rsidR="000A6A2E" w:rsidRPr="000A6A2E" w:rsidRDefault="000A6A2E" w:rsidP="00DE70DA">
      <w:pPr>
        <w:spacing w:before="100" w:beforeAutospacing="1" w:after="100" w:afterAutospacing="1" w:line="240" w:lineRule="auto"/>
        <w:jc w:val="center"/>
        <w:rPr>
          <w:rFonts w:ascii="Book Antiqua" w:hAnsi="Book Antiqua"/>
          <w:sz w:val="19"/>
          <w:szCs w:val="19"/>
        </w:rPr>
      </w:pPr>
      <w:r w:rsidRPr="000A6A2E">
        <w:rPr>
          <w:rFonts w:ascii="Book Antiqua" w:hAnsi="Book Antiqua"/>
          <w:sz w:val="19"/>
          <w:szCs w:val="19"/>
        </w:rPr>
        <w:t>Artigo 2o</w:t>
      </w:r>
    </w:p>
    <w:p w14:paraId="456F7D18" w14:textId="77777777" w:rsidR="000A6A2E" w:rsidRPr="000A6A2E" w:rsidRDefault="000A6A2E" w:rsidP="00DE70DA">
      <w:pPr>
        <w:spacing w:before="100" w:beforeAutospacing="1" w:after="100" w:afterAutospacing="1" w:line="240" w:lineRule="auto"/>
        <w:jc w:val="center"/>
        <w:rPr>
          <w:rFonts w:ascii="Book Antiqua" w:hAnsi="Book Antiqua"/>
          <w:sz w:val="19"/>
          <w:szCs w:val="19"/>
        </w:rPr>
      </w:pPr>
      <w:r w:rsidRPr="000A6A2E">
        <w:rPr>
          <w:rFonts w:ascii="Book Antiqua" w:hAnsi="Book Antiqua"/>
          <w:sz w:val="19"/>
          <w:szCs w:val="19"/>
        </w:rPr>
        <w:t>Definições</w:t>
      </w:r>
    </w:p>
    <w:p w14:paraId="611EE42C" w14:textId="77777777"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 xml:space="preserve">1 – Para os efeitos da presente Convenção: </w:t>
      </w:r>
    </w:p>
    <w:p w14:paraId="037A1495" w14:textId="69697BA7"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a) “Tribunal” designa qualquer órgão de um Estado, seja qual for a sua denominação, autorizado a exercer funções jurisdicionais;</w:t>
      </w:r>
    </w:p>
    <w:p w14:paraId="7D7444B5" w14:textId="77777777"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 xml:space="preserve">b) “Estado” designa: </w:t>
      </w:r>
    </w:p>
    <w:p w14:paraId="707CD6E0" w14:textId="77777777"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i) O Estado e os seus vários órgãos governamentais;</w:t>
      </w:r>
    </w:p>
    <w:p w14:paraId="09DDBACB" w14:textId="59C02829"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proofErr w:type="spellStart"/>
      <w:r w:rsidRPr="000A6A2E">
        <w:rPr>
          <w:rFonts w:ascii="Book Antiqua" w:hAnsi="Book Antiqua"/>
          <w:sz w:val="19"/>
          <w:szCs w:val="19"/>
        </w:rPr>
        <w:t>ii</w:t>
      </w:r>
      <w:proofErr w:type="spellEnd"/>
      <w:r w:rsidRPr="000A6A2E">
        <w:rPr>
          <w:rFonts w:ascii="Book Antiqua" w:hAnsi="Book Antiqua"/>
          <w:sz w:val="19"/>
          <w:szCs w:val="19"/>
        </w:rPr>
        <w:t>) As unidades constitutivas de um Estado federal ou subdivisões políticas do Estado</w:t>
      </w:r>
      <w:r>
        <w:rPr>
          <w:rFonts w:ascii="Book Antiqua" w:hAnsi="Book Antiqua"/>
          <w:sz w:val="19"/>
          <w:szCs w:val="19"/>
        </w:rPr>
        <w:t xml:space="preserve"> </w:t>
      </w:r>
      <w:r w:rsidRPr="000A6A2E">
        <w:rPr>
          <w:rFonts w:ascii="Book Antiqua" w:hAnsi="Book Antiqua"/>
          <w:sz w:val="19"/>
          <w:szCs w:val="19"/>
        </w:rPr>
        <w:t>autorizadas a praticar atos no exercício da sua autoridade soberana e que exercem essas funções;</w:t>
      </w:r>
    </w:p>
    <w:p w14:paraId="1804D4C9" w14:textId="3BD19C50"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proofErr w:type="spellStart"/>
      <w:r w:rsidRPr="000A6A2E">
        <w:rPr>
          <w:rFonts w:ascii="Book Antiqua" w:hAnsi="Book Antiqua"/>
          <w:sz w:val="19"/>
          <w:szCs w:val="19"/>
        </w:rPr>
        <w:t>iii</w:t>
      </w:r>
      <w:proofErr w:type="spellEnd"/>
      <w:r w:rsidRPr="000A6A2E">
        <w:rPr>
          <w:rFonts w:ascii="Book Antiqua" w:hAnsi="Book Antiqua"/>
          <w:sz w:val="19"/>
          <w:szCs w:val="19"/>
        </w:rPr>
        <w:t>) Serviços, organismos públicos ou outras entidades, na medida em que tenham competência para e pratiquem efetivamente atos no exercício da autoridade soberana do Estado;</w:t>
      </w:r>
    </w:p>
    <w:p w14:paraId="0C63D650" w14:textId="77777777"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proofErr w:type="spellStart"/>
      <w:r w:rsidRPr="000A6A2E">
        <w:rPr>
          <w:rFonts w:ascii="Book Antiqua" w:hAnsi="Book Antiqua"/>
          <w:sz w:val="19"/>
          <w:szCs w:val="19"/>
        </w:rPr>
        <w:t>iv</w:t>
      </w:r>
      <w:proofErr w:type="spellEnd"/>
      <w:r w:rsidRPr="000A6A2E">
        <w:rPr>
          <w:rFonts w:ascii="Book Antiqua" w:hAnsi="Book Antiqua"/>
          <w:sz w:val="19"/>
          <w:szCs w:val="19"/>
        </w:rPr>
        <w:t>) Representantes do Estado no exercício dessas funções;</w:t>
      </w:r>
    </w:p>
    <w:p w14:paraId="6D216821" w14:textId="77777777"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 xml:space="preserve">c) “Transação comercial” designa: </w:t>
      </w:r>
    </w:p>
    <w:p w14:paraId="35A4B0DD" w14:textId="77777777"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i) Qualquer contrato ou transação comercial para a venda de bens ou prestação de serviços;</w:t>
      </w:r>
    </w:p>
    <w:p w14:paraId="4FF5BAC4" w14:textId="4555F7BE"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proofErr w:type="spellStart"/>
      <w:r w:rsidRPr="000A6A2E">
        <w:rPr>
          <w:rFonts w:ascii="Book Antiqua" w:hAnsi="Book Antiqua"/>
          <w:sz w:val="19"/>
          <w:szCs w:val="19"/>
        </w:rPr>
        <w:t>ii</w:t>
      </w:r>
      <w:proofErr w:type="spellEnd"/>
      <w:r w:rsidRPr="000A6A2E">
        <w:rPr>
          <w:rFonts w:ascii="Book Antiqua" w:hAnsi="Book Antiqua"/>
          <w:sz w:val="19"/>
          <w:szCs w:val="19"/>
        </w:rPr>
        <w:t>) Qualquer contrato de empréstimo ou outra transação de natureza financeira, incluindo qualquer garantia</w:t>
      </w:r>
      <w:r>
        <w:rPr>
          <w:rFonts w:ascii="Book Antiqua" w:hAnsi="Book Antiqua"/>
          <w:sz w:val="19"/>
          <w:szCs w:val="19"/>
        </w:rPr>
        <w:t xml:space="preserve"> </w:t>
      </w:r>
      <w:r w:rsidRPr="000A6A2E">
        <w:rPr>
          <w:rFonts w:ascii="Book Antiqua" w:hAnsi="Book Antiqua"/>
          <w:sz w:val="19"/>
          <w:szCs w:val="19"/>
        </w:rPr>
        <w:t>obrigacional e obrigação de indenização relativamente aos mesmos;</w:t>
      </w:r>
    </w:p>
    <w:p w14:paraId="3513C291" w14:textId="0B126D4B"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proofErr w:type="spellStart"/>
      <w:r w:rsidRPr="000A6A2E">
        <w:rPr>
          <w:rFonts w:ascii="Book Antiqua" w:hAnsi="Book Antiqua"/>
          <w:sz w:val="19"/>
          <w:szCs w:val="19"/>
        </w:rPr>
        <w:t>iii</w:t>
      </w:r>
      <w:proofErr w:type="spellEnd"/>
      <w:r w:rsidRPr="000A6A2E">
        <w:rPr>
          <w:rFonts w:ascii="Book Antiqua" w:hAnsi="Book Antiqua"/>
          <w:sz w:val="19"/>
          <w:szCs w:val="19"/>
        </w:rPr>
        <w:t>) Qualquer outro contrato ou transação de natureza comercial, industrial ou profissional, excluindo contratos</w:t>
      </w:r>
      <w:r>
        <w:rPr>
          <w:rFonts w:ascii="Book Antiqua" w:hAnsi="Book Antiqua"/>
          <w:sz w:val="19"/>
          <w:szCs w:val="19"/>
        </w:rPr>
        <w:t xml:space="preserve"> </w:t>
      </w:r>
      <w:r w:rsidRPr="000A6A2E">
        <w:rPr>
          <w:rFonts w:ascii="Book Antiqua" w:hAnsi="Book Antiqua"/>
          <w:sz w:val="19"/>
          <w:szCs w:val="19"/>
        </w:rPr>
        <w:t>de trabalho.</w:t>
      </w:r>
    </w:p>
    <w:p w14:paraId="301BBE43" w14:textId="13723366"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2 – Para determinar se um contrato ou transação constituem uma “transação comercial”, ao abrigo do n</w:t>
      </w:r>
      <w:r>
        <w:rPr>
          <w:rFonts w:ascii="Book Antiqua" w:hAnsi="Book Antiqua"/>
          <w:sz w:val="19"/>
          <w:szCs w:val="19"/>
        </w:rPr>
        <w:t>º</w:t>
      </w:r>
      <w:r w:rsidRPr="000A6A2E">
        <w:rPr>
          <w:rFonts w:ascii="Book Antiqua" w:hAnsi="Book Antiqua"/>
          <w:sz w:val="19"/>
          <w:szCs w:val="19"/>
        </w:rPr>
        <w:t xml:space="preserve"> 1 da alínea c), deve ter-se em conta, em primeiro lugar, a natureza do contrato ou transação, devendo o seu objetivo ser também tido em conta se as partes assim o convencionarem no contrato ou transação, ou se, na prática do Estado do foro, esse objetivo for pertinente para determinar a natureza não comercial do contrato ou transação.</w:t>
      </w:r>
    </w:p>
    <w:p w14:paraId="514625B7" w14:textId="3B7DDBAB"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3 – As disposições dos nos 1 e 2 relativamente às definições para os efeitos da presente Convenção não afetam o emprego desses termos nem o significado que lhes possa ser atribuído noutros instrumentos internacionais ou no direito interno de qualquer Estado.</w:t>
      </w:r>
    </w:p>
    <w:p w14:paraId="0B21B586" w14:textId="77777777" w:rsidR="000A6A2E" w:rsidRPr="000A6A2E" w:rsidRDefault="000A6A2E" w:rsidP="00DE70DA">
      <w:pPr>
        <w:spacing w:before="100" w:beforeAutospacing="1" w:after="100" w:afterAutospacing="1" w:line="240" w:lineRule="auto"/>
        <w:jc w:val="center"/>
        <w:rPr>
          <w:rFonts w:ascii="Book Antiqua" w:hAnsi="Book Antiqua"/>
          <w:b/>
          <w:bCs/>
          <w:sz w:val="19"/>
          <w:szCs w:val="19"/>
        </w:rPr>
      </w:pPr>
      <w:r w:rsidRPr="000A6A2E">
        <w:rPr>
          <w:rFonts w:ascii="Book Antiqua" w:hAnsi="Book Antiqua"/>
          <w:b/>
          <w:bCs/>
          <w:sz w:val="19"/>
          <w:szCs w:val="19"/>
        </w:rPr>
        <w:t>Artigo 3o</w:t>
      </w:r>
    </w:p>
    <w:p w14:paraId="273D9991" w14:textId="77777777" w:rsidR="000A6A2E" w:rsidRPr="000A6A2E" w:rsidRDefault="000A6A2E" w:rsidP="00DE70DA">
      <w:pPr>
        <w:spacing w:before="100" w:beforeAutospacing="1" w:after="100" w:afterAutospacing="1" w:line="240" w:lineRule="auto"/>
        <w:jc w:val="center"/>
        <w:rPr>
          <w:rFonts w:ascii="Book Antiqua" w:hAnsi="Book Antiqua"/>
          <w:b/>
          <w:bCs/>
          <w:sz w:val="19"/>
          <w:szCs w:val="19"/>
        </w:rPr>
      </w:pPr>
      <w:r w:rsidRPr="000A6A2E">
        <w:rPr>
          <w:rFonts w:ascii="Book Antiqua" w:hAnsi="Book Antiqua"/>
          <w:b/>
          <w:bCs/>
          <w:sz w:val="19"/>
          <w:szCs w:val="19"/>
        </w:rPr>
        <w:t>Privilégios e imunidades não afetados pela presente Convenção</w:t>
      </w:r>
    </w:p>
    <w:p w14:paraId="4C558C57" w14:textId="6660F986" w:rsidR="00F555AC"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1 – A presente Convenção não afeta os privilégios e imunidades de que goza um Estado, ao abrigo do direito internacional, relativamente ao exercício das funções:</w:t>
      </w:r>
    </w:p>
    <w:p w14:paraId="1B6716AE" w14:textId="764F2D56"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lastRenderedPageBreak/>
        <w:t>a) Das suas missões diplomáticas, postos consulares, missões especiais, missões junto de organizações internacionais ou delegações junto de órgãos de organizações internacionais ou de conferências internacionais; e</w:t>
      </w:r>
    </w:p>
    <w:p w14:paraId="5CDDD399" w14:textId="77777777"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b) Das pessoas relacionadas com as mesmas.</w:t>
      </w:r>
    </w:p>
    <w:p w14:paraId="62363B4D" w14:textId="568B4403"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2 – A presente Convenção não afeta os privilégios e imunidades concedidos ratione personae, ao abrigo do direito internacional, aos chefes de Estado.</w:t>
      </w:r>
    </w:p>
    <w:p w14:paraId="408C1CD1" w14:textId="37BD0606"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3 – A presente Convenção não afeta as imunidades de que goza um Estado, ao abrigo do direito internacional, relativamente a aeronaves ou objetos espaciais de que é proprietário ou que explora.</w:t>
      </w:r>
    </w:p>
    <w:p w14:paraId="5A3A4E53" w14:textId="77777777" w:rsidR="000A6A2E" w:rsidRPr="000A6A2E" w:rsidRDefault="000A6A2E" w:rsidP="00DE70DA">
      <w:pPr>
        <w:spacing w:before="100" w:beforeAutospacing="1" w:after="100" w:afterAutospacing="1" w:line="240" w:lineRule="auto"/>
        <w:jc w:val="center"/>
        <w:rPr>
          <w:rFonts w:ascii="Book Antiqua" w:hAnsi="Book Antiqua"/>
          <w:b/>
          <w:bCs/>
          <w:sz w:val="19"/>
          <w:szCs w:val="19"/>
        </w:rPr>
      </w:pPr>
      <w:r w:rsidRPr="000A6A2E">
        <w:rPr>
          <w:rFonts w:ascii="Book Antiqua" w:hAnsi="Book Antiqua"/>
          <w:b/>
          <w:bCs/>
          <w:sz w:val="19"/>
          <w:szCs w:val="19"/>
        </w:rPr>
        <w:t>Artigo 4o</w:t>
      </w:r>
    </w:p>
    <w:p w14:paraId="09DB9C2C" w14:textId="77777777" w:rsidR="000A6A2E" w:rsidRPr="000A6A2E" w:rsidRDefault="000A6A2E" w:rsidP="00DE70DA">
      <w:pPr>
        <w:spacing w:before="100" w:beforeAutospacing="1" w:after="100" w:afterAutospacing="1" w:line="240" w:lineRule="auto"/>
        <w:jc w:val="center"/>
        <w:rPr>
          <w:rFonts w:ascii="Book Antiqua" w:hAnsi="Book Antiqua"/>
          <w:b/>
          <w:bCs/>
          <w:sz w:val="19"/>
          <w:szCs w:val="19"/>
        </w:rPr>
      </w:pPr>
      <w:r w:rsidRPr="000A6A2E">
        <w:rPr>
          <w:rFonts w:ascii="Book Antiqua" w:hAnsi="Book Antiqua"/>
          <w:b/>
          <w:bCs/>
          <w:sz w:val="19"/>
          <w:szCs w:val="19"/>
        </w:rPr>
        <w:t>Não retroatividade da presente Convenção</w:t>
      </w:r>
    </w:p>
    <w:p w14:paraId="06B63740" w14:textId="4E25AFBD"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Sem prejuízo da aplicação de quaisquer normas previstas na presente Convenção às quais as imunidades jurisdicionais dos Estados e dos seus bens estão sujeitos ao abrigo do direito internacional, independentemente do previsto</w:t>
      </w:r>
      <w:r>
        <w:rPr>
          <w:rFonts w:ascii="Book Antiqua" w:hAnsi="Book Antiqua"/>
          <w:sz w:val="19"/>
          <w:szCs w:val="19"/>
        </w:rPr>
        <w:t xml:space="preserve"> </w:t>
      </w:r>
      <w:proofErr w:type="spellStart"/>
      <w:r w:rsidRPr="000A6A2E">
        <w:rPr>
          <w:rFonts w:ascii="Book Antiqua" w:hAnsi="Book Antiqua"/>
          <w:sz w:val="19"/>
          <w:szCs w:val="19"/>
        </w:rPr>
        <w:t>na</w:t>
      </w:r>
      <w:proofErr w:type="spellEnd"/>
      <w:r w:rsidRPr="000A6A2E">
        <w:rPr>
          <w:rFonts w:ascii="Book Antiqua" w:hAnsi="Book Antiqua"/>
          <w:sz w:val="19"/>
          <w:szCs w:val="19"/>
        </w:rPr>
        <w:t xml:space="preserve"> presente Convenção, as suas disposições não se aplicarão a qualquer questão de imunidades jurisdicionais dos </w:t>
      </w:r>
      <w:r>
        <w:rPr>
          <w:rFonts w:ascii="Book Antiqua" w:hAnsi="Book Antiqua"/>
          <w:sz w:val="19"/>
          <w:szCs w:val="19"/>
        </w:rPr>
        <w:t xml:space="preserve"> </w:t>
      </w:r>
      <w:r w:rsidRPr="000A6A2E">
        <w:rPr>
          <w:rFonts w:ascii="Book Antiqua" w:hAnsi="Book Antiqua"/>
          <w:sz w:val="19"/>
          <w:szCs w:val="19"/>
        </w:rPr>
        <w:t>Estados ou dos seus bens suscitadas num processo judicial instaurado contra um Estado junto de um tribunal de outro Estado antes da entrada em vigor da presente Convenção entre os Estados em questão.</w:t>
      </w:r>
    </w:p>
    <w:p w14:paraId="177246ED" w14:textId="77777777" w:rsidR="000A6A2E" w:rsidRPr="000A6A2E" w:rsidRDefault="000A6A2E" w:rsidP="00DE70DA">
      <w:pPr>
        <w:spacing w:before="100" w:beforeAutospacing="1" w:after="100" w:afterAutospacing="1" w:line="240" w:lineRule="auto"/>
        <w:jc w:val="center"/>
        <w:rPr>
          <w:rFonts w:ascii="Book Antiqua" w:hAnsi="Book Antiqua"/>
          <w:b/>
          <w:bCs/>
          <w:sz w:val="19"/>
          <w:szCs w:val="19"/>
        </w:rPr>
      </w:pPr>
      <w:r w:rsidRPr="000A6A2E">
        <w:rPr>
          <w:rFonts w:ascii="Book Antiqua" w:hAnsi="Book Antiqua"/>
          <w:b/>
          <w:bCs/>
          <w:sz w:val="19"/>
          <w:szCs w:val="19"/>
        </w:rPr>
        <w:t>Parte II – Princípios gerais</w:t>
      </w:r>
    </w:p>
    <w:p w14:paraId="1617C02D" w14:textId="77777777" w:rsidR="000A6A2E" w:rsidRPr="000A6A2E" w:rsidRDefault="000A6A2E" w:rsidP="00DE70DA">
      <w:pPr>
        <w:spacing w:before="100" w:beforeAutospacing="1" w:after="100" w:afterAutospacing="1" w:line="240" w:lineRule="auto"/>
        <w:jc w:val="center"/>
        <w:rPr>
          <w:rFonts w:ascii="Book Antiqua" w:hAnsi="Book Antiqua"/>
          <w:b/>
          <w:bCs/>
          <w:sz w:val="19"/>
          <w:szCs w:val="19"/>
        </w:rPr>
      </w:pPr>
      <w:r w:rsidRPr="000A6A2E">
        <w:rPr>
          <w:rFonts w:ascii="Book Antiqua" w:hAnsi="Book Antiqua"/>
          <w:b/>
          <w:bCs/>
          <w:sz w:val="19"/>
          <w:szCs w:val="19"/>
        </w:rPr>
        <w:t>Artigo 5o</w:t>
      </w:r>
    </w:p>
    <w:p w14:paraId="28343C2A" w14:textId="77777777" w:rsidR="000A6A2E" w:rsidRPr="000A6A2E" w:rsidRDefault="000A6A2E" w:rsidP="00DE70DA">
      <w:pPr>
        <w:spacing w:before="100" w:beforeAutospacing="1" w:after="100" w:afterAutospacing="1" w:line="240" w:lineRule="auto"/>
        <w:jc w:val="center"/>
        <w:rPr>
          <w:rFonts w:ascii="Book Antiqua" w:hAnsi="Book Antiqua"/>
          <w:b/>
          <w:bCs/>
          <w:sz w:val="19"/>
          <w:szCs w:val="19"/>
        </w:rPr>
      </w:pPr>
      <w:r w:rsidRPr="000A6A2E">
        <w:rPr>
          <w:rFonts w:ascii="Book Antiqua" w:hAnsi="Book Antiqua"/>
          <w:b/>
          <w:bCs/>
          <w:sz w:val="19"/>
          <w:szCs w:val="19"/>
        </w:rPr>
        <w:t>Imunidade dos Estados</w:t>
      </w:r>
    </w:p>
    <w:p w14:paraId="2CFA8774" w14:textId="0B39192B"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Sob reserva das disposições da presente Convenção, um Estado goza, em relação a si próprio e aos seus bens, de imunidade de jurisdição junto dos tribunais de um outro Estado.</w:t>
      </w:r>
    </w:p>
    <w:p w14:paraId="222B48C8" w14:textId="77777777" w:rsidR="000A6A2E" w:rsidRPr="000A6A2E" w:rsidRDefault="000A6A2E" w:rsidP="00DE70DA">
      <w:pPr>
        <w:spacing w:before="100" w:beforeAutospacing="1" w:after="100" w:afterAutospacing="1" w:line="240" w:lineRule="auto"/>
        <w:jc w:val="center"/>
        <w:rPr>
          <w:rFonts w:ascii="Book Antiqua" w:hAnsi="Book Antiqua"/>
          <w:b/>
          <w:bCs/>
          <w:sz w:val="19"/>
          <w:szCs w:val="19"/>
        </w:rPr>
      </w:pPr>
      <w:r w:rsidRPr="000A6A2E">
        <w:rPr>
          <w:rFonts w:ascii="Book Antiqua" w:hAnsi="Book Antiqua"/>
          <w:b/>
          <w:bCs/>
          <w:sz w:val="19"/>
          <w:szCs w:val="19"/>
        </w:rPr>
        <w:t>Artigo 6o</w:t>
      </w:r>
    </w:p>
    <w:p w14:paraId="7193D9C0" w14:textId="77777777" w:rsidR="000A6A2E" w:rsidRPr="000A6A2E" w:rsidRDefault="000A6A2E" w:rsidP="00DE70DA">
      <w:pPr>
        <w:spacing w:before="100" w:beforeAutospacing="1" w:after="100" w:afterAutospacing="1" w:line="240" w:lineRule="auto"/>
        <w:jc w:val="center"/>
        <w:rPr>
          <w:rFonts w:ascii="Book Antiqua" w:hAnsi="Book Antiqua"/>
          <w:b/>
          <w:bCs/>
          <w:sz w:val="19"/>
          <w:szCs w:val="19"/>
        </w:rPr>
      </w:pPr>
      <w:r w:rsidRPr="000A6A2E">
        <w:rPr>
          <w:rFonts w:ascii="Book Antiqua" w:hAnsi="Book Antiqua"/>
          <w:b/>
          <w:bCs/>
          <w:sz w:val="19"/>
          <w:szCs w:val="19"/>
        </w:rPr>
        <w:t>Modalidades para garantir a imunidade dos Estados</w:t>
      </w:r>
    </w:p>
    <w:p w14:paraId="7903AF05" w14:textId="54A30864"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1 – Um Estado garante a imunidade dos Estados prevista no artigo 5</w:t>
      </w:r>
      <w:r>
        <w:rPr>
          <w:rFonts w:ascii="Book Antiqua" w:hAnsi="Book Antiqua"/>
          <w:sz w:val="19"/>
          <w:szCs w:val="19"/>
        </w:rPr>
        <w:t xml:space="preserve">º </w:t>
      </w:r>
      <w:r w:rsidRPr="000A6A2E">
        <w:rPr>
          <w:rFonts w:ascii="Book Antiqua" w:hAnsi="Book Antiqua"/>
          <w:sz w:val="19"/>
          <w:szCs w:val="19"/>
        </w:rPr>
        <w:t xml:space="preserve"> abstendo-se de exercer a sua jurisdição num processo judicial instaurado nos seus tribunais contra outro Estado e, para esse fim, assegurará que os seus tribunais determinem oficiosamente que a imunidade desse outro Estado prevista no artigo 5</w:t>
      </w:r>
      <w:r>
        <w:rPr>
          <w:rFonts w:ascii="Book Antiqua" w:hAnsi="Book Antiqua"/>
          <w:sz w:val="19"/>
          <w:szCs w:val="19"/>
        </w:rPr>
        <w:t xml:space="preserve">º </w:t>
      </w:r>
      <w:r w:rsidRPr="000A6A2E">
        <w:rPr>
          <w:rFonts w:ascii="Book Antiqua" w:hAnsi="Book Antiqua"/>
          <w:sz w:val="19"/>
          <w:szCs w:val="19"/>
        </w:rPr>
        <w:t xml:space="preserve"> seja respeitada.</w:t>
      </w:r>
    </w:p>
    <w:p w14:paraId="43006277" w14:textId="0D85C716"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 xml:space="preserve">2 – Um processo judicial instaurado num tribunal de um Estado será considerado como tendo sido instaurado contra um outro Estado se esse outro Estado: </w:t>
      </w:r>
    </w:p>
    <w:p w14:paraId="00CE4819" w14:textId="77777777"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 xml:space="preserve">a) For citado como parte nesse processo judicial; ou </w:t>
      </w:r>
    </w:p>
    <w:p w14:paraId="04B0AAE5" w14:textId="603359E7"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b) Não for citado como parte no processo judicial mas o processo visa, com efeito, afetar os bens, direitos, interesses ou atividades desse outro Estado.</w:t>
      </w:r>
    </w:p>
    <w:p w14:paraId="0898D56F" w14:textId="77777777" w:rsidR="000A6A2E" w:rsidRPr="000A6A2E" w:rsidRDefault="000A6A2E" w:rsidP="00DE70DA">
      <w:pPr>
        <w:spacing w:before="100" w:beforeAutospacing="1" w:after="100" w:afterAutospacing="1" w:line="240" w:lineRule="auto"/>
        <w:jc w:val="center"/>
        <w:rPr>
          <w:rFonts w:ascii="Book Antiqua" w:hAnsi="Book Antiqua"/>
          <w:b/>
          <w:bCs/>
          <w:sz w:val="19"/>
          <w:szCs w:val="19"/>
        </w:rPr>
      </w:pPr>
      <w:r w:rsidRPr="000A6A2E">
        <w:rPr>
          <w:rFonts w:ascii="Book Antiqua" w:hAnsi="Book Antiqua"/>
          <w:b/>
          <w:bCs/>
          <w:sz w:val="19"/>
          <w:szCs w:val="19"/>
        </w:rPr>
        <w:t>Artigo 7o</w:t>
      </w:r>
    </w:p>
    <w:p w14:paraId="6A40B1CF" w14:textId="77777777" w:rsidR="000A6A2E" w:rsidRPr="000A6A2E" w:rsidRDefault="000A6A2E" w:rsidP="00DE70DA">
      <w:pPr>
        <w:spacing w:before="100" w:beforeAutospacing="1" w:after="100" w:afterAutospacing="1" w:line="240" w:lineRule="auto"/>
        <w:jc w:val="center"/>
        <w:rPr>
          <w:rFonts w:ascii="Book Antiqua" w:hAnsi="Book Antiqua"/>
          <w:b/>
          <w:bCs/>
          <w:sz w:val="19"/>
          <w:szCs w:val="19"/>
        </w:rPr>
      </w:pPr>
      <w:r w:rsidRPr="000A6A2E">
        <w:rPr>
          <w:rFonts w:ascii="Book Antiqua" w:hAnsi="Book Antiqua"/>
          <w:b/>
          <w:bCs/>
          <w:sz w:val="19"/>
          <w:szCs w:val="19"/>
        </w:rPr>
        <w:t>Consentimento expresso para o exercício da jurisdição</w:t>
      </w:r>
    </w:p>
    <w:p w14:paraId="429579B2" w14:textId="762AF5DE"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1 – Um Estado não pode invocar a imunidade de jurisdição num processo judicial num tribunal de outro Estado, relativamente a uma questão ou lide, se tiver consentido expressamente no exercício da jurisdição por esse tribunal em relação a essa mesma questão ou lide:</w:t>
      </w:r>
    </w:p>
    <w:p w14:paraId="7B6A670B" w14:textId="77777777"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lastRenderedPageBreak/>
        <w:t>a) Por acordo internacional;</w:t>
      </w:r>
    </w:p>
    <w:p w14:paraId="3C0018D7" w14:textId="77777777"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 xml:space="preserve">b) Por contrato escrito; ou </w:t>
      </w:r>
    </w:p>
    <w:p w14:paraId="6AC5D615" w14:textId="77777777"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c) Por declaração perante o tribunal ou comunicação escrita num determinado processo judicial.</w:t>
      </w:r>
    </w:p>
    <w:p w14:paraId="42B2C5A3" w14:textId="69272C4C"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2 – A aceitação por parte de um Estado no que diz respeito à aplicação da lei de um outro Estado não será interpretado como consentimento para o exercício da jurisdição pelos tribunais desse outro Estado.</w:t>
      </w:r>
    </w:p>
    <w:p w14:paraId="5F54C82B" w14:textId="77777777" w:rsidR="000A6A2E" w:rsidRPr="000A6A2E" w:rsidRDefault="000A6A2E" w:rsidP="00DE70DA">
      <w:pPr>
        <w:spacing w:before="100" w:beforeAutospacing="1" w:after="100" w:afterAutospacing="1" w:line="240" w:lineRule="auto"/>
        <w:jc w:val="center"/>
        <w:rPr>
          <w:rFonts w:ascii="Book Antiqua" w:hAnsi="Book Antiqua"/>
          <w:b/>
          <w:bCs/>
          <w:sz w:val="19"/>
          <w:szCs w:val="19"/>
        </w:rPr>
      </w:pPr>
      <w:r w:rsidRPr="000A6A2E">
        <w:rPr>
          <w:rFonts w:ascii="Book Antiqua" w:hAnsi="Book Antiqua"/>
          <w:b/>
          <w:bCs/>
          <w:sz w:val="19"/>
          <w:szCs w:val="19"/>
        </w:rPr>
        <w:t>Artigo 8o</w:t>
      </w:r>
    </w:p>
    <w:p w14:paraId="528FFE2D" w14:textId="77777777" w:rsidR="000A6A2E" w:rsidRPr="000A6A2E" w:rsidRDefault="000A6A2E" w:rsidP="00DE70DA">
      <w:pPr>
        <w:spacing w:before="100" w:beforeAutospacing="1" w:after="100" w:afterAutospacing="1" w:line="240" w:lineRule="auto"/>
        <w:jc w:val="center"/>
        <w:rPr>
          <w:rFonts w:ascii="Book Antiqua" w:hAnsi="Book Antiqua"/>
          <w:b/>
          <w:bCs/>
          <w:sz w:val="19"/>
          <w:szCs w:val="19"/>
        </w:rPr>
      </w:pPr>
      <w:r w:rsidRPr="000A6A2E">
        <w:rPr>
          <w:rFonts w:ascii="Book Antiqua" w:hAnsi="Book Antiqua"/>
          <w:b/>
          <w:bCs/>
          <w:sz w:val="19"/>
          <w:szCs w:val="19"/>
        </w:rPr>
        <w:t>Efeito da participação num processo em tribunal</w:t>
      </w:r>
    </w:p>
    <w:p w14:paraId="7916D50B" w14:textId="77777777"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 xml:space="preserve">1 – Um Estado não pode invocar a imunidade de jurisdição num processo num tribunal de outro Estado se: </w:t>
      </w:r>
    </w:p>
    <w:p w14:paraId="7BF7F8E2" w14:textId="77777777"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 xml:space="preserve">a) Foi o próprio Estado a instaurar o dito processo; ou </w:t>
      </w:r>
    </w:p>
    <w:p w14:paraId="64E04E9E" w14:textId="082CCBC9"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b) Interveio no processo ou fez alguma diligência em relação ao mérito da causa. Todavia, se o Estado demonstrar ao tribunal que não poderia ter tomado conhecimento dos fatos sobre os quais um pedido de imunidade se poderia fundamentar, senão após ter feito tal diligência, pode invocar a imunidade com base nesses fatos desde que o faça com a maior brevidade possível.</w:t>
      </w:r>
    </w:p>
    <w:p w14:paraId="1058A9AA" w14:textId="39928548"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2 – Não se considera que um Estado tenha consentido no exercício da jurisdição de um tribunal de um outro Estado se intervier num processo judicial ou tomar quaisquer outras medidas com o único objetivo de:</w:t>
      </w:r>
    </w:p>
    <w:p w14:paraId="4870756A" w14:textId="77777777"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 xml:space="preserve">a) Invocar a imunidade; ou </w:t>
      </w:r>
    </w:p>
    <w:p w14:paraId="1D554990" w14:textId="77777777"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b) Fazer valer um direito relativo a um bem em causa no processo.</w:t>
      </w:r>
    </w:p>
    <w:p w14:paraId="0548D8EF" w14:textId="450FFBE4"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3 – O comparecimento de um representante de um Estado num tribunal de outro Estado como testemunha não será interpretado como consentimento para o exercício da jurisdição pelo tribunal.</w:t>
      </w:r>
    </w:p>
    <w:p w14:paraId="46A35481" w14:textId="387E0F3C"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4 – O não comparecimento de um Estado num processo num tribunal de outro Estado não será interpretada como</w:t>
      </w:r>
      <w:r>
        <w:rPr>
          <w:rFonts w:ascii="Book Antiqua" w:hAnsi="Book Antiqua"/>
          <w:sz w:val="19"/>
          <w:szCs w:val="19"/>
        </w:rPr>
        <w:t xml:space="preserve"> </w:t>
      </w:r>
      <w:r w:rsidRPr="000A6A2E">
        <w:rPr>
          <w:rFonts w:ascii="Book Antiqua" w:hAnsi="Book Antiqua"/>
          <w:sz w:val="19"/>
          <w:szCs w:val="19"/>
        </w:rPr>
        <w:t>consentimento para o exercício da jurisdição pelo tribunal.</w:t>
      </w:r>
    </w:p>
    <w:p w14:paraId="02EDB627" w14:textId="77777777" w:rsidR="000A6A2E" w:rsidRPr="000A6A2E" w:rsidRDefault="000A6A2E" w:rsidP="00DE70DA">
      <w:pPr>
        <w:spacing w:before="100" w:beforeAutospacing="1" w:after="100" w:afterAutospacing="1" w:line="240" w:lineRule="auto"/>
        <w:jc w:val="center"/>
        <w:rPr>
          <w:rFonts w:ascii="Book Antiqua" w:hAnsi="Book Antiqua"/>
          <w:b/>
          <w:bCs/>
          <w:sz w:val="19"/>
          <w:szCs w:val="19"/>
        </w:rPr>
      </w:pPr>
      <w:r w:rsidRPr="000A6A2E">
        <w:rPr>
          <w:rFonts w:ascii="Book Antiqua" w:hAnsi="Book Antiqua"/>
          <w:b/>
          <w:bCs/>
          <w:sz w:val="19"/>
          <w:szCs w:val="19"/>
        </w:rPr>
        <w:t>Artigo 9o</w:t>
      </w:r>
    </w:p>
    <w:p w14:paraId="7471AF1C" w14:textId="77777777" w:rsidR="000A6A2E" w:rsidRPr="000A6A2E" w:rsidRDefault="000A6A2E" w:rsidP="00DE70DA">
      <w:pPr>
        <w:spacing w:before="100" w:beforeAutospacing="1" w:after="100" w:afterAutospacing="1" w:line="240" w:lineRule="auto"/>
        <w:jc w:val="center"/>
        <w:rPr>
          <w:rFonts w:ascii="Book Antiqua" w:hAnsi="Book Antiqua"/>
          <w:b/>
          <w:bCs/>
          <w:sz w:val="19"/>
          <w:szCs w:val="19"/>
        </w:rPr>
      </w:pPr>
      <w:r w:rsidRPr="000A6A2E">
        <w:rPr>
          <w:rFonts w:ascii="Book Antiqua" w:hAnsi="Book Antiqua"/>
          <w:b/>
          <w:bCs/>
          <w:sz w:val="19"/>
          <w:szCs w:val="19"/>
        </w:rPr>
        <w:t>Pedidos reconvencionais</w:t>
      </w:r>
    </w:p>
    <w:p w14:paraId="6C22CAEB" w14:textId="41150C8A"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1 – Um Estado que instaure um processo num tribunal de outro Estado não pode invocar a imunidade de jurisdição perante o mesmo tribunal relativamente a qualquer pedido reconvencional resultante da mesma relação jurídica ou dos mesmos fatos do pedido principal.</w:t>
      </w:r>
    </w:p>
    <w:p w14:paraId="6FFE7140" w14:textId="07371FDC"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2 – Um Estado que intervier para apresentar um pedido num processo num tribunal de outro Estado não pode invocar a imunidade de jurisdição perante o mesmo tribunal relativamente a qualquer pedido reconvencional resultante da mesma relação jurídica ou dos mesmos fatos do pedido apresentado pelo Estado.</w:t>
      </w:r>
    </w:p>
    <w:p w14:paraId="627DF8A5" w14:textId="68CDDE10"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3 – Um Estado que apresentar um pedido reconvencional num processo intentado contra si num tribunal de outro Estado não pode invocar a imunidade de jurisdição no dito tribunal relativamente ao pedido principal.</w:t>
      </w:r>
    </w:p>
    <w:p w14:paraId="15B8B3CD" w14:textId="77777777" w:rsidR="000A6A2E" w:rsidRPr="000A6A2E" w:rsidRDefault="000A6A2E" w:rsidP="00DE70DA">
      <w:pPr>
        <w:spacing w:before="100" w:beforeAutospacing="1" w:after="100" w:afterAutospacing="1" w:line="240" w:lineRule="auto"/>
        <w:jc w:val="center"/>
        <w:rPr>
          <w:rFonts w:ascii="Book Antiqua" w:hAnsi="Book Antiqua"/>
          <w:b/>
          <w:bCs/>
          <w:sz w:val="19"/>
          <w:szCs w:val="19"/>
        </w:rPr>
      </w:pPr>
      <w:r w:rsidRPr="000A6A2E">
        <w:rPr>
          <w:rFonts w:ascii="Book Antiqua" w:hAnsi="Book Antiqua"/>
          <w:b/>
          <w:bCs/>
          <w:sz w:val="19"/>
          <w:szCs w:val="19"/>
        </w:rPr>
        <w:t>Parte III – Processos judiciais nos quais os Estados não podem invocar imunidade</w:t>
      </w:r>
    </w:p>
    <w:p w14:paraId="69D67B7D" w14:textId="77777777" w:rsidR="000A6A2E" w:rsidRPr="000A6A2E" w:rsidRDefault="000A6A2E" w:rsidP="00DE70DA">
      <w:pPr>
        <w:spacing w:before="100" w:beforeAutospacing="1" w:after="100" w:afterAutospacing="1" w:line="240" w:lineRule="auto"/>
        <w:jc w:val="center"/>
        <w:rPr>
          <w:rFonts w:ascii="Book Antiqua" w:hAnsi="Book Antiqua"/>
          <w:b/>
          <w:bCs/>
          <w:sz w:val="19"/>
          <w:szCs w:val="19"/>
        </w:rPr>
      </w:pPr>
      <w:r w:rsidRPr="00DE70DA">
        <w:rPr>
          <w:rFonts w:ascii="Book Antiqua" w:hAnsi="Book Antiqua"/>
          <w:b/>
          <w:bCs/>
          <w:sz w:val="19"/>
          <w:szCs w:val="19"/>
          <w:highlight w:val="magenta"/>
        </w:rPr>
        <w:lastRenderedPageBreak/>
        <w:t>Artigo 10o</w:t>
      </w:r>
    </w:p>
    <w:p w14:paraId="644C5734" w14:textId="77777777" w:rsidR="000A6A2E" w:rsidRPr="000A6A2E" w:rsidRDefault="000A6A2E" w:rsidP="00DE70DA">
      <w:pPr>
        <w:spacing w:before="100" w:beforeAutospacing="1" w:after="100" w:afterAutospacing="1" w:line="240" w:lineRule="auto"/>
        <w:jc w:val="center"/>
        <w:rPr>
          <w:rFonts w:ascii="Book Antiqua" w:hAnsi="Book Antiqua"/>
          <w:b/>
          <w:bCs/>
          <w:sz w:val="19"/>
          <w:szCs w:val="19"/>
        </w:rPr>
      </w:pPr>
      <w:r w:rsidRPr="000A6A2E">
        <w:rPr>
          <w:rFonts w:ascii="Book Antiqua" w:hAnsi="Book Antiqua"/>
          <w:b/>
          <w:bCs/>
          <w:sz w:val="19"/>
          <w:szCs w:val="19"/>
        </w:rPr>
        <w:t>Transações comerciais</w:t>
      </w:r>
    </w:p>
    <w:p w14:paraId="67029F4D" w14:textId="20580A6F" w:rsidR="000A6A2E" w:rsidRPr="00DE70DA" w:rsidRDefault="000A6A2E" w:rsidP="00DE70DA">
      <w:pPr>
        <w:spacing w:before="100" w:beforeAutospacing="1" w:after="100" w:afterAutospacing="1" w:line="240" w:lineRule="auto"/>
        <w:ind w:firstLine="567"/>
        <w:jc w:val="both"/>
        <w:rPr>
          <w:rFonts w:ascii="Book Antiqua" w:hAnsi="Book Antiqua"/>
          <w:b/>
          <w:bCs/>
          <w:sz w:val="19"/>
          <w:szCs w:val="19"/>
          <w:u w:val="single"/>
        </w:rPr>
      </w:pPr>
      <w:r w:rsidRPr="00DE70DA">
        <w:rPr>
          <w:rFonts w:ascii="Book Antiqua" w:hAnsi="Book Antiqua"/>
          <w:b/>
          <w:bCs/>
          <w:sz w:val="19"/>
          <w:szCs w:val="19"/>
          <w:highlight w:val="magenta"/>
        </w:rPr>
        <w:t>1</w:t>
      </w:r>
      <w:r w:rsidRPr="000A6A2E">
        <w:rPr>
          <w:rFonts w:ascii="Book Antiqua" w:hAnsi="Book Antiqua"/>
          <w:sz w:val="19"/>
          <w:szCs w:val="19"/>
        </w:rPr>
        <w:t xml:space="preserve"> – Se um Estado realizar uma transação comercial com uma pessoa singular ou coletiva estrangeira e, em resultado das regras aplicáveis de direito internacional privado, as divergências relativas a essa transação comercial forem submetidas à jurisdição de um tribunal de outro Estado, o Estado não pode invocar imunidade de jurisdição num processo judicial relativo à mesma transação comercial.</w:t>
      </w:r>
      <w:r w:rsidR="00DE70DA">
        <w:rPr>
          <w:rFonts w:ascii="Book Antiqua" w:hAnsi="Book Antiqua"/>
          <w:sz w:val="19"/>
          <w:szCs w:val="19"/>
        </w:rPr>
        <w:t xml:space="preserve"> </w:t>
      </w:r>
      <w:r w:rsidR="00DE70DA" w:rsidRPr="00DE70DA">
        <w:rPr>
          <w:rFonts w:ascii="Book Antiqua" w:hAnsi="Book Antiqua"/>
          <w:b/>
          <w:bCs/>
          <w:color w:val="FF0000"/>
          <w:sz w:val="19"/>
          <w:szCs w:val="19"/>
          <w:u w:val="single"/>
        </w:rPr>
        <w:t>(DPU-2015)</w:t>
      </w:r>
    </w:p>
    <w:p w14:paraId="077B9994" w14:textId="49B88560"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2 – O n</w:t>
      </w:r>
      <w:r>
        <w:rPr>
          <w:rFonts w:ascii="Book Antiqua" w:hAnsi="Book Antiqua"/>
          <w:sz w:val="19"/>
          <w:szCs w:val="19"/>
        </w:rPr>
        <w:t xml:space="preserve">. </w:t>
      </w:r>
      <w:r w:rsidRPr="000A6A2E">
        <w:rPr>
          <w:rFonts w:ascii="Book Antiqua" w:hAnsi="Book Antiqua"/>
          <w:sz w:val="19"/>
          <w:szCs w:val="19"/>
        </w:rPr>
        <w:t xml:space="preserve"> 1 não se aplica: </w:t>
      </w:r>
    </w:p>
    <w:p w14:paraId="2BBF6C34" w14:textId="77777777"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 xml:space="preserve">a) No caso de uma transação comercial entre Estados; ou </w:t>
      </w:r>
    </w:p>
    <w:p w14:paraId="69A6CB86" w14:textId="77777777"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b) Se as partes na transação comercial tiverem acordado expressamente em sentido diverso.</w:t>
      </w:r>
    </w:p>
    <w:p w14:paraId="6872FFA3" w14:textId="46E1810D"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 xml:space="preserve">3 – Quando uma empresa pública ou outra entidade criada por um Estado com personalidade jurídica autônoma e tiver a capacidade de: </w:t>
      </w:r>
    </w:p>
    <w:p w14:paraId="1EC60DDF" w14:textId="77777777"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a) Demandar ou ser demandado em juízo; e</w:t>
      </w:r>
    </w:p>
    <w:p w14:paraId="6AF15F9A" w14:textId="5420AD02"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 xml:space="preserve">b) Adquirir, ser proprietária, possuir ou dispor de bens, incluindo os bens que esse Estado a autorizou a explorar ou a gerir; </w:t>
      </w:r>
    </w:p>
    <w:p w14:paraId="48ED7ECC" w14:textId="296832B0" w:rsidR="000A6A2E" w:rsidRPr="000A6A2E" w:rsidRDefault="00AF1E1E" w:rsidP="00DE70DA">
      <w:pPr>
        <w:spacing w:before="100" w:beforeAutospacing="1" w:after="100" w:afterAutospacing="1" w:line="240" w:lineRule="auto"/>
        <w:ind w:firstLine="567"/>
        <w:jc w:val="both"/>
        <w:rPr>
          <w:rFonts w:ascii="Book Antiqua" w:hAnsi="Book Antiqua"/>
          <w:sz w:val="19"/>
          <w:szCs w:val="19"/>
        </w:rPr>
      </w:pPr>
      <w:r>
        <w:rPr>
          <w:rFonts w:ascii="Book Antiqua" w:hAnsi="Book Antiqua"/>
          <w:sz w:val="19"/>
          <w:szCs w:val="19"/>
        </w:rPr>
        <w:t xml:space="preserve">c) </w:t>
      </w:r>
      <w:r w:rsidR="000A6A2E" w:rsidRPr="000A6A2E">
        <w:rPr>
          <w:rFonts w:ascii="Book Antiqua" w:hAnsi="Book Antiqua"/>
          <w:sz w:val="19"/>
          <w:szCs w:val="19"/>
        </w:rPr>
        <w:t>for parte num processo judicial relacionado com uma transação comercial em que essa empresa ou entidade participou, a imunidade de jurisdição de que goza o Estado em questão não será afetada.</w:t>
      </w:r>
    </w:p>
    <w:p w14:paraId="5A2628A8" w14:textId="77777777" w:rsidR="000A6A2E" w:rsidRPr="00AF1E1E" w:rsidRDefault="000A6A2E" w:rsidP="00DE70DA">
      <w:pPr>
        <w:spacing w:before="100" w:beforeAutospacing="1" w:after="100" w:afterAutospacing="1" w:line="240" w:lineRule="auto"/>
        <w:jc w:val="center"/>
        <w:rPr>
          <w:rFonts w:ascii="Book Antiqua" w:hAnsi="Book Antiqua"/>
          <w:b/>
          <w:bCs/>
          <w:sz w:val="19"/>
          <w:szCs w:val="19"/>
        </w:rPr>
      </w:pPr>
      <w:r w:rsidRPr="00DE70DA">
        <w:rPr>
          <w:rFonts w:ascii="Book Antiqua" w:hAnsi="Book Antiqua"/>
          <w:b/>
          <w:bCs/>
          <w:sz w:val="19"/>
          <w:szCs w:val="19"/>
          <w:highlight w:val="magenta"/>
        </w:rPr>
        <w:t>Artigo 11o</w:t>
      </w:r>
    </w:p>
    <w:p w14:paraId="04F298FD" w14:textId="77777777" w:rsidR="000A6A2E" w:rsidRPr="00AF1E1E" w:rsidRDefault="000A6A2E" w:rsidP="00DE70DA">
      <w:pPr>
        <w:spacing w:before="100" w:beforeAutospacing="1" w:after="100" w:afterAutospacing="1" w:line="240" w:lineRule="auto"/>
        <w:jc w:val="center"/>
        <w:rPr>
          <w:rFonts w:ascii="Book Antiqua" w:hAnsi="Book Antiqua"/>
          <w:b/>
          <w:bCs/>
          <w:sz w:val="19"/>
          <w:szCs w:val="19"/>
        </w:rPr>
      </w:pPr>
      <w:r w:rsidRPr="00AF1E1E">
        <w:rPr>
          <w:rFonts w:ascii="Book Antiqua" w:hAnsi="Book Antiqua"/>
          <w:b/>
          <w:bCs/>
          <w:sz w:val="19"/>
          <w:szCs w:val="19"/>
        </w:rPr>
        <w:t>Contratos de trabalho</w:t>
      </w:r>
    </w:p>
    <w:p w14:paraId="74083E91" w14:textId="010D2F4A"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DE70DA">
        <w:rPr>
          <w:rFonts w:ascii="Book Antiqua" w:hAnsi="Book Antiqua"/>
          <w:b/>
          <w:bCs/>
          <w:sz w:val="19"/>
          <w:szCs w:val="19"/>
          <w:highlight w:val="magenta"/>
        </w:rPr>
        <w:t>1</w:t>
      </w:r>
      <w:r w:rsidRPr="000A6A2E">
        <w:rPr>
          <w:rFonts w:ascii="Book Antiqua" w:hAnsi="Book Antiqua"/>
          <w:sz w:val="19"/>
          <w:szCs w:val="19"/>
        </w:rPr>
        <w:t xml:space="preserve"> – Salvo acordo em contrário entre os Estados em questão, um Estado não pode invocar a imunidade de jurisdição num tribunal de outro Estado que seja competente para julgar o caso num processo judicial que diga respeito a um contrato de trabalho entre o Estado e uma pessoa singular para um trabalho realizado ou que se deveria realizar, no todo ou em parte, no território desse outro Estado.</w:t>
      </w:r>
      <w:r w:rsidR="00DE70DA">
        <w:rPr>
          <w:rFonts w:ascii="Book Antiqua" w:hAnsi="Book Antiqua"/>
          <w:sz w:val="19"/>
          <w:szCs w:val="19"/>
        </w:rPr>
        <w:t xml:space="preserve"> </w:t>
      </w:r>
      <w:r w:rsidR="00DE70DA" w:rsidRPr="00DE70DA">
        <w:rPr>
          <w:rFonts w:ascii="Book Antiqua" w:hAnsi="Book Antiqua"/>
          <w:b/>
          <w:bCs/>
          <w:color w:val="FF0000"/>
          <w:sz w:val="19"/>
          <w:szCs w:val="19"/>
          <w:u w:val="single"/>
        </w:rPr>
        <w:t>(DPU-2015)</w:t>
      </w:r>
    </w:p>
    <w:p w14:paraId="116480F4" w14:textId="3C333F47"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2 – O n</w:t>
      </w:r>
      <w:r w:rsidR="00AF1E1E">
        <w:rPr>
          <w:rFonts w:ascii="Book Antiqua" w:hAnsi="Book Antiqua"/>
          <w:sz w:val="19"/>
          <w:szCs w:val="19"/>
        </w:rPr>
        <w:t xml:space="preserve">. </w:t>
      </w:r>
      <w:r w:rsidRPr="000A6A2E">
        <w:rPr>
          <w:rFonts w:ascii="Book Antiqua" w:hAnsi="Book Antiqua"/>
          <w:sz w:val="19"/>
          <w:szCs w:val="19"/>
        </w:rPr>
        <w:t xml:space="preserve"> 1 não se aplica se:</w:t>
      </w:r>
    </w:p>
    <w:p w14:paraId="26F03F24" w14:textId="150F4E21"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a) O trabalhador foi contratado para desempenhar funções específicas que decorrem do exercício de poderes públicos;</w:t>
      </w:r>
    </w:p>
    <w:p w14:paraId="69B30DD6" w14:textId="77777777"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 xml:space="preserve">b) O trabalhador for: </w:t>
      </w:r>
    </w:p>
    <w:p w14:paraId="1526A8B5" w14:textId="77777777"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i) Um agente diplomático, tal como definido na Convenção de Viena sobre as Relações Diplomáticas de 1961;</w:t>
      </w:r>
    </w:p>
    <w:p w14:paraId="0722D2B1" w14:textId="77777777"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proofErr w:type="spellStart"/>
      <w:r w:rsidRPr="000A6A2E">
        <w:rPr>
          <w:rFonts w:ascii="Book Antiqua" w:hAnsi="Book Antiqua"/>
          <w:sz w:val="19"/>
          <w:szCs w:val="19"/>
        </w:rPr>
        <w:t>ii</w:t>
      </w:r>
      <w:proofErr w:type="spellEnd"/>
      <w:r w:rsidRPr="000A6A2E">
        <w:rPr>
          <w:rFonts w:ascii="Book Antiqua" w:hAnsi="Book Antiqua"/>
          <w:sz w:val="19"/>
          <w:szCs w:val="19"/>
        </w:rPr>
        <w:t>) Um funcionário consular, tal como definido na Convenção de Viena sobre as Relações Consulares de 1963;</w:t>
      </w:r>
    </w:p>
    <w:p w14:paraId="5DF986D9" w14:textId="0734F878"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proofErr w:type="spellStart"/>
      <w:r w:rsidRPr="000A6A2E">
        <w:rPr>
          <w:rFonts w:ascii="Book Antiqua" w:hAnsi="Book Antiqua"/>
          <w:sz w:val="19"/>
          <w:szCs w:val="19"/>
        </w:rPr>
        <w:t>iii</w:t>
      </w:r>
      <w:proofErr w:type="spellEnd"/>
      <w:r w:rsidRPr="000A6A2E">
        <w:rPr>
          <w:rFonts w:ascii="Book Antiqua" w:hAnsi="Book Antiqua"/>
          <w:sz w:val="19"/>
          <w:szCs w:val="19"/>
        </w:rPr>
        <w:t xml:space="preserve">) Um membro do pessoal diplomático das missões permanentes junto de organizações internacionais, de missões especiais, ou se for contratado para representar um Estado numa conferência internacional; ou </w:t>
      </w:r>
    </w:p>
    <w:p w14:paraId="48B715AA" w14:textId="77777777"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proofErr w:type="spellStart"/>
      <w:r w:rsidRPr="000A6A2E">
        <w:rPr>
          <w:rFonts w:ascii="Book Antiqua" w:hAnsi="Book Antiqua"/>
          <w:sz w:val="19"/>
          <w:szCs w:val="19"/>
        </w:rPr>
        <w:t>iv</w:t>
      </w:r>
      <w:proofErr w:type="spellEnd"/>
      <w:r w:rsidRPr="000A6A2E">
        <w:rPr>
          <w:rFonts w:ascii="Book Antiqua" w:hAnsi="Book Antiqua"/>
          <w:sz w:val="19"/>
          <w:szCs w:val="19"/>
        </w:rPr>
        <w:t>) Uma qualquer outra pessoa que goze de imunidade diplomática;</w:t>
      </w:r>
    </w:p>
    <w:p w14:paraId="6F00E32C" w14:textId="5130734A"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lastRenderedPageBreak/>
        <w:t>c) O processo judicial se referir à contratação, renovação do contrato ou reintegração do trabalhador</w:t>
      </w:r>
      <w:r w:rsidRPr="000A6A2E">
        <w:rPr>
          <w:rFonts w:ascii="Book Antiqua" w:hAnsi="Book Antiqua"/>
          <w:sz w:val="19"/>
          <w:szCs w:val="19"/>
        </w:rPr>
        <w:t>;</w:t>
      </w:r>
    </w:p>
    <w:p w14:paraId="32D5F9C3" w14:textId="162CDB14"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d) O processo judicial se referir à cessação unilateral do contrato ou ao despedimento do trabalhador e, se assim for determinado pelo chefe de Estado, chefe de governo ou ministro dos negócios estrangeiros do Estado em</w:t>
      </w:r>
      <w:r w:rsidRPr="000A6A2E">
        <w:rPr>
          <w:rFonts w:ascii="Book Antiqua" w:hAnsi="Book Antiqua"/>
          <w:sz w:val="19"/>
          <w:szCs w:val="19"/>
        </w:rPr>
        <w:t>pregador, esse processo puser em causa os interesses de segurança desse Estado;</w:t>
      </w:r>
    </w:p>
    <w:p w14:paraId="5F89CB8F" w14:textId="515B2C4E"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 xml:space="preserve">e) O trabalhador for nacional do Estado empregador no momento da instauração do processo judicial, salvo se a pessoa em causa tiver residência permanente no Estado do foro; ou </w:t>
      </w:r>
    </w:p>
    <w:p w14:paraId="1C549240" w14:textId="04A7D8DD" w:rsidR="00DE70DA"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f) O Estado empregador e o trabalhador acordaram diversamente por escrito, sob reserva de considerações de ordem pública conferindo aos tribunais do Estado do foro jurisdição exclusiva em função do objeto do processo.</w:t>
      </w:r>
    </w:p>
    <w:tbl>
      <w:tblPr>
        <w:tblStyle w:val="Tabelacomgrade"/>
        <w:tblW w:w="0" w:type="auto"/>
        <w:tblLook w:val="04A0" w:firstRow="1" w:lastRow="0" w:firstColumn="1" w:lastColumn="0" w:noHBand="0" w:noVBand="1"/>
      </w:tblPr>
      <w:tblGrid>
        <w:gridCol w:w="8494"/>
      </w:tblGrid>
      <w:tr w:rsidR="00DE70DA" w14:paraId="2AB2CD98" w14:textId="77777777" w:rsidTr="000E6469">
        <w:tc>
          <w:tcPr>
            <w:tcW w:w="8494" w:type="dxa"/>
            <w:shd w:val="clear" w:color="auto" w:fill="CCFFFF"/>
          </w:tcPr>
          <w:p w14:paraId="31948B5A" w14:textId="1223B4E6" w:rsidR="00DE70DA" w:rsidRPr="00DE70DA" w:rsidRDefault="00DE70DA" w:rsidP="00DE70DA">
            <w:pPr>
              <w:spacing w:before="100" w:beforeAutospacing="1" w:after="100" w:afterAutospacing="1"/>
              <w:jc w:val="both"/>
              <w:rPr>
                <w:rFonts w:ascii="Book Antiqua" w:hAnsi="Book Antiqua"/>
                <w:sz w:val="19"/>
                <w:szCs w:val="19"/>
              </w:rPr>
            </w:pPr>
            <w:r w:rsidRPr="00DE70DA">
              <w:rPr>
                <w:rFonts w:ascii="Book Antiqua" w:hAnsi="Book Antiqua"/>
                <w:b/>
                <w:bCs/>
                <w:i/>
                <w:iCs/>
                <w:color w:val="FF0000"/>
                <w:sz w:val="19"/>
                <w:szCs w:val="19"/>
              </w:rPr>
              <w:t>##</w:t>
            </w:r>
            <w:r w:rsidRPr="00DE70DA">
              <w:rPr>
                <w:rFonts w:ascii="Book Antiqua" w:hAnsi="Book Antiqua"/>
                <w:b/>
                <w:bCs/>
                <w:i/>
                <w:iCs/>
                <w:color w:val="FF0000"/>
                <w:sz w:val="19"/>
                <w:szCs w:val="19"/>
                <w:highlight w:val="green"/>
              </w:rPr>
              <w:t>Atenção</w:t>
            </w:r>
            <w:r w:rsidRPr="00DE70DA">
              <w:rPr>
                <w:rFonts w:ascii="Book Antiqua" w:hAnsi="Book Antiqua"/>
                <w:b/>
                <w:bCs/>
                <w:i/>
                <w:iCs/>
                <w:color w:val="FF0000"/>
                <w:sz w:val="19"/>
                <w:szCs w:val="19"/>
              </w:rPr>
              <w:t>: ##</w:t>
            </w:r>
            <w:r w:rsidRPr="00DE70DA">
              <w:rPr>
                <w:rFonts w:ascii="Book Antiqua" w:hAnsi="Book Antiqua"/>
                <w:b/>
                <w:bCs/>
                <w:i/>
                <w:iCs/>
                <w:color w:val="FF0000"/>
                <w:sz w:val="19"/>
                <w:szCs w:val="19"/>
                <w:highlight w:val="green"/>
              </w:rPr>
              <w:t>DPU-2015</w:t>
            </w:r>
            <w:r w:rsidRPr="00DE70DA">
              <w:rPr>
                <w:rFonts w:ascii="Book Antiqua" w:hAnsi="Book Antiqua"/>
                <w:b/>
                <w:bCs/>
                <w:i/>
                <w:iCs/>
                <w:color w:val="FF0000"/>
                <w:sz w:val="19"/>
                <w:szCs w:val="19"/>
              </w:rPr>
              <w:t>: ##</w:t>
            </w:r>
            <w:r w:rsidRPr="00DE70DA">
              <w:rPr>
                <w:rFonts w:ascii="Book Antiqua" w:hAnsi="Book Antiqua"/>
                <w:b/>
                <w:bCs/>
                <w:i/>
                <w:iCs/>
                <w:color w:val="FF0000"/>
                <w:sz w:val="19"/>
                <w:szCs w:val="19"/>
                <w:highlight w:val="green"/>
              </w:rPr>
              <w:t>CESPE</w:t>
            </w:r>
            <w:r>
              <w:rPr>
                <w:rFonts w:ascii="Book Antiqua" w:hAnsi="Book Antiqua"/>
                <w:sz w:val="19"/>
                <w:szCs w:val="19"/>
              </w:rPr>
              <w:t xml:space="preserve">: </w:t>
            </w:r>
            <w:r w:rsidRPr="00DE70DA">
              <w:rPr>
                <w:rFonts w:ascii="Book Antiqua" w:hAnsi="Book Antiqua"/>
                <w:sz w:val="19"/>
                <w:szCs w:val="19"/>
              </w:rPr>
              <w:t>De forma geral, a imunidade de jurisdição estatal depende do tipo de ato cometido pelo Estado. Quando se trata de atos de Império, vigora a imunidade, enquanto que os atos de gestão, não possuem imunidade. Em relação à Convenção das Nações Unidas sobre Imunidade Jurisdicional do Estado e de sua Propriedade, diversos artigos relativizam essa imunidade, como por exemplo, no caso de transações comerciais (art. 10º) e contratos de trabalho (art. 11).</w:t>
            </w:r>
          </w:p>
        </w:tc>
      </w:tr>
    </w:tbl>
    <w:p w14:paraId="1E710CCA" w14:textId="77777777" w:rsidR="000A6A2E" w:rsidRPr="00AF1E1E" w:rsidRDefault="000A6A2E" w:rsidP="00DE70DA">
      <w:pPr>
        <w:spacing w:before="100" w:beforeAutospacing="1" w:after="100" w:afterAutospacing="1" w:line="240" w:lineRule="auto"/>
        <w:jc w:val="center"/>
        <w:rPr>
          <w:rFonts w:ascii="Book Antiqua" w:hAnsi="Book Antiqua"/>
          <w:b/>
          <w:bCs/>
          <w:sz w:val="19"/>
          <w:szCs w:val="19"/>
        </w:rPr>
      </w:pPr>
      <w:r w:rsidRPr="00AF1E1E">
        <w:rPr>
          <w:rFonts w:ascii="Book Antiqua" w:hAnsi="Book Antiqua"/>
          <w:b/>
          <w:bCs/>
          <w:sz w:val="19"/>
          <w:szCs w:val="19"/>
        </w:rPr>
        <w:t>Artigo 12o</w:t>
      </w:r>
    </w:p>
    <w:p w14:paraId="72046B1C" w14:textId="77777777" w:rsidR="000A6A2E" w:rsidRPr="00AF1E1E" w:rsidRDefault="000A6A2E" w:rsidP="00DE70DA">
      <w:pPr>
        <w:spacing w:before="100" w:beforeAutospacing="1" w:after="100" w:afterAutospacing="1" w:line="240" w:lineRule="auto"/>
        <w:jc w:val="center"/>
        <w:rPr>
          <w:rFonts w:ascii="Book Antiqua" w:hAnsi="Book Antiqua"/>
          <w:b/>
          <w:bCs/>
          <w:sz w:val="19"/>
          <w:szCs w:val="19"/>
        </w:rPr>
      </w:pPr>
      <w:r w:rsidRPr="00AF1E1E">
        <w:rPr>
          <w:rFonts w:ascii="Book Antiqua" w:hAnsi="Book Antiqua"/>
          <w:b/>
          <w:bCs/>
          <w:sz w:val="19"/>
          <w:szCs w:val="19"/>
        </w:rPr>
        <w:t>Danos causados a pessoas e bens</w:t>
      </w:r>
    </w:p>
    <w:p w14:paraId="0B31D6FA" w14:textId="19C357EF"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Salvo acordo em contrário entre os Estados em questão, um Estado não pode invocar a imunidade de jurisdição num tribunal de outro Estado que seja competente para julgar o caso num processo relacionado com uma indenização pecuniária, em caso de morte ou de ofensa à integridade física de uma pessoa, ou em caso de dano ou perda de bens materiais causados por um ato ou omissão alegadamente atribuído ao Estado, se esse ato ou omissão ocorreu, no todo ou em parte, no território desse outro Estado e se o autor do ato ou omissão se encontrava nesse território no momento da prática do ato ou omissão.</w:t>
      </w:r>
    </w:p>
    <w:p w14:paraId="1210E886" w14:textId="77777777" w:rsidR="000A6A2E" w:rsidRPr="00AF1E1E" w:rsidRDefault="000A6A2E" w:rsidP="00DE70DA">
      <w:pPr>
        <w:spacing w:before="100" w:beforeAutospacing="1" w:after="100" w:afterAutospacing="1" w:line="240" w:lineRule="auto"/>
        <w:jc w:val="center"/>
        <w:rPr>
          <w:rFonts w:ascii="Book Antiqua" w:hAnsi="Book Antiqua"/>
          <w:b/>
          <w:bCs/>
          <w:sz w:val="19"/>
          <w:szCs w:val="19"/>
        </w:rPr>
      </w:pPr>
      <w:r w:rsidRPr="00AF1E1E">
        <w:rPr>
          <w:rFonts w:ascii="Book Antiqua" w:hAnsi="Book Antiqua"/>
          <w:b/>
          <w:bCs/>
          <w:sz w:val="19"/>
          <w:szCs w:val="19"/>
        </w:rPr>
        <w:t>Artigo 13o</w:t>
      </w:r>
    </w:p>
    <w:p w14:paraId="2DB51CE5" w14:textId="77777777" w:rsidR="000A6A2E" w:rsidRPr="00AF1E1E" w:rsidRDefault="000A6A2E" w:rsidP="00DE70DA">
      <w:pPr>
        <w:spacing w:before="100" w:beforeAutospacing="1" w:after="100" w:afterAutospacing="1" w:line="240" w:lineRule="auto"/>
        <w:jc w:val="center"/>
        <w:rPr>
          <w:rFonts w:ascii="Book Antiqua" w:hAnsi="Book Antiqua"/>
          <w:b/>
          <w:bCs/>
          <w:sz w:val="19"/>
          <w:szCs w:val="19"/>
        </w:rPr>
      </w:pPr>
      <w:r w:rsidRPr="00AF1E1E">
        <w:rPr>
          <w:rFonts w:ascii="Book Antiqua" w:hAnsi="Book Antiqua"/>
          <w:b/>
          <w:bCs/>
          <w:sz w:val="19"/>
          <w:szCs w:val="19"/>
        </w:rPr>
        <w:t>Propriedade, posse e utilização de bens</w:t>
      </w:r>
    </w:p>
    <w:p w14:paraId="768615B1" w14:textId="382F1887"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 xml:space="preserve">Salvo acordo em contrário entre os Estados em questão, um Estado não pode invocar a imunidade de jurisdição num tribunal de outro Estado que seja competente para julgar o caso num processo judicial para a determinação de: </w:t>
      </w:r>
    </w:p>
    <w:p w14:paraId="0A759C3D" w14:textId="01CCB1FD"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a) Quaisquer direitos do Estado sobre um bem imóvel, a sua posse ou utilização, ou qualquer obrigação do Estado resultante dos seus direitos, posse ou utilização desse bem imóvel situado no Estado do foro;</w:t>
      </w:r>
    </w:p>
    <w:p w14:paraId="357F6A3A" w14:textId="741AF408" w:rsidR="00AF1E1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 xml:space="preserve">b) Quaisquer direitos do Estado sobre bens móveis ou imóveis em virtude de uma herança, doação ou </w:t>
      </w:r>
      <w:proofErr w:type="spellStart"/>
      <w:r w:rsidRPr="00AF1E1E">
        <w:rPr>
          <w:rFonts w:ascii="Book Antiqua" w:hAnsi="Book Antiqua"/>
          <w:i/>
          <w:iCs/>
          <w:sz w:val="19"/>
          <w:szCs w:val="19"/>
        </w:rPr>
        <w:t>bona</w:t>
      </w:r>
      <w:proofErr w:type="spellEnd"/>
      <w:r w:rsidRPr="00AF1E1E">
        <w:rPr>
          <w:rFonts w:ascii="Book Antiqua" w:hAnsi="Book Antiqua"/>
          <w:i/>
          <w:iCs/>
          <w:sz w:val="19"/>
          <w:szCs w:val="19"/>
        </w:rPr>
        <w:t xml:space="preserve"> </w:t>
      </w:r>
      <w:proofErr w:type="spellStart"/>
      <w:r w:rsidRPr="00AF1E1E">
        <w:rPr>
          <w:rFonts w:ascii="Book Antiqua" w:hAnsi="Book Antiqua"/>
          <w:i/>
          <w:iCs/>
          <w:sz w:val="19"/>
          <w:szCs w:val="19"/>
        </w:rPr>
        <w:t>vacantia</w:t>
      </w:r>
      <w:proofErr w:type="spellEnd"/>
      <w:r w:rsidRPr="000A6A2E">
        <w:rPr>
          <w:rFonts w:ascii="Book Antiqua" w:hAnsi="Book Antiqua"/>
          <w:sz w:val="19"/>
          <w:szCs w:val="19"/>
        </w:rPr>
        <w:t xml:space="preserve">; ou </w:t>
      </w:r>
    </w:p>
    <w:p w14:paraId="1CBE8A31" w14:textId="4910C341"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c) Quaisquer direitos do Estado na administração de bens, tais como uma propriedade fideicomissária, o patrimônio resultante de uma falência ou os bens de uma sociedade em caso de dissolução.</w:t>
      </w:r>
    </w:p>
    <w:p w14:paraId="54C84E05" w14:textId="77777777" w:rsidR="000A6A2E" w:rsidRPr="00AF1E1E" w:rsidRDefault="000A6A2E" w:rsidP="00DE70DA">
      <w:pPr>
        <w:spacing w:before="100" w:beforeAutospacing="1" w:after="100" w:afterAutospacing="1" w:line="240" w:lineRule="auto"/>
        <w:jc w:val="center"/>
        <w:rPr>
          <w:rFonts w:ascii="Book Antiqua" w:hAnsi="Book Antiqua"/>
          <w:b/>
          <w:bCs/>
          <w:sz w:val="19"/>
          <w:szCs w:val="19"/>
        </w:rPr>
      </w:pPr>
      <w:r w:rsidRPr="00AF1E1E">
        <w:rPr>
          <w:rFonts w:ascii="Book Antiqua" w:hAnsi="Book Antiqua"/>
          <w:b/>
          <w:bCs/>
          <w:sz w:val="19"/>
          <w:szCs w:val="19"/>
        </w:rPr>
        <w:t>Artigo 14o</w:t>
      </w:r>
    </w:p>
    <w:p w14:paraId="2365F5F4" w14:textId="77777777" w:rsidR="000A6A2E" w:rsidRPr="00AF1E1E" w:rsidRDefault="000A6A2E" w:rsidP="00DE70DA">
      <w:pPr>
        <w:spacing w:before="100" w:beforeAutospacing="1" w:after="100" w:afterAutospacing="1" w:line="240" w:lineRule="auto"/>
        <w:jc w:val="center"/>
        <w:rPr>
          <w:rFonts w:ascii="Book Antiqua" w:hAnsi="Book Antiqua"/>
          <w:b/>
          <w:bCs/>
          <w:sz w:val="19"/>
          <w:szCs w:val="19"/>
        </w:rPr>
      </w:pPr>
      <w:r w:rsidRPr="00AF1E1E">
        <w:rPr>
          <w:rFonts w:ascii="Book Antiqua" w:hAnsi="Book Antiqua"/>
          <w:b/>
          <w:bCs/>
          <w:sz w:val="19"/>
          <w:szCs w:val="19"/>
        </w:rPr>
        <w:t>Propriedade intelectual e industrial</w:t>
      </w:r>
    </w:p>
    <w:p w14:paraId="283F7E99" w14:textId="675300EF"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lastRenderedPageBreak/>
        <w:t xml:space="preserve">Salvo acordo em contrário entre os Estados em questão, um Estado não pode invocar a imunidade de jurisdição num tribunal de outro Estado que seja competente para julgar o caso num processo judicial relacionado com: </w:t>
      </w:r>
    </w:p>
    <w:p w14:paraId="4C7827AD" w14:textId="1DA81D02"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 xml:space="preserve">a) A determinação de qualquer direito do Estado numa patente, modelo ou design industrial, nome comercial ou firma, marca registrada, direitos de autor ou qualquer outra forma de propriedade intelectual ou industrial que beneficie de alguma proteção jurídica, ainda que provisória, no Estado do foro; ou </w:t>
      </w:r>
    </w:p>
    <w:p w14:paraId="13666BBB" w14:textId="656D4DB5"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b) Uma alegada violação pelo Estado, no território do Estado do foro, de um direito do tipo do previsto na alínea a) pertencente a um terceiro e que se encontra protegido no Estado do foro.</w:t>
      </w:r>
    </w:p>
    <w:p w14:paraId="5B3FA419" w14:textId="77777777" w:rsidR="000A6A2E" w:rsidRPr="00AF1E1E" w:rsidRDefault="000A6A2E" w:rsidP="00DE70DA">
      <w:pPr>
        <w:spacing w:before="100" w:beforeAutospacing="1" w:after="100" w:afterAutospacing="1" w:line="240" w:lineRule="auto"/>
        <w:jc w:val="center"/>
        <w:rPr>
          <w:rFonts w:ascii="Book Antiqua" w:hAnsi="Book Antiqua"/>
          <w:b/>
          <w:bCs/>
          <w:sz w:val="19"/>
          <w:szCs w:val="19"/>
        </w:rPr>
      </w:pPr>
      <w:r w:rsidRPr="00AF1E1E">
        <w:rPr>
          <w:rFonts w:ascii="Book Antiqua" w:hAnsi="Book Antiqua"/>
          <w:b/>
          <w:bCs/>
          <w:sz w:val="19"/>
          <w:szCs w:val="19"/>
        </w:rPr>
        <w:t>Artigo 15o</w:t>
      </w:r>
    </w:p>
    <w:p w14:paraId="338731A5" w14:textId="77777777" w:rsidR="000A6A2E" w:rsidRPr="00AF1E1E" w:rsidRDefault="000A6A2E" w:rsidP="00DE70DA">
      <w:pPr>
        <w:spacing w:before="100" w:beforeAutospacing="1" w:after="100" w:afterAutospacing="1" w:line="240" w:lineRule="auto"/>
        <w:jc w:val="center"/>
        <w:rPr>
          <w:rFonts w:ascii="Book Antiqua" w:hAnsi="Book Antiqua"/>
          <w:b/>
          <w:bCs/>
          <w:sz w:val="19"/>
          <w:szCs w:val="19"/>
        </w:rPr>
      </w:pPr>
      <w:r w:rsidRPr="00AF1E1E">
        <w:rPr>
          <w:rFonts w:ascii="Book Antiqua" w:hAnsi="Book Antiqua"/>
          <w:b/>
          <w:bCs/>
          <w:sz w:val="19"/>
          <w:szCs w:val="19"/>
        </w:rPr>
        <w:t>Participação em sociedades ou outras pessoas coletivas</w:t>
      </w:r>
    </w:p>
    <w:p w14:paraId="69D7EF9D" w14:textId="4F7149D1"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1 – Um Estado não pode invocar a imunidade de jurisdição num tribunal de outro Estado que seja competente para julgar o caso, num processo judicial relacionado com a sua participação numa sociedade ou outra pessoa coletiva, dotada ou não de personalidade jurídica, quando o processo diga respeito às relações entre o Estado e a sociedade ou outra pessoa coletiva, quando estas:</w:t>
      </w:r>
    </w:p>
    <w:p w14:paraId="1C105299" w14:textId="77777777"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a) Incluam outros participantes que não Estados ou organizações internacionais; e</w:t>
      </w:r>
    </w:p>
    <w:p w14:paraId="05BF3EED" w14:textId="6D795573"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b) Estejam registradas ou tenham sido constituídas ao abrigo da lei do Estado do foro ou tenham a sua sede ou atividade principal nesse Estado.</w:t>
      </w:r>
    </w:p>
    <w:p w14:paraId="547BA305" w14:textId="611207AD"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2 – Um Estado pode, todavia, invocar a imunidade de jurisdição num processo deste tipo se os Estados interessados assim o tiverem acordado ou se as partes no diferendo assim o convieram por escrito ou, ainda, se o instrumento que criou ou rege a sociedade ou outra pessoa coletiva em questão contiver disposições para esse efeito.</w:t>
      </w:r>
    </w:p>
    <w:p w14:paraId="2629D873" w14:textId="77777777" w:rsidR="000A6A2E" w:rsidRPr="00AF1E1E" w:rsidRDefault="000A6A2E" w:rsidP="00DE70DA">
      <w:pPr>
        <w:spacing w:before="100" w:beforeAutospacing="1" w:after="100" w:afterAutospacing="1" w:line="240" w:lineRule="auto"/>
        <w:jc w:val="center"/>
        <w:rPr>
          <w:rFonts w:ascii="Book Antiqua" w:hAnsi="Book Antiqua"/>
          <w:b/>
          <w:bCs/>
          <w:sz w:val="19"/>
          <w:szCs w:val="19"/>
        </w:rPr>
      </w:pPr>
      <w:r w:rsidRPr="00AF1E1E">
        <w:rPr>
          <w:rFonts w:ascii="Book Antiqua" w:hAnsi="Book Antiqua"/>
          <w:b/>
          <w:bCs/>
          <w:sz w:val="19"/>
          <w:szCs w:val="19"/>
        </w:rPr>
        <w:t>Artigo 16o</w:t>
      </w:r>
    </w:p>
    <w:p w14:paraId="2E618141" w14:textId="77777777" w:rsidR="000A6A2E" w:rsidRPr="00AF1E1E" w:rsidRDefault="000A6A2E" w:rsidP="00DE70DA">
      <w:pPr>
        <w:spacing w:before="100" w:beforeAutospacing="1" w:after="100" w:afterAutospacing="1" w:line="240" w:lineRule="auto"/>
        <w:jc w:val="center"/>
        <w:rPr>
          <w:rFonts w:ascii="Book Antiqua" w:hAnsi="Book Antiqua"/>
          <w:b/>
          <w:bCs/>
          <w:sz w:val="19"/>
          <w:szCs w:val="19"/>
        </w:rPr>
      </w:pPr>
      <w:r w:rsidRPr="00AF1E1E">
        <w:rPr>
          <w:rFonts w:ascii="Book Antiqua" w:hAnsi="Book Antiqua"/>
          <w:b/>
          <w:bCs/>
          <w:sz w:val="19"/>
          <w:szCs w:val="19"/>
        </w:rPr>
        <w:t>Navios de que um Estado é proprietário ou explora</w:t>
      </w:r>
    </w:p>
    <w:p w14:paraId="6858256F" w14:textId="46265BEF"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1 – Salvo acordo em contrário entre os Estados em questão, um Estado que é proprietário ou explora um navio não pode invocar a imunidade de jurisdição num tribunal de outro Estado que seja competente para julgar o caso num</w:t>
      </w:r>
      <w:r w:rsidRPr="000A6A2E">
        <w:rPr>
          <w:rFonts w:ascii="Book Antiqua" w:hAnsi="Book Antiqua"/>
          <w:sz w:val="19"/>
          <w:szCs w:val="19"/>
        </w:rPr>
        <w:t xml:space="preserve"> </w:t>
      </w:r>
      <w:r w:rsidRPr="000A6A2E">
        <w:rPr>
          <w:rFonts w:ascii="Book Antiqua" w:hAnsi="Book Antiqua"/>
          <w:sz w:val="19"/>
          <w:szCs w:val="19"/>
        </w:rPr>
        <w:t>processo judicial relacionado com a exploração desse navio se, no momento do fato que deu lugar à ação, o navio estava a ser utilizado para outra finalidade que não a de serviço público sem fins comerciais.</w:t>
      </w:r>
    </w:p>
    <w:p w14:paraId="2054E724" w14:textId="7C82D3C1"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2 – O n</w:t>
      </w:r>
      <w:r w:rsidR="00AF1E1E">
        <w:rPr>
          <w:rFonts w:ascii="Book Antiqua" w:hAnsi="Book Antiqua"/>
          <w:sz w:val="19"/>
          <w:szCs w:val="19"/>
        </w:rPr>
        <w:t xml:space="preserve">. </w:t>
      </w:r>
      <w:r w:rsidRPr="000A6A2E">
        <w:rPr>
          <w:rFonts w:ascii="Book Antiqua" w:hAnsi="Book Antiqua"/>
          <w:sz w:val="19"/>
          <w:szCs w:val="19"/>
        </w:rPr>
        <w:t xml:space="preserve"> 1 não se aplica a navios de guerra nem a unidades auxiliares da marinha de guerra, nem a outros vasos de que um Estado seja proprietário ou explora e que são, em dado momento, utilizados exclusivamente para serviços públicos sem fins comerciais.</w:t>
      </w:r>
    </w:p>
    <w:p w14:paraId="00259FB3" w14:textId="66990B85"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3 – Salvo acordo em contrário entre os Estados em questão, um Estado não pode invocar a imunidade de jurisdição num tribunal de outro Estado que seja competente para julgar o caso num processo judicial relacionado com o transporte de carga a bordo de um navio de que esse Estado é proprietário ou explora se, no momento do fato que deu lugar à ação, o navio estava a ser utilizado para outra finalidade que não a de serviço público sem fins comerciais.</w:t>
      </w:r>
    </w:p>
    <w:p w14:paraId="6D6DEC21" w14:textId="34913560"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4 – O n</w:t>
      </w:r>
      <w:r w:rsidR="00AF1E1E">
        <w:rPr>
          <w:rFonts w:ascii="Book Antiqua" w:hAnsi="Book Antiqua"/>
          <w:sz w:val="19"/>
          <w:szCs w:val="19"/>
        </w:rPr>
        <w:t xml:space="preserve">. </w:t>
      </w:r>
      <w:r w:rsidRPr="000A6A2E">
        <w:rPr>
          <w:rFonts w:ascii="Book Antiqua" w:hAnsi="Book Antiqua"/>
          <w:sz w:val="19"/>
          <w:szCs w:val="19"/>
        </w:rPr>
        <w:t xml:space="preserve"> 3 não se aplica a qualquer carga transportada a bordo dos navios a que se refere o n</w:t>
      </w:r>
      <w:r w:rsidR="00AF1E1E">
        <w:rPr>
          <w:rFonts w:ascii="Book Antiqua" w:hAnsi="Book Antiqua"/>
          <w:sz w:val="19"/>
          <w:szCs w:val="19"/>
        </w:rPr>
        <w:t>.</w:t>
      </w:r>
      <w:r w:rsidRPr="000A6A2E">
        <w:rPr>
          <w:rFonts w:ascii="Book Antiqua" w:hAnsi="Book Antiqua"/>
          <w:sz w:val="19"/>
          <w:szCs w:val="19"/>
        </w:rPr>
        <w:t xml:space="preserve"> 2 nem a qualquer carga de que um Estado é proprietário e que é utilizada ou destinada a ser utilizada exclusivamente com a finalidade de serviço público sem fins comerciais.</w:t>
      </w:r>
    </w:p>
    <w:p w14:paraId="40A7E434" w14:textId="41B969EF"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5 – Os Estados podem invocar todos os meios de defesa, prescrição e limitação de responsabilidade disponíveis para os navios privados e suas cargas e respectivos proprietários.</w:t>
      </w:r>
    </w:p>
    <w:p w14:paraId="1CDEA31C" w14:textId="5425F2A5"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lastRenderedPageBreak/>
        <w:t>6 – Se, num processo judicial, surgir uma questão relacionada com a natureza pública e não comercial de um navio de que um Estado é proprietário ou explora ou da carga de que um Estado é proprietário, um certificado assinado por um representante diplomático ou por outra autoridade competente desse Estado, notificando o tribunal, fará prova da natureza do navio ou da carga.</w:t>
      </w:r>
    </w:p>
    <w:p w14:paraId="24241874" w14:textId="77777777" w:rsidR="000A6A2E" w:rsidRPr="00AF1E1E" w:rsidRDefault="000A6A2E" w:rsidP="00DE70DA">
      <w:pPr>
        <w:spacing w:before="100" w:beforeAutospacing="1" w:after="100" w:afterAutospacing="1" w:line="240" w:lineRule="auto"/>
        <w:jc w:val="center"/>
        <w:rPr>
          <w:rFonts w:ascii="Book Antiqua" w:hAnsi="Book Antiqua"/>
          <w:b/>
          <w:bCs/>
          <w:sz w:val="19"/>
          <w:szCs w:val="19"/>
        </w:rPr>
      </w:pPr>
      <w:r w:rsidRPr="00AF1E1E">
        <w:rPr>
          <w:rFonts w:ascii="Book Antiqua" w:hAnsi="Book Antiqua"/>
          <w:b/>
          <w:bCs/>
          <w:sz w:val="19"/>
          <w:szCs w:val="19"/>
        </w:rPr>
        <w:t>Artigo 17o</w:t>
      </w:r>
    </w:p>
    <w:p w14:paraId="17CAE539" w14:textId="77777777" w:rsidR="000A6A2E" w:rsidRPr="00AF1E1E" w:rsidRDefault="000A6A2E" w:rsidP="00DE70DA">
      <w:pPr>
        <w:spacing w:before="100" w:beforeAutospacing="1" w:after="100" w:afterAutospacing="1" w:line="240" w:lineRule="auto"/>
        <w:jc w:val="center"/>
        <w:rPr>
          <w:rFonts w:ascii="Book Antiqua" w:hAnsi="Book Antiqua"/>
          <w:b/>
          <w:bCs/>
          <w:sz w:val="19"/>
          <w:szCs w:val="19"/>
        </w:rPr>
      </w:pPr>
      <w:r w:rsidRPr="00AF1E1E">
        <w:rPr>
          <w:rFonts w:ascii="Book Antiqua" w:hAnsi="Book Antiqua"/>
          <w:b/>
          <w:bCs/>
          <w:sz w:val="19"/>
          <w:szCs w:val="19"/>
        </w:rPr>
        <w:t>Efeito de um acordo de arbitragem</w:t>
      </w:r>
    </w:p>
    <w:p w14:paraId="2049C000" w14:textId="1C5E5DC2"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 xml:space="preserve">Se um Estado concluir por escrito um acordo com uma pessoa singular ou coletiva estrangeira para submeter a arbitragem as divergências relativas a uma transação comercial, esse Estado não pode invocar, salvo previsão em contrário no acordo de arbitragem, a imunidade de jurisdição num tribunal de outro Estado que seja competente para julgar o caso num processo judicial relativo: </w:t>
      </w:r>
    </w:p>
    <w:p w14:paraId="48578BAD" w14:textId="77777777"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a) À validade, interpretação ou aplicação do acordo de arbitragem;</w:t>
      </w:r>
    </w:p>
    <w:p w14:paraId="61965738" w14:textId="77777777"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 xml:space="preserve">b) Ao processo de arbitragem; ou </w:t>
      </w:r>
    </w:p>
    <w:p w14:paraId="5F9CE458" w14:textId="77777777"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c) À confirmação ou rejeição da decisão arbitral.</w:t>
      </w:r>
    </w:p>
    <w:p w14:paraId="20F0FE7B" w14:textId="77777777" w:rsidR="000A6A2E" w:rsidRPr="00AF1E1E" w:rsidRDefault="000A6A2E" w:rsidP="00DE70DA">
      <w:pPr>
        <w:spacing w:before="100" w:beforeAutospacing="1" w:after="100" w:afterAutospacing="1" w:line="240" w:lineRule="auto"/>
        <w:jc w:val="center"/>
        <w:rPr>
          <w:rFonts w:ascii="Book Antiqua" w:hAnsi="Book Antiqua"/>
          <w:b/>
          <w:bCs/>
          <w:sz w:val="19"/>
          <w:szCs w:val="19"/>
        </w:rPr>
      </w:pPr>
      <w:r w:rsidRPr="00AF1E1E">
        <w:rPr>
          <w:rFonts w:ascii="Book Antiqua" w:hAnsi="Book Antiqua"/>
          <w:b/>
          <w:bCs/>
          <w:sz w:val="19"/>
          <w:szCs w:val="19"/>
        </w:rPr>
        <w:t>Parte IV – Imunidade dos Estados relativamente a medidas cautelares e de execução relacionadas com processos judiciais</w:t>
      </w:r>
    </w:p>
    <w:p w14:paraId="585F677C" w14:textId="77777777" w:rsidR="000A6A2E" w:rsidRPr="00AF1E1E" w:rsidRDefault="000A6A2E" w:rsidP="00DE70DA">
      <w:pPr>
        <w:spacing w:before="100" w:beforeAutospacing="1" w:after="100" w:afterAutospacing="1" w:line="240" w:lineRule="auto"/>
        <w:jc w:val="center"/>
        <w:rPr>
          <w:rFonts w:ascii="Book Antiqua" w:hAnsi="Book Antiqua"/>
          <w:b/>
          <w:bCs/>
          <w:sz w:val="19"/>
          <w:szCs w:val="19"/>
        </w:rPr>
      </w:pPr>
      <w:r w:rsidRPr="00AF1E1E">
        <w:rPr>
          <w:rFonts w:ascii="Book Antiqua" w:hAnsi="Book Antiqua"/>
          <w:b/>
          <w:bCs/>
          <w:sz w:val="19"/>
          <w:szCs w:val="19"/>
        </w:rPr>
        <w:t>Artigo 18o</w:t>
      </w:r>
    </w:p>
    <w:p w14:paraId="5F11DFBB" w14:textId="77777777" w:rsidR="000A6A2E" w:rsidRPr="00AF1E1E" w:rsidRDefault="000A6A2E" w:rsidP="00DE70DA">
      <w:pPr>
        <w:spacing w:before="100" w:beforeAutospacing="1" w:after="100" w:afterAutospacing="1" w:line="240" w:lineRule="auto"/>
        <w:jc w:val="center"/>
        <w:rPr>
          <w:rFonts w:ascii="Book Antiqua" w:hAnsi="Book Antiqua"/>
          <w:b/>
          <w:bCs/>
          <w:sz w:val="19"/>
          <w:szCs w:val="19"/>
        </w:rPr>
      </w:pPr>
      <w:r w:rsidRPr="00AF1E1E">
        <w:rPr>
          <w:rFonts w:ascii="Book Antiqua" w:hAnsi="Book Antiqua"/>
          <w:b/>
          <w:bCs/>
          <w:sz w:val="19"/>
          <w:szCs w:val="19"/>
        </w:rPr>
        <w:t>Imunidade dos Estados relativamente a medidas cautelares anteriores ao julgamento</w:t>
      </w:r>
    </w:p>
    <w:p w14:paraId="5F1944D9" w14:textId="45A255A3"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 xml:space="preserve">Não poderão ser tomadas, em conexão com um processo judicial num tribunal de outro Estado, quaisquer medidas cautelares prévias ao julgamento contra os bens de um Estado, tais como o arrolamento ou arresto, salvo se e na medida em que: </w:t>
      </w:r>
    </w:p>
    <w:p w14:paraId="677324CD" w14:textId="77777777"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 xml:space="preserve">a) O Estado consentiu expressamente na aplicação de tais medidas: </w:t>
      </w:r>
    </w:p>
    <w:p w14:paraId="4757C2DC" w14:textId="77777777"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i) Por acordo internacional;</w:t>
      </w:r>
    </w:p>
    <w:p w14:paraId="0CDB4B77" w14:textId="77777777"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proofErr w:type="spellStart"/>
      <w:r w:rsidRPr="000A6A2E">
        <w:rPr>
          <w:rFonts w:ascii="Book Antiqua" w:hAnsi="Book Antiqua"/>
          <w:sz w:val="19"/>
          <w:szCs w:val="19"/>
        </w:rPr>
        <w:t>ii</w:t>
      </w:r>
      <w:proofErr w:type="spellEnd"/>
      <w:r w:rsidRPr="000A6A2E">
        <w:rPr>
          <w:rFonts w:ascii="Book Antiqua" w:hAnsi="Book Antiqua"/>
          <w:sz w:val="19"/>
          <w:szCs w:val="19"/>
        </w:rPr>
        <w:t xml:space="preserve">) Por acordo de arbitragem ou por contrato escrito; ou </w:t>
      </w:r>
    </w:p>
    <w:p w14:paraId="53EACA07" w14:textId="77777777"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proofErr w:type="spellStart"/>
      <w:r w:rsidRPr="000A6A2E">
        <w:rPr>
          <w:rFonts w:ascii="Book Antiqua" w:hAnsi="Book Antiqua"/>
          <w:sz w:val="19"/>
          <w:szCs w:val="19"/>
        </w:rPr>
        <w:t>iii</w:t>
      </w:r>
      <w:proofErr w:type="spellEnd"/>
      <w:r w:rsidRPr="000A6A2E">
        <w:rPr>
          <w:rFonts w:ascii="Book Antiqua" w:hAnsi="Book Antiqua"/>
          <w:sz w:val="19"/>
          <w:szCs w:val="19"/>
        </w:rPr>
        <w:t xml:space="preserve">) Por declaração num tribunal ou por comunicação escrita após o litígio entre as partes ter surgido; ou </w:t>
      </w:r>
    </w:p>
    <w:p w14:paraId="7155586A" w14:textId="77777777"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b) O Estado reservou ou afetou bens para satisfação do pedido que constitui o objeto desse processo.</w:t>
      </w:r>
    </w:p>
    <w:p w14:paraId="722DCD98" w14:textId="77777777" w:rsidR="000A6A2E" w:rsidRPr="00AF1E1E" w:rsidRDefault="000A6A2E" w:rsidP="00DE70DA">
      <w:pPr>
        <w:spacing w:before="100" w:beforeAutospacing="1" w:after="100" w:afterAutospacing="1" w:line="240" w:lineRule="auto"/>
        <w:jc w:val="center"/>
        <w:rPr>
          <w:rFonts w:ascii="Book Antiqua" w:hAnsi="Book Antiqua"/>
          <w:b/>
          <w:bCs/>
          <w:sz w:val="19"/>
          <w:szCs w:val="19"/>
        </w:rPr>
      </w:pPr>
      <w:r w:rsidRPr="00AF1E1E">
        <w:rPr>
          <w:rFonts w:ascii="Book Antiqua" w:hAnsi="Book Antiqua"/>
          <w:b/>
          <w:bCs/>
          <w:sz w:val="19"/>
          <w:szCs w:val="19"/>
        </w:rPr>
        <w:t>Artigo 19o</w:t>
      </w:r>
    </w:p>
    <w:p w14:paraId="6235406B" w14:textId="77777777" w:rsidR="000A6A2E" w:rsidRPr="00AF1E1E" w:rsidRDefault="000A6A2E" w:rsidP="00DE70DA">
      <w:pPr>
        <w:spacing w:before="100" w:beforeAutospacing="1" w:after="100" w:afterAutospacing="1" w:line="240" w:lineRule="auto"/>
        <w:jc w:val="center"/>
        <w:rPr>
          <w:rFonts w:ascii="Book Antiqua" w:hAnsi="Book Antiqua"/>
          <w:b/>
          <w:bCs/>
          <w:sz w:val="19"/>
          <w:szCs w:val="19"/>
        </w:rPr>
      </w:pPr>
      <w:r w:rsidRPr="00AF1E1E">
        <w:rPr>
          <w:rFonts w:ascii="Book Antiqua" w:hAnsi="Book Antiqua"/>
          <w:b/>
          <w:bCs/>
          <w:sz w:val="19"/>
          <w:szCs w:val="19"/>
        </w:rPr>
        <w:t>Imunidade dos Estados relativamente a medidas de execução posteriores ao julgamento</w:t>
      </w:r>
    </w:p>
    <w:p w14:paraId="72D64799" w14:textId="71B2633C"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 xml:space="preserve">Não poderão ser tomadas, em conexão com um processo judicial num tribunal de outro Estado, quaisquer medidas de execução posteriores ao julgamento contra os bens de um Estado, tais como o arrolamento, arresto ou penhora, salvo se e na medida em que: </w:t>
      </w:r>
    </w:p>
    <w:p w14:paraId="2185AB26" w14:textId="77777777"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 xml:space="preserve">a) O Estado consentiu expressamente na aplicação de tais medidas: </w:t>
      </w:r>
    </w:p>
    <w:p w14:paraId="2003A04E" w14:textId="77777777"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i) Por acordo internacional;</w:t>
      </w:r>
    </w:p>
    <w:p w14:paraId="46299F76" w14:textId="77777777"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proofErr w:type="spellStart"/>
      <w:r w:rsidRPr="000A6A2E">
        <w:rPr>
          <w:rFonts w:ascii="Book Antiqua" w:hAnsi="Book Antiqua"/>
          <w:sz w:val="19"/>
          <w:szCs w:val="19"/>
        </w:rPr>
        <w:t>ii</w:t>
      </w:r>
      <w:proofErr w:type="spellEnd"/>
      <w:r w:rsidRPr="000A6A2E">
        <w:rPr>
          <w:rFonts w:ascii="Book Antiqua" w:hAnsi="Book Antiqua"/>
          <w:sz w:val="19"/>
          <w:szCs w:val="19"/>
        </w:rPr>
        <w:t xml:space="preserve">) Por acordo de arbitragem ou por contrato escrito; ou </w:t>
      </w:r>
    </w:p>
    <w:p w14:paraId="45D74483" w14:textId="77777777"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proofErr w:type="spellStart"/>
      <w:r w:rsidRPr="000A6A2E">
        <w:rPr>
          <w:rFonts w:ascii="Book Antiqua" w:hAnsi="Book Antiqua"/>
          <w:sz w:val="19"/>
          <w:szCs w:val="19"/>
        </w:rPr>
        <w:lastRenderedPageBreak/>
        <w:t>iii</w:t>
      </w:r>
      <w:proofErr w:type="spellEnd"/>
      <w:r w:rsidRPr="000A6A2E">
        <w:rPr>
          <w:rFonts w:ascii="Book Antiqua" w:hAnsi="Book Antiqua"/>
          <w:sz w:val="19"/>
          <w:szCs w:val="19"/>
        </w:rPr>
        <w:t xml:space="preserve">) Por declaração num tribunal ou por comunicação escrita após o litígio entre as partes ter surgido; ou </w:t>
      </w:r>
    </w:p>
    <w:p w14:paraId="4AC3CF66" w14:textId="4966E97C"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b) O Estado reservou ou afetou bens para satisfação do pedido que constitui o objeto desse processo; ou</w:t>
      </w:r>
    </w:p>
    <w:p w14:paraId="454497CD" w14:textId="3F4C632A"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c) For demonstrado que os bens são especificamente utilizados ou destinados a ser utilizados pelo Estado com outra finalidade que não a do serviço público sem fins comerciais e estão situados no território do Estado do</w:t>
      </w:r>
      <w:r w:rsidR="00AF1E1E">
        <w:rPr>
          <w:rFonts w:ascii="Book Antiqua" w:hAnsi="Book Antiqua"/>
          <w:sz w:val="19"/>
          <w:szCs w:val="19"/>
        </w:rPr>
        <w:t xml:space="preserve"> </w:t>
      </w:r>
      <w:r w:rsidRPr="000A6A2E">
        <w:rPr>
          <w:rFonts w:ascii="Book Antiqua" w:hAnsi="Book Antiqua"/>
          <w:sz w:val="19"/>
          <w:szCs w:val="19"/>
        </w:rPr>
        <w:t>foro, com a condição de que as medidas de execução posteriores ao julgamento sejam tomadas apenas contra os bens relacionados com a entidade contra a qual o processo judicial foi instaurado.</w:t>
      </w:r>
    </w:p>
    <w:p w14:paraId="7380624B" w14:textId="77777777" w:rsidR="000A6A2E" w:rsidRPr="00AF1E1E" w:rsidRDefault="000A6A2E" w:rsidP="00DE70DA">
      <w:pPr>
        <w:spacing w:before="100" w:beforeAutospacing="1" w:after="100" w:afterAutospacing="1" w:line="240" w:lineRule="auto"/>
        <w:jc w:val="center"/>
        <w:rPr>
          <w:rFonts w:ascii="Book Antiqua" w:hAnsi="Book Antiqua"/>
          <w:b/>
          <w:bCs/>
          <w:sz w:val="19"/>
          <w:szCs w:val="19"/>
        </w:rPr>
      </w:pPr>
      <w:r w:rsidRPr="00AF1E1E">
        <w:rPr>
          <w:rFonts w:ascii="Book Antiqua" w:hAnsi="Book Antiqua"/>
          <w:b/>
          <w:bCs/>
          <w:sz w:val="19"/>
          <w:szCs w:val="19"/>
        </w:rPr>
        <w:t>Artigo 20o</w:t>
      </w:r>
    </w:p>
    <w:p w14:paraId="229FA2D6" w14:textId="70851474" w:rsidR="000A6A2E" w:rsidRPr="00AF1E1E" w:rsidRDefault="000A6A2E" w:rsidP="00DE70DA">
      <w:pPr>
        <w:spacing w:before="100" w:beforeAutospacing="1" w:after="100" w:afterAutospacing="1" w:line="240" w:lineRule="auto"/>
        <w:jc w:val="center"/>
        <w:rPr>
          <w:rFonts w:ascii="Book Antiqua" w:hAnsi="Book Antiqua"/>
          <w:b/>
          <w:bCs/>
          <w:sz w:val="19"/>
          <w:szCs w:val="19"/>
        </w:rPr>
      </w:pPr>
      <w:r w:rsidRPr="00AF1E1E">
        <w:rPr>
          <w:rFonts w:ascii="Book Antiqua" w:hAnsi="Book Antiqua"/>
          <w:b/>
          <w:bCs/>
          <w:sz w:val="19"/>
          <w:szCs w:val="19"/>
        </w:rPr>
        <w:t>Efeito do consentimento para o exercício da jurisdição sobre a adoção de medidas cautelares e de execução</w:t>
      </w:r>
    </w:p>
    <w:p w14:paraId="1C97CF9D" w14:textId="1075650C"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Nos casos em que o consentimento para a adoção de medidas cautelares e de execução seja necessário em virtude dos artigos 18</w:t>
      </w:r>
      <w:r w:rsidR="00AF1E1E">
        <w:rPr>
          <w:rFonts w:ascii="Book Antiqua" w:hAnsi="Book Antiqua"/>
          <w:sz w:val="19"/>
          <w:szCs w:val="19"/>
        </w:rPr>
        <w:t xml:space="preserve">º </w:t>
      </w:r>
      <w:r w:rsidRPr="000A6A2E">
        <w:rPr>
          <w:rFonts w:ascii="Book Antiqua" w:hAnsi="Book Antiqua"/>
          <w:sz w:val="19"/>
          <w:szCs w:val="19"/>
        </w:rPr>
        <w:t xml:space="preserve"> e 19</w:t>
      </w:r>
      <w:r w:rsidR="00AF1E1E">
        <w:rPr>
          <w:rFonts w:ascii="Book Antiqua" w:hAnsi="Book Antiqua"/>
          <w:sz w:val="19"/>
          <w:szCs w:val="19"/>
        </w:rPr>
        <w:t>º,</w:t>
      </w:r>
      <w:r w:rsidRPr="000A6A2E">
        <w:rPr>
          <w:rFonts w:ascii="Book Antiqua" w:hAnsi="Book Antiqua"/>
          <w:sz w:val="19"/>
          <w:szCs w:val="19"/>
        </w:rPr>
        <w:t xml:space="preserve"> o consentimento para o exercício da jurisdição ao abrigo do artigo 7</w:t>
      </w:r>
      <w:r w:rsidR="00AF1E1E">
        <w:rPr>
          <w:rFonts w:ascii="Book Antiqua" w:hAnsi="Book Antiqua"/>
          <w:sz w:val="19"/>
          <w:szCs w:val="19"/>
        </w:rPr>
        <w:t xml:space="preserve">º </w:t>
      </w:r>
      <w:r w:rsidRPr="000A6A2E">
        <w:rPr>
          <w:rFonts w:ascii="Book Antiqua" w:hAnsi="Book Antiqua"/>
          <w:sz w:val="19"/>
          <w:szCs w:val="19"/>
        </w:rPr>
        <w:t xml:space="preserve"> não implica que haja consentimento para a adoção de medidas cautelares e de execução.</w:t>
      </w:r>
    </w:p>
    <w:p w14:paraId="070477C8" w14:textId="77777777" w:rsidR="000A6A2E" w:rsidRPr="00AF1E1E" w:rsidRDefault="000A6A2E" w:rsidP="00DE70DA">
      <w:pPr>
        <w:spacing w:before="100" w:beforeAutospacing="1" w:after="100" w:afterAutospacing="1" w:line="240" w:lineRule="auto"/>
        <w:jc w:val="center"/>
        <w:rPr>
          <w:rFonts w:ascii="Book Antiqua" w:hAnsi="Book Antiqua"/>
          <w:b/>
          <w:bCs/>
          <w:sz w:val="19"/>
          <w:szCs w:val="19"/>
        </w:rPr>
      </w:pPr>
      <w:r w:rsidRPr="00AF1E1E">
        <w:rPr>
          <w:rFonts w:ascii="Book Antiqua" w:hAnsi="Book Antiqua"/>
          <w:b/>
          <w:bCs/>
          <w:sz w:val="19"/>
          <w:szCs w:val="19"/>
        </w:rPr>
        <w:t>Artigo 21o</w:t>
      </w:r>
    </w:p>
    <w:p w14:paraId="5173DA8B" w14:textId="77777777" w:rsidR="000A6A2E" w:rsidRPr="00AF1E1E" w:rsidRDefault="000A6A2E" w:rsidP="00DE70DA">
      <w:pPr>
        <w:spacing w:before="100" w:beforeAutospacing="1" w:after="100" w:afterAutospacing="1" w:line="240" w:lineRule="auto"/>
        <w:jc w:val="center"/>
        <w:rPr>
          <w:rFonts w:ascii="Book Antiqua" w:hAnsi="Book Antiqua"/>
          <w:b/>
          <w:bCs/>
          <w:sz w:val="19"/>
          <w:szCs w:val="19"/>
        </w:rPr>
      </w:pPr>
      <w:r w:rsidRPr="00AF1E1E">
        <w:rPr>
          <w:rFonts w:ascii="Book Antiqua" w:hAnsi="Book Antiqua"/>
          <w:b/>
          <w:bCs/>
          <w:sz w:val="19"/>
          <w:szCs w:val="19"/>
        </w:rPr>
        <w:t>Categorias específicas de bens</w:t>
      </w:r>
    </w:p>
    <w:p w14:paraId="0DA55978" w14:textId="35C75B04"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1 – As seguintes categorias de bens do Estado, nomeadamente, não são consideradas como bens especificamente utilizados ou destinados a ser utilizados pelo Estado com outra finalidade que não a de serviço público sem fins comerciais ao abrigo da alínea c) do artigo 19</w:t>
      </w:r>
      <w:r w:rsidR="00AF1E1E">
        <w:rPr>
          <w:rFonts w:ascii="Book Antiqua" w:hAnsi="Book Antiqua"/>
          <w:sz w:val="19"/>
          <w:szCs w:val="19"/>
        </w:rPr>
        <w:t>º</w:t>
      </w:r>
      <w:r w:rsidRPr="000A6A2E">
        <w:rPr>
          <w:rFonts w:ascii="Book Antiqua" w:hAnsi="Book Antiqua"/>
          <w:sz w:val="19"/>
          <w:szCs w:val="19"/>
        </w:rPr>
        <w:t xml:space="preserve">: </w:t>
      </w:r>
    </w:p>
    <w:p w14:paraId="0D7C261E" w14:textId="36BD3738"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a) Os bens, incluindo qualquer conta bancária, utilizados ou destinados a ser utilizados no exercício das funções da missão diplomática do Estado ou dos seus postos consulares, missões especiais, missões junto de organizações internacionais, ou delegações junto de órgãos de organizações internacionais ou de conferências internacionais;</w:t>
      </w:r>
    </w:p>
    <w:p w14:paraId="6ECF02C5" w14:textId="77777777"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b) Os bens de natureza militar ou utilizados ou destinados a serem utilizados no exercício de funções militares;</w:t>
      </w:r>
    </w:p>
    <w:p w14:paraId="16AA3069" w14:textId="77777777"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c) Os bens do banco central ou de outra autoridade monetária do Estado;</w:t>
      </w:r>
    </w:p>
    <w:p w14:paraId="713303B4" w14:textId="13FC23E8"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d) Os bens que fazem parte do patrimônio cultural do Estado ou dos seus arquivos e que não estão à venda ou que não são destinados a serem vendidos;</w:t>
      </w:r>
    </w:p>
    <w:p w14:paraId="2BE6CB5E" w14:textId="4AFA3679"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e) Os bens que fazem parte de uma exposição de objetos de interesse científico, cultural ou histórico e que não estão à venda ou que não são destinados a serem vendidos.</w:t>
      </w:r>
    </w:p>
    <w:p w14:paraId="75C443FA" w14:textId="3BD6EF1B"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2 – O n</w:t>
      </w:r>
      <w:r w:rsidR="00AF1E1E">
        <w:rPr>
          <w:rFonts w:ascii="Book Antiqua" w:hAnsi="Book Antiqua"/>
          <w:sz w:val="19"/>
          <w:szCs w:val="19"/>
        </w:rPr>
        <w:t xml:space="preserve">. </w:t>
      </w:r>
      <w:r w:rsidRPr="000A6A2E">
        <w:rPr>
          <w:rFonts w:ascii="Book Antiqua" w:hAnsi="Book Antiqua"/>
          <w:sz w:val="19"/>
          <w:szCs w:val="19"/>
        </w:rPr>
        <w:t xml:space="preserve"> 1 aplica-se sem prejuízo do disposto nos artigos 18</w:t>
      </w:r>
      <w:r w:rsidR="00AF1E1E">
        <w:rPr>
          <w:rFonts w:ascii="Book Antiqua" w:hAnsi="Book Antiqua"/>
          <w:sz w:val="19"/>
          <w:szCs w:val="19"/>
        </w:rPr>
        <w:t xml:space="preserve">º </w:t>
      </w:r>
      <w:r w:rsidRPr="000A6A2E">
        <w:rPr>
          <w:rFonts w:ascii="Book Antiqua" w:hAnsi="Book Antiqua"/>
          <w:sz w:val="19"/>
          <w:szCs w:val="19"/>
        </w:rPr>
        <w:t xml:space="preserve"> e nas alíneas a) e b) do artigo 19</w:t>
      </w:r>
      <w:r w:rsidR="00AF1E1E">
        <w:rPr>
          <w:rFonts w:ascii="Book Antiqua" w:hAnsi="Book Antiqua"/>
          <w:sz w:val="19"/>
          <w:szCs w:val="19"/>
        </w:rPr>
        <w:t>º.</w:t>
      </w:r>
    </w:p>
    <w:p w14:paraId="0570C0EA" w14:textId="77777777" w:rsidR="000A6A2E" w:rsidRPr="00AF1E1E" w:rsidRDefault="000A6A2E" w:rsidP="00DE70DA">
      <w:pPr>
        <w:spacing w:before="100" w:beforeAutospacing="1" w:after="100" w:afterAutospacing="1" w:line="240" w:lineRule="auto"/>
        <w:jc w:val="center"/>
        <w:rPr>
          <w:rFonts w:ascii="Book Antiqua" w:hAnsi="Book Antiqua"/>
          <w:b/>
          <w:bCs/>
          <w:sz w:val="19"/>
          <w:szCs w:val="19"/>
        </w:rPr>
      </w:pPr>
      <w:r w:rsidRPr="00AF1E1E">
        <w:rPr>
          <w:rFonts w:ascii="Book Antiqua" w:hAnsi="Book Antiqua"/>
          <w:b/>
          <w:bCs/>
          <w:sz w:val="19"/>
          <w:szCs w:val="19"/>
        </w:rPr>
        <w:t>Parte V – Disposições diversas</w:t>
      </w:r>
    </w:p>
    <w:p w14:paraId="51A5847C" w14:textId="77777777" w:rsidR="000A6A2E" w:rsidRPr="00AF1E1E" w:rsidRDefault="000A6A2E" w:rsidP="00DE70DA">
      <w:pPr>
        <w:spacing w:before="100" w:beforeAutospacing="1" w:after="100" w:afterAutospacing="1" w:line="240" w:lineRule="auto"/>
        <w:jc w:val="center"/>
        <w:rPr>
          <w:rFonts w:ascii="Book Antiqua" w:hAnsi="Book Antiqua"/>
          <w:b/>
          <w:bCs/>
          <w:sz w:val="19"/>
          <w:szCs w:val="19"/>
        </w:rPr>
      </w:pPr>
      <w:r w:rsidRPr="00AF1E1E">
        <w:rPr>
          <w:rFonts w:ascii="Book Antiqua" w:hAnsi="Book Antiqua"/>
          <w:b/>
          <w:bCs/>
          <w:sz w:val="19"/>
          <w:szCs w:val="19"/>
        </w:rPr>
        <w:t>Artigo 22o</w:t>
      </w:r>
    </w:p>
    <w:p w14:paraId="55D85AB8" w14:textId="77777777" w:rsidR="000A6A2E" w:rsidRPr="00AF1E1E" w:rsidRDefault="000A6A2E" w:rsidP="00DE70DA">
      <w:pPr>
        <w:spacing w:before="100" w:beforeAutospacing="1" w:after="100" w:afterAutospacing="1" w:line="240" w:lineRule="auto"/>
        <w:jc w:val="center"/>
        <w:rPr>
          <w:rFonts w:ascii="Book Antiqua" w:hAnsi="Book Antiqua"/>
          <w:b/>
          <w:bCs/>
          <w:sz w:val="19"/>
          <w:szCs w:val="19"/>
        </w:rPr>
      </w:pPr>
      <w:r w:rsidRPr="00AF1E1E">
        <w:rPr>
          <w:rFonts w:ascii="Book Antiqua" w:hAnsi="Book Antiqua"/>
          <w:b/>
          <w:bCs/>
          <w:sz w:val="19"/>
          <w:szCs w:val="19"/>
        </w:rPr>
        <w:t>Citação ou notificação dos atos introdutórios da instância</w:t>
      </w:r>
    </w:p>
    <w:p w14:paraId="681D1E3B" w14:textId="77777777"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 xml:space="preserve">1 – A citação ou notificação da instauração de um processo contra um Estado deverá ser efetuada: </w:t>
      </w:r>
    </w:p>
    <w:p w14:paraId="4E435BEF" w14:textId="2CC83888"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lastRenderedPageBreak/>
        <w:t xml:space="preserve">a) Em conformidade com qualquer convenção internacional aplicável que seja vinculativa para o Estado do foro e para o Estado em questão; ou </w:t>
      </w:r>
    </w:p>
    <w:p w14:paraId="450DB85B" w14:textId="182D8B9B"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 xml:space="preserve">b) Em conformidade com qualquer acordo especial em matéria de citação ou notificação entre o autor da ação e o Estado em questão se o direito do Estado do foro não o impedir; ou </w:t>
      </w:r>
    </w:p>
    <w:p w14:paraId="3A664F94" w14:textId="77777777"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 xml:space="preserve">c) Na ausência de convenção ou acordo especial: </w:t>
      </w:r>
    </w:p>
    <w:p w14:paraId="6A9F5F25" w14:textId="77777777" w:rsidR="00AF1E1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 xml:space="preserve">i) Por comunicação por via diplomática ao Ministério dos Negócios Estrangeiros do Estado em questão; ou </w:t>
      </w:r>
    </w:p>
    <w:p w14:paraId="7CEDA538" w14:textId="1E457B7E"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proofErr w:type="spellStart"/>
      <w:r w:rsidRPr="000A6A2E">
        <w:rPr>
          <w:rFonts w:ascii="Book Antiqua" w:hAnsi="Book Antiqua"/>
          <w:sz w:val="19"/>
          <w:szCs w:val="19"/>
        </w:rPr>
        <w:t>ii</w:t>
      </w:r>
      <w:proofErr w:type="spellEnd"/>
      <w:r w:rsidRPr="000A6A2E">
        <w:rPr>
          <w:rFonts w:ascii="Book Antiqua" w:hAnsi="Book Antiqua"/>
          <w:sz w:val="19"/>
          <w:szCs w:val="19"/>
        </w:rPr>
        <w:t>) Por qualquer outro meio aceite pelo Estado em questão, se a lei do Estado do foro não o impedir.</w:t>
      </w:r>
    </w:p>
    <w:p w14:paraId="1DDB5FE0" w14:textId="7FD59A71"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 xml:space="preserve">2 – No caso da </w:t>
      </w:r>
      <w:proofErr w:type="spellStart"/>
      <w:r w:rsidRPr="000A6A2E">
        <w:rPr>
          <w:rFonts w:ascii="Book Antiqua" w:hAnsi="Book Antiqua"/>
          <w:sz w:val="19"/>
          <w:szCs w:val="19"/>
        </w:rPr>
        <w:t>subalínea</w:t>
      </w:r>
      <w:proofErr w:type="spellEnd"/>
      <w:r w:rsidRPr="000A6A2E">
        <w:rPr>
          <w:rFonts w:ascii="Book Antiqua" w:hAnsi="Book Antiqua"/>
          <w:sz w:val="19"/>
          <w:szCs w:val="19"/>
        </w:rPr>
        <w:t xml:space="preserve"> i) da alínea c) do n</w:t>
      </w:r>
      <w:r w:rsidR="00AF1E1E">
        <w:rPr>
          <w:rFonts w:ascii="Book Antiqua" w:hAnsi="Book Antiqua"/>
          <w:sz w:val="19"/>
          <w:szCs w:val="19"/>
        </w:rPr>
        <w:t>. 1</w:t>
      </w:r>
      <w:r w:rsidRPr="000A6A2E">
        <w:rPr>
          <w:rFonts w:ascii="Book Antiqua" w:hAnsi="Book Antiqua"/>
          <w:sz w:val="19"/>
          <w:szCs w:val="19"/>
        </w:rPr>
        <w:t>, considera-se que a citação ou notificação foi efetuada no momento da recepção dos documentos pelo Ministério dos Negócios Estrangeiros.</w:t>
      </w:r>
    </w:p>
    <w:p w14:paraId="24B356FC" w14:textId="4092E66C"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3 – Estes documentos serão acompanhados, caso necessário, de uma tradução para a língua oficial, ou para uma das línguas oficiais, do Estado em questão.</w:t>
      </w:r>
    </w:p>
    <w:p w14:paraId="0F1CC3B6" w14:textId="77777777"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4 – Qualquer Estado que compareça perante um tribunal numa questão de mérito num processo judicial instaura</w:t>
      </w:r>
      <w:r w:rsidRPr="000A6A2E">
        <w:rPr>
          <w:rFonts w:ascii="Book Antiqua" w:hAnsi="Book Antiqua"/>
          <w:sz w:val="19"/>
          <w:szCs w:val="19"/>
        </w:rPr>
        <w:t xml:space="preserve">do contra si não poderá doravante alegar que a citação ou notificação não obedeceram ao disposto nos </w:t>
      </w:r>
      <w:proofErr w:type="spellStart"/>
      <w:r w:rsidRPr="000A6A2E">
        <w:rPr>
          <w:rFonts w:ascii="Book Antiqua" w:hAnsi="Book Antiqua"/>
          <w:sz w:val="19"/>
          <w:szCs w:val="19"/>
        </w:rPr>
        <w:t>nos</w:t>
      </w:r>
      <w:proofErr w:type="spellEnd"/>
      <w:r w:rsidRPr="000A6A2E">
        <w:rPr>
          <w:rFonts w:ascii="Book Antiqua" w:hAnsi="Book Antiqua"/>
          <w:sz w:val="19"/>
          <w:szCs w:val="19"/>
        </w:rPr>
        <w:t xml:space="preserve"> 1 e 3.</w:t>
      </w:r>
    </w:p>
    <w:p w14:paraId="5D8CDF81" w14:textId="77777777" w:rsidR="000A6A2E" w:rsidRPr="00AF1E1E" w:rsidRDefault="000A6A2E" w:rsidP="00DE70DA">
      <w:pPr>
        <w:spacing w:before="100" w:beforeAutospacing="1" w:after="100" w:afterAutospacing="1" w:line="240" w:lineRule="auto"/>
        <w:jc w:val="center"/>
        <w:rPr>
          <w:rFonts w:ascii="Book Antiqua" w:hAnsi="Book Antiqua"/>
          <w:b/>
          <w:bCs/>
          <w:sz w:val="19"/>
          <w:szCs w:val="19"/>
        </w:rPr>
      </w:pPr>
      <w:r w:rsidRPr="00AF1E1E">
        <w:rPr>
          <w:rFonts w:ascii="Book Antiqua" w:hAnsi="Book Antiqua"/>
          <w:b/>
          <w:bCs/>
          <w:sz w:val="19"/>
          <w:szCs w:val="19"/>
        </w:rPr>
        <w:t>Artigo 23o</w:t>
      </w:r>
    </w:p>
    <w:p w14:paraId="00672F29" w14:textId="77777777" w:rsidR="000A6A2E" w:rsidRPr="00AF1E1E" w:rsidRDefault="000A6A2E" w:rsidP="00DE70DA">
      <w:pPr>
        <w:spacing w:before="100" w:beforeAutospacing="1" w:after="100" w:afterAutospacing="1" w:line="240" w:lineRule="auto"/>
        <w:jc w:val="center"/>
        <w:rPr>
          <w:rFonts w:ascii="Book Antiqua" w:hAnsi="Book Antiqua"/>
          <w:b/>
          <w:bCs/>
          <w:sz w:val="19"/>
          <w:szCs w:val="19"/>
        </w:rPr>
      </w:pPr>
      <w:r w:rsidRPr="00AF1E1E">
        <w:rPr>
          <w:rFonts w:ascii="Book Antiqua" w:hAnsi="Book Antiqua"/>
          <w:b/>
          <w:bCs/>
          <w:sz w:val="19"/>
          <w:szCs w:val="19"/>
        </w:rPr>
        <w:t>Julgamento à revelia</w:t>
      </w:r>
    </w:p>
    <w:p w14:paraId="4A7E66EC" w14:textId="41529CA1"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 xml:space="preserve">1 – Um julgamento à revelia não poderá ser realizado contra um Estado salvo se o tribunal se tiver assegurado de que: </w:t>
      </w:r>
    </w:p>
    <w:p w14:paraId="0ADDE354" w14:textId="167393D8"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 xml:space="preserve">a) Os requisitos previstos nos </w:t>
      </w:r>
      <w:proofErr w:type="spellStart"/>
      <w:r w:rsidRPr="000A6A2E">
        <w:rPr>
          <w:rFonts w:ascii="Book Antiqua" w:hAnsi="Book Antiqua"/>
          <w:sz w:val="19"/>
          <w:szCs w:val="19"/>
        </w:rPr>
        <w:t>nos</w:t>
      </w:r>
      <w:proofErr w:type="spellEnd"/>
      <w:r w:rsidRPr="000A6A2E">
        <w:rPr>
          <w:rFonts w:ascii="Book Antiqua" w:hAnsi="Book Antiqua"/>
          <w:sz w:val="19"/>
          <w:szCs w:val="19"/>
        </w:rPr>
        <w:t xml:space="preserve"> 1 e 3 do artigo 22</w:t>
      </w:r>
      <w:r w:rsidR="00AF1E1E">
        <w:rPr>
          <w:rFonts w:ascii="Book Antiqua" w:hAnsi="Book Antiqua"/>
          <w:sz w:val="19"/>
          <w:szCs w:val="19"/>
        </w:rPr>
        <w:t xml:space="preserve">º </w:t>
      </w:r>
      <w:r w:rsidRPr="000A6A2E">
        <w:rPr>
          <w:rFonts w:ascii="Book Antiqua" w:hAnsi="Book Antiqua"/>
          <w:sz w:val="19"/>
          <w:szCs w:val="19"/>
        </w:rPr>
        <w:t>foram observados;</w:t>
      </w:r>
    </w:p>
    <w:p w14:paraId="0C180AC0" w14:textId="4FB726EB"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 xml:space="preserve">b) Decorreu um período de pelo menos quatro meses a partir da data em que a citação ou notificação que deram início ao processo foram entregues ou consideradas como tendo sido entregues em conformidade com os </w:t>
      </w:r>
      <w:proofErr w:type="spellStart"/>
      <w:r w:rsidRPr="000A6A2E">
        <w:rPr>
          <w:rFonts w:ascii="Book Antiqua" w:hAnsi="Book Antiqua"/>
          <w:sz w:val="19"/>
          <w:szCs w:val="19"/>
        </w:rPr>
        <w:t>nos</w:t>
      </w:r>
      <w:proofErr w:type="spellEnd"/>
      <w:r w:rsidRPr="000A6A2E">
        <w:rPr>
          <w:rFonts w:ascii="Book Antiqua" w:hAnsi="Book Antiqua"/>
          <w:sz w:val="19"/>
          <w:szCs w:val="19"/>
        </w:rPr>
        <w:t xml:space="preserve"> 1 e 2 do artigo 22o; e</w:t>
      </w:r>
    </w:p>
    <w:p w14:paraId="307B0B3A" w14:textId="77777777"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c) A presente Convenção não o impeça de exercer a sua jurisdição.</w:t>
      </w:r>
    </w:p>
    <w:p w14:paraId="630262BB" w14:textId="2597A99A"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2 – Uma cópia da sentença relativa a qualquer julgamento à revelia contra um Estado, acompanhada caso necessário de uma tradução na língua oficial ou numa das línguas oficiais do Estado em questão, deverá ser comunicada ao mesmo através de um dos meios previstos no n</w:t>
      </w:r>
      <w:r w:rsidR="00AF1E1E">
        <w:rPr>
          <w:rFonts w:ascii="Book Antiqua" w:hAnsi="Book Antiqua"/>
          <w:sz w:val="19"/>
          <w:szCs w:val="19"/>
        </w:rPr>
        <w:t xml:space="preserve">. </w:t>
      </w:r>
      <w:r w:rsidRPr="000A6A2E">
        <w:rPr>
          <w:rFonts w:ascii="Book Antiqua" w:hAnsi="Book Antiqua"/>
          <w:sz w:val="19"/>
          <w:szCs w:val="19"/>
        </w:rPr>
        <w:t>1 do artigo 22</w:t>
      </w:r>
      <w:r w:rsidR="00AF1E1E">
        <w:rPr>
          <w:rFonts w:ascii="Book Antiqua" w:hAnsi="Book Antiqua"/>
          <w:sz w:val="19"/>
          <w:szCs w:val="19"/>
        </w:rPr>
        <w:t xml:space="preserve">º </w:t>
      </w:r>
      <w:r w:rsidRPr="000A6A2E">
        <w:rPr>
          <w:rFonts w:ascii="Book Antiqua" w:hAnsi="Book Antiqua"/>
          <w:sz w:val="19"/>
          <w:szCs w:val="19"/>
        </w:rPr>
        <w:t xml:space="preserve"> e em conformidade com as disposições do mesmo número.</w:t>
      </w:r>
    </w:p>
    <w:p w14:paraId="292DDD65" w14:textId="465247FF"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3 – O prazo para recorrer de um julgamento à revelia não será inferior a quatro meses e terá início a partir da data em que a cópia da sentença é recebida, ou considerada como tendo sido recebida, pelo Estado em questão.</w:t>
      </w:r>
    </w:p>
    <w:p w14:paraId="5F932D8D" w14:textId="77777777" w:rsidR="000A6A2E" w:rsidRPr="00DE70DA" w:rsidRDefault="000A6A2E" w:rsidP="00DE70DA">
      <w:pPr>
        <w:spacing w:before="100" w:beforeAutospacing="1" w:after="100" w:afterAutospacing="1" w:line="240" w:lineRule="auto"/>
        <w:jc w:val="center"/>
        <w:rPr>
          <w:rFonts w:ascii="Book Antiqua" w:hAnsi="Book Antiqua"/>
          <w:b/>
          <w:bCs/>
          <w:sz w:val="19"/>
          <w:szCs w:val="19"/>
        </w:rPr>
      </w:pPr>
      <w:r w:rsidRPr="00DE70DA">
        <w:rPr>
          <w:rFonts w:ascii="Book Antiqua" w:hAnsi="Book Antiqua"/>
          <w:b/>
          <w:bCs/>
          <w:sz w:val="19"/>
          <w:szCs w:val="19"/>
        </w:rPr>
        <w:t>Artigo 24o</w:t>
      </w:r>
    </w:p>
    <w:p w14:paraId="2C476D77" w14:textId="77777777" w:rsidR="000A6A2E" w:rsidRPr="00DE70DA" w:rsidRDefault="000A6A2E" w:rsidP="00DE70DA">
      <w:pPr>
        <w:spacing w:before="100" w:beforeAutospacing="1" w:after="100" w:afterAutospacing="1" w:line="240" w:lineRule="auto"/>
        <w:jc w:val="center"/>
        <w:rPr>
          <w:rFonts w:ascii="Book Antiqua" w:hAnsi="Book Antiqua"/>
          <w:b/>
          <w:bCs/>
          <w:sz w:val="19"/>
          <w:szCs w:val="19"/>
        </w:rPr>
      </w:pPr>
      <w:r w:rsidRPr="00DE70DA">
        <w:rPr>
          <w:rFonts w:ascii="Book Antiqua" w:hAnsi="Book Antiqua"/>
          <w:b/>
          <w:bCs/>
          <w:sz w:val="19"/>
          <w:szCs w:val="19"/>
        </w:rPr>
        <w:t>Privilégios e imunidades durante um processo em tribunal</w:t>
      </w:r>
    </w:p>
    <w:p w14:paraId="4A5F91D9" w14:textId="38739574"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 xml:space="preserve">1 – Qualquer descumprimento ou recusa de cumprimento por parte de um Estado de uma decisão de um tribunal de um outro Estado intimando-o a praticar ou a abster-se de praticar um determinado ato, a produzir qualquer documento ou fornecer qualquer outra informação para os efeitos de um processo não terá quaisquer consequências para além das que possam resultar dessa </w:t>
      </w:r>
      <w:r w:rsidRPr="000A6A2E">
        <w:rPr>
          <w:rFonts w:ascii="Book Antiqua" w:hAnsi="Book Antiqua"/>
          <w:sz w:val="19"/>
          <w:szCs w:val="19"/>
        </w:rPr>
        <w:lastRenderedPageBreak/>
        <w:t>mesma conduta em relação ao mérito da causa. Em particular, nenhuma multa ou sanção será aplicada a esse Estado em resultado do descumprimento ou de recusa do cumprimento.</w:t>
      </w:r>
    </w:p>
    <w:p w14:paraId="7C7CFFA6" w14:textId="453514E8"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2 – Um Estado não será obrigado a prestar qualquer caução ou depósito, seja qual for a sua denominação, para garantir o pagamento de custas judiciais ou outras despesas em qualquer processo em que seja réu perante um tribunal de outro Estado.</w:t>
      </w:r>
    </w:p>
    <w:p w14:paraId="62686FF3" w14:textId="77777777" w:rsidR="000A6A2E" w:rsidRPr="00DE70DA" w:rsidRDefault="000A6A2E" w:rsidP="00DE70DA">
      <w:pPr>
        <w:spacing w:before="100" w:beforeAutospacing="1" w:after="100" w:afterAutospacing="1" w:line="240" w:lineRule="auto"/>
        <w:jc w:val="center"/>
        <w:rPr>
          <w:rFonts w:ascii="Book Antiqua" w:hAnsi="Book Antiqua"/>
          <w:b/>
          <w:bCs/>
          <w:sz w:val="19"/>
          <w:szCs w:val="19"/>
        </w:rPr>
      </w:pPr>
      <w:r w:rsidRPr="00DE70DA">
        <w:rPr>
          <w:rFonts w:ascii="Book Antiqua" w:hAnsi="Book Antiqua"/>
          <w:b/>
          <w:bCs/>
          <w:sz w:val="19"/>
          <w:szCs w:val="19"/>
        </w:rPr>
        <w:t>Parte VI – Disposições finais</w:t>
      </w:r>
    </w:p>
    <w:p w14:paraId="5B9BA5CD" w14:textId="77777777" w:rsidR="000A6A2E" w:rsidRPr="00DE70DA" w:rsidRDefault="000A6A2E" w:rsidP="00DE70DA">
      <w:pPr>
        <w:spacing w:before="100" w:beforeAutospacing="1" w:after="100" w:afterAutospacing="1" w:line="240" w:lineRule="auto"/>
        <w:jc w:val="center"/>
        <w:rPr>
          <w:rFonts w:ascii="Book Antiqua" w:hAnsi="Book Antiqua"/>
          <w:b/>
          <w:bCs/>
          <w:sz w:val="19"/>
          <w:szCs w:val="19"/>
        </w:rPr>
      </w:pPr>
      <w:r w:rsidRPr="00DE70DA">
        <w:rPr>
          <w:rFonts w:ascii="Book Antiqua" w:hAnsi="Book Antiqua"/>
          <w:b/>
          <w:bCs/>
          <w:sz w:val="19"/>
          <w:szCs w:val="19"/>
        </w:rPr>
        <w:t>Artigo 25o</w:t>
      </w:r>
    </w:p>
    <w:p w14:paraId="7D349238" w14:textId="77777777" w:rsidR="000A6A2E" w:rsidRPr="00DE70DA" w:rsidRDefault="000A6A2E" w:rsidP="00DE70DA">
      <w:pPr>
        <w:spacing w:before="100" w:beforeAutospacing="1" w:after="100" w:afterAutospacing="1" w:line="240" w:lineRule="auto"/>
        <w:jc w:val="center"/>
        <w:rPr>
          <w:rFonts w:ascii="Book Antiqua" w:hAnsi="Book Antiqua"/>
          <w:b/>
          <w:bCs/>
          <w:sz w:val="19"/>
          <w:szCs w:val="19"/>
        </w:rPr>
      </w:pPr>
      <w:r w:rsidRPr="00DE70DA">
        <w:rPr>
          <w:rFonts w:ascii="Book Antiqua" w:hAnsi="Book Antiqua"/>
          <w:b/>
          <w:bCs/>
          <w:sz w:val="19"/>
          <w:szCs w:val="19"/>
        </w:rPr>
        <w:t>Anexo</w:t>
      </w:r>
    </w:p>
    <w:p w14:paraId="64DA6BFF" w14:textId="77777777"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O anexo à presente Convenção faz parte integral da mesma.</w:t>
      </w:r>
    </w:p>
    <w:p w14:paraId="2A6E0701" w14:textId="77777777" w:rsidR="000A6A2E" w:rsidRPr="00DE70DA" w:rsidRDefault="000A6A2E" w:rsidP="00DE70DA">
      <w:pPr>
        <w:spacing w:before="100" w:beforeAutospacing="1" w:after="100" w:afterAutospacing="1" w:line="240" w:lineRule="auto"/>
        <w:jc w:val="center"/>
        <w:rPr>
          <w:rFonts w:ascii="Book Antiqua" w:hAnsi="Book Antiqua"/>
          <w:b/>
          <w:bCs/>
          <w:sz w:val="19"/>
          <w:szCs w:val="19"/>
        </w:rPr>
      </w:pPr>
      <w:r w:rsidRPr="00DE70DA">
        <w:rPr>
          <w:rFonts w:ascii="Book Antiqua" w:hAnsi="Book Antiqua"/>
          <w:b/>
          <w:bCs/>
          <w:sz w:val="19"/>
          <w:szCs w:val="19"/>
        </w:rPr>
        <w:t>Artigo 26o</w:t>
      </w:r>
    </w:p>
    <w:p w14:paraId="5A0F8462" w14:textId="77777777" w:rsidR="000A6A2E" w:rsidRPr="00DE70DA" w:rsidRDefault="000A6A2E" w:rsidP="00DE70DA">
      <w:pPr>
        <w:spacing w:before="100" w:beforeAutospacing="1" w:after="100" w:afterAutospacing="1" w:line="240" w:lineRule="auto"/>
        <w:jc w:val="center"/>
        <w:rPr>
          <w:rFonts w:ascii="Book Antiqua" w:hAnsi="Book Antiqua"/>
          <w:b/>
          <w:bCs/>
          <w:sz w:val="19"/>
          <w:szCs w:val="19"/>
        </w:rPr>
      </w:pPr>
      <w:r w:rsidRPr="00DE70DA">
        <w:rPr>
          <w:rFonts w:ascii="Book Antiqua" w:hAnsi="Book Antiqua"/>
          <w:b/>
          <w:bCs/>
          <w:sz w:val="19"/>
          <w:szCs w:val="19"/>
        </w:rPr>
        <w:t>Outros acordos internacionais</w:t>
      </w:r>
    </w:p>
    <w:p w14:paraId="3CF7112A" w14:textId="1486D393"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Nada na presente Convenção afetará os direitos e as obrigações dos Estados Partes que decorram de acordos internacionais que tratem de matérias constantes da presente Convenção e que se apliquem nas relações entre as partes.</w:t>
      </w:r>
    </w:p>
    <w:p w14:paraId="6D5A5192" w14:textId="77777777" w:rsidR="000A6A2E" w:rsidRPr="00DE70DA" w:rsidRDefault="000A6A2E" w:rsidP="00DE70DA">
      <w:pPr>
        <w:spacing w:before="100" w:beforeAutospacing="1" w:after="100" w:afterAutospacing="1" w:line="240" w:lineRule="auto"/>
        <w:jc w:val="center"/>
        <w:rPr>
          <w:rFonts w:ascii="Book Antiqua" w:hAnsi="Book Antiqua"/>
          <w:b/>
          <w:bCs/>
          <w:sz w:val="19"/>
          <w:szCs w:val="19"/>
        </w:rPr>
      </w:pPr>
      <w:r w:rsidRPr="00DE70DA">
        <w:rPr>
          <w:rFonts w:ascii="Book Antiqua" w:hAnsi="Book Antiqua"/>
          <w:b/>
          <w:bCs/>
          <w:sz w:val="19"/>
          <w:szCs w:val="19"/>
        </w:rPr>
        <w:t>Artigo 27o</w:t>
      </w:r>
    </w:p>
    <w:p w14:paraId="3CF83BA9" w14:textId="77777777" w:rsidR="000A6A2E" w:rsidRPr="00DE70DA" w:rsidRDefault="000A6A2E" w:rsidP="00DE70DA">
      <w:pPr>
        <w:spacing w:before="100" w:beforeAutospacing="1" w:after="100" w:afterAutospacing="1" w:line="240" w:lineRule="auto"/>
        <w:jc w:val="center"/>
        <w:rPr>
          <w:rFonts w:ascii="Book Antiqua" w:hAnsi="Book Antiqua"/>
          <w:b/>
          <w:bCs/>
          <w:sz w:val="19"/>
          <w:szCs w:val="19"/>
        </w:rPr>
      </w:pPr>
      <w:r w:rsidRPr="00DE70DA">
        <w:rPr>
          <w:rFonts w:ascii="Book Antiqua" w:hAnsi="Book Antiqua"/>
          <w:b/>
          <w:bCs/>
          <w:sz w:val="19"/>
          <w:szCs w:val="19"/>
        </w:rPr>
        <w:t>Resolução de diferendos</w:t>
      </w:r>
    </w:p>
    <w:p w14:paraId="489C0C8A" w14:textId="2A0608CA"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1 – Os Estados Partes deverão tentar solucionar os diferendos relativos à interpretação ou aplicação da presente Convenção através da negociação.</w:t>
      </w:r>
    </w:p>
    <w:p w14:paraId="7A2728E6" w14:textId="07328FEE"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2 – Qualquer diferendo entre dois ou mais Estados Partes relativo à interpretação ou aplicação da presente Convenção que não for resolvido através da negociação num prazo de seis meses deverá, a pedido de qualquer desses Estados Partes, ser submetido a arbitragem. No caso de, seis meses após a data do pedido de arbitragem, os mesmos Estados Partes não tiverem chegado a um acordo sobre a organização da arbitragem, qualquer desses Estados Partes poderá levar o diferendo ao Tribunal Internacional de Justiça através de um pedido feito em conformidade com o Estatuto do Tribunal.</w:t>
      </w:r>
    </w:p>
    <w:p w14:paraId="72F9DC7F" w14:textId="28CE6B5D"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3 – Cada Estado Parte poderá, no momento da assinatura, ratificação, aceitação ou aprovação, ou adesão à presente Convenção, declarar que não se considera vinculado pelo n</w:t>
      </w:r>
      <w:r w:rsidR="00DE70DA">
        <w:rPr>
          <w:rFonts w:ascii="Book Antiqua" w:hAnsi="Book Antiqua"/>
          <w:sz w:val="19"/>
          <w:szCs w:val="19"/>
        </w:rPr>
        <w:t xml:space="preserve">. </w:t>
      </w:r>
      <w:r w:rsidRPr="000A6A2E">
        <w:rPr>
          <w:rFonts w:ascii="Book Antiqua" w:hAnsi="Book Antiqua"/>
          <w:sz w:val="19"/>
          <w:szCs w:val="19"/>
        </w:rPr>
        <w:t xml:space="preserve"> 2 do presente artigo. Os outros Estados Partes não ficarão vinculados pelo n</w:t>
      </w:r>
      <w:r w:rsidR="00DE70DA">
        <w:rPr>
          <w:rFonts w:ascii="Book Antiqua" w:hAnsi="Book Antiqua"/>
          <w:sz w:val="19"/>
          <w:szCs w:val="19"/>
        </w:rPr>
        <w:t xml:space="preserve">. </w:t>
      </w:r>
      <w:r w:rsidRPr="000A6A2E">
        <w:rPr>
          <w:rFonts w:ascii="Book Antiqua" w:hAnsi="Book Antiqua"/>
          <w:sz w:val="19"/>
          <w:szCs w:val="19"/>
        </w:rPr>
        <w:t>2 do presente artigo relativamente a qualquer Estado Parte que tenha feito tal declaração.</w:t>
      </w:r>
    </w:p>
    <w:p w14:paraId="44586B45" w14:textId="60636CB8"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4 – Qualquer Estado Parte que tenha feito uma declaração em conformidade com o n</w:t>
      </w:r>
      <w:r w:rsidR="00DE70DA">
        <w:rPr>
          <w:rFonts w:ascii="Book Antiqua" w:hAnsi="Book Antiqua"/>
          <w:sz w:val="19"/>
          <w:szCs w:val="19"/>
        </w:rPr>
        <w:t xml:space="preserve">. </w:t>
      </w:r>
      <w:r w:rsidRPr="000A6A2E">
        <w:rPr>
          <w:rFonts w:ascii="Book Antiqua" w:hAnsi="Book Antiqua"/>
          <w:sz w:val="19"/>
          <w:szCs w:val="19"/>
        </w:rPr>
        <w:t>3 do presente artigo poderá, em qualquer momento, retirar essa declaração por notificação ao Secretário-Geral das Nações Unidas.</w:t>
      </w:r>
    </w:p>
    <w:p w14:paraId="0F181A79" w14:textId="77777777" w:rsidR="000A6A2E" w:rsidRPr="00DE70DA" w:rsidRDefault="000A6A2E" w:rsidP="00DE70DA">
      <w:pPr>
        <w:spacing w:before="100" w:beforeAutospacing="1" w:after="100" w:afterAutospacing="1" w:line="240" w:lineRule="auto"/>
        <w:jc w:val="center"/>
        <w:rPr>
          <w:rFonts w:ascii="Book Antiqua" w:hAnsi="Book Antiqua"/>
          <w:b/>
          <w:bCs/>
          <w:sz w:val="19"/>
          <w:szCs w:val="19"/>
        </w:rPr>
      </w:pPr>
      <w:r w:rsidRPr="00DE70DA">
        <w:rPr>
          <w:rFonts w:ascii="Book Antiqua" w:hAnsi="Book Antiqua"/>
          <w:b/>
          <w:bCs/>
          <w:sz w:val="19"/>
          <w:szCs w:val="19"/>
        </w:rPr>
        <w:t>Artigo 28o</w:t>
      </w:r>
    </w:p>
    <w:p w14:paraId="2ABC56B8" w14:textId="77777777" w:rsidR="000A6A2E" w:rsidRPr="00DE70DA" w:rsidRDefault="000A6A2E" w:rsidP="00DE70DA">
      <w:pPr>
        <w:spacing w:before="100" w:beforeAutospacing="1" w:after="100" w:afterAutospacing="1" w:line="240" w:lineRule="auto"/>
        <w:jc w:val="center"/>
        <w:rPr>
          <w:rFonts w:ascii="Book Antiqua" w:hAnsi="Book Antiqua"/>
          <w:b/>
          <w:bCs/>
          <w:sz w:val="19"/>
          <w:szCs w:val="19"/>
        </w:rPr>
      </w:pPr>
      <w:r w:rsidRPr="00DE70DA">
        <w:rPr>
          <w:rFonts w:ascii="Book Antiqua" w:hAnsi="Book Antiqua"/>
          <w:b/>
          <w:bCs/>
          <w:sz w:val="19"/>
          <w:szCs w:val="19"/>
        </w:rPr>
        <w:t>Assinatura</w:t>
      </w:r>
    </w:p>
    <w:p w14:paraId="3B52F7B9" w14:textId="4E564C90"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A presente Convenção está aberta à assinatura por todos os Estados até 17 de Janeiro de 2007 na sede das Nações Unidas, em Nova Iorque.</w:t>
      </w:r>
    </w:p>
    <w:p w14:paraId="78F64221" w14:textId="77777777" w:rsidR="000A6A2E" w:rsidRPr="00DE70DA" w:rsidRDefault="000A6A2E" w:rsidP="00DE70DA">
      <w:pPr>
        <w:spacing w:before="100" w:beforeAutospacing="1" w:after="100" w:afterAutospacing="1" w:line="240" w:lineRule="auto"/>
        <w:jc w:val="center"/>
        <w:rPr>
          <w:rFonts w:ascii="Book Antiqua" w:hAnsi="Book Antiqua"/>
          <w:b/>
          <w:bCs/>
          <w:sz w:val="19"/>
          <w:szCs w:val="19"/>
        </w:rPr>
      </w:pPr>
      <w:r w:rsidRPr="00DE70DA">
        <w:rPr>
          <w:rFonts w:ascii="Book Antiqua" w:hAnsi="Book Antiqua"/>
          <w:b/>
          <w:bCs/>
          <w:sz w:val="19"/>
          <w:szCs w:val="19"/>
        </w:rPr>
        <w:t>Artigo 29o</w:t>
      </w:r>
    </w:p>
    <w:p w14:paraId="1A53E899" w14:textId="77777777" w:rsidR="000A6A2E" w:rsidRPr="00DE70DA" w:rsidRDefault="000A6A2E" w:rsidP="00DE70DA">
      <w:pPr>
        <w:spacing w:before="100" w:beforeAutospacing="1" w:after="100" w:afterAutospacing="1" w:line="240" w:lineRule="auto"/>
        <w:jc w:val="center"/>
        <w:rPr>
          <w:rFonts w:ascii="Book Antiqua" w:hAnsi="Book Antiqua"/>
          <w:b/>
          <w:bCs/>
          <w:sz w:val="19"/>
          <w:szCs w:val="19"/>
        </w:rPr>
      </w:pPr>
      <w:r w:rsidRPr="00DE70DA">
        <w:rPr>
          <w:rFonts w:ascii="Book Antiqua" w:hAnsi="Book Antiqua"/>
          <w:b/>
          <w:bCs/>
          <w:sz w:val="19"/>
          <w:szCs w:val="19"/>
        </w:rPr>
        <w:t>Ratificação, aceitação, aprovação ou adesão</w:t>
      </w:r>
    </w:p>
    <w:p w14:paraId="200EEBC2" w14:textId="77777777"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lastRenderedPageBreak/>
        <w:t>1 – A presente Convenção está sujeita a ratificação, aceitação ou aprovação.</w:t>
      </w:r>
    </w:p>
    <w:p w14:paraId="2EC55BCB" w14:textId="4C46C619"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2 – A presente Convenção está aberta à adesão de qualquer Estado</w:t>
      </w:r>
      <w:r w:rsidRPr="000A6A2E">
        <w:rPr>
          <w:rFonts w:ascii="Book Antiqua" w:hAnsi="Book Antiqua"/>
          <w:sz w:val="19"/>
          <w:szCs w:val="19"/>
        </w:rPr>
        <w:t>.</w:t>
      </w:r>
    </w:p>
    <w:p w14:paraId="5A7810F2" w14:textId="383C9A1F"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3 – Os instrumentos de ratificação, aceitação, aprovação ou adesão serão depositados junto do Secretário-Geral das Nações Unidas.</w:t>
      </w:r>
    </w:p>
    <w:p w14:paraId="4B2EE7FC" w14:textId="77777777" w:rsidR="000A6A2E" w:rsidRPr="00DE70DA" w:rsidRDefault="000A6A2E" w:rsidP="00DE70DA">
      <w:pPr>
        <w:spacing w:before="100" w:beforeAutospacing="1" w:after="100" w:afterAutospacing="1" w:line="240" w:lineRule="auto"/>
        <w:jc w:val="center"/>
        <w:rPr>
          <w:rFonts w:ascii="Book Antiqua" w:hAnsi="Book Antiqua"/>
          <w:b/>
          <w:bCs/>
          <w:sz w:val="19"/>
          <w:szCs w:val="19"/>
        </w:rPr>
      </w:pPr>
      <w:r w:rsidRPr="00DE70DA">
        <w:rPr>
          <w:rFonts w:ascii="Book Antiqua" w:hAnsi="Book Antiqua"/>
          <w:b/>
          <w:bCs/>
          <w:sz w:val="19"/>
          <w:szCs w:val="19"/>
        </w:rPr>
        <w:t>Artigo 30o</w:t>
      </w:r>
    </w:p>
    <w:p w14:paraId="618680BE" w14:textId="77777777" w:rsidR="000A6A2E" w:rsidRPr="00DE70DA" w:rsidRDefault="000A6A2E" w:rsidP="00DE70DA">
      <w:pPr>
        <w:spacing w:before="100" w:beforeAutospacing="1" w:after="100" w:afterAutospacing="1" w:line="240" w:lineRule="auto"/>
        <w:jc w:val="center"/>
        <w:rPr>
          <w:rFonts w:ascii="Book Antiqua" w:hAnsi="Book Antiqua"/>
          <w:b/>
          <w:bCs/>
          <w:sz w:val="19"/>
          <w:szCs w:val="19"/>
        </w:rPr>
      </w:pPr>
      <w:r w:rsidRPr="00DE70DA">
        <w:rPr>
          <w:rFonts w:ascii="Book Antiqua" w:hAnsi="Book Antiqua"/>
          <w:b/>
          <w:bCs/>
          <w:sz w:val="19"/>
          <w:szCs w:val="19"/>
        </w:rPr>
        <w:t>Entrada em vigor</w:t>
      </w:r>
    </w:p>
    <w:p w14:paraId="28A5EDE8" w14:textId="77777777" w:rsidR="00DE70DA"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1 – A presente Convenção entrará em vigor no 30</w:t>
      </w:r>
      <w:r w:rsidR="00DE70DA">
        <w:rPr>
          <w:rFonts w:ascii="Book Antiqua" w:hAnsi="Book Antiqua"/>
          <w:sz w:val="19"/>
          <w:szCs w:val="19"/>
        </w:rPr>
        <w:t xml:space="preserve">º </w:t>
      </w:r>
      <w:r w:rsidRPr="000A6A2E">
        <w:rPr>
          <w:rFonts w:ascii="Book Antiqua" w:hAnsi="Book Antiqua"/>
          <w:sz w:val="19"/>
          <w:szCs w:val="19"/>
        </w:rPr>
        <w:t>dia seguinte à data do depósito do 30</w:t>
      </w:r>
      <w:r w:rsidR="00DE70DA">
        <w:rPr>
          <w:rFonts w:ascii="Book Antiqua" w:hAnsi="Book Antiqua"/>
          <w:sz w:val="19"/>
          <w:szCs w:val="19"/>
        </w:rPr>
        <w:t xml:space="preserve">º </w:t>
      </w:r>
      <w:r w:rsidRPr="000A6A2E">
        <w:rPr>
          <w:rFonts w:ascii="Book Antiqua" w:hAnsi="Book Antiqua"/>
          <w:sz w:val="19"/>
          <w:szCs w:val="19"/>
        </w:rPr>
        <w:t xml:space="preserve"> instrumento de ratificação, aceitação, aprovação ou adesão junto do Secretário-Geral das Nações Unidas.</w:t>
      </w:r>
    </w:p>
    <w:p w14:paraId="67C34A28" w14:textId="4C207B82"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2 – Para cada Estado que ratifique, aceite, aprove ou adira à presente Convenção após o depósito do 30</w:t>
      </w:r>
      <w:r w:rsidR="00DE70DA">
        <w:rPr>
          <w:rFonts w:ascii="Book Antiqua" w:hAnsi="Book Antiqua"/>
          <w:sz w:val="19"/>
          <w:szCs w:val="19"/>
        </w:rPr>
        <w:t xml:space="preserve">º </w:t>
      </w:r>
      <w:r w:rsidRPr="000A6A2E">
        <w:rPr>
          <w:rFonts w:ascii="Book Antiqua" w:hAnsi="Book Antiqua"/>
          <w:sz w:val="19"/>
          <w:szCs w:val="19"/>
        </w:rPr>
        <w:t>instrumento de ratificação, aceitação, aprovação ou adesão a Convenção entrará em vigor no 30</w:t>
      </w:r>
      <w:r w:rsidR="00DE70DA">
        <w:rPr>
          <w:rFonts w:ascii="Book Antiqua" w:hAnsi="Book Antiqua"/>
          <w:sz w:val="19"/>
          <w:szCs w:val="19"/>
        </w:rPr>
        <w:t xml:space="preserve">º </w:t>
      </w:r>
      <w:r w:rsidRPr="000A6A2E">
        <w:rPr>
          <w:rFonts w:ascii="Book Antiqua" w:hAnsi="Book Antiqua"/>
          <w:sz w:val="19"/>
          <w:szCs w:val="19"/>
        </w:rPr>
        <w:t>dia seguinte ao depósito por esse Estado do seu instrumento de ratificação, aceitação, aprovação ou adesão.</w:t>
      </w:r>
    </w:p>
    <w:p w14:paraId="4A00DDD0" w14:textId="77777777" w:rsidR="000A6A2E" w:rsidRPr="00DE70DA" w:rsidRDefault="000A6A2E" w:rsidP="00DE70DA">
      <w:pPr>
        <w:spacing w:before="100" w:beforeAutospacing="1" w:after="100" w:afterAutospacing="1" w:line="240" w:lineRule="auto"/>
        <w:jc w:val="center"/>
        <w:rPr>
          <w:rFonts w:ascii="Book Antiqua" w:hAnsi="Book Antiqua"/>
          <w:b/>
          <w:bCs/>
          <w:sz w:val="19"/>
          <w:szCs w:val="19"/>
        </w:rPr>
      </w:pPr>
      <w:r w:rsidRPr="00DE70DA">
        <w:rPr>
          <w:rFonts w:ascii="Book Antiqua" w:hAnsi="Book Antiqua"/>
          <w:b/>
          <w:bCs/>
          <w:sz w:val="19"/>
          <w:szCs w:val="19"/>
        </w:rPr>
        <w:t>Artigo 31o</w:t>
      </w:r>
    </w:p>
    <w:p w14:paraId="1E4A4304" w14:textId="77777777" w:rsidR="000A6A2E" w:rsidRPr="00DE70DA" w:rsidRDefault="000A6A2E" w:rsidP="00DE70DA">
      <w:pPr>
        <w:spacing w:before="100" w:beforeAutospacing="1" w:after="100" w:afterAutospacing="1" w:line="240" w:lineRule="auto"/>
        <w:jc w:val="center"/>
        <w:rPr>
          <w:rFonts w:ascii="Book Antiqua" w:hAnsi="Book Antiqua"/>
          <w:b/>
          <w:bCs/>
          <w:sz w:val="19"/>
          <w:szCs w:val="19"/>
        </w:rPr>
      </w:pPr>
      <w:r w:rsidRPr="00DE70DA">
        <w:rPr>
          <w:rFonts w:ascii="Book Antiqua" w:hAnsi="Book Antiqua"/>
          <w:b/>
          <w:bCs/>
          <w:sz w:val="19"/>
          <w:szCs w:val="19"/>
        </w:rPr>
        <w:t>Denúncia</w:t>
      </w:r>
    </w:p>
    <w:p w14:paraId="21F9AAC0" w14:textId="38A40B39"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1 – Qualquer Estado Parte poderá denunciar a presente Convenção através de uma notificação escrita ao Secretário-Geral das Nações Unidas.</w:t>
      </w:r>
    </w:p>
    <w:p w14:paraId="7969E1B3" w14:textId="0826FCE3"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2 – A denúncia produzirá os seus efeitos um ano após a data de recepção da notificação pelo Secretário-Geral das Nações Unidas. A presente Convenção continuará, todavia, a aplicar-se a qualquer questão de imunidades jurisdicionais dos Estados ou dos seus bens, suscitada num processo instaurado contra um Estado num tribunal de outro Estado antes da data em que a denúncia produz os seus efeitos para qualquer dos Estados em questão.</w:t>
      </w:r>
    </w:p>
    <w:p w14:paraId="3F6BC133" w14:textId="5AC0515A"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3 – A denúncia não prejudica o dever de qualquer Estado Parte de cumprir qualquer obrigação prevista na presente Convenção à qual estaria sujeito ao abrigo do direito internacional independentemente da presente Convenção.</w:t>
      </w:r>
    </w:p>
    <w:p w14:paraId="23DF94ED" w14:textId="77777777" w:rsidR="000A6A2E" w:rsidRPr="00DE70DA" w:rsidRDefault="000A6A2E" w:rsidP="00DE70DA">
      <w:pPr>
        <w:spacing w:before="100" w:beforeAutospacing="1" w:after="100" w:afterAutospacing="1" w:line="240" w:lineRule="auto"/>
        <w:jc w:val="center"/>
        <w:rPr>
          <w:rFonts w:ascii="Book Antiqua" w:hAnsi="Book Antiqua"/>
          <w:b/>
          <w:bCs/>
          <w:sz w:val="19"/>
          <w:szCs w:val="19"/>
        </w:rPr>
      </w:pPr>
      <w:r w:rsidRPr="00DE70DA">
        <w:rPr>
          <w:rFonts w:ascii="Book Antiqua" w:hAnsi="Book Antiqua"/>
          <w:b/>
          <w:bCs/>
          <w:sz w:val="19"/>
          <w:szCs w:val="19"/>
        </w:rPr>
        <w:t>Artigo 32o</w:t>
      </w:r>
    </w:p>
    <w:p w14:paraId="536101F1" w14:textId="77777777" w:rsidR="000A6A2E" w:rsidRPr="00DE70DA" w:rsidRDefault="000A6A2E" w:rsidP="00DE70DA">
      <w:pPr>
        <w:spacing w:before="100" w:beforeAutospacing="1" w:after="100" w:afterAutospacing="1" w:line="240" w:lineRule="auto"/>
        <w:jc w:val="center"/>
        <w:rPr>
          <w:rFonts w:ascii="Book Antiqua" w:hAnsi="Book Antiqua"/>
          <w:b/>
          <w:bCs/>
          <w:sz w:val="19"/>
          <w:szCs w:val="19"/>
        </w:rPr>
      </w:pPr>
      <w:r w:rsidRPr="00DE70DA">
        <w:rPr>
          <w:rFonts w:ascii="Book Antiqua" w:hAnsi="Book Antiqua"/>
          <w:b/>
          <w:bCs/>
          <w:sz w:val="19"/>
          <w:szCs w:val="19"/>
        </w:rPr>
        <w:t>Depositário e notificações</w:t>
      </w:r>
    </w:p>
    <w:p w14:paraId="4B945D15" w14:textId="77777777"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1 – O Secretário-Geral das Nações Unidas é designado depositário da presente Convenção.</w:t>
      </w:r>
    </w:p>
    <w:p w14:paraId="121C9EB6" w14:textId="6F3F3B61"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2 – Na qualidade de depositário da presente Convenção, o Secretário-Geral das Nações Unidas notificará a todos os Estados:</w:t>
      </w:r>
    </w:p>
    <w:p w14:paraId="5F3E77CC" w14:textId="1AE3DE61"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a) As assinaturas da presente Convenção e o depósito de instrumentos de ratificação, aceitação, aprovação ou adesão ou notificações de denúncia, ao abrigo dos artigos 29</w:t>
      </w:r>
      <w:r w:rsidR="00DE70DA">
        <w:rPr>
          <w:rFonts w:ascii="Book Antiqua" w:hAnsi="Book Antiqua"/>
          <w:sz w:val="19"/>
          <w:szCs w:val="19"/>
        </w:rPr>
        <w:t xml:space="preserve">º </w:t>
      </w:r>
      <w:r w:rsidRPr="000A6A2E">
        <w:rPr>
          <w:rFonts w:ascii="Book Antiqua" w:hAnsi="Book Antiqua"/>
          <w:sz w:val="19"/>
          <w:szCs w:val="19"/>
        </w:rPr>
        <w:t xml:space="preserve"> e 31</w:t>
      </w:r>
      <w:r w:rsidR="00DE70DA">
        <w:rPr>
          <w:rFonts w:ascii="Book Antiqua" w:hAnsi="Book Antiqua"/>
          <w:sz w:val="19"/>
          <w:szCs w:val="19"/>
        </w:rPr>
        <w:t>º</w:t>
      </w:r>
      <w:r w:rsidRPr="000A6A2E">
        <w:rPr>
          <w:rFonts w:ascii="Book Antiqua" w:hAnsi="Book Antiqua"/>
          <w:sz w:val="19"/>
          <w:szCs w:val="19"/>
        </w:rPr>
        <w:t>;</w:t>
      </w:r>
    </w:p>
    <w:p w14:paraId="1DB0A811" w14:textId="0DA4720F"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b) A data de entrada em vigor da presente Convenção, ao abrigo do artigo 30</w:t>
      </w:r>
      <w:r w:rsidR="00DE70DA">
        <w:rPr>
          <w:rFonts w:ascii="Book Antiqua" w:hAnsi="Book Antiqua"/>
          <w:sz w:val="19"/>
          <w:szCs w:val="19"/>
        </w:rPr>
        <w:t>º</w:t>
      </w:r>
      <w:r w:rsidRPr="000A6A2E">
        <w:rPr>
          <w:rFonts w:ascii="Book Antiqua" w:hAnsi="Book Antiqua"/>
          <w:sz w:val="19"/>
          <w:szCs w:val="19"/>
        </w:rPr>
        <w:t>;</w:t>
      </w:r>
    </w:p>
    <w:p w14:paraId="1D2C6806" w14:textId="77777777"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c) Outros atos, notificações ou comunicações relacionados com a presente Convenção.</w:t>
      </w:r>
    </w:p>
    <w:p w14:paraId="4B9F6B78" w14:textId="77777777" w:rsidR="000A6A2E" w:rsidRPr="00DE70DA" w:rsidRDefault="000A6A2E" w:rsidP="00DE70DA">
      <w:pPr>
        <w:spacing w:before="100" w:beforeAutospacing="1" w:after="100" w:afterAutospacing="1" w:line="240" w:lineRule="auto"/>
        <w:jc w:val="center"/>
        <w:rPr>
          <w:rFonts w:ascii="Book Antiqua" w:hAnsi="Book Antiqua"/>
          <w:b/>
          <w:bCs/>
          <w:sz w:val="19"/>
          <w:szCs w:val="19"/>
        </w:rPr>
      </w:pPr>
      <w:r w:rsidRPr="00DE70DA">
        <w:rPr>
          <w:rFonts w:ascii="Book Antiqua" w:hAnsi="Book Antiqua"/>
          <w:b/>
          <w:bCs/>
          <w:sz w:val="19"/>
          <w:szCs w:val="19"/>
        </w:rPr>
        <w:t>Artigo 33o</w:t>
      </w:r>
    </w:p>
    <w:p w14:paraId="3DEACAC3" w14:textId="77777777" w:rsidR="000A6A2E" w:rsidRPr="00DE70DA" w:rsidRDefault="000A6A2E" w:rsidP="00DE70DA">
      <w:pPr>
        <w:spacing w:before="100" w:beforeAutospacing="1" w:after="100" w:afterAutospacing="1" w:line="240" w:lineRule="auto"/>
        <w:jc w:val="center"/>
        <w:rPr>
          <w:rFonts w:ascii="Book Antiqua" w:hAnsi="Book Antiqua"/>
          <w:b/>
          <w:bCs/>
          <w:sz w:val="19"/>
          <w:szCs w:val="19"/>
        </w:rPr>
      </w:pPr>
      <w:r w:rsidRPr="00DE70DA">
        <w:rPr>
          <w:rFonts w:ascii="Book Antiqua" w:hAnsi="Book Antiqua"/>
          <w:b/>
          <w:bCs/>
          <w:sz w:val="19"/>
          <w:szCs w:val="19"/>
        </w:rPr>
        <w:t>Textos autênticos</w:t>
      </w:r>
    </w:p>
    <w:p w14:paraId="73717174" w14:textId="77777777"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lastRenderedPageBreak/>
        <w:t>Os textos da presente Convenção em árabe, chinês, inglês, francês, russo e espanhol são igualmente autênticos.</w:t>
      </w:r>
    </w:p>
    <w:p w14:paraId="2B0BD645" w14:textId="22FC0AD8"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Em fé do que, os abaixo assinados, estando devidamente autorizados pelos respectivos Governos, assinaram a presente Convenção, aberta à assinatura na sede das Nações Unidas, em Nova Iorque, em 17 de janeiro de 2005.</w:t>
      </w:r>
    </w:p>
    <w:p w14:paraId="0027DA28" w14:textId="77777777" w:rsidR="000A6A2E" w:rsidRPr="00DE70DA" w:rsidRDefault="000A6A2E" w:rsidP="00DE70DA">
      <w:pPr>
        <w:spacing w:before="100" w:beforeAutospacing="1" w:after="100" w:afterAutospacing="1" w:line="240" w:lineRule="auto"/>
        <w:jc w:val="center"/>
        <w:rPr>
          <w:rFonts w:ascii="Book Antiqua" w:hAnsi="Book Antiqua"/>
          <w:b/>
          <w:bCs/>
          <w:sz w:val="19"/>
          <w:szCs w:val="19"/>
        </w:rPr>
      </w:pPr>
      <w:r w:rsidRPr="00DE70DA">
        <w:rPr>
          <w:rFonts w:ascii="Book Antiqua" w:hAnsi="Book Antiqua"/>
          <w:b/>
          <w:bCs/>
          <w:sz w:val="19"/>
          <w:szCs w:val="19"/>
        </w:rPr>
        <w:t>ANEXO</w:t>
      </w:r>
    </w:p>
    <w:p w14:paraId="13E8CFC8" w14:textId="77777777" w:rsidR="000A6A2E" w:rsidRPr="00DE70DA" w:rsidRDefault="000A6A2E" w:rsidP="00DE70DA">
      <w:pPr>
        <w:spacing w:before="100" w:beforeAutospacing="1" w:after="100" w:afterAutospacing="1" w:line="240" w:lineRule="auto"/>
        <w:jc w:val="center"/>
        <w:rPr>
          <w:rFonts w:ascii="Book Antiqua" w:hAnsi="Book Antiqua"/>
          <w:b/>
          <w:bCs/>
          <w:sz w:val="19"/>
          <w:szCs w:val="19"/>
        </w:rPr>
      </w:pPr>
      <w:r w:rsidRPr="00DE70DA">
        <w:rPr>
          <w:rFonts w:ascii="Book Antiqua" w:hAnsi="Book Antiqua"/>
          <w:b/>
          <w:bCs/>
          <w:sz w:val="19"/>
          <w:szCs w:val="19"/>
        </w:rPr>
        <w:t>INTERPRETAÇÃO ACORDADA EM RELAÇÃO A DETERMINADAS DISPOSIÇÕES DA CONVENÇÃO</w:t>
      </w:r>
    </w:p>
    <w:p w14:paraId="6577D551" w14:textId="77777777"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O presente anexo tem o objetivo de estabelecer o entendimento atribuído às disposições a que diz respeito.</w:t>
      </w:r>
    </w:p>
    <w:p w14:paraId="413F6C55" w14:textId="77777777" w:rsidR="000A6A2E" w:rsidRPr="00DE70DA" w:rsidRDefault="000A6A2E" w:rsidP="00DE70DA">
      <w:pPr>
        <w:spacing w:before="100" w:beforeAutospacing="1" w:after="100" w:afterAutospacing="1" w:line="240" w:lineRule="auto"/>
        <w:jc w:val="center"/>
        <w:rPr>
          <w:rFonts w:ascii="Book Antiqua" w:hAnsi="Book Antiqua"/>
          <w:b/>
          <w:bCs/>
          <w:sz w:val="19"/>
          <w:szCs w:val="19"/>
        </w:rPr>
      </w:pPr>
      <w:r w:rsidRPr="00DE70DA">
        <w:rPr>
          <w:rFonts w:ascii="Book Antiqua" w:hAnsi="Book Antiqua"/>
          <w:b/>
          <w:bCs/>
          <w:sz w:val="19"/>
          <w:szCs w:val="19"/>
        </w:rPr>
        <w:t>Artigo 10o</w:t>
      </w:r>
    </w:p>
    <w:p w14:paraId="66E49F78" w14:textId="071B9C21"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O termo “imunidade” constante do artigo 10</w:t>
      </w:r>
      <w:r w:rsidR="00DE70DA">
        <w:rPr>
          <w:rFonts w:ascii="Book Antiqua" w:hAnsi="Book Antiqua"/>
          <w:sz w:val="19"/>
          <w:szCs w:val="19"/>
        </w:rPr>
        <w:t>º</w:t>
      </w:r>
      <w:r w:rsidRPr="000A6A2E">
        <w:rPr>
          <w:rFonts w:ascii="Book Antiqua" w:hAnsi="Book Antiqua"/>
          <w:sz w:val="19"/>
          <w:szCs w:val="19"/>
        </w:rPr>
        <w:t xml:space="preserve"> deve ser compreendido no contexto da presente Convenção no seu todo.</w:t>
      </w:r>
    </w:p>
    <w:p w14:paraId="13C10735" w14:textId="2EBC18FA"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O n</w:t>
      </w:r>
      <w:r w:rsidR="00DE70DA">
        <w:rPr>
          <w:rFonts w:ascii="Book Antiqua" w:hAnsi="Book Antiqua"/>
          <w:sz w:val="19"/>
          <w:szCs w:val="19"/>
        </w:rPr>
        <w:t xml:space="preserve">. </w:t>
      </w:r>
      <w:r w:rsidRPr="000A6A2E">
        <w:rPr>
          <w:rFonts w:ascii="Book Antiqua" w:hAnsi="Book Antiqua"/>
          <w:sz w:val="19"/>
          <w:szCs w:val="19"/>
        </w:rPr>
        <w:t>3 do artigo 10</w:t>
      </w:r>
      <w:r w:rsidR="00DE70DA">
        <w:rPr>
          <w:rFonts w:ascii="Book Antiqua" w:hAnsi="Book Antiqua"/>
          <w:sz w:val="19"/>
          <w:szCs w:val="19"/>
        </w:rPr>
        <w:t xml:space="preserve">º </w:t>
      </w:r>
      <w:r w:rsidRPr="000A6A2E">
        <w:rPr>
          <w:rFonts w:ascii="Book Antiqua" w:hAnsi="Book Antiqua"/>
          <w:sz w:val="19"/>
          <w:szCs w:val="19"/>
        </w:rPr>
        <w:t>não prejudica a questão do “levantar o véu da sociedade” nem as questões relacionadas com uma situação na qual uma entidade do Estado deliberadamente falseou a sua situação financeira ou, subsequentemente, reduziu o seu patrimônio para evitar satisfazer um pedido ou outras questões conexas.</w:t>
      </w:r>
    </w:p>
    <w:p w14:paraId="6F3E4ADA" w14:textId="77777777" w:rsidR="000A6A2E" w:rsidRPr="00DE70DA" w:rsidRDefault="000A6A2E" w:rsidP="00DE70DA">
      <w:pPr>
        <w:spacing w:before="100" w:beforeAutospacing="1" w:after="100" w:afterAutospacing="1" w:line="240" w:lineRule="auto"/>
        <w:jc w:val="center"/>
        <w:rPr>
          <w:rFonts w:ascii="Book Antiqua" w:hAnsi="Book Antiqua"/>
          <w:b/>
          <w:bCs/>
          <w:sz w:val="19"/>
          <w:szCs w:val="19"/>
        </w:rPr>
      </w:pPr>
      <w:r w:rsidRPr="00DE70DA">
        <w:rPr>
          <w:rFonts w:ascii="Book Antiqua" w:hAnsi="Book Antiqua"/>
          <w:b/>
          <w:bCs/>
          <w:sz w:val="19"/>
          <w:szCs w:val="19"/>
        </w:rPr>
        <w:t>Artigo 11o</w:t>
      </w:r>
    </w:p>
    <w:p w14:paraId="5CB8ABA7" w14:textId="227AD721"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Na alínea d) do n</w:t>
      </w:r>
      <w:r w:rsidR="00DE70DA">
        <w:rPr>
          <w:rFonts w:ascii="Book Antiqua" w:hAnsi="Book Antiqua"/>
          <w:sz w:val="19"/>
          <w:szCs w:val="19"/>
        </w:rPr>
        <w:t xml:space="preserve">. </w:t>
      </w:r>
      <w:r w:rsidRPr="000A6A2E">
        <w:rPr>
          <w:rFonts w:ascii="Book Antiqua" w:hAnsi="Book Antiqua"/>
          <w:sz w:val="19"/>
          <w:szCs w:val="19"/>
        </w:rPr>
        <w:t xml:space="preserve"> 2 do artigo 11</w:t>
      </w:r>
      <w:r w:rsidR="00DE70DA">
        <w:rPr>
          <w:rFonts w:ascii="Book Antiqua" w:hAnsi="Book Antiqua"/>
          <w:sz w:val="19"/>
          <w:szCs w:val="19"/>
        </w:rPr>
        <w:t>º</w:t>
      </w:r>
      <w:r w:rsidRPr="000A6A2E">
        <w:rPr>
          <w:rFonts w:ascii="Book Antiqua" w:hAnsi="Book Antiqua"/>
          <w:sz w:val="19"/>
          <w:szCs w:val="19"/>
        </w:rPr>
        <w:t>, a referência a “interesses de segurança” do Estado empregador visa essencialmente questões de segurança nacional e de segurança das missões diplomáticas e postos consulares.</w:t>
      </w:r>
    </w:p>
    <w:p w14:paraId="6C2FA612" w14:textId="13C5168E"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Nos termos do artigo 41</w:t>
      </w:r>
      <w:r w:rsidR="00DE70DA">
        <w:rPr>
          <w:rFonts w:ascii="Book Antiqua" w:hAnsi="Book Antiqua"/>
          <w:sz w:val="19"/>
          <w:szCs w:val="19"/>
        </w:rPr>
        <w:t>º</w:t>
      </w:r>
      <w:r w:rsidRPr="000A6A2E">
        <w:rPr>
          <w:rFonts w:ascii="Book Antiqua" w:hAnsi="Book Antiqua"/>
          <w:sz w:val="19"/>
          <w:szCs w:val="19"/>
        </w:rPr>
        <w:t xml:space="preserve"> da Convenção de Viena sobre as Relações Diplomáticas de 1961 e do artigo 55</w:t>
      </w:r>
      <w:r w:rsidR="00DE70DA">
        <w:rPr>
          <w:rFonts w:ascii="Book Antiqua" w:hAnsi="Book Antiqua"/>
          <w:sz w:val="19"/>
          <w:szCs w:val="19"/>
        </w:rPr>
        <w:t xml:space="preserve">º </w:t>
      </w:r>
      <w:r w:rsidRPr="000A6A2E">
        <w:rPr>
          <w:rFonts w:ascii="Book Antiqua" w:hAnsi="Book Antiqua"/>
          <w:sz w:val="19"/>
          <w:szCs w:val="19"/>
        </w:rPr>
        <w:t>da Convenção de Viena sobre as Relações Consulares de 1963, todas as pessoas referidas nesses artigos têm o dever de respeitar as leis e os regulamentos do Estado acreditador, incluindo a sua legislação laboral. Ao mesmo tempo, nos termos do artigo 38</w:t>
      </w:r>
      <w:r w:rsidR="00DE70DA">
        <w:rPr>
          <w:rFonts w:ascii="Book Antiqua" w:hAnsi="Book Antiqua"/>
          <w:sz w:val="19"/>
          <w:szCs w:val="19"/>
        </w:rPr>
        <w:t xml:space="preserve">º </w:t>
      </w:r>
      <w:r w:rsidRPr="000A6A2E">
        <w:rPr>
          <w:rFonts w:ascii="Book Antiqua" w:hAnsi="Book Antiqua"/>
          <w:sz w:val="19"/>
          <w:szCs w:val="19"/>
        </w:rPr>
        <w:t>da Convenção de Viena sobre as Relações Diplomáticas de 1961 e do artigo 71</w:t>
      </w:r>
      <w:r w:rsidR="00DE70DA">
        <w:rPr>
          <w:rFonts w:ascii="Book Antiqua" w:hAnsi="Book Antiqua"/>
          <w:sz w:val="19"/>
          <w:szCs w:val="19"/>
        </w:rPr>
        <w:t xml:space="preserve">º </w:t>
      </w:r>
      <w:r w:rsidRPr="000A6A2E">
        <w:rPr>
          <w:rFonts w:ascii="Book Antiqua" w:hAnsi="Book Antiqua"/>
          <w:sz w:val="19"/>
          <w:szCs w:val="19"/>
        </w:rPr>
        <w:t>da Convenção</w:t>
      </w:r>
      <w:r w:rsidRPr="000A6A2E">
        <w:rPr>
          <w:rFonts w:ascii="Book Antiqua" w:hAnsi="Book Antiqua"/>
          <w:sz w:val="19"/>
          <w:szCs w:val="19"/>
        </w:rPr>
        <w:t xml:space="preserve"> </w:t>
      </w:r>
      <w:r w:rsidRPr="000A6A2E">
        <w:rPr>
          <w:rFonts w:ascii="Book Antiqua" w:hAnsi="Book Antiqua"/>
          <w:sz w:val="19"/>
          <w:szCs w:val="19"/>
        </w:rPr>
        <w:t>de Viena sobre as Relações Consulares de 1963, o Estado receptor tem o dever de exercer a sua jurisdição de forma a não interferir indevidamente com o desempenho das funções da missão ou posto consular.</w:t>
      </w:r>
    </w:p>
    <w:p w14:paraId="7B02F3ED" w14:textId="77777777" w:rsidR="000A6A2E" w:rsidRPr="00DE70DA" w:rsidRDefault="000A6A2E" w:rsidP="00DE70DA">
      <w:pPr>
        <w:spacing w:before="100" w:beforeAutospacing="1" w:after="100" w:afterAutospacing="1" w:line="240" w:lineRule="auto"/>
        <w:jc w:val="center"/>
        <w:rPr>
          <w:rFonts w:ascii="Book Antiqua" w:hAnsi="Book Antiqua"/>
          <w:b/>
          <w:bCs/>
          <w:sz w:val="19"/>
          <w:szCs w:val="19"/>
        </w:rPr>
      </w:pPr>
      <w:r w:rsidRPr="00DE70DA">
        <w:rPr>
          <w:rFonts w:ascii="Book Antiqua" w:hAnsi="Book Antiqua"/>
          <w:b/>
          <w:bCs/>
          <w:sz w:val="19"/>
          <w:szCs w:val="19"/>
        </w:rPr>
        <w:t>Artigos 13o e 14o</w:t>
      </w:r>
    </w:p>
    <w:p w14:paraId="3D75ACD3" w14:textId="068AC5DA"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O termo “determinação” designa não só a averiguação ou verificação da existência dos direitos protegidos mas também a avaliação quanto à sua substância, incluindo o conteúdo, âmbito ou extensão desses direitos.</w:t>
      </w:r>
    </w:p>
    <w:p w14:paraId="6673FC82" w14:textId="77777777" w:rsidR="000A6A2E" w:rsidRPr="00DE70DA" w:rsidRDefault="000A6A2E" w:rsidP="00DE70DA">
      <w:pPr>
        <w:spacing w:before="100" w:beforeAutospacing="1" w:after="100" w:afterAutospacing="1" w:line="240" w:lineRule="auto"/>
        <w:jc w:val="center"/>
        <w:rPr>
          <w:rFonts w:ascii="Book Antiqua" w:hAnsi="Book Antiqua"/>
          <w:b/>
          <w:bCs/>
          <w:sz w:val="19"/>
          <w:szCs w:val="19"/>
        </w:rPr>
      </w:pPr>
      <w:r w:rsidRPr="00DE70DA">
        <w:rPr>
          <w:rFonts w:ascii="Book Antiqua" w:hAnsi="Book Antiqua"/>
          <w:b/>
          <w:bCs/>
          <w:sz w:val="19"/>
          <w:szCs w:val="19"/>
        </w:rPr>
        <w:t>Artigo 17o</w:t>
      </w:r>
    </w:p>
    <w:p w14:paraId="0AAAE99C" w14:textId="77777777"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A expressão “transação comercial” abrange questões de investimento.</w:t>
      </w:r>
    </w:p>
    <w:p w14:paraId="59D0CC1A" w14:textId="77777777" w:rsidR="000A6A2E" w:rsidRPr="00DE70DA" w:rsidRDefault="000A6A2E" w:rsidP="00DE70DA">
      <w:pPr>
        <w:spacing w:before="100" w:beforeAutospacing="1" w:after="100" w:afterAutospacing="1" w:line="240" w:lineRule="auto"/>
        <w:jc w:val="center"/>
        <w:rPr>
          <w:rFonts w:ascii="Book Antiqua" w:hAnsi="Book Antiqua"/>
          <w:b/>
          <w:bCs/>
          <w:sz w:val="19"/>
          <w:szCs w:val="19"/>
        </w:rPr>
      </w:pPr>
      <w:r w:rsidRPr="00DE70DA">
        <w:rPr>
          <w:rFonts w:ascii="Book Antiqua" w:hAnsi="Book Antiqua"/>
          <w:b/>
          <w:bCs/>
          <w:sz w:val="19"/>
          <w:szCs w:val="19"/>
        </w:rPr>
        <w:t>Artigo 19o</w:t>
      </w:r>
    </w:p>
    <w:p w14:paraId="4CA3CCA4" w14:textId="36477450"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O termo “entidade” utilizado na alínea c) significa o Estado como uma pessoa jurídica autônoma, bem como uma unidade constitutiva de um Estado federal, uma subdivisão de um Estado, um serviço ou organismo público ou outra entidade que goze de personalidade jurídica própria.</w:t>
      </w:r>
    </w:p>
    <w:p w14:paraId="56736483" w14:textId="6E45E6BE"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t>A expressão “bens relacionados com a entidade” utilizada na alínea c) deve ser entendida num sentido mais amplo do que propriedade ou posse.</w:t>
      </w:r>
    </w:p>
    <w:p w14:paraId="5EA3C844" w14:textId="6C5A269F" w:rsidR="000A6A2E" w:rsidRPr="000A6A2E" w:rsidRDefault="000A6A2E" w:rsidP="00DE70DA">
      <w:pPr>
        <w:spacing w:before="100" w:beforeAutospacing="1" w:after="100" w:afterAutospacing="1" w:line="240" w:lineRule="auto"/>
        <w:ind w:firstLine="567"/>
        <w:jc w:val="both"/>
        <w:rPr>
          <w:rFonts w:ascii="Book Antiqua" w:hAnsi="Book Antiqua"/>
          <w:sz w:val="19"/>
          <w:szCs w:val="19"/>
        </w:rPr>
      </w:pPr>
      <w:r w:rsidRPr="000A6A2E">
        <w:rPr>
          <w:rFonts w:ascii="Book Antiqua" w:hAnsi="Book Antiqua"/>
          <w:sz w:val="19"/>
          <w:szCs w:val="19"/>
        </w:rPr>
        <w:lastRenderedPageBreak/>
        <w:t>O artigo 19</w:t>
      </w:r>
      <w:r w:rsidR="00DE70DA">
        <w:rPr>
          <w:rFonts w:ascii="Book Antiqua" w:hAnsi="Book Antiqua"/>
          <w:sz w:val="19"/>
          <w:szCs w:val="19"/>
        </w:rPr>
        <w:t xml:space="preserve">º </w:t>
      </w:r>
      <w:r w:rsidRPr="000A6A2E">
        <w:rPr>
          <w:rFonts w:ascii="Book Antiqua" w:hAnsi="Book Antiqua"/>
          <w:sz w:val="19"/>
          <w:szCs w:val="19"/>
        </w:rPr>
        <w:t xml:space="preserve"> não prejudica a questão do “levantar o véu da sociedade” nem as questões relacionadas com uma situação na qual uma entidade do Estado deliberadamente falseou a sua situação financeira ou, subsequentemente, reduziu o seu patrimônio para evitar satisfazer um pedido ou outras questões conexas</w:t>
      </w:r>
      <w:r w:rsidRPr="000A6A2E">
        <w:rPr>
          <w:rFonts w:ascii="Book Antiqua" w:hAnsi="Book Antiqua"/>
          <w:sz w:val="19"/>
          <w:szCs w:val="19"/>
        </w:rPr>
        <w:t>.</w:t>
      </w:r>
    </w:p>
    <w:sectPr w:rsidR="000A6A2E" w:rsidRPr="000A6A2E" w:rsidSect="00DE70DA">
      <w:pgSz w:w="11906" w:h="16838"/>
      <w:pgMar w:top="1276" w:right="1701" w:bottom="1135"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5AC"/>
    <w:rsid w:val="00046915"/>
    <w:rsid w:val="000A6A2E"/>
    <w:rsid w:val="000E6469"/>
    <w:rsid w:val="00AF1E1E"/>
    <w:rsid w:val="00DE70DA"/>
    <w:rsid w:val="00F555A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C5B57"/>
  <w15:chartTrackingRefBased/>
  <w15:docId w15:val="{522C31EA-DD91-4E13-9DEA-0E5670139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DE70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5352</Words>
  <Characters>28902</Characters>
  <Application>Microsoft Office Word</Application>
  <DocSecurity>0</DocSecurity>
  <Lines>240</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2</cp:revision>
  <dcterms:created xsi:type="dcterms:W3CDTF">2021-10-23T15:15:00Z</dcterms:created>
  <dcterms:modified xsi:type="dcterms:W3CDTF">2021-10-23T16:03:00Z</dcterms:modified>
</cp:coreProperties>
</file>