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F21B8" w14:textId="02EE1B0B" w:rsidR="005774A6" w:rsidRDefault="005774A6" w:rsidP="00361C04">
      <w:pPr>
        <w:spacing w:before="100" w:beforeAutospacing="1" w:after="100" w:afterAutospacing="1" w:line="240" w:lineRule="auto"/>
        <w:jc w:val="center"/>
        <w:rPr>
          <w:rFonts w:ascii="Book Antiqua" w:eastAsia="Times New Roman" w:hAnsi="Book Antiqua" w:cs="Arial"/>
          <w:b/>
          <w:bCs/>
          <w:color w:val="000080"/>
          <w:sz w:val="19"/>
          <w:szCs w:val="19"/>
          <w:lang w:eastAsia="pt-BR"/>
        </w:rPr>
      </w:pPr>
      <w:bookmarkStart w:id="0" w:name="_Hlk188959404"/>
      <w:r w:rsidRPr="00D14644">
        <w:rPr>
          <w:rFonts w:ascii="Book Antiqua" w:eastAsia="Times New Roman" w:hAnsi="Book Antiqua" w:cs="Times New Roman"/>
          <w:b/>
          <w:bCs/>
          <w:color w:val="FF0000"/>
          <w:spacing w:val="-3"/>
          <w:sz w:val="19"/>
          <w:szCs w:val="19"/>
          <w:lang w:eastAsia="pt-BR"/>
        </w:rPr>
        <w:t xml:space="preserve">(Atualização em </w:t>
      </w:r>
      <w:r w:rsidR="00A227E0">
        <w:rPr>
          <w:rFonts w:ascii="Book Antiqua" w:eastAsia="Times New Roman" w:hAnsi="Book Antiqua" w:cs="Times New Roman"/>
          <w:b/>
          <w:bCs/>
          <w:color w:val="FF0000"/>
          <w:spacing w:val="-3"/>
          <w:sz w:val="19"/>
          <w:szCs w:val="19"/>
          <w:lang w:eastAsia="pt-BR"/>
        </w:rPr>
        <w:t>28/01/2025</w:t>
      </w:r>
      <w:r w:rsidRPr="00D14644">
        <w:rPr>
          <w:rFonts w:ascii="Book Antiqua" w:eastAsia="Times New Roman" w:hAnsi="Book Antiqua" w:cs="Times New Roman"/>
          <w:b/>
          <w:bCs/>
          <w:color w:val="FF0000"/>
          <w:spacing w:val="-3"/>
          <w:sz w:val="19"/>
          <w:szCs w:val="19"/>
          <w:lang w:eastAsia="pt-BR"/>
        </w:rPr>
        <w:t>: questões de concurso)</w:t>
      </w:r>
      <w:bookmarkEnd w:id="0"/>
    </w:p>
    <w:p w14:paraId="26861795" w14:textId="71102DD7" w:rsidR="004313B4" w:rsidRDefault="004313B4" w:rsidP="00361C04">
      <w:pPr>
        <w:spacing w:before="100" w:beforeAutospacing="1" w:after="100" w:afterAutospacing="1" w:line="240" w:lineRule="auto"/>
        <w:rPr>
          <w:rFonts w:ascii="Book Antiqua" w:hAnsi="Book Antiqua"/>
          <w:sz w:val="19"/>
          <w:szCs w:val="19"/>
        </w:rPr>
      </w:pPr>
    </w:p>
    <w:p w14:paraId="1C79D214" w14:textId="77777777" w:rsidR="00361C04" w:rsidRPr="00361C04" w:rsidRDefault="00361C04" w:rsidP="00361C04">
      <w:pPr>
        <w:spacing w:before="100" w:beforeAutospacing="1" w:after="100" w:afterAutospacing="1" w:line="240" w:lineRule="auto"/>
        <w:jc w:val="center"/>
        <w:rPr>
          <w:rFonts w:ascii="Book Antiqua" w:hAnsi="Book Antiqua"/>
          <w:sz w:val="19"/>
          <w:szCs w:val="19"/>
        </w:rPr>
      </w:pPr>
      <w:r w:rsidRPr="00361C04">
        <w:rPr>
          <w:rFonts w:ascii="Book Antiqua" w:hAnsi="Book Antiqua"/>
          <w:sz w:val="19"/>
          <w:szCs w:val="19"/>
        </w:rPr>
        <w:t>DECRETO Nº 56.826, DE 2 DE SETEMBRO DE 1965</w:t>
      </w:r>
    </w:p>
    <w:p w14:paraId="087CFBFF" w14:textId="77777777" w:rsidR="00361C04" w:rsidRPr="00361C04" w:rsidRDefault="00361C04" w:rsidP="00361C04">
      <w:pPr>
        <w:spacing w:before="100" w:beforeAutospacing="1" w:after="100" w:afterAutospacing="1" w:line="240" w:lineRule="auto"/>
        <w:ind w:left="2127"/>
        <w:jc w:val="both"/>
        <w:rPr>
          <w:rFonts w:ascii="Book Antiqua" w:hAnsi="Book Antiqua"/>
          <w:sz w:val="19"/>
          <w:szCs w:val="19"/>
        </w:rPr>
      </w:pPr>
      <w:r w:rsidRPr="00361C04">
        <w:rPr>
          <w:rFonts w:ascii="Book Antiqua" w:hAnsi="Book Antiqua"/>
          <w:sz w:val="19"/>
          <w:szCs w:val="19"/>
        </w:rPr>
        <w:t>Promulga a Convenção sôbre a prestação de alimentos no estrangeiro.</w:t>
      </w:r>
    </w:p>
    <w:p w14:paraId="663FC446" w14:textId="77777777" w:rsidR="00977097" w:rsidRDefault="00977097" w:rsidP="00977097">
      <w:pPr>
        <w:spacing w:before="100" w:beforeAutospacing="1" w:after="100" w:afterAutospacing="1" w:line="240" w:lineRule="auto"/>
        <w:ind w:firstLine="567"/>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977097" w14:paraId="4EF61CC1" w14:textId="77777777" w:rsidTr="00E11129">
        <w:tc>
          <w:tcPr>
            <w:tcW w:w="8494" w:type="dxa"/>
            <w:shd w:val="clear" w:color="auto" w:fill="CCFFFF"/>
          </w:tcPr>
          <w:p w14:paraId="3759ADBD" w14:textId="77777777" w:rsidR="00977097" w:rsidRDefault="00977097" w:rsidP="00E11129">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55C98">
              <w:rPr>
                <w:rFonts w:ascii="Book Antiqua" w:hAnsi="Book Antiqua"/>
                <w:b/>
                <w:bCs/>
                <w:sz w:val="19"/>
                <w:szCs w:val="19"/>
                <w:highlight w:val="yellow"/>
              </w:rPr>
              <w:t>TRF2-2018</w:t>
            </w:r>
            <w:r>
              <w:rPr>
                <w:rFonts w:ascii="Book Antiqua" w:hAnsi="Book Antiqua"/>
                <w:b/>
                <w:bCs/>
                <w:sz w:val="19"/>
                <w:szCs w:val="19"/>
              </w:rPr>
              <w:t>)</w:t>
            </w:r>
            <w:r>
              <w:rPr>
                <w:rFonts w:ascii="Book Antiqua" w:hAnsi="Book Antiqua"/>
                <w:sz w:val="19"/>
                <w:szCs w:val="19"/>
              </w:rPr>
              <w:t xml:space="preserve">: </w:t>
            </w:r>
            <w:r w:rsidRPr="00155C98">
              <w:rPr>
                <w:rFonts w:ascii="Book Antiqua" w:hAnsi="Book Antiqua"/>
                <w:sz w:val="19"/>
                <w:szCs w:val="19"/>
              </w:rPr>
              <w:t>Em matéria de pedidos de alimentos por credor situado no Brasil e devedor em país diverso:</w:t>
            </w:r>
            <w:r>
              <w:rPr>
                <w:rFonts w:ascii="Book Antiqua" w:hAnsi="Book Antiqua"/>
                <w:sz w:val="19"/>
                <w:szCs w:val="19"/>
              </w:rPr>
              <w:t xml:space="preserve"> </w:t>
            </w:r>
            <w:r w:rsidRPr="00155C98">
              <w:rPr>
                <w:rFonts w:ascii="Book Antiqua" w:hAnsi="Book Antiqua"/>
                <w:sz w:val="19"/>
                <w:szCs w:val="19"/>
              </w:rPr>
              <w:t>I- Aplica-se a Convenção de Nova Iorque sobre Prestação de Alimentos no Estrangeiro de 1956. II- Aplica-se a Convenção da Haia sobre a Cobrança Internacional de Alimentos para Crianças e Outros Membros da Família, de 2007. III- Aplica-se o Protocolo da Haia sobre Lei Aplicável às Obrigações de Prestar Alimentos, de 2007</w:t>
            </w:r>
            <w:r>
              <w:rPr>
                <w:rFonts w:ascii="Book Antiqua" w:hAnsi="Book Antiqua"/>
                <w:sz w:val="19"/>
                <w:szCs w:val="19"/>
              </w:rPr>
              <w:t>. Desse modo, t</w:t>
            </w:r>
            <w:r w:rsidRPr="00155C98">
              <w:rPr>
                <w:rFonts w:ascii="Book Antiqua" w:hAnsi="Book Antiqua"/>
                <w:sz w:val="19"/>
                <w:szCs w:val="19"/>
              </w:rPr>
              <w:t>odas as Convenções estão em vigor no Brasil.</w:t>
            </w:r>
          </w:p>
          <w:p w14:paraId="066AEC41" w14:textId="03DDBA1B" w:rsidR="00977097" w:rsidRPr="00155C98" w:rsidRDefault="00977097" w:rsidP="00E11129">
            <w:pPr>
              <w:spacing w:before="100" w:beforeAutospacing="1" w:after="100" w:afterAutospacing="1"/>
              <w:jc w:val="both"/>
              <w:rPr>
                <w:rFonts w:ascii="Book Antiqua" w:hAnsi="Book Antiqua"/>
                <w:sz w:val="19"/>
                <w:szCs w:val="19"/>
              </w:rPr>
            </w:pPr>
            <w:r w:rsidRPr="00155C98">
              <w:rPr>
                <w:rFonts w:ascii="Book Antiqua" w:hAnsi="Book Antiqua"/>
                <w:b/>
                <w:bCs/>
                <w:i/>
                <w:iCs/>
                <w:color w:val="FF0000"/>
                <w:sz w:val="19"/>
                <w:szCs w:val="19"/>
              </w:rPr>
              <w:t>#</w:t>
            </w:r>
            <w:r w:rsidRPr="00155C98">
              <w:rPr>
                <w:rFonts w:ascii="Book Antiqua" w:hAnsi="Book Antiqua"/>
                <w:b/>
                <w:bCs/>
                <w:i/>
                <w:iCs/>
                <w:color w:val="FF0000"/>
                <w:sz w:val="19"/>
                <w:szCs w:val="19"/>
                <w:highlight w:val="green"/>
              </w:rPr>
              <w:t>Atenção</w:t>
            </w:r>
            <w:r w:rsidRPr="00155C98">
              <w:rPr>
                <w:rFonts w:ascii="Book Antiqua" w:hAnsi="Book Antiqua"/>
                <w:b/>
                <w:bCs/>
                <w:i/>
                <w:iCs/>
                <w:color w:val="FF0000"/>
                <w:sz w:val="19"/>
                <w:szCs w:val="19"/>
              </w:rPr>
              <w:t>: #</w:t>
            </w:r>
            <w:r w:rsidRPr="00155C98">
              <w:rPr>
                <w:rFonts w:ascii="Book Antiqua" w:hAnsi="Book Antiqua"/>
                <w:b/>
                <w:bCs/>
                <w:i/>
                <w:iCs/>
                <w:color w:val="FF0000"/>
                <w:sz w:val="19"/>
                <w:szCs w:val="19"/>
                <w:highlight w:val="green"/>
              </w:rPr>
              <w:t>Justificativa da Banca</w:t>
            </w:r>
            <w:r>
              <w:rPr>
                <w:rFonts w:ascii="Book Antiqua" w:hAnsi="Book Antiqua"/>
                <w:sz w:val="19"/>
                <w:szCs w:val="19"/>
              </w:rPr>
              <w:t xml:space="preserve">: </w:t>
            </w:r>
            <w:r w:rsidRPr="00155C98">
              <w:rPr>
                <w:rFonts w:ascii="Book Antiqua" w:hAnsi="Book Antiqua"/>
                <w:sz w:val="19"/>
                <w:szCs w:val="19"/>
              </w:rPr>
              <w:t>A Convenção de Nova Iorque sobre Prestação de Alimentos no Estrangeiro, de 1956, foi internalizada pelo Decreto 56826/1965. O Decreto 9176/2017 internalizou a Convenção sobre a Cobrança Internacional de Alimentos para Crianças e Outros Membros da Família bem como o Protocolo sobre a Lei Aplicável às Obrigações de Prestar Alimentos, ambos de 2007.</w:t>
            </w:r>
            <w:r>
              <w:rPr>
                <w:rFonts w:ascii="Book Antiqua" w:hAnsi="Book Antiqua"/>
                <w:sz w:val="19"/>
                <w:szCs w:val="19"/>
              </w:rPr>
              <w:t xml:space="preserve"> (Fonte: </w:t>
            </w:r>
            <w:r w:rsidRPr="00155C98">
              <w:rPr>
                <w:rFonts w:ascii="Book Antiqua" w:hAnsi="Book Antiqua"/>
                <w:sz w:val="19"/>
                <w:szCs w:val="19"/>
              </w:rPr>
              <w:t xml:space="preserve">Link: </w:t>
            </w:r>
            <w:hyperlink r:id="rId7" w:history="1">
              <w:r w:rsidRPr="00AC41F0">
                <w:rPr>
                  <w:rStyle w:val="Hyperlink"/>
                  <w:rFonts w:ascii="Book Antiqua" w:hAnsi="Book Antiqua"/>
                  <w:sz w:val="19"/>
                  <w:szCs w:val="19"/>
                </w:rPr>
                <w:t>http://www10.trf2.jus.br/ai/wp-content/uploads/sites/3/2018/03/extrato-explicativo-prova-objetiva-seletiva.pdf</w:t>
              </w:r>
            </w:hyperlink>
            <w:r>
              <w:rPr>
                <w:rFonts w:ascii="Book Antiqua" w:hAnsi="Book Antiqua"/>
                <w:sz w:val="19"/>
                <w:szCs w:val="19"/>
              </w:rPr>
              <w:t xml:space="preserve">) </w:t>
            </w:r>
          </w:p>
        </w:tc>
      </w:tr>
    </w:tbl>
    <w:p w14:paraId="3F912126" w14:textId="7DD37037" w:rsid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O PRESIDENTE DA REPÚBLICA, havendo o Congresso Nacional aprovado pelo Decreto Legislativo número 10, de 1958, a Convenção sôbre prestação de alimentos no estrangeiro, assinada pelo Brasil a 31 de dezembro de 1956;</w:t>
      </w:r>
    </w:p>
    <w:tbl>
      <w:tblPr>
        <w:tblStyle w:val="Tabelacomgrade"/>
        <w:tblW w:w="0" w:type="auto"/>
        <w:tblLook w:val="04A0" w:firstRow="1" w:lastRow="0" w:firstColumn="1" w:lastColumn="0" w:noHBand="0" w:noVBand="1"/>
      </w:tblPr>
      <w:tblGrid>
        <w:gridCol w:w="8494"/>
      </w:tblGrid>
      <w:tr w:rsidR="006460D6" w14:paraId="73303E77" w14:textId="77777777" w:rsidTr="007A4A0B">
        <w:tc>
          <w:tcPr>
            <w:tcW w:w="8494" w:type="dxa"/>
            <w:shd w:val="clear" w:color="auto" w:fill="CCFFFF"/>
          </w:tcPr>
          <w:p w14:paraId="29FD3D95" w14:textId="41CBC3F2" w:rsidR="006460D6" w:rsidRPr="00155C98" w:rsidRDefault="006460D6" w:rsidP="006460D6">
            <w:pPr>
              <w:spacing w:before="100" w:beforeAutospacing="1" w:after="100" w:afterAutospacing="1"/>
              <w:jc w:val="both"/>
              <w:rPr>
                <w:rFonts w:ascii="Book Antiqua" w:hAnsi="Book Antiqua"/>
                <w:sz w:val="19"/>
                <w:szCs w:val="19"/>
              </w:rPr>
            </w:pPr>
            <w:r w:rsidRPr="00155C98">
              <w:rPr>
                <w:rFonts w:ascii="Book Antiqua" w:hAnsi="Book Antiqua"/>
                <w:b/>
                <w:bCs/>
                <w:i/>
                <w:iCs/>
                <w:color w:val="FF0000"/>
                <w:sz w:val="19"/>
                <w:szCs w:val="19"/>
              </w:rPr>
              <w:t>#</w:t>
            </w:r>
            <w:r w:rsidRPr="00155C98">
              <w:rPr>
                <w:rFonts w:ascii="Book Antiqua" w:hAnsi="Book Antiqua"/>
                <w:b/>
                <w:bCs/>
                <w:i/>
                <w:iCs/>
                <w:color w:val="FF0000"/>
                <w:sz w:val="19"/>
                <w:szCs w:val="19"/>
                <w:highlight w:val="green"/>
              </w:rPr>
              <w:t>Atenção</w:t>
            </w:r>
            <w:r w:rsidRPr="00155C98">
              <w:rPr>
                <w:rFonts w:ascii="Book Antiqua" w:hAnsi="Book Antiqua"/>
                <w:b/>
                <w:bCs/>
                <w:i/>
                <w:iCs/>
                <w:color w:val="FF0000"/>
                <w:sz w:val="19"/>
                <w:szCs w:val="19"/>
              </w:rPr>
              <w:t>: #</w:t>
            </w:r>
            <w:r>
              <w:rPr>
                <w:rFonts w:ascii="Book Antiqua" w:hAnsi="Book Antiqua"/>
                <w:b/>
                <w:bCs/>
                <w:i/>
                <w:iCs/>
                <w:color w:val="FF0000"/>
                <w:sz w:val="19"/>
                <w:szCs w:val="19"/>
                <w:highlight w:val="green"/>
              </w:rPr>
              <w:t>DPU-2015</w:t>
            </w:r>
            <w:r>
              <w:rPr>
                <w:rFonts w:ascii="Book Antiqua" w:hAnsi="Book Antiqua"/>
                <w:b/>
                <w:bCs/>
                <w:i/>
                <w:iCs/>
                <w:color w:val="FF0000"/>
                <w:sz w:val="19"/>
                <w:szCs w:val="19"/>
              </w:rPr>
              <w:t>: #</w:t>
            </w:r>
            <w:r w:rsidRPr="006460D6">
              <w:rPr>
                <w:rFonts w:ascii="Book Antiqua" w:hAnsi="Book Antiqua"/>
                <w:b/>
                <w:bCs/>
                <w:i/>
                <w:iCs/>
                <w:color w:val="FF0000"/>
                <w:sz w:val="19"/>
                <w:szCs w:val="19"/>
                <w:highlight w:val="green"/>
              </w:rPr>
              <w:t>CESPE</w:t>
            </w:r>
            <w:r>
              <w:rPr>
                <w:rFonts w:ascii="Book Antiqua" w:hAnsi="Book Antiqua"/>
                <w:sz w:val="19"/>
                <w:szCs w:val="19"/>
              </w:rPr>
              <w:t xml:space="preserve">: </w:t>
            </w:r>
            <w:r w:rsidRPr="006460D6">
              <w:rPr>
                <w:rFonts w:ascii="Book Antiqua" w:hAnsi="Book Antiqua"/>
                <w:sz w:val="19"/>
                <w:szCs w:val="19"/>
              </w:rPr>
              <w:t>DECRETO LEGISLATIVO Nº 10, de 1958</w:t>
            </w:r>
            <w:r>
              <w:rPr>
                <w:rFonts w:ascii="Book Antiqua" w:hAnsi="Book Antiqua"/>
                <w:sz w:val="19"/>
                <w:szCs w:val="19"/>
              </w:rPr>
              <w:t xml:space="preserve">: </w:t>
            </w:r>
            <w:r w:rsidRPr="006460D6">
              <w:rPr>
                <w:rFonts w:ascii="Book Antiqua" w:hAnsi="Book Antiqua"/>
                <w:sz w:val="19"/>
                <w:szCs w:val="19"/>
              </w:rPr>
              <w:t>Aprova a Convenção sobre a Prestação de Alimentos no Estrangeiro.</w:t>
            </w:r>
            <w:r>
              <w:rPr>
                <w:rFonts w:ascii="Book Antiqua" w:hAnsi="Book Antiqua"/>
                <w:sz w:val="19"/>
                <w:szCs w:val="19"/>
              </w:rPr>
              <w:t xml:space="preserve"> Vejamos o teor do art. 1º do referido Decreto Legislativo: </w:t>
            </w:r>
            <w:r w:rsidRPr="006460D6">
              <w:rPr>
                <w:rFonts w:ascii="Book Antiqua" w:hAnsi="Book Antiqua"/>
                <w:i/>
                <w:iCs/>
                <w:sz w:val="19"/>
                <w:szCs w:val="19"/>
              </w:rPr>
              <w:t>“Art. 1º É aprovada a Convenção sôbre a Prestação de Alimentos no Estrangeiro, celebrada em Nova York, a 20 de junho de 1956, e à qual o Brasil deu a sua adesão a 31 de dezembro do mesmo ano.”</w:t>
            </w:r>
          </w:p>
        </w:tc>
      </w:tr>
    </w:tbl>
    <w:p w14:paraId="5C86AE20"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Havendo a referida Convenção entrado em vigor, para o Brasil em 14 de dezembro de 1960, trinta dias após o depósito do instrumento brasileiro de ratificação junto ao Secretário Geral das Nações Unidas realizado a 14 de novembro de 1960;</w:t>
      </w:r>
    </w:p>
    <w:p w14:paraId="75489541" w14:textId="62348BE8" w:rsid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E havendo a Procuradoria Geral do Distrito Federal assumido no Brasil as funções de Autoridade Remetente e Instituição Intermediária, previstos nos parágrafos 1 e 2 do artigo 2 da Convenção,</w:t>
      </w:r>
    </w:p>
    <w:p w14:paraId="26530E17"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E44091">
        <w:rPr>
          <w:rFonts w:ascii="Book Antiqua" w:hAnsi="Book Antiqua"/>
          <w:b/>
          <w:bCs/>
          <w:sz w:val="19"/>
          <w:szCs w:val="19"/>
        </w:rPr>
        <w:t>DECRETA</w:t>
      </w:r>
      <w:r w:rsidRPr="00361C04">
        <w:rPr>
          <w:rFonts w:ascii="Book Antiqua" w:hAnsi="Book Antiqua"/>
          <w:sz w:val="19"/>
          <w:szCs w:val="19"/>
        </w:rPr>
        <w:t>:</w:t>
      </w:r>
    </w:p>
    <w:p w14:paraId="332D885C"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Que a mesma apensa por cópia ao presente decreto, seja executada e cumprida tão inteiramente como nela se contém.</w:t>
      </w:r>
    </w:p>
    <w:p w14:paraId="285246BA"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Brasília, 2 de setembro de 1965; 144º da Independência e 77º da República.</w:t>
      </w:r>
    </w:p>
    <w:p w14:paraId="2099E760"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H. CASTELLO BRANCO</w:t>
      </w:r>
    </w:p>
    <w:p w14:paraId="4B4E1AD3"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Vasco da Cunha</w:t>
      </w:r>
    </w:p>
    <w:p w14:paraId="0E67FF66"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p>
    <w:p w14:paraId="46BDB15D" w14:textId="77777777" w:rsidR="00361C04" w:rsidRPr="00361C04" w:rsidRDefault="00361C04" w:rsidP="00361C04">
      <w:pPr>
        <w:spacing w:before="100" w:beforeAutospacing="1" w:after="100" w:afterAutospacing="1" w:line="240" w:lineRule="auto"/>
        <w:jc w:val="center"/>
        <w:rPr>
          <w:rFonts w:ascii="Book Antiqua" w:hAnsi="Book Antiqua"/>
          <w:sz w:val="19"/>
          <w:szCs w:val="19"/>
        </w:rPr>
      </w:pPr>
      <w:r w:rsidRPr="00361C04">
        <w:rPr>
          <w:rFonts w:ascii="Book Antiqua" w:hAnsi="Book Antiqua"/>
          <w:sz w:val="19"/>
          <w:szCs w:val="19"/>
        </w:rPr>
        <w:t>CONVENÇÃO SÔBRE A PRESTAÇÃO DE ALIMENTOS NO ESTRANGEIRO</w:t>
      </w:r>
    </w:p>
    <w:p w14:paraId="136CA8A3"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Preâmbulo</w:t>
      </w:r>
    </w:p>
    <w:p w14:paraId="4ADE5E6C"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lastRenderedPageBreak/>
        <w:t>Considerando a urgência de uma solução para o problema humanitário surgido pela situação das pessoas sem recursos que dependem, para o seu sustento, de pessoas no estrangeiro,</w:t>
      </w:r>
    </w:p>
    <w:p w14:paraId="5835117D"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Considerando que, no estrangeiro, a execução de ações sôbre prestação de alimentos ou o cumprimento de decisões relativas ao assunto suscita sérias dificuldades legais e práticas,</w:t>
      </w:r>
    </w:p>
    <w:p w14:paraId="46F2BFBF"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Dispostas a prover os meios que permitam resolver êstes problemas e vencer estas dificuldades,</w:t>
      </w:r>
    </w:p>
    <w:p w14:paraId="0C643E02" w14:textId="77777777" w:rsidR="00361C04" w:rsidRPr="00361C04" w:rsidRDefault="00361C04" w:rsidP="00E44091">
      <w:pPr>
        <w:spacing w:before="100" w:beforeAutospacing="1" w:after="100" w:afterAutospacing="1" w:line="240" w:lineRule="auto"/>
        <w:ind w:firstLine="567"/>
        <w:jc w:val="both"/>
        <w:rPr>
          <w:rFonts w:ascii="Book Antiqua" w:hAnsi="Book Antiqua"/>
          <w:sz w:val="19"/>
          <w:szCs w:val="19"/>
        </w:rPr>
      </w:pPr>
      <w:r w:rsidRPr="00361C04">
        <w:rPr>
          <w:rFonts w:ascii="Book Antiqua" w:hAnsi="Book Antiqua"/>
          <w:sz w:val="19"/>
          <w:szCs w:val="19"/>
        </w:rPr>
        <w:t>As Partes Contratantes convieram nas seguintes disposições:</w:t>
      </w:r>
    </w:p>
    <w:p w14:paraId="7CAB7950"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p>
    <w:p w14:paraId="5959E0CE" w14:textId="77777777" w:rsidR="00361C04" w:rsidRPr="00361C04" w:rsidRDefault="00361C04" w:rsidP="00361C04">
      <w:pPr>
        <w:spacing w:before="100" w:beforeAutospacing="1" w:after="100" w:afterAutospacing="1" w:line="240" w:lineRule="auto"/>
        <w:jc w:val="both"/>
        <w:rPr>
          <w:rFonts w:ascii="Book Antiqua" w:hAnsi="Book Antiqua"/>
          <w:b/>
          <w:bCs/>
          <w:sz w:val="19"/>
          <w:szCs w:val="19"/>
        </w:rPr>
      </w:pPr>
      <w:r w:rsidRPr="00361C04">
        <w:rPr>
          <w:rFonts w:ascii="Book Antiqua" w:hAnsi="Book Antiqua"/>
          <w:b/>
          <w:bCs/>
          <w:sz w:val="19"/>
          <w:szCs w:val="19"/>
          <w:highlight w:val="magenta"/>
        </w:rPr>
        <w:t>ARTIGO I</w:t>
      </w:r>
    </w:p>
    <w:p w14:paraId="68122AA8"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Objeto de Convenção</w:t>
      </w:r>
    </w:p>
    <w:p w14:paraId="1457EB78" w14:textId="2FC5AEB6" w:rsidR="00361C04" w:rsidRPr="00A227E0" w:rsidRDefault="00361C04" w:rsidP="00361C04">
      <w:pPr>
        <w:spacing w:before="100" w:beforeAutospacing="1" w:after="100" w:afterAutospacing="1" w:line="240" w:lineRule="auto"/>
        <w:jc w:val="both"/>
        <w:rPr>
          <w:rFonts w:ascii="Book Antiqua" w:hAnsi="Book Antiqua"/>
          <w:b/>
          <w:bCs/>
          <w:sz w:val="16"/>
          <w:szCs w:val="16"/>
          <w:u w:val="single"/>
        </w:rPr>
      </w:pPr>
      <w:r w:rsidRPr="00361C04">
        <w:rPr>
          <w:rFonts w:ascii="Book Antiqua" w:hAnsi="Book Antiqua"/>
          <w:sz w:val="19"/>
          <w:szCs w:val="19"/>
        </w:rPr>
        <w:t xml:space="preserve">     </w:t>
      </w:r>
      <w:r w:rsidRPr="00A91635">
        <w:rPr>
          <w:rFonts w:ascii="Book Antiqua" w:hAnsi="Book Antiqua"/>
          <w:b/>
          <w:bCs/>
          <w:sz w:val="19"/>
          <w:szCs w:val="19"/>
          <w:highlight w:val="magenta"/>
        </w:rPr>
        <w:t>1</w:t>
      </w:r>
      <w:r w:rsidRPr="00361C04">
        <w:rPr>
          <w:rFonts w:ascii="Book Antiqua" w:hAnsi="Book Antiqua"/>
          <w:sz w:val="19"/>
          <w:szCs w:val="19"/>
        </w:rPr>
        <w:t xml:space="preserve">. </w:t>
      </w:r>
      <w:r w:rsidRPr="00200814">
        <w:rPr>
          <w:rFonts w:ascii="Book Antiqua" w:hAnsi="Book Antiqua"/>
          <w:b/>
          <w:bCs/>
          <w:sz w:val="19"/>
          <w:szCs w:val="19"/>
        </w:rPr>
        <w:t>A presente Convenção tem como objeto facilitar a uma pessoa, doravante designada como demandante, que se encontra no território de uma das Partes Contratantes, a obtenção de alimentos aos quais pretende ter direito por parte de outra pessoa, doravante designada como demandado, que se encontra sob jurisdição de outra Parte Contratante. Os organismos utilizados para êste fim serão doravante designados como Autoridades Remetentes e Instituições Intermediárias</w:t>
      </w:r>
      <w:r w:rsidRPr="00400A23">
        <w:rPr>
          <w:rFonts w:ascii="Book Antiqua" w:hAnsi="Book Antiqua"/>
          <w:b/>
          <w:bCs/>
          <w:sz w:val="16"/>
          <w:szCs w:val="16"/>
        </w:rPr>
        <w:t xml:space="preserve">. </w:t>
      </w:r>
      <w:r w:rsidRPr="00400A23">
        <w:rPr>
          <w:rFonts w:ascii="Book Antiqua" w:hAnsi="Book Antiqua"/>
          <w:b/>
          <w:bCs/>
          <w:color w:val="FF0000"/>
          <w:sz w:val="16"/>
          <w:szCs w:val="16"/>
          <w:u w:val="single"/>
        </w:rPr>
        <w:t>(TRF5-2009)</w:t>
      </w:r>
      <w:r w:rsidR="00F243AB" w:rsidRPr="00400A23">
        <w:rPr>
          <w:rFonts w:ascii="Book Antiqua" w:hAnsi="Book Antiqua"/>
          <w:b/>
          <w:bCs/>
          <w:color w:val="FF0000"/>
          <w:sz w:val="16"/>
          <w:szCs w:val="16"/>
        </w:rPr>
        <w:t xml:space="preserve"> </w:t>
      </w:r>
      <w:bookmarkStart w:id="1" w:name="_Hlk78628476"/>
      <w:r w:rsidR="00F243AB" w:rsidRPr="00400A23">
        <w:rPr>
          <w:rFonts w:ascii="Book Antiqua" w:hAnsi="Book Antiqua"/>
          <w:b/>
          <w:bCs/>
          <w:color w:val="FF0000"/>
          <w:sz w:val="16"/>
          <w:szCs w:val="16"/>
          <w:u w:val="single"/>
        </w:rPr>
        <w:t>(TRF4-2016)</w:t>
      </w:r>
      <w:bookmarkEnd w:id="1"/>
      <w:r w:rsidR="00A227E0">
        <w:rPr>
          <w:rFonts w:ascii="Book Antiqua" w:hAnsi="Book Antiqua"/>
          <w:b/>
          <w:bCs/>
          <w:color w:val="FF0000"/>
          <w:sz w:val="16"/>
          <w:szCs w:val="16"/>
        </w:rPr>
        <w:t xml:space="preserve"> </w:t>
      </w:r>
      <w:bookmarkStart w:id="2" w:name="_Hlk188959707"/>
      <w:r w:rsidR="00A227E0">
        <w:rPr>
          <w:rFonts w:ascii="Book Antiqua" w:hAnsi="Book Antiqua"/>
          <w:b/>
          <w:bCs/>
          <w:color w:val="FF0000"/>
          <w:sz w:val="16"/>
          <w:szCs w:val="16"/>
          <w:u w:val="single"/>
        </w:rPr>
        <w:t>(MPF-2017)</w:t>
      </w:r>
      <w:bookmarkEnd w:id="2"/>
    </w:p>
    <w:p w14:paraId="39F1F77F" w14:textId="596AE4DA" w:rsidR="00361C04" w:rsidRDefault="00361C04" w:rsidP="00361C04">
      <w:pPr>
        <w:spacing w:before="100" w:beforeAutospacing="1" w:after="100" w:afterAutospacing="1" w:line="240" w:lineRule="auto"/>
        <w:jc w:val="both"/>
        <w:rPr>
          <w:rFonts w:ascii="Book Antiqua" w:hAnsi="Book Antiqua"/>
          <w:b/>
          <w:bCs/>
          <w:color w:val="FF0000"/>
          <w:sz w:val="16"/>
          <w:szCs w:val="16"/>
          <w:u w:val="single"/>
        </w:rPr>
      </w:pPr>
      <w:r w:rsidRPr="00200814">
        <w:rPr>
          <w:rFonts w:ascii="Book Antiqua" w:hAnsi="Book Antiqua"/>
          <w:b/>
          <w:bCs/>
          <w:sz w:val="19"/>
          <w:szCs w:val="19"/>
        </w:rPr>
        <w:t xml:space="preserve">     </w:t>
      </w:r>
      <w:r w:rsidRPr="00200814">
        <w:rPr>
          <w:rFonts w:ascii="Book Antiqua" w:hAnsi="Book Antiqua"/>
          <w:b/>
          <w:bCs/>
          <w:sz w:val="19"/>
          <w:szCs w:val="19"/>
          <w:highlight w:val="magenta"/>
        </w:rPr>
        <w:t>2</w:t>
      </w:r>
      <w:r w:rsidRPr="00200814">
        <w:rPr>
          <w:rFonts w:ascii="Book Antiqua" w:hAnsi="Book Antiqua"/>
          <w:b/>
          <w:bCs/>
          <w:sz w:val="19"/>
          <w:szCs w:val="19"/>
        </w:rPr>
        <w:t>. Os meios jurídicos previstos na presente Convenção completarão, sem os substituir, quaisquer outros meios jurídicos existentes em direito interno ou internacional</w:t>
      </w:r>
      <w:r w:rsidRPr="00400A23">
        <w:rPr>
          <w:rFonts w:ascii="Book Antiqua" w:hAnsi="Book Antiqua"/>
          <w:sz w:val="16"/>
          <w:szCs w:val="16"/>
        </w:rPr>
        <w:t>.</w:t>
      </w:r>
      <w:r w:rsidR="00A91635" w:rsidRPr="00400A23">
        <w:rPr>
          <w:rFonts w:ascii="Book Antiqua" w:hAnsi="Book Antiqua"/>
          <w:sz w:val="16"/>
          <w:szCs w:val="16"/>
        </w:rPr>
        <w:t xml:space="preserve"> </w:t>
      </w:r>
      <w:r w:rsidR="00A91635" w:rsidRPr="00400A23">
        <w:rPr>
          <w:rFonts w:ascii="Book Antiqua" w:hAnsi="Book Antiqua"/>
          <w:b/>
          <w:bCs/>
          <w:color w:val="FF0000"/>
          <w:sz w:val="16"/>
          <w:szCs w:val="16"/>
          <w:u w:val="single"/>
        </w:rPr>
        <w:t>(TRF5-2015)</w:t>
      </w:r>
      <w:r w:rsidR="00A227E0">
        <w:rPr>
          <w:rFonts w:ascii="Book Antiqua" w:hAnsi="Book Antiqua"/>
          <w:b/>
          <w:bCs/>
          <w:color w:val="FF0000"/>
          <w:sz w:val="16"/>
          <w:szCs w:val="16"/>
        </w:rPr>
        <w:t xml:space="preserve"> </w:t>
      </w:r>
      <w:r w:rsidR="00A227E0" w:rsidRPr="00A227E0">
        <w:rPr>
          <w:rFonts w:ascii="Book Antiqua" w:hAnsi="Book Antiqua"/>
          <w:b/>
          <w:bCs/>
          <w:color w:val="FF0000"/>
          <w:sz w:val="16"/>
          <w:szCs w:val="16"/>
          <w:u w:val="single"/>
        </w:rPr>
        <w:t>(MPF-2017)</w:t>
      </w:r>
    </w:p>
    <w:tbl>
      <w:tblPr>
        <w:tblStyle w:val="Tabelacomgrade"/>
        <w:tblW w:w="0" w:type="auto"/>
        <w:tblLook w:val="04A0" w:firstRow="1" w:lastRow="0" w:firstColumn="1" w:lastColumn="0" w:noHBand="0" w:noVBand="1"/>
      </w:tblPr>
      <w:tblGrid>
        <w:gridCol w:w="8494"/>
      </w:tblGrid>
      <w:tr w:rsidR="00A227E0" w14:paraId="796C925E" w14:textId="77777777" w:rsidTr="00472EEB">
        <w:tc>
          <w:tcPr>
            <w:tcW w:w="8494" w:type="dxa"/>
            <w:shd w:val="clear" w:color="auto" w:fill="CCFFFF"/>
          </w:tcPr>
          <w:p w14:paraId="4AEE8637" w14:textId="647751BF" w:rsidR="00A227E0" w:rsidRDefault="00A227E0" w:rsidP="00472E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A227E0">
              <w:rPr>
                <w:rFonts w:ascii="Book Antiqua" w:eastAsia="Times New Roman" w:hAnsi="Book Antiqua" w:cs="Times New Roman"/>
                <w:bCs/>
                <w:sz w:val="19"/>
                <w:szCs w:val="19"/>
                <w:lang w:eastAsia="pt-BR"/>
              </w:rPr>
              <w:t>A Convenção sobre a Prestação de Alimentos no Estrangeiro estabelece a cooperação jurídica internacional para a obtenção de alimentos, tendo previsto a criação de autoridade remetente e instituição intermediária para atuar na cooperação entre os Estados contratantes.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1º, itens 1 e 2 </w:t>
            </w:r>
            <w:r>
              <w:rPr>
                <w:rFonts w:ascii="Book Antiqua" w:eastAsia="Times New Roman" w:hAnsi="Book Antiqua" w:cs="Times New Roman"/>
                <w:b/>
                <w:sz w:val="19"/>
                <w:szCs w:val="19"/>
                <w:lang w:eastAsia="pt-BR"/>
              </w:rPr>
              <w:t>da Conv. Nova York sobre cobrança de Alimentos.</w:t>
            </w:r>
          </w:p>
          <w:p w14:paraId="71271CB2" w14:textId="77777777" w:rsidR="003A14CA" w:rsidRDefault="00A227E0" w:rsidP="003A14CA">
            <w:pPr>
              <w:spacing w:before="100" w:beforeAutospacing="1" w:after="100" w:afterAutospacing="1"/>
              <w:jc w:val="both"/>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3A14CA">
              <w:rPr>
                <w:rFonts w:ascii="Book Antiqua" w:eastAsia="Times New Roman" w:hAnsi="Book Antiqua" w:cs="Times New Roman"/>
                <w:bCs/>
                <w:sz w:val="19"/>
                <w:szCs w:val="19"/>
                <w:lang w:eastAsia="pt-BR"/>
              </w:rPr>
              <w:t>A assertiva está correta, pois</w:t>
            </w:r>
            <w:r w:rsidR="003A14CA" w:rsidRPr="003A14CA">
              <w:rPr>
                <w:rFonts w:ascii="Book Antiqua" w:eastAsia="Times New Roman" w:hAnsi="Book Antiqua" w:cs="Times New Roman"/>
                <w:bCs/>
                <w:sz w:val="19"/>
                <w:szCs w:val="19"/>
                <w:lang w:eastAsia="pt-BR"/>
              </w:rPr>
              <w:t xml:space="preserve"> a Convenção sobre a Prestação de Alimentos no Estrangeiro, adotada em 1973 sob a égide da Haia, visa facilitar a obtenção de pensões alimentícias internacionais. Ela estabelece um mecanismo de cooperação jurídica entre os países signatários, permitindo que um país busque a cobrança de alimentos em outro país.</w:t>
            </w:r>
            <w:r w:rsidR="003A14CA">
              <w:rPr>
                <w:rFonts w:ascii="Book Antiqua" w:eastAsia="Times New Roman" w:hAnsi="Book Antiqua" w:cs="Times New Roman"/>
                <w:bCs/>
                <w:sz w:val="19"/>
                <w:szCs w:val="19"/>
                <w:lang w:eastAsia="pt-BR"/>
              </w:rPr>
              <w:t xml:space="preserve"> </w:t>
            </w:r>
            <w:r w:rsidR="003A14CA" w:rsidRPr="003A14CA">
              <w:rPr>
                <w:rFonts w:ascii="Book Antiqua" w:eastAsia="Times New Roman" w:hAnsi="Book Antiqua" w:cs="Times New Roman"/>
                <w:bCs/>
                <w:sz w:val="19"/>
                <w:szCs w:val="19"/>
                <w:lang w:eastAsia="pt-BR"/>
              </w:rPr>
              <w:t>De acordo com a Convenção, cada Estado parte deve designar uma autoridade remetente (responsável por enviar os pedidos de alimentos) e uma instituição intermediária (que atua para facilitar a comunicação e execução desses pedidos entre os países). Isso cria uma rede de cooperação internacional que visa garantir que os direitos alimentícios sejam respeitados, independentemente das fronteiras.</w:t>
            </w:r>
            <w:r w:rsidR="003A14CA">
              <w:rPr>
                <w:rFonts w:ascii="Book Antiqua" w:eastAsia="Times New Roman" w:hAnsi="Book Antiqua" w:cs="Times New Roman"/>
                <w:bCs/>
                <w:sz w:val="19"/>
                <w:szCs w:val="19"/>
                <w:lang w:eastAsia="pt-BR"/>
              </w:rPr>
              <w:t xml:space="preserve"> </w:t>
            </w:r>
            <w:r w:rsidR="003A14CA" w:rsidRPr="003A14CA">
              <w:rPr>
                <w:rFonts w:ascii="Book Antiqua" w:eastAsia="Times New Roman" w:hAnsi="Book Antiqua" w:cs="Times New Roman"/>
                <w:bCs/>
                <w:sz w:val="19"/>
                <w:szCs w:val="19"/>
                <w:lang w:eastAsia="pt-BR"/>
              </w:rPr>
              <w:t>A principal ideia é assegurar que a pessoa que tem direito ao alimento (geralmente crianças ou ex-cônjuges) possa receber a quantia estabelecida, mesmo quando o responsável pelo pagamento reside em outro país. A implementação dessa Convenção exige que cada Estado siga certos procedimentos que facilitam a comunicação e o cumprimento das sentenças de alimentos internacionais.</w:t>
            </w:r>
            <w:r w:rsidR="003A14CA">
              <w:rPr>
                <w:rFonts w:ascii="Book Antiqua" w:eastAsia="Times New Roman" w:hAnsi="Book Antiqua" w:cs="Times New Roman"/>
                <w:bCs/>
                <w:sz w:val="19"/>
                <w:szCs w:val="19"/>
                <w:lang w:eastAsia="pt-BR"/>
              </w:rPr>
              <w:t xml:space="preserve"> (Fonte: Chatgpt)</w:t>
            </w:r>
            <w:r w:rsidR="003A14CA">
              <w:t xml:space="preserve"> </w:t>
            </w:r>
          </w:p>
          <w:p w14:paraId="3B9FB842" w14:textId="7F9B2F18" w:rsidR="00A227E0" w:rsidRPr="003A14CA" w:rsidRDefault="003A14CA" w:rsidP="003A14CA">
            <w:pPr>
              <w:spacing w:before="100" w:beforeAutospacing="1" w:after="100" w:afterAutospacing="1"/>
              <w:jc w:val="both"/>
              <w:rPr>
                <w:rFonts w:ascii="Book Antiqua" w:eastAsia="Times New Roman" w:hAnsi="Book Antiqua" w:cs="Times New Roman"/>
                <w:bCs/>
                <w:i/>
                <w:iCs/>
                <w:sz w:val="19"/>
                <w:szCs w:val="19"/>
                <w:lang w:eastAsia="pt-BR"/>
              </w:rPr>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cobrado na questão acima, Caroline Kindler explica: “</w:t>
            </w:r>
            <w:r w:rsidRPr="003A14CA">
              <w:rPr>
                <w:rFonts w:ascii="Book Antiqua" w:eastAsia="Times New Roman" w:hAnsi="Book Antiqua" w:cs="Times New Roman"/>
                <w:bCs/>
                <w:i/>
                <w:iCs/>
                <w:sz w:val="19"/>
                <w:szCs w:val="19"/>
                <w:lang w:eastAsia="pt-BR"/>
              </w:rPr>
              <w:t>A cooperação jurídica internacional na prestação alimentar objetiva assegurar que as crianças e outros membros da família tenham seu sustento alimentar garantidos, mesmo quando o devedor se encontrar em território distinto do qual os alimentos são pleiteados.</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A cooperação jurídica internacional pode ser ativa ou passiva. No primeiro caso são solicitados atos públicos estrangeiros no exterior, enquanto no segundo, são utilizados atos públicos nacionais, administrativos ou jurisdicionais que se destinam à instrumentalização da função jurisdicional estrangeira.</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A cooperação jurídica passiva, por sua vez, pode ocorrer de 4 maneiras distintas, sejam elas: 1. Jurisdicional de iniciativa do juiz estrangeiro; 2. Administrativa de iniciativa do juiz estrangeiro; 3. Jurisdicional de Iniciativa da Parte; Administrativa de Iniciativa da Parte.</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A fim de dar maior agilidade e efetividade para o funcionamento de tais mecanismos de cooperação jurídica a comunidade internacional remodelou os antigos sistemas de cooperação e criou, após a elaboração de diversos tratados e convenções, as chamadas “Autoridades Centrais”, a qual analisará cada caso em concreto e procederá o devido encaminhamento judicial ou administrativo necessário, utilizando-se dos órgãos do Estado, conforme o pedido.</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 xml:space="preserve">Com relação à prestação internacional de alimentos, imperativo apontar que as requisições que tem por finalidade a comunicação de feitos processuais, necessitam ser ajustadas de acordo com a reciprocidade, condicionadas à Portaria </w:t>
            </w:r>
            <w:r w:rsidRPr="003A14CA">
              <w:rPr>
                <w:rFonts w:ascii="Book Antiqua" w:eastAsia="Times New Roman" w:hAnsi="Book Antiqua" w:cs="Times New Roman"/>
                <w:bCs/>
                <w:i/>
                <w:iCs/>
                <w:sz w:val="19"/>
                <w:szCs w:val="19"/>
                <w:lang w:eastAsia="pt-BR"/>
              </w:rPr>
              <w:lastRenderedPageBreak/>
              <w:t>Interministerial nº 501, de 21 de março de 2012, do Ministério da Justiça e do Ministério das Relações Exteriores ou com base nos tratados multilaterais/bilaterais que prevejam tais atos.[1]</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Não obstante, se o pedido pleiteado for relativo ao reconhecimento e execução de sentença estrangeira, bem como a aquisição de uma sentença estrangeira no exterior, os pedidos devem ser elaborados em conformidade com os tratados e convenções internacionais relativas ao tema.[2] Dessa forma, no Brasil, merecem atenção duas convenções sobre a matéria alimentar, quais sejam, a Convenção Sobre Prestação de Alimentos no Estrangeiro e a Convenção Interamericana sobre Obrigação Alimentar, eis que as duas foram internalizadas e ratificadas em nosso ordenamento jurídico.</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w:t>
            </w:r>
            <w:r w:rsidRPr="003A14CA">
              <w:rPr>
                <w:rFonts w:ascii="Book Antiqua" w:eastAsia="Times New Roman" w:hAnsi="Book Antiqua" w:cs="Times New Roman"/>
                <w:bCs/>
                <w:i/>
                <w:iCs/>
                <w:sz w:val="19"/>
                <w:szCs w:val="19"/>
                <w:lang w:eastAsia="pt-BR"/>
              </w:rPr>
              <w:t>O Brasil é parte de dois instrumentos internacionais que regulam a cooperação jurídica internacional com relação a prestação alimentícia, quais sejam: a Convenção sobre Prestação de Alimentos no Estrangeiro (Nova York) e a Convenção Interamericana sobre Obrigação Alimentar.</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Outrossim, a Convenção de NY, também chamada de Convenção da ONU, estipula em seu art. II, 1 e 2, que cada uma das partes contratantes irá designar autoridades administrativas ou judiciárias que exercerão em seu território a função de Autoridade Remetente (autoridade que realiza o pedido), e ainda, a função de Instituição Intermediária (instituição que receberá os pedidos) que será realizada por organismo público ou particular.[3]</w:t>
            </w:r>
            <w:r>
              <w:rPr>
                <w:rFonts w:ascii="Book Antiqua" w:eastAsia="Times New Roman" w:hAnsi="Book Antiqua" w:cs="Times New Roman"/>
                <w:bCs/>
                <w:i/>
                <w:iCs/>
                <w:sz w:val="19"/>
                <w:szCs w:val="19"/>
                <w:lang w:eastAsia="pt-BR"/>
              </w:rPr>
              <w:t xml:space="preserve"> </w:t>
            </w:r>
            <w:r w:rsidRPr="003A14CA">
              <w:rPr>
                <w:rFonts w:ascii="Book Antiqua" w:eastAsia="Times New Roman" w:hAnsi="Book Antiqua" w:cs="Times New Roman"/>
                <w:bCs/>
                <w:i/>
                <w:iCs/>
                <w:sz w:val="19"/>
                <w:szCs w:val="19"/>
                <w:lang w:eastAsia="pt-BR"/>
              </w:rPr>
              <w:t>No Brasil, a autoridade administrativa que faz a intermediação do adimplemento da obrigação alimentar é a Procuradoria Geral da República (PGR) do Ministério Público Federal (MPF), sendo a mesma responsável pelos atos relativos à CNY, centralizando as funções de Autoridade Remetente e Instituição Intermediária[4], conforme preceituado pelo artigo 26 da Lei no 5.478, de 25 de julho de 1968 (‘Lei de Alimentos’) e pelo Decreto no 56.826, de 02 de setembro de 1965</w:t>
            </w:r>
            <w:r w:rsidRPr="003A14CA">
              <w:rPr>
                <w:rFonts w:ascii="Book Antiqua" w:eastAsia="Times New Roman" w:hAnsi="Book Antiqua" w:cs="Times New Roman"/>
                <w:bCs/>
                <w:i/>
                <w:iCs/>
                <w:sz w:val="16"/>
                <w:szCs w:val="16"/>
                <w:lang w:eastAsia="pt-BR"/>
              </w:rPr>
              <w:t>.</w:t>
            </w:r>
            <w:r>
              <w:rPr>
                <w:rFonts w:ascii="Book Antiqua" w:eastAsia="Times New Roman" w:hAnsi="Book Antiqua" w:cs="Times New Roman"/>
                <w:bCs/>
                <w:i/>
                <w:iCs/>
                <w:sz w:val="16"/>
                <w:szCs w:val="16"/>
                <w:lang w:eastAsia="pt-BR"/>
              </w:rPr>
              <w:t>”</w:t>
            </w:r>
            <w:r w:rsidRPr="003A14CA">
              <w:rPr>
                <w:rFonts w:ascii="Book Antiqua" w:eastAsia="Times New Roman" w:hAnsi="Book Antiqua" w:cs="Times New Roman"/>
                <w:bCs/>
                <w:sz w:val="16"/>
                <w:szCs w:val="16"/>
                <w:lang w:eastAsia="pt-BR"/>
              </w:rPr>
              <w:t xml:space="preserve"> (Fonte: </w:t>
            </w:r>
            <w:hyperlink r:id="rId8" w:history="1">
              <w:r w:rsidRPr="003A14CA">
                <w:rPr>
                  <w:rStyle w:val="Hyperlink"/>
                  <w:rFonts w:ascii="Book Antiqua" w:eastAsia="Times New Roman" w:hAnsi="Book Antiqua" w:cs="Times New Roman"/>
                  <w:bCs/>
                  <w:sz w:val="16"/>
                  <w:szCs w:val="16"/>
                  <w:lang w:eastAsia="pt-BR"/>
                </w:rPr>
                <w:t>https://www.jusbrasil.com.br/artigos/cooperacao-juridica-internacional-e-a-execucao-de-alimentos-no-exterior/572167900</w:t>
              </w:r>
            </w:hyperlink>
            <w:r>
              <w:rPr>
                <w:rFonts w:ascii="Book Antiqua" w:eastAsia="Times New Roman" w:hAnsi="Book Antiqua" w:cs="Times New Roman"/>
                <w:bCs/>
                <w:sz w:val="19"/>
                <w:szCs w:val="19"/>
                <w:lang w:eastAsia="pt-BR"/>
              </w:rPr>
              <w:t xml:space="preserve">). </w:t>
            </w:r>
          </w:p>
        </w:tc>
      </w:tr>
    </w:tbl>
    <w:p w14:paraId="1AF92636" w14:textId="77777777" w:rsidR="00361C04" w:rsidRPr="0029190C" w:rsidRDefault="00361C04" w:rsidP="00361C04">
      <w:pPr>
        <w:spacing w:before="100" w:beforeAutospacing="1" w:after="100" w:afterAutospacing="1" w:line="240" w:lineRule="auto"/>
        <w:jc w:val="both"/>
        <w:rPr>
          <w:rFonts w:ascii="Book Antiqua" w:hAnsi="Book Antiqua"/>
          <w:b/>
          <w:bCs/>
          <w:sz w:val="19"/>
          <w:szCs w:val="19"/>
        </w:rPr>
      </w:pPr>
      <w:bookmarkStart w:id="3" w:name="_Hlk76641992"/>
      <w:r w:rsidRPr="0029190C">
        <w:rPr>
          <w:rFonts w:ascii="Book Antiqua" w:hAnsi="Book Antiqua"/>
          <w:b/>
          <w:bCs/>
          <w:sz w:val="19"/>
          <w:szCs w:val="19"/>
          <w:highlight w:val="magenta"/>
        </w:rPr>
        <w:lastRenderedPageBreak/>
        <w:t>ARTIGO II</w:t>
      </w:r>
    </w:p>
    <w:p w14:paraId="633BB42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Designação das Instituições</w:t>
      </w:r>
    </w:p>
    <w:p w14:paraId="71D9CB3F" w14:textId="591821C2" w:rsidR="00361C04" w:rsidRPr="00400A23" w:rsidRDefault="00361C04" w:rsidP="00361C04">
      <w:pPr>
        <w:spacing w:before="100" w:beforeAutospacing="1" w:after="100" w:afterAutospacing="1" w:line="240" w:lineRule="auto"/>
        <w:jc w:val="both"/>
        <w:rPr>
          <w:rFonts w:ascii="Book Antiqua" w:hAnsi="Book Antiqua"/>
          <w:b/>
          <w:bCs/>
          <w:sz w:val="16"/>
          <w:szCs w:val="16"/>
        </w:rPr>
      </w:pPr>
      <w:r w:rsidRPr="00361C04">
        <w:rPr>
          <w:rFonts w:ascii="Book Antiqua" w:hAnsi="Book Antiqua"/>
          <w:sz w:val="19"/>
          <w:szCs w:val="19"/>
        </w:rPr>
        <w:t xml:space="preserve">     </w:t>
      </w:r>
      <w:r w:rsidRPr="00200814">
        <w:rPr>
          <w:rFonts w:ascii="Book Antiqua" w:hAnsi="Book Antiqua"/>
          <w:b/>
          <w:bCs/>
          <w:sz w:val="19"/>
          <w:szCs w:val="19"/>
          <w:highlight w:val="magenta"/>
        </w:rPr>
        <w:t>1</w:t>
      </w:r>
      <w:r w:rsidRPr="00361C04">
        <w:rPr>
          <w:rFonts w:ascii="Book Antiqua" w:hAnsi="Book Antiqua"/>
          <w:sz w:val="19"/>
          <w:szCs w:val="19"/>
        </w:rPr>
        <w:t xml:space="preserve">. </w:t>
      </w:r>
      <w:r w:rsidRPr="00200814">
        <w:rPr>
          <w:rFonts w:ascii="Book Antiqua" w:hAnsi="Book Antiqua"/>
          <w:b/>
          <w:bCs/>
          <w:sz w:val="19"/>
          <w:szCs w:val="19"/>
        </w:rPr>
        <w:t>Cada Parte Contratante designará, no momento do depósito do instrumento de ratificação ou de adesão, uma ou mais autoridades administrativas ou judiciárias que exercerão em seu território as funções de Autoridades Remetentes</w:t>
      </w:r>
      <w:r w:rsidRPr="00400A23">
        <w:rPr>
          <w:rFonts w:ascii="Book Antiqua" w:hAnsi="Book Antiqua"/>
          <w:b/>
          <w:bCs/>
          <w:sz w:val="16"/>
          <w:szCs w:val="16"/>
        </w:rPr>
        <w:t>.</w:t>
      </w:r>
      <w:r w:rsidR="00200814" w:rsidRPr="00400A23">
        <w:rPr>
          <w:rFonts w:ascii="Book Antiqua" w:hAnsi="Book Antiqua"/>
          <w:b/>
          <w:bCs/>
          <w:sz w:val="16"/>
          <w:szCs w:val="16"/>
        </w:rPr>
        <w:t xml:space="preserve"> </w:t>
      </w:r>
      <w:r w:rsidR="00200814" w:rsidRPr="00400A23">
        <w:rPr>
          <w:rFonts w:ascii="Book Antiqua" w:hAnsi="Book Antiqua"/>
          <w:b/>
          <w:bCs/>
          <w:color w:val="FF0000"/>
          <w:sz w:val="16"/>
          <w:szCs w:val="16"/>
          <w:u w:val="single"/>
        </w:rPr>
        <w:t>(TRF3-2016)</w:t>
      </w:r>
    </w:p>
    <w:p w14:paraId="6664A792" w14:textId="5788BDA1" w:rsidR="00361C04" w:rsidRPr="00400A23" w:rsidRDefault="00361C04" w:rsidP="00361C04">
      <w:pPr>
        <w:spacing w:before="100" w:beforeAutospacing="1" w:after="100" w:afterAutospacing="1" w:line="240" w:lineRule="auto"/>
        <w:jc w:val="both"/>
        <w:rPr>
          <w:rFonts w:ascii="Book Antiqua" w:hAnsi="Book Antiqua"/>
          <w:sz w:val="16"/>
          <w:szCs w:val="16"/>
        </w:rPr>
      </w:pPr>
      <w:r w:rsidRPr="00200814">
        <w:rPr>
          <w:rFonts w:ascii="Book Antiqua" w:hAnsi="Book Antiqua"/>
          <w:b/>
          <w:bCs/>
          <w:sz w:val="19"/>
          <w:szCs w:val="19"/>
        </w:rPr>
        <w:t xml:space="preserve">     </w:t>
      </w:r>
      <w:r w:rsidRPr="00200814">
        <w:rPr>
          <w:rFonts w:ascii="Book Antiqua" w:hAnsi="Book Antiqua"/>
          <w:b/>
          <w:bCs/>
          <w:sz w:val="19"/>
          <w:szCs w:val="19"/>
          <w:highlight w:val="magenta"/>
        </w:rPr>
        <w:t>2</w:t>
      </w:r>
      <w:r w:rsidRPr="00200814">
        <w:rPr>
          <w:rFonts w:ascii="Book Antiqua" w:hAnsi="Book Antiqua"/>
          <w:b/>
          <w:bCs/>
          <w:sz w:val="19"/>
          <w:szCs w:val="19"/>
        </w:rPr>
        <w:t xml:space="preserve">. Cada Parte Contratante designará, no momento do depósito do instrumento de ratificação ou adesão, um organismo público ou particular que exercerá em seu território as funções de </w:t>
      </w:r>
      <w:r w:rsidRPr="00200814">
        <w:rPr>
          <w:rFonts w:ascii="Book Antiqua" w:hAnsi="Book Antiqua"/>
          <w:b/>
          <w:bCs/>
          <w:sz w:val="19"/>
          <w:szCs w:val="19"/>
          <w:highlight w:val="cyan"/>
        </w:rPr>
        <w:t>Instituição</w:t>
      </w:r>
      <w:r w:rsidRPr="0029190C">
        <w:rPr>
          <w:rFonts w:ascii="Book Antiqua" w:hAnsi="Book Antiqua"/>
          <w:b/>
          <w:bCs/>
          <w:sz w:val="19"/>
          <w:szCs w:val="19"/>
          <w:highlight w:val="cyan"/>
        </w:rPr>
        <w:t xml:space="preserve"> Intermediária</w:t>
      </w:r>
      <w:r w:rsidRPr="00400A23">
        <w:rPr>
          <w:rFonts w:ascii="Book Antiqua" w:hAnsi="Book Antiqua"/>
          <w:sz w:val="16"/>
          <w:szCs w:val="16"/>
        </w:rPr>
        <w:t>.</w:t>
      </w:r>
      <w:bookmarkEnd w:id="3"/>
      <w:r w:rsidR="00200814" w:rsidRPr="00400A23">
        <w:rPr>
          <w:rFonts w:ascii="Book Antiqua" w:hAnsi="Book Antiqua"/>
          <w:sz w:val="16"/>
          <w:szCs w:val="16"/>
        </w:rPr>
        <w:t xml:space="preserve"> </w:t>
      </w:r>
      <w:r w:rsidR="00200814" w:rsidRPr="00400A23">
        <w:rPr>
          <w:rFonts w:ascii="Book Antiqua" w:hAnsi="Book Antiqua"/>
          <w:b/>
          <w:bCs/>
          <w:color w:val="FF0000"/>
          <w:sz w:val="16"/>
          <w:szCs w:val="16"/>
          <w:u w:val="single"/>
        </w:rPr>
        <w:t>(TRF3-2016)</w:t>
      </w:r>
      <w:r w:rsidR="00F243AB" w:rsidRPr="00400A23">
        <w:rPr>
          <w:rFonts w:ascii="Book Antiqua" w:hAnsi="Book Antiqua"/>
          <w:sz w:val="16"/>
          <w:szCs w:val="16"/>
        </w:rPr>
        <w:t xml:space="preserve"> </w:t>
      </w:r>
      <w:r w:rsidR="00F243AB" w:rsidRPr="00400A23">
        <w:rPr>
          <w:rFonts w:ascii="Book Antiqua" w:hAnsi="Book Antiqua"/>
          <w:b/>
          <w:bCs/>
          <w:color w:val="FF0000"/>
          <w:sz w:val="16"/>
          <w:szCs w:val="16"/>
          <w:u w:val="single"/>
        </w:rPr>
        <w:t>(TRF4-2016)</w:t>
      </w:r>
    </w:p>
    <w:tbl>
      <w:tblPr>
        <w:tblStyle w:val="Tabelacomgrade"/>
        <w:tblW w:w="0" w:type="auto"/>
        <w:tblLook w:val="04A0" w:firstRow="1" w:lastRow="0" w:firstColumn="1" w:lastColumn="0" w:noHBand="0" w:noVBand="1"/>
      </w:tblPr>
      <w:tblGrid>
        <w:gridCol w:w="8494"/>
      </w:tblGrid>
      <w:tr w:rsidR="0029190C" w14:paraId="56D25886" w14:textId="77777777" w:rsidTr="0029190C">
        <w:tc>
          <w:tcPr>
            <w:tcW w:w="8494" w:type="dxa"/>
            <w:shd w:val="clear" w:color="auto" w:fill="CCFFFF"/>
          </w:tcPr>
          <w:p w14:paraId="239E33D7" w14:textId="410F26F4" w:rsidR="0029190C" w:rsidRDefault="0029190C" w:rsidP="0029190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45C5">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A respeito da Convenção de Nova Iorque sobre cobrança de alimentos no estrangeiro e sua aplicação no Brasil, assinale a opção correta:</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A Procuradoria Geral da República é instituição intermediária.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da Lei 5478</w:t>
            </w:r>
            <w:r>
              <w:rPr>
                <w:rStyle w:val="Refdenotaderodap"/>
                <w:rFonts w:ascii="Book Antiqua" w:eastAsia="Times New Roman" w:hAnsi="Book Antiqua" w:cs="Times New Roman"/>
                <w:b/>
                <w:sz w:val="19"/>
                <w:szCs w:val="19"/>
                <w:lang w:eastAsia="pt-BR"/>
              </w:rPr>
              <w:footnoteReference w:id="1"/>
            </w:r>
            <w:r>
              <w:rPr>
                <w:rFonts w:ascii="Book Antiqua" w:eastAsia="Times New Roman" w:hAnsi="Book Antiqua" w:cs="Times New Roman"/>
                <w:b/>
                <w:sz w:val="19"/>
                <w:szCs w:val="19"/>
                <w:lang w:eastAsia="pt-BR"/>
              </w:rPr>
              <w:t xml:space="preserve"> e art. 2º, item 2 da Conv. Nova York sobre cobrança de Alimentos.</w:t>
            </w:r>
          </w:p>
          <w:p w14:paraId="20D99914" w14:textId="1C4DF56A" w:rsidR="0029190C" w:rsidRDefault="0029190C" w:rsidP="0029190C">
            <w:pPr>
              <w:spacing w:before="100" w:beforeAutospacing="1" w:after="100" w:afterAutospacing="1"/>
              <w:jc w:val="both"/>
              <w:rPr>
                <w:rFonts w:ascii="Book Antiqua" w:hAnsi="Book Antiqua"/>
                <w:sz w:val="19"/>
                <w:szCs w:val="19"/>
              </w:rPr>
            </w:pPr>
            <w:r w:rsidRPr="006845C5">
              <w:rPr>
                <w:rFonts w:ascii="Book Antiqua" w:eastAsia="Times New Roman" w:hAnsi="Book Antiqua" w:cs="Times New Roman"/>
                <w:b/>
                <w:i/>
                <w:iCs/>
                <w:color w:val="FF0000"/>
                <w:sz w:val="19"/>
                <w:szCs w:val="19"/>
                <w:lang w:eastAsia="pt-BR"/>
              </w:rPr>
              <w:t>#</w:t>
            </w:r>
            <w:r w:rsidRPr="006845C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 xml:space="preserve">A Convenção de Nova Iorque sobre cobrança de alimentos no estrangeiro, incorporada no ordenamento interno pelo Decreto Legislativo 10/58, estabelece em seu art. 2, </w:t>
            </w:r>
            <w:r>
              <w:rPr>
                <w:rFonts w:ascii="Book Antiqua" w:eastAsia="Times New Roman" w:hAnsi="Book Antiqua" w:cs="Times New Roman"/>
                <w:bCs/>
                <w:sz w:val="19"/>
                <w:szCs w:val="19"/>
                <w:lang w:eastAsia="pt-BR"/>
              </w:rPr>
              <w:t>item 2</w:t>
            </w:r>
            <w:r w:rsidRPr="006845C5">
              <w:rPr>
                <w:rFonts w:ascii="Book Antiqua" w:eastAsia="Times New Roman" w:hAnsi="Book Antiqua" w:cs="Times New Roman"/>
                <w:bCs/>
                <w:sz w:val="19"/>
                <w:szCs w:val="19"/>
                <w:lang w:eastAsia="pt-BR"/>
              </w:rPr>
              <w:t>, que cada Parte Contratante designará, no momento do depósito do instrumento de ratificação ou adesão, um organismo público ou particular que exercerá em seu território as funções de Instituição Intermediária.</w:t>
            </w:r>
            <w:r>
              <w:rPr>
                <w:rFonts w:ascii="Book Antiqua" w:eastAsia="Times New Roman" w:hAnsi="Book Antiqua" w:cs="Times New Roman"/>
                <w:bCs/>
                <w:sz w:val="19"/>
                <w:szCs w:val="19"/>
                <w:lang w:eastAsia="pt-BR"/>
              </w:rPr>
              <w:t xml:space="preserve"> </w:t>
            </w:r>
            <w:r w:rsidRPr="006845C5">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L</w:t>
            </w:r>
            <w:r w:rsidRPr="006845C5">
              <w:rPr>
                <w:rFonts w:ascii="Book Antiqua" w:eastAsia="Times New Roman" w:hAnsi="Book Antiqua" w:cs="Times New Roman"/>
                <w:bCs/>
                <w:sz w:val="19"/>
                <w:szCs w:val="19"/>
                <w:lang w:eastAsia="pt-BR"/>
              </w:rPr>
              <w:t>ei 5478/68, em seu art. 26, confere à Procuradoria Geral da República a competência, como instituição intermediária, para as ações de alimentos decorrentes da aplicação do Decreto nº10/58.</w:t>
            </w:r>
          </w:p>
        </w:tc>
      </w:tr>
    </w:tbl>
    <w:p w14:paraId="7109DD3C" w14:textId="396B9D45" w:rsidR="00361C04" w:rsidRPr="00400A23" w:rsidRDefault="00361C04" w:rsidP="00361C04">
      <w:pPr>
        <w:spacing w:before="100" w:beforeAutospacing="1" w:after="100" w:afterAutospacing="1" w:line="240" w:lineRule="auto"/>
        <w:jc w:val="both"/>
        <w:rPr>
          <w:rFonts w:ascii="Book Antiqua" w:hAnsi="Book Antiqua"/>
          <w:b/>
          <w:bCs/>
          <w:sz w:val="16"/>
          <w:szCs w:val="16"/>
          <w:u w:val="single"/>
        </w:rPr>
      </w:pPr>
      <w:r w:rsidRPr="00361C04">
        <w:rPr>
          <w:rFonts w:ascii="Book Antiqua" w:hAnsi="Book Antiqua"/>
          <w:sz w:val="19"/>
          <w:szCs w:val="19"/>
        </w:rPr>
        <w:t xml:space="preserve">     </w:t>
      </w:r>
      <w:r w:rsidRPr="0081451E">
        <w:rPr>
          <w:rFonts w:ascii="Book Antiqua" w:hAnsi="Book Antiqua"/>
          <w:b/>
          <w:bCs/>
          <w:sz w:val="19"/>
          <w:szCs w:val="19"/>
          <w:highlight w:val="magenta"/>
        </w:rPr>
        <w:t>3</w:t>
      </w:r>
      <w:r w:rsidRPr="00361C04">
        <w:rPr>
          <w:rFonts w:ascii="Book Antiqua" w:hAnsi="Book Antiqua"/>
          <w:sz w:val="19"/>
          <w:szCs w:val="19"/>
        </w:rPr>
        <w:t xml:space="preserve">. </w:t>
      </w:r>
      <w:r w:rsidRPr="00A227E0">
        <w:rPr>
          <w:rFonts w:ascii="Book Antiqua" w:hAnsi="Book Antiqua"/>
          <w:b/>
          <w:bCs/>
          <w:sz w:val="19"/>
          <w:szCs w:val="19"/>
        </w:rPr>
        <w:t xml:space="preserve">Cada Parte Contratante comunicará, sem demora, ao </w:t>
      </w:r>
      <w:r w:rsidRPr="00A227E0">
        <w:rPr>
          <w:rFonts w:ascii="Book Antiqua" w:hAnsi="Book Antiqua"/>
          <w:b/>
          <w:bCs/>
          <w:sz w:val="19"/>
          <w:szCs w:val="19"/>
          <w:highlight w:val="yellow"/>
        </w:rPr>
        <w:t>Secretário Geral das Nações Unidas</w:t>
      </w:r>
      <w:r w:rsidRPr="00A227E0">
        <w:rPr>
          <w:rFonts w:ascii="Book Antiqua" w:hAnsi="Book Antiqua"/>
          <w:b/>
          <w:bCs/>
          <w:sz w:val="19"/>
          <w:szCs w:val="19"/>
        </w:rPr>
        <w:t>, as designações feitas de acôrdo com as disposições dos parágrafos 1 e 2, bem como qualquer modificação a respeito</w:t>
      </w:r>
      <w:r w:rsidRPr="00A227E0">
        <w:rPr>
          <w:rFonts w:ascii="Book Antiqua" w:hAnsi="Book Antiqua"/>
          <w:b/>
          <w:bCs/>
          <w:sz w:val="16"/>
          <w:szCs w:val="16"/>
        </w:rPr>
        <w:t>.</w:t>
      </w:r>
      <w:r w:rsidR="0081451E" w:rsidRPr="00400A23">
        <w:rPr>
          <w:rFonts w:ascii="Book Antiqua" w:hAnsi="Book Antiqua"/>
          <w:sz w:val="16"/>
          <w:szCs w:val="16"/>
        </w:rPr>
        <w:t xml:space="preserve"> </w:t>
      </w:r>
      <w:r w:rsidR="0081451E" w:rsidRPr="00400A23">
        <w:rPr>
          <w:rFonts w:ascii="Book Antiqua" w:hAnsi="Book Antiqua"/>
          <w:b/>
          <w:bCs/>
          <w:color w:val="FF0000"/>
          <w:sz w:val="16"/>
          <w:szCs w:val="16"/>
          <w:u w:val="single"/>
        </w:rPr>
        <w:t>(TRF1-2011)</w:t>
      </w:r>
    </w:p>
    <w:p w14:paraId="22AB310E"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4. As Autoridades Remetentes e as Instituições Intermediárias poderão entrar em contato direto com as Autoridades Remetentes e as Instituições Intermediárias das outras Partes Contratantes.</w:t>
      </w:r>
    </w:p>
    <w:p w14:paraId="4FB0F4D5" w14:textId="77777777" w:rsidR="00361C04" w:rsidRPr="00A91635" w:rsidRDefault="00361C04" w:rsidP="00361C04">
      <w:pPr>
        <w:spacing w:before="100" w:beforeAutospacing="1" w:after="100" w:afterAutospacing="1" w:line="240" w:lineRule="auto"/>
        <w:jc w:val="both"/>
        <w:rPr>
          <w:rFonts w:ascii="Book Antiqua" w:hAnsi="Book Antiqua"/>
          <w:b/>
          <w:bCs/>
          <w:sz w:val="19"/>
          <w:szCs w:val="19"/>
        </w:rPr>
      </w:pPr>
      <w:r w:rsidRPr="00A91635">
        <w:rPr>
          <w:rFonts w:ascii="Book Antiqua" w:hAnsi="Book Antiqua"/>
          <w:b/>
          <w:bCs/>
          <w:sz w:val="19"/>
          <w:szCs w:val="19"/>
          <w:highlight w:val="magenta"/>
        </w:rPr>
        <w:t>ARTIGO III</w:t>
      </w:r>
    </w:p>
    <w:p w14:paraId="52AD74AE"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lastRenderedPageBreak/>
        <w:t>Apresentação do Pedido à Autoridades Remetente</w:t>
      </w:r>
    </w:p>
    <w:p w14:paraId="4787CB1D" w14:textId="5C5F22A9" w:rsidR="00361C04" w:rsidRPr="00A227E0" w:rsidRDefault="00361C04" w:rsidP="00361C04">
      <w:pPr>
        <w:spacing w:before="100" w:beforeAutospacing="1" w:after="100" w:afterAutospacing="1" w:line="240" w:lineRule="auto"/>
        <w:jc w:val="both"/>
        <w:rPr>
          <w:rFonts w:ascii="Book Antiqua" w:hAnsi="Book Antiqua"/>
          <w:b/>
          <w:bCs/>
          <w:sz w:val="19"/>
          <w:szCs w:val="19"/>
        </w:rPr>
      </w:pPr>
      <w:r w:rsidRPr="00361C04">
        <w:rPr>
          <w:rFonts w:ascii="Book Antiqua" w:hAnsi="Book Antiqua"/>
          <w:sz w:val="19"/>
          <w:szCs w:val="19"/>
        </w:rPr>
        <w:t xml:space="preserve">     </w:t>
      </w:r>
      <w:r w:rsidRPr="00A227E0">
        <w:rPr>
          <w:rFonts w:ascii="Book Antiqua" w:hAnsi="Book Antiqua"/>
          <w:b/>
          <w:bCs/>
          <w:sz w:val="19"/>
          <w:szCs w:val="19"/>
          <w:highlight w:val="magenta"/>
        </w:rPr>
        <w:t>1</w:t>
      </w:r>
      <w:r w:rsidRPr="00A227E0">
        <w:rPr>
          <w:rFonts w:ascii="Book Antiqua" w:hAnsi="Book Antiqua"/>
          <w:b/>
          <w:bCs/>
          <w:sz w:val="19"/>
          <w:szCs w:val="19"/>
        </w:rPr>
        <w:t>. Se o demandante se encontrar no território de uma Parte Contratante, doravante designada como o Estado do demandante, e o demandante se encontrar sob a jurisdição de outra Parte Contratante, doravante designada como o Estado do demandado, o primeiro poderá encaminhar um pedido a uma Autoridade Remetente do Estado onde se encontrar para obter alimentos da parte do demandado.</w:t>
      </w:r>
      <w:r w:rsidR="00A227E0" w:rsidRPr="00A227E0">
        <w:rPr>
          <w:rFonts w:ascii="Book Antiqua" w:hAnsi="Book Antiqua"/>
          <w:b/>
          <w:bCs/>
          <w:sz w:val="19"/>
          <w:szCs w:val="19"/>
        </w:rPr>
        <w:t xml:space="preserve"> </w:t>
      </w:r>
      <w:r w:rsidR="00A227E0" w:rsidRPr="00A227E0">
        <w:rPr>
          <w:rFonts w:ascii="Book Antiqua" w:hAnsi="Book Antiqua"/>
          <w:b/>
          <w:bCs/>
          <w:color w:val="FF0000"/>
          <w:sz w:val="16"/>
          <w:szCs w:val="16"/>
          <w:u w:val="single"/>
        </w:rPr>
        <w:t>(MPF-2017)</w:t>
      </w:r>
    </w:p>
    <w:tbl>
      <w:tblPr>
        <w:tblStyle w:val="Tabelacomgrade"/>
        <w:tblW w:w="0" w:type="auto"/>
        <w:tblLook w:val="04A0" w:firstRow="1" w:lastRow="0" w:firstColumn="1" w:lastColumn="0" w:noHBand="0" w:noVBand="1"/>
      </w:tblPr>
      <w:tblGrid>
        <w:gridCol w:w="8494"/>
      </w:tblGrid>
      <w:tr w:rsidR="00A227E0" w14:paraId="0984BBE9" w14:textId="77777777" w:rsidTr="00A227E0">
        <w:tc>
          <w:tcPr>
            <w:tcW w:w="8494" w:type="dxa"/>
            <w:shd w:val="clear" w:color="auto" w:fill="CCFFFF"/>
          </w:tcPr>
          <w:p w14:paraId="243B1441" w14:textId="0DF03B75" w:rsidR="00A227E0" w:rsidRPr="003A14CA" w:rsidRDefault="00A227E0" w:rsidP="003A14CA">
            <w:pPr>
              <w:spacing w:before="100" w:beforeAutospacing="1" w:after="100" w:afterAutospacing="1"/>
              <w:jc w:val="both"/>
              <w:rPr>
                <w:rFonts w:ascii="Book Antiqua" w:eastAsia="Times New Roman" w:hAnsi="Book Antiqua" w:cs="Open Sans"/>
                <w:sz w:val="19"/>
                <w:szCs w:val="19"/>
                <w:lang w:eastAsia="pt-BR"/>
              </w:rPr>
            </w:pPr>
            <w:r w:rsidRPr="002814D3">
              <w:rPr>
                <w:rFonts w:ascii="Book Antiqua" w:eastAsia="Times New Roman" w:hAnsi="Book Antiqua" w:cs="Open Sans"/>
                <w:b/>
                <w:bCs/>
                <w:i/>
                <w:iCs/>
                <w:color w:val="FF0000"/>
                <w:sz w:val="19"/>
                <w:szCs w:val="19"/>
                <w:lang w:eastAsia="pt-BR"/>
              </w:rPr>
              <w:t>#</w:t>
            </w:r>
            <w:r w:rsidRPr="002814D3">
              <w:rPr>
                <w:rFonts w:ascii="Book Antiqua" w:eastAsia="Times New Roman" w:hAnsi="Book Antiqua" w:cs="Open Sans"/>
                <w:b/>
                <w:bCs/>
                <w:i/>
                <w:iCs/>
                <w:color w:val="FF0000"/>
                <w:sz w:val="19"/>
                <w:szCs w:val="19"/>
                <w:highlight w:val="green"/>
                <w:lang w:eastAsia="pt-BR"/>
              </w:rPr>
              <w:t>Atenção</w:t>
            </w:r>
            <w:r w:rsidRPr="002814D3">
              <w:rPr>
                <w:rFonts w:ascii="Book Antiqua" w:eastAsia="Times New Roman" w:hAnsi="Book Antiqua" w:cs="Open Sans"/>
                <w:b/>
                <w:bCs/>
                <w:i/>
                <w:iCs/>
                <w:color w:val="FF0000"/>
                <w:sz w:val="19"/>
                <w:szCs w:val="19"/>
                <w:lang w:eastAsia="pt-BR"/>
              </w:rPr>
              <w:t>: #</w:t>
            </w:r>
            <w:r w:rsidRPr="002814D3">
              <w:rPr>
                <w:rFonts w:ascii="Book Antiqua" w:eastAsia="Times New Roman" w:hAnsi="Book Antiqua" w:cs="Open Sans"/>
                <w:b/>
                <w:bCs/>
                <w:i/>
                <w:iCs/>
                <w:color w:val="FF0000"/>
                <w:sz w:val="19"/>
                <w:szCs w:val="19"/>
                <w:highlight w:val="green"/>
                <w:lang w:eastAsia="pt-BR"/>
              </w:rPr>
              <w:t>MPF-2017</w:t>
            </w:r>
            <w:r>
              <w:rPr>
                <w:rFonts w:ascii="Book Antiqua" w:eastAsia="Times New Roman" w:hAnsi="Book Antiqua" w:cs="Open Sans"/>
                <w:sz w:val="19"/>
                <w:szCs w:val="19"/>
                <w:lang w:eastAsia="pt-BR"/>
              </w:rPr>
              <w:t>:</w:t>
            </w:r>
            <w:r>
              <w:t xml:space="preserve"> </w:t>
            </w:r>
            <w:r>
              <w:rPr>
                <w:rFonts w:ascii="Book Antiqua" w:eastAsia="Times New Roman" w:hAnsi="Book Antiqua" w:cs="Open Sans"/>
                <w:sz w:val="19"/>
                <w:szCs w:val="19"/>
                <w:lang w:eastAsia="pt-BR"/>
              </w:rPr>
              <w:t>Par</w:t>
            </w:r>
            <w:r w:rsidRPr="00A227E0">
              <w:rPr>
                <w:rFonts w:ascii="Book Antiqua" w:eastAsia="Times New Roman" w:hAnsi="Book Antiqua" w:cs="Open Sans"/>
                <w:sz w:val="19"/>
                <w:szCs w:val="19"/>
                <w:lang w:eastAsia="pt-BR"/>
              </w:rPr>
              <w:t>a a incidência da Convenção sobre a Prestação de Alimentos no Estrangeiro</w:t>
            </w:r>
            <w:r>
              <w:rPr>
                <w:rFonts w:ascii="Book Antiqua" w:eastAsia="Times New Roman" w:hAnsi="Book Antiqua" w:cs="Open Sans"/>
                <w:sz w:val="19"/>
                <w:szCs w:val="19"/>
                <w:lang w:eastAsia="pt-BR"/>
              </w:rPr>
              <w:t xml:space="preserve"> não</w:t>
            </w:r>
            <w:r w:rsidRPr="00A227E0">
              <w:rPr>
                <w:rFonts w:ascii="Book Antiqua" w:eastAsia="Times New Roman" w:hAnsi="Book Antiqua" w:cs="Open Sans"/>
                <w:sz w:val="19"/>
                <w:szCs w:val="19"/>
                <w:lang w:eastAsia="pt-BR"/>
              </w:rPr>
              <w:t xml:space="preserve"> é necessário que o credor e o devedor de alimentos sejam da nacionalidade dos Estados</w:t>
            </w:r>
            <w:r>
              <w:rPr>
                <w:rFonts w:ascii="Book Antiqua" w:eastAsia="Times New Roman" w:hAnsi="Book Antiqua" w:cs="Open Sans"/>
                <w:sz w:val="19"/>
                <w:szCs w:val="19"/>
                <w:lang w:eastAsia="pt-BR"/>
              </w:rPr>
              <w:t>-</w:t>
            </w:r>
            <w:r w:rsidRPr="00A227E0">
              <w:rPr>
                <w:rFonts w:ascii="Book Antiqua" w:eastAsia="Times New Roman" w:hAnsi="Book Antiqua" w:cs="Open Sans"/>
                <w:sz w:val="19"/>
                <w:szCs w:val="19"/>
                <w:lang w:eastAsia="pt-BR"/>
              </w:rPr>
              <w:t>partes.</w:t>
            </w:r>
            <w:r>
              <w:rPr>
                <w:rFonts w:ascii="Book Antiqua" w:eastAsia="Times New Roman" w:hAnsi="Book Antiqua" w:cs="Open Sans"/>
                <w:sz w:val="19"/>
                <w:szCs w:val="19"/>
                <w:lang w:eastAsia="pt-BR"/>
              </w:rPr>
              <w:t xml:space="preserve"> Portanto, n</w:t>
            </w:r>
            <w:r w:rsidRPr="00A227E0">
              <w:rPr>
                <w:rFonts w:ascii="Book Antiqua" w:eastAsia="Times New Roman" w:hAnsi="Book Antiqua" w:cs="Open Sans"/>
                <w:sz w:val="19"/>
                <w:szCs w:val="19"/>
                <w:lang w:eastAsia="pt-BR"/>
              </w:rPr>
              <w:t>ão há exigência no sentido de que as pessoas envolvidas sejam de nacionalidade do Estado</w:t>
            </w:r>
            <w:r>
              <w:rPr>
                <w:rFonts w:ascii="Book Antiqua" w:eastAsia="Times New Roman" w:hAnsi="Book Antiqua" w:cs="Open Sans"/>
                <w:sz w:val="19"/>
                <w:szCs w:val="19"/>
                <w:lang w:eastAsia="pt-BR"/>
              </w:rPr>
              <w:t>-</w:t>
            </w:r>
            <w:r w:rsidRPr="00A227E0">
              <w:rPr>
                <w:rFonts w:ascii="Book Antiqua" w:eastAsia="Times New Roman" w:hAnsi="Book Antiqua" w:cs="Open Sans"/>
                <w:sz w:val="19"/>
                <w:szCs w:val="19"/>
                <w:lang w:eastAsia="pt-BR"/>
              </w:rPr>
              <w:t xml:space="preserve">membro. </w:t>
            </w:r>
            <w:r>
              <w:rPr>
                <w:rFonts w:ascii="Book Antiqua" w:eastAsia="Times New Roman" w:hAnsi="Book Antiqua" w:cs="Open Sans"/>
                <w:sz w:val="19"/>
                <w:szCs w:val="19"/>
                <w:lang w:eastAsia="pt-BR"/>
              </w:rPr>
              <w:t>Desse modo,</w:t>
            </w:r>
            <w:r w:rsidRPr="00A227E0">
              <w:rPr>
                <w:rFonts w:ascii="Book Antiqua" w:eastAsia="Times New Roman" w:hAnsi="Book Antiqua" w:cs="Open Sans"/>
                <w:sz w:val="19"/>
                <w:szCs w:val="19"/>
                <w:lang w:eastAsia="pt-BR"/>
              </w:rPr>
              <w:t xml:space="preserve"> a Convenção de Nova York</w:t>
            </w:r>
            <w:r>
              <w:rPr>
                <w:rFonts w:ascii="Book Antiqua" w:eastAsia="Times New Roman" w:hAnsi="Book Antiqua" w:cs="Open Sans"/>
                <w:sz w:val="19"/>
                <w:szCs w:val="19"/>
                <w:lang w:eastAsia="pt-BR"/>
              </w:rPr>
              <w:t>, que</w:t>
            </w:r>
            <w:r w:rsidRPr="00A227E0">
              <w:rPr>
                <w:rFonts w:ascii="Book Antiqua" w:eastAsia="Times New Roman" w:hAnsi="Book Antiqua" w:cs="Open Sans"/>
                <w:sz w:val="19"/>
                <w:szCs w:val="19"/>
                <w:lang w:eastAsia="pt-BR"/>
              </w:rPr>
              <w:t xml:space="preserve"> trata a respeito da obtenção de alimentos entre residentes de Estados distintos. </w:t>
            </w:r>
            <w:r>
              <w:rPr>
                <w:rFonts w:ascii="Book Antiqua" w:eastAsia="Times New Roman" w:hAnsi="Book Antiqua" w:cs="Open Sans"/>
                <w:sz w:val="19"/>
                <w:szCs w:val="19"/>
                <w:lang w:eastAsia="pt-BR"/>
              </w:rPr>
              <w:t>Nesse contexto, veja</w:t>
            </w:r>
            <w:r w:rsidRPr="00A227E0">
              <w:rPr>
                <w:rFonts w:ascii="Book Antiqua" w:eastAsia="Times New Roman" w:hAnsi="Book Antiqua" w:cs="Open Sans"/>
                <w:sz w:val="19"/>
                <w:szCs w:val="19"/>
                <w:lang w:eastAsia="pt-BR"/>
              </w:rPr>
              <w:t xml:space="preserve"> o teor do art. III, item “1”, da</w:t>
            </w:r>
            <w:r>
              <w:rPr>
                <w:rFonts w:ascii="Book Antiqua" w:eastAsia="Times New Roman" w:hAnsi="Book Antiqua" w:cs="Open Sans"/>
                <w:sz w:val="19"/>
                <w:szCs w:val="19"/>
                <w:lang w:eastAsia="pt-BR"/>
              </w:rPr>
              <w:t xml:space="preserve"> referida</w:t>
            </w:r>
            <w:r w:rsidRPr="00A227E0">
              <w:rPr>
                <w:rFonts w:ascii="Book Antiqua" w:eastAsia="Times New Roman" w:hAnsi="Book Antiqua" w:cs="Open Sans"/>
                <w:sz w:val="19"/>
                <w:szCs w:val="19"/>
                <w:lang w:eastAsia="pt-BR"/>
              </w:rPr>
              <w:t xml:space="preserve"> Convenção</w:t>
            </w:r>
            <w:r>
              <w:rPr>
                <w:rFonts w:ascii="Book Antiqua" w:eastAsia="Times New Roman" w:hAnsi="Book Antiqua" w:cs="Open Sans"/>
                <w:sz w:val="19"/>
                <w:szCs w:val="19"/>
                <w:lang w:eastAsia="pt-BR"/>
              </w:rPr>
              <w:t xml:space="preserve">. </w:t>
            </w:r>
            <w:r w:rsidRPr="00A227E0">
              <w:rPr>
                <w:rFonts w:ascii="Book Antiqua" w:eastAsia="Times New Roman" w:hAnsi="Book Antiqua" w:cs="Open Sans"/>
                <w:sz w:val="19"/>
                <w:szCs w:val="19"/>
                <w:lang w:eastAsia="pt-BR"/>
              </w:rPr>
              <w:t xml:space="preserve">Nesse sentido, </w:t>
            </w:r>
            <w:r>
              <w:rPr>
                <w:rFonts w:ascii="Book Antiqua" w:eastAsia="Times New Roman" w:hAnsi="Book Antiqua" w:cs="Open Sans"/>
                <w:sz w:val="19"/>
                <w:szCs w:val="19"/>
                <w:lang w:eastAsia="pt-BR"/>
              </w:rPr>
              <w:t>cumpre ressaltar</w:t>
            </w:r>
            <w:r w:rsidRPr="00A227E0">
              <w:rPr>
                <w:rFonts w:ascii="Book Antiqua" w:eastAsia="Times New Roman" w:hAnsi="Book Antiqua" w:cs="Open Sans"/>
                <w:sz w:val="19"/>
                <w:szCs w:val="19"/>
                <w:lang w:eastAsia="pt-BR"/>
              </w:rPr>
              <w:t xml:space="preserve"> que tal exigência muito prejudicaria os interesses do credor de alimentos. Outrossim, </w:t>
            </w:r>
            <w:r>
              <w:rPr>
                <w:rFonts w:ascii="Book Antiqua" w:eastAsia="Times New Roman" w:hAnsi="Book Antiqua" w:cs="Open Sans"/>
                <w:sz w:val="19"/>
                <w:szCs w:val="19"/>
                <w:lang w:eastAsia="pt-BR"/>
              </w:rPr>
              <w:t>cumpre salientar</w:t>
            </w:r>
            <w:r w:rsidRPr="00A227E0">
              <w:rPr>
                <w:rFonts w:ascii="Book Antiqua" w:eastAsia="Times New Roman" w:hAnsi="Book Antiqua" w:cs="Open Sans"/>
                <w:sz w:val="19"/>
                <w:szCs w:val="19"/>
                <w:lang w:eastAsia="pt-BR"/>
              </w:rPr>
              <w:t xml:space="preserve"> que a aplicação da Convenção não é cabível aos Estados que não tenham aderido a ela, de maneira que nesses casos a parte deverá valer-se do procedimento comum de cartas rogatórias. </w:t>
            </w:r>
            <w:r>
              <w:rPr>
                <w:rFonts w:ascii="Book Antiqua" w:eastAsia="Times New Roman" w:hAnsi="Book Antiqua" w:cs="Open Sans"/>
                <w:sz w:val="19"/>
                <w:szCs w:val="19"/>
                <w:lang w:eastAsia="pt-BR"/>
              </w:rPr>
              <w:t>Cumpre recordar</w:t>
            </w:r>
            <w:r w:rsidRPr="00A227E0">
              <w:rPr>
                <w:rFonts w:ascii="Book Antiqua" w:eastAsia="Times New Roman" w:hAnsi="Book Antiqua" w:cs="Open Sans"/>
                <w:sz w:val="19"/>
                <w:szCs w:val="19"/>
                <w:lang w:eastAsia="pt-BR"/>
              </w:rPr>
              <w:t xml:space="preserve">, ademais, que </w:t>
            </w:r>
            <w:r>
              <w:rPr>
                <w:rFonts w:ascii="Book Antiqua" w:eastAsia="Times New Roman" w:hAnsi="Book Antiqua" w:cs="Open Sans"/>
                <w:sz w:val="19"/>
                <w:szCs w:val="19"/>
                <w:lang w:eastAsia="pt-BR"/>
              </w:rPr>
              <w:t>tal</w:t>
            </w:r>
            <w:r w:rsidRPr="00A227E0">
              <w:rPr>
                <w:rFonts w:ascii="Book Antiqua" w:eastAsia="Times New Roman" w:hAnsi="Book Antiqua" w:cs="Open Sans"/>
                <w:sz w:val="19"/>
                <w:szCs w:val="19"/>
                <w:lang w:eastAsia="pt-BR"/>
              </w:rPr>
              <w:t xml:space="preserve"> Convenção, em seu artigo VII, prevê regras sobre as cartas rogatórias que, no entanto, se aplicam aos Estados-parte desse tratado.</w:t>
            </w:r>
            <w:r w:rsidR="003A14CA">
              <w:rPr>
                <w:rFonts w:ascii="Book Antiqua" w:eastAsia="Times New Roman" w:hAnsi="Book Antiqua" w:cs="Open Sans"/>
                <w:sz w:val="19"/>
                <w:szCs w:val="19"/>
                <w:lang w:eastAsia="pt-BR"/>
              </w:rPr>
              <w:t xml:space="preserve"> Por fim, cumpre destacar que, </w:t>
            </w:r>
            <w:r w:rsidR="003A14CA" w:rsidRPr="003A14CA">
              <w:rPr>
                <w:rFonts w:ascii="Book Antiqua" w:eastAsia="Times New Roman" w:hAnsi="Book Antiqua" w:cs="Open Sans"/>
                <w:sz w:val="19"/>
                <w:szCs w:val="19"/>
                <w:lang w:eastAsia="pt-BR"/>
              </w:rPr>
              <w:t xml:space="preserve">conforme </w:t>
            </w:r>
            <w:r w:rsidR="003A14CA">
              <w:rPr>
                <w:rFonts w:ascii="Book Antiqua" w:eastAsia="Times New Roman" w:hAnsi="Book Antiqua" w:cs="Open Sans"/>
                <w:sz w:val="19"/>
                <w:szCs w:val="19"/>
                <w:lang w:eastAsia="pt-BR"/>
              </w:rPr>
              <w:t xml:space="preserve">dispõe </w:t>
            </w:r>
            <w:r w:rsidR="003A14CA" w:rsidRPr="003A14CA">
              <w:rPr>
                <w:rFonts w:ascii="Book Antiqua" w:eastAsia="Times New Roman" w:hAnsi="Book Antiqua" w:cs="Open Sans"/>
                <w:sz w:val="19"/>
                <w:szCs w:val="19"/>
                <w:lang w:eastAsia="pt-BR"/>
              </w:rPr>
              <w:t>o art. 1</w:t>
            </w:r>
            <w:r w:rsidR="003A14CA">
              <w:rPr>
                <w:rFonts w:ascii="Book Antiqua" w:eastAsia="Times New Roman" w:hAnsi="Book Antiqua" w:cs="Open Sans"/>
                <w:sz w:val="19"/>
                <w:szCs w:val="19"/>
                <w:lang w:eastAsia="pt-BR"/>
              </w:rPr>
              <w:t>º</w:t>
            </w:r>
            <w:r w:rsidR="003A14CA" w:rsidRPr="003A14CA">
              <w:rPr>
                <w:rFonts w:ascii="Book Antiqua" w:eastAsia="Times New Roman" w:hAnsi="Book Antiqua" w:cs="Open Sans"/>
                <w:sz w:val="19"/>
                <w:szCs w:val="19"/>
                <w:lang w:eastAsia="pt-BR"/>
              </w:rPr>
              <w:t xml:space="preserve"> da Convenção, a exigência é que o credor se encontre no território de uma das partes contratantes e que o devedor esteja sob a jurisdição de outra Parte Contratante.</w:t>
            </w:r>
            <w:r w:rsidR="003A14CA">
              <w:rPr>
                <w:rFonts w:ascii="Book Antiqua" w:eastAsia="Times New Roman" w:hAnsi="Book Antiqua" w:cs="Open Sans"/>
                <w:sz w:val="19"/>
                <w:szCs w:val="19"/>
                <w:lang w:eastAsia="pt-BR"/>
              </w:rPr>
              <w:t xml:space="preserve"> </w:t>
            </w:r>
            <w:r w:rsidR="003A14CA" w:rsidRPr="003A14CA">
              <w:rPr>
                <w:rFonts w:ascii="Book Antiqua" w:eastAsia="Times New Roman" w:hAnsi="Book Antiqua" w:cs="Open Sans"/>
                <w:sz w:val="19"/>
                <w:szCs w:val="19"/>
                <w:lang w:eastAsia="pt-BR"/>
              </w:rPr>
              <w:t xml:space="preserve">Assim, não se exige que credor e devedor seja da nacionalidade de </w:t>
            </w:r>
            <w:r w:rsidR="003A14CA">
              <w:rPr>
                <w:rFonts w:ascii="Book Antiqua" w:eastAsia="Times New Roman" w:hAnsi="Book Antiqua" w:cs="Open Sans"/>
                <w:sz w:val="19"/>
                <w:szCs w:val="19"/>
                <w:lang w:eastAsia="pt-BR"/>
              </w:rPr>
              <w:t>E</w:t>
            </w:r>
            <w:r w:rsidR="003A14CA" w:rsidRPr="003A14CA">
              <w:rPr>
                <w:rFonts w:ascii="Book Antiqua" w:eastAsia="Times New Roman" w:hAnsi="Book Antiqua" w:cs="Open Sans"/>
                <w:sz w:val="19"/>
                <w:szCs w:val="19"/>
                <w:lang w:eastAsia="pt-BR"/>
              </w:rPr>
              <w:t>stados</w:t>
            </w:r>
            <w:r w:rsidR="003A14CA">
              <w:rPr>
                <w:rFonts w:ascii="Book Antiqua" w:eastAsia="Times New Roman" w:hAnsi="Book Antiqua" w:cs="Open Sans"/>
                <w:sz w:val="19"/>
                <w:szCs w:val="19"/>
                <w:lang w:eastAsia="pt-BR"/>
              </w:rPr>
              <w:t>-</w:t>
            </w:r>
            <w:r w:rsidR="003A14CA" w:rsidRPr="003A14CA">
              <w:rPr>
                <w:rFonts w:ascii="Book Antiqua" w:eastAsia="Times New Roman" w:hAnsi="Book Antiqua" w:cs="Open Sans"/>
                <w:sz w:val="19"/>
                <w:szCs w:val="19"/>
                <w:lang w:eastAsia="pt-BR"/>
              </w:rPr>
              <w:t>partes.</w:t>
            </w:r>
          </w:p>
        </w:tc>
      </w:tr>
    </w:tbl>
    <w:p w14:paraId="5E5D74DF" w14:textId="38972962"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Cada Parte Contratante informará o Secretário Geral dos elementos de prova normalmente exigidos pela lei do Estado da Instituíção Intermediária para justificar os pedidos de prestação de alimentos, assim como das condições em que êstes elementos devem ser apresentados para serem admissívéis e das outras condições estabelecidas por lei.</w:t>
      </w:r>
    </w:p>
    <w:p w14:paraId="7DBEA658" w14:textId="5EA15040" w:rsidR="00361C04" w:rsidRPr="00400A23" w:rsidRDefault="00361C04" w:rsidP="00361C04">
      <w:pPr>
        <w:spacing w:before="100" w:beforeAutospacing="1" w:after="100" w:afterAutospacing="1" w:line="240" w:lineRule="auto"/>
        <w:jc w:val="both"/>
        <w:rPr>
          <w:rFonts w:ascii="Book Antiqua" w:hAnsi="Book Antiqua"/>
          <w:sz w:val="16"/>
          <w:szCs w:val="16"/>
        </w:rPr>
      </w:pPr>
      <w:r w:rsidRPr="00361C04">
        <w:rPr>
          <w:rFonts w:ascii="Book Antiqua" w:hAnsi="Book Antiqua"/>
          <w:sz w:val="19"/>
          <w:szCs w:val="19"/>
        </w:rPr>
        <w:t xml:space="preserve">     </w:t>
      </w:r>
      <w:r w:rsidRPr="00A91635">
        <w:rPr>
          <w:rFonts w:ascii="Book Antiqua" w:hAnsi="Book Antiqua"/>
          <w:b/>
          <w:bCs/>
          <w:sz w:val="19"/>
          <w:szCs w:val="19"/>
          <w:highlight w:val="magenta"/>
        </w:rPr>
        <w:t>3</w:t>
      </w:r>
      <w:r w:rsidRPr="00361C04">
        <w:rPr>
          <w:rFonts w:ascii="Book Antiqua" w:hAnsi="Book Antiqua"/>
          <w:sz w:val="19"/>
          <w:szCs w:val="19"/>
        </w:rPr>
        <w:t xml:space="preserve">. </w:t>
      </w:r>
      <w:r w:rsidRPr="00A12ADB">
        <w:rPr>
          <w:rFonts w:ascii="Book Antiqua" w:hAnsi="Book Antiqua"/>
          <w:b/>
          <w:bCs/>
          <w:sz w:val="19"/>
          <w:szCs w:val="19"/>
        </w:rPr>
        <w:t>O pedido deverá ser acompanhado de todos os documentos pertinentes, inclusive, se necessário fôr, de uma procuração que autorize a Instituição Intermediária a agir em nome do demandante ou a designar uma pessoa habilitada para o fazer; deverá ser igualmente, acompanhado de uma fotografia do demandante e, se possível, de uma fotografia do demandado</w:t>
      </w:r>
      <w:r w:rsidRPr="00400A23">
        <w:rPr>
          <w:rFonts w:ascii="Book Antiqua" w:hAnsi="Book Antiqua"/>
          <w:sz w:val="16"/>
          <w:szCs w:val="16"/>
        </w:rPr>
        <w:t>.</w:t>
      </w:r>
      <w:r w:rsidR="00A91635" w:rsidRPr="00400A23">
        <w:rPr>
          <w:rFonts w:ascii="Book Antiqua" w:hAnsi="Book Antiqua"/>
          <w:sz w:val="16"/>
          <w:szCs w:val="16"/>
        </w:rPr>
        <w:t xml:space="preserve"> </w:t>
      </w:r>
      <w:r w:rsidR="00A91635" w:rsidRPr="00400A23">
        <w:rPr>
          <w:rFonts w:ascii="Book Antiqua" w:hAnsi="Book Antiqua"/>
          <w:b/>
          <w:bCs/>
          <w:color w:val="FF0000"/>
          <w:sz w:val="16"/>
          <w:szCs w:val="16"/>
          <w:u w:val="single"/>
        </w:rPr>
        <w:t>(TRF5-2015)</w:t>
      </w:r>
    </w:p>
    <w:p w14:paraId="29DE87CA"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4. A Autoridade Remetente tomará tôdas as medidas que estiverem ao seu alcance para assegurar o cumprimento dos requisitos exigidos pela lei do Estado da Instituição Intermediária; ressalvadas as disposições desta lei, o pedido incluirá as seguintes informações:</w:t>
      </w:r>
    </w:p>
    <w:p w14:paraId="3DDA36A3"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a) Nome e prenomes, enderêços, data de nascimento, nacionalidade e profissão do demandante, bem como, se necessário fôr, nome e enderêço de seu representante legal; </w:t>
      </w:r>
    </w:p>
    <w:p w14:paraId="776EDA30"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b) Nome e prenomes do demandado e, na medida em que o demandante dêles tiver conhecimento, os seus enderêços sucessivos durante os cinco últimos anos, sua data de nascimento, sua nascionalidade e sua profissão; </w:t>
      </w:r>
    </w:p>
    <w:p w14:paraId="72B54E82"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c) Uma exposição pormenorizada dos motivos nos quais fôr baseado o pedido, o objeto dêste e quaisquer outras informações pertinentes, inclusive as relativas à situação econômica e familiar do demandante e do demandado.</w:t>
      </w:r>
    </w:p>
    <w:p w14:paraId="629E176B"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IV</w:t>
      </w:r>
    </w:p>
    <w:p w14:paraId="65F53E62"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Transmissão de documentos</w:t>
      </w:r>
    </w:p>
    <w:p w14:paraId="6B3517C9"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A Autoridade Remetente transmitirá os documentos à Instituição Intermediária designada pelo Estado do demandado, a menos que considere que o pedido não foi formulado de boa-fé.</w:t>
      </w:r>
    </w:p>
    <w:p w14:paraId="66C77CAD"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Antes de transmitir os documentos a Autoridade Remetente certificar-se-á de que êstes últimos se encontram, pela lei do Estado do demandante, em boa e devida forma.</w:t>
      </w:r>
    </w:p>
    <w:p w14:paraId="3C7BFA2C"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lastRenderedPageBreak/>
        <w:t xml:space="preserve">     3. A Autoridade Remetente poderá manifestar a Instituição Intermediária sua opinião sôbre o mérito do pedido e recomendar que se conceda ao demandante assistência judiciária gratuita e isenção de custos.</w:t>
      </w:r>
    </w:p>
    <w:p w14:paraId="5CCF5FA3" w14:textId="77777777" w:rsidR="00361C04" w:rsidRPr="0029190C" w:rsidRDefault="00361C04" w:rsidP="00361C04">
      <w:pPr>
        <w:spacing w:before="100" w:beforeAutospacing="1" w:after="100" w:afterAutospacing="1" w:line="240" w:lineRule="auto"/>
        <w:jc w:val="both"/>
        <w:rPr>
          <w:rFonts w:ascii="Book Antiqua" w:hAnsi="Book Antiqua"/>
          <w:b/>
          <w:bCs/>
          <w:sz w:val="19"/>
          <w:szCs w:val="19"/>
        </w:rPr>
      </w:pPr>
      <w:r w:rsidRPr="0029190C">
        <w:rPr>
          <w:rFonts w:ascii="Book Antiqua" w:hAnsi="Book Antiqua"/>
          <w:b/>
          <w:bCs/>
          <w:sz w:val="19"/>
          <w:szCs w:val="19"/>
          <w:highlight w:val="magenta"/>
        </w:rPr>
        <w:t>ARTIGO V</w:t>
      </w:r>
    </w:p>
    <w:p w14:paraId="1A94D140"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Transmissão de Sentenças e outros Atos Judiciários</w:t>
      </w:r>
    </w:p>
    <w:p w14:paraId="6EAD3D5E" w14:textId="2E90C05A" w:rsidR="00361C04" w:rsidRPr="00400A23" w:rsidRDefault="00361C04" w:rsidP="00361C04">
      <w:pPr>
        <w:spacing w:before="100" w:beforeAutospacing="1" w:after="100" w:afterAutospacing="1" w:line="240" w:lineRule="auto"/>
        <w:jc w:val="both"/>
        <w:rPr>
          <w:rFonts w:ascii="Book Antiqua" w:hAnsi="Book Antiqua"/>
          <w:b/>
          <w:bCs/>
          <w:sz w:val="16"/>
          <w:szCs w:val="16"/>
          <w:u w:val="single"/>
        </w:rPr>
      </w:pPr>
      <w:r w:rsidRPr="00361C04">
        <w:rPr>
          <w:rFonts w:ascii="Book Antiqua" w:hAnsi="Book Antiqua"/>
          <w:sz w:val="19"/>
          <w:szCs w:val="19"/>
        </w:rPr>
        <w:t xml:space="preserve">     </w:t>
      </w:r>
      <w:r w:rsidRPr="00A12ADB">
        <w:rPr>
          <w:rFonts w:ascii="Book Antiqua" w:hAnsi="Book Antiqua"/>
          <w:b/>
          <w:bCs/>
          <w:sz w:val="19"/>
          <w:szCs w:val="19"/>
          <w:highlight w:val="magenta"/>
        </w:rPr>
        <w:t>1</w:t>
      </w:r>
      <w:r w:rsidRPr="00361C04">
        <w:rPr>
          <w:rFonts w:ascii="Book Antiqua" w:hAnsi="Book Antiqua"/>
          <w:sz w:val="19"/>
          <w:szCs w:val="19"/>
        </w:rPr>
        <w:t xml:space="preserve">. </w:t>
      </w:r>
      <w:r w:rsidRPr="00A12ADB">
        <w:rPr>
          <w:rFonts w:ascii="Book Antiqua" w:hAnsi="Book Antiqua"/>
          <w:b/>
          <w:bCs/>
          <w:sz w:val="19"/>
          <w:szCs w:val="19"/>
        </w:rPr>
        <w:t xml:space="preserve">A Autoridade Remetente transmitirá, a pedido do demandante e em conformidade com as disposições com o artigo IV, qualquer decisão, em matéria de alimento, </w:t>
      </w:r>
      <w:r w:rsidRPr="00A12ADB">
        <w:rPr>
          <w:rFonts w:ascii="Book Antiqua" w:hAnsi="Book Antiqua"/>
          <w:b/>
          <w:bCs/>
          <w:sz w:val="19"/>
          <w:szCs w:val="19"/>
          <w:highlight w:val="cyan"/>
        </w:rPr>
        <w:t>provisória</w:t>
      </w:r>
      <w:r w:rsidRPr="00A12ADB">
        <w:rPr>
          <w:rFonts w:ascii="Book Antiqua" w:hAnsi="Book Antiqua"/>
          <w:b/>
          <w:bCs/>
          <w:sz w:val="19"/>
          <w:szCs w:val="19"/>
        </w:rPr>
        <w:t xml:space="preserve"> ou </w:t>
      </w:r>
      <w:r w:rsidRPr="00A12ADB">
        <w:rPr>
          <w:rFonts w:ascii="Book Antiqua" w:hAnsi="Book Antiqua"/>
          <w:b/>
          <w:bCs/>
          <w:sz w:val="19"/>
          <w:szCs w:val="19"/>
          <w:highlight w:val="cyan"/>
        </w:rPr>
        <w:t>definitiva</w:t>
      </w:r>
      <w:r w:rsidRPr="00A12ADB">
        <w:rPr>
          <w:rFonts w:ascii="Book Antiqua" w:hAnsi="Book Antiqua"/>
          <w:b/>
          <w:bCs/>
          <w:sz w:val="19"/>
          <w:szCs w:val="19"/>
        </w:rPr>
        <w:t xml:space="preserve"> ou qualquer outro ato judiciário emanado, em favor do demandante, de tribunal competente de uma das Partes Contratantes, e, se necessário e possível, o relatório dos debates durante os quais esta decisão tenha sido tomada</w:t>
      </w:r>
      <w:r w:rsidRPr="00400A23">
        <w:rPr>
          <w:rFonts w:ascii="Book Antiqua" w:hAnsi="Book Antiqua"/>
          <w:sz w:val="16"/>
          <w:szCs w:val="16"/>
        </w:rPr>
        <w:t>.</w:t>
      </w:r>
      <w:r w:rsidR="0029190C" w:rsidRPr="00400A23">
        <w:rPr>
          <w:rFonts w:ascii="Book Antiqua" w:hAnsi="Book Antiqua"/>
          <w:sz w:val="16"/>
          <w:szCs w:val="16"/>
        </w:rPr>
        <w:t xml:space="preserve"> </w:t>
      </w:r>
      <w:r w:rsidR="0029190C" w:rsidRPr="00400A23">
        <w:rPr>
          <w:rFonts w:ascii="Book Antiqua" w:hAnsi="Book Antiqua"/>
          <w:b/>
          <w:bCs/>
          <w:color w:val="FF0000"/>
          <w:sz w:val="16"/>
          <w:szCs w:val="16"/>
          <w:u w:val="single"/>
        </w:rPr>
        <w:t>(TRF2-2014)</w:t>
      </w:r>
    </w:p>
    <w:p w14:paraId="4629A98D"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As decisões e atos judiciários referidos no parágrafo precedente poderão substituir ou completar os documentos mencionados no artigo III.</w:t>
      </w:r>
    </w:p>
    <w:p w14:paraId="71943270"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3. O procedimento previsto no artigo VI poderá incluir, conforme a lei do Estado do demandado, o exequatur ou o registro, ou ainda uma nova ação, baseada na decisão transmitida em virtude das disposições do parágrafo 1.</w:t>
      </w:r>
    </w:p>
    <w:p w14:paraId="43CDD3D2" w14:textId="77777777" w:rsidR="00361C04" w:rsidRPr="009F5CFB" w:rsidRDefault="00361C04" w:rsidP="00361C04">
      <w:pPr>
        <w:spacing w:before="100" w:beforeAutospacing="1" w:after="100" w:afterAutospacing="1" w:line="240" w:lineRule="auto"/>
        <w:jc w:val="both"/>
        <w:rPr>
          <w:rFonts w:ascii="Book Antiqua" w:hAnsi="Book Antiqua"/>
          <w:b/>
          <w:bCs/>
          <w:sz w:val="19"/>
          <w:szCs w:val="19"/>
        </w:rPr>
      </w:pPr>
      <w:r w:rsidRPr="009F5CFB">
        <w:rPr>
          <w:rFonts w:ascii="Book Antiqua" w:hAnsi="Book Antiqua"/>
          <w:b/>
          <w:bCs/>
          <w:sz w:val="19"/>
          <w:szCs w:val="19"/>
          <w:highlight w:val="magenta"/>
        </w:rPr>
        <w:t>ARTIGO VI</w:t>
      </w:r>
    </w:p>
    <w:p w14:paraId="4A43FB27"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Funções da Instituição Intermediária</w:t>
      </w:r>
    </w:p>
    <w:p w14:paraId="7A2CAFD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A Instituição Intermediária, atuando dentro dos limites dos podêres conferidos pelo demandante, tomará, em nome dêste, quaisquer medidas apropriadas para assegurar a prestação dos alimentos. Ela poderá, igualmente, transigir e, quando necessário, iniciar e prosseguir uma ação alimentar e fazer executar qualquer setença, decisão ou outro ato judiciário.</w:t>
      </w:r>
    </w:p>
    <w:p w14:paraId="1AA5B0AE"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A Instituição Intermediária manterá a Autoridade Remetente informada e, se não puder atuar, a notificará das razões e lhe devolverá a documentação.</w:t>
      </w:r>
    </w:p>
    <w:p w14:paraId="4A7CDA87" w14:textId="523E556A" w:rsidR="00361C04" w:rsidRDefault="00361C04" w:rsidP="00361C04">
      <w:pPr>
        <w:spacing w:before="100" w:beforeAutospacing="1" w:after="100" w:afterAutospacing="1" w:line="240" w:lineRule="auto"/>
        <w:jc w:val="both"/>
        <w:rPr>
          <w:rFonts w:ascii="Book Antiqua" w:hAnsi="Book Antiqua"/>
          <w:b/>
          <w:bCs/>
          <w:color w:val="FF0000"/>
          <w:sz w:val="16"/>
          <w:szCs w:val="16"/>
        </w:rPr>
      </w:pPr>
      <w:r w:rsidRPr="00400A23">
        <w:rPr>
          <w:rFonts w:ascii="Book Antiqua" w:hAnsi="Book Antiqua"/>
          <w:b/>
          <w:bCs/>
          <w:sz w:val="19"/>
          <w:szCs w:val="19"/>
        </w:rPr>
        <w:t xml:space="preserve">     </w:t>
      </w:r>
      <w:r w:rsidRPr="00400A23">
        <w:rPr>
          <w:rFonts w:ascii="Book Antiqua" w:hAnsi="Book Antiqua"/>
          <w:b/>
          <w:bCs/>
          <w:sz w:val="19"/>
          <w:szCs w:val="19"/>
          <w:highlight w:val="magenta"/>
        </w:rPr>
        <w:t>3</w:t>
      </w:r>
      <w:r w:rsidRPr="00400A23">
        <w:rPr>
          <w:rFonts w:ascii="Book Antiqua" w:hAnsi="Book Antiqua"/>
          <w:b/>
          <w:bCs/>
          <w:sz w:val="19"/>
          <w:szCs w:val="19"/>
        </w:rPr>
        <w:t xml:space="preserve">. Não obstante qualquer disposição da presente Convenção, </w:t>
      </w:r>
      <w:r w:rsidRPr="00400A23">
        <w:rPr>
          <w:rFonts w:ascii="Book Antiqua" w:hAnsi="Book Antiqua"/>
          <w:b/>
          <w:bCs/>
          <w:sz w:val="19"/>
          <w:szCs w:val="19"/>
          <w:highlight w:val="yellow"/>
        </w:rPr>
        <w:t>a lei</w:t>
      </w:r>
      <w:r w:rsidRPr="00400A23">
        <w:rPr>
          <w:rFonts w:ascii="Book Antiqua" w:hAnsi="Book Antiqua"/>
          <w:b/>
          <w:bCs/>
          <w:sz w:val="19"/>
          <w:szCs w:val="19"/>
        </w:rPr>
        <w:t xml:space="preserve"> que </w:t>
      </w:r>
      <w:r w:rsidRPr="00400A23">
        <w:rPr>
          <w:rFonts w:ascii="Book Antiqua" w:hAnsi="Book Antiqua"/>
          <w:b/>
          <w:bCs/>
          <w:caps/>
          <w:sz w:val="19"/>
          <w:szCs w:val="19"/>
          <w:highlight w:val="green"/>
        </w:rPr>
        <w:t>regerá</w:t>
      </w:r>
      <w:r w:rsidRPr="00400A23">
        <w:rPr>
          <w:rFonts w:ascii="Book Antiqua" w:hAnsi="Book Antiqua"/>
          <w:b/>
          <w:bCs/>
          <w:sz w:val="19"/>
          <w:szCs w:val="19"/>
        </w:rPr>
        <w:t xml:space="preserve"> </w:t>
      </w:r>
      <w:r w:rsidRPr="00400A23">
        <w:rPr>
          <w:rFonts w:ascii="Book Antiqua" w:hAnsi="Book Antiqua"/>
          <w:b/>
          <w:bCs/>
          <w:sz w:val="19"/>
          <w:szCs w:val="19"/>
          <w:highlight w:val="cyan"/>
        </w:rPr>
        <w:t>as ações mencionadas</w:t>
      </w:r>
      <w:r w:rsidRPr="00400A23">
        <w:rPr>
          <w:rFonts w:ascii="Book Antiqua" w:hAnsi="Book Antiqua"/>
          <w:b/>
          <w:bCs/>
          <w:sz w:val="19"/>
          <w:szCs w:val="19"/>
        </w:rPr>
        <w:t xml:space="preserve"> e </w:t>
      </w:r>
      <w:r w:rsidRPr="00400A23">
        <w:rPr>
          <w:rFonts w:ascii="Book Antiqua" w:hAnsi="Book Antiqua"/>
          <w:b/>
          <w:bCs/>
          <w:sz w:val="19"/>
          <w:szCs w:val="19"/>
          <w:highlight w:val="cyan"/>
        </w:rPr>
        <w:t>qualquer questão conexa</w:t>
      </w:r>
      <w:r w:rsidRPr="00400A23">
        <w:rPr>
          <w:rFonts w:ascii="Book Antiqua" w:hAnsi="Book Antiqua"/>
          <w:b/>
          <w:bCs/>
          <w:sz w:val="19"/>
          <w:szCs w:val="19"/>
        </w:rPr>
        <w:t xml:space="preserve"> </w:t>
      </w:r>
      <w:r w:rsidRPr="00400A23">
        <w:rPr>
          <w:rFonts w:ascii="Book Antiqua" w:hAnsi="Book Antiqua"/>
          <w:b/>
          <w:bCs/>
          <w:caps/>
          <w:sz w:val="19"/>
          <w:szCs w:val="19"/>
          <w:highlight w:val="green"/>
        </w:rPr>
        <w:t>será</w:t>
      </w:r>
      <w:r w:rsidRPr="00400A23">
        <w:rPr>
          <w:rFonts w:ascii="Book Antiqua" w:hAnsi="Book Antiqua"/>
          <w:b/>
          <w:bCs/>
          <w:sz w:val="19"/>
          <w:szCs w:val="19"/>
        </w:rPr>
        <w:t xml:space="preserve"> a </w:t>
      </w:r>
      <w:r w:rsidRPr="00400A23">
        <w:rPr>
          <w:rFonts w:ascii="Book Antiqua" w:hAnsi="Book Antiqua"/>
          <w:b/>
          <w:bCs/>
          <w:caps/>
          <w:sz w:val="19"/>
          <w:szCs w:val="19"/>
          <w:shd w:val="clear" w:color="auto" w:fill="F7CAAC" w:themeFill="accent2" w:themeFillTint="66"/>
        </w:rPr>
        <w:t>do Estado do demandado</w:t>
      </w:r>
      <w:r w:rsidRPr="00400A23">
        <w:rPr>
          <w:rFonts w:ascii="Book Antiqua" w:hAnsi="Book Antiqua"/>
          <w:b/>
          <w:bCs/>
          <w:sz w:val="19"/>
          <w:szCs w:val="19"/>
        </w:rPr>
        <w:t xml:space="preserve">, </w:t>
      </w:r>
      <w:r w:rsidRPr="00400A23">
        <w:rPr>
          <w:rFonts w:ascii="Book Antiqua" w:hAnsi="Book Antiqua"/>
          <w:b/>
          <w:bCs/>
          <w:caps/>
          <w:sz w:val="19"/>
          <w:szCs w:val="19"/>
          <w:highlight w:val="green"/>
        </w:rPr>
        <w:t>inclusive</w:t>
      </w:r>
      <w:r w:rsidRPr="00400A23">
        <w:rPr>
          <w:rFonts w:ascii="Book Antiqua" w:hAnsi="Book Antiqua"/>
          <w:b/>
          <w:bCs/>
          <w:sz w:val="19"/>
          <w:szCs w:val="19"/>
        </w:rPr>
        <w:t xml:space="preserve"> </w:t>
      </w:r>
      <w:r w:rsidRPr="00400A23">
        <w:rPr>
          <w:rFonts w:ascii="Book Antiqua" w:hAnsi="Book Antiqua"/>
          <w:b/>
          <w:bCs/>
          <w:sz w:val="19"/>
          <w:szCs w:val="19"/>
          <w:highlight w:val="yellow"/>
        </w:rPr>
        <w:t>em matéria de direito internacional privad</w:t>
      </w:r>
      <w:r w:rsidRPr="009F5CFB">
        <w:rPr>
          <w:rFonts w:ascii="Book Antiqua" w:hAnsi="Book Antiqua"/>
          <w:b/>
          <w:bCs/>
          <w:sz w:val="19"/>
          <w:szCs w:val="19"/>
          <w:highlight w:val="yellow"/>
        </w:rPr>
        <w:t>o</w:t>
      </w:r>
      <w:r w:rsidRPr="00400A23">
        <w:rPr>
          <w:rFonts w:ascii="Book Antiqua" w:hAnsi="Book Antiqua"/>
          <w:sz w:val="16"/>
          <w:szCs w:val="16"/>
        </w:rPr>
        <w:t>.</w:t>
      </w:r>
      <w:r w:rsidR="009F5CFB" w:rsidRPr="00400A23">
        <w:rPr>
          <w:rFonts w:ascii="Book Antiqua" w:hAnsi="Book Antiqua"/>
          <w:sz w:val="16"/>
          <w:szCs w:val="16"/>
        </w:rPr>
        <w:t xml:space="preserve"> </w:t>
      </w:r>
      <w:r w:rsidR="009F5CFB" w:rsidRPr="00400A23">
        <w:rPr>
          <w:rFonts w:ascii="Book Antiqua" w:hAnsi="Book Antiqua" w:cs="Times New Roman"/>
          <w:b/>
          <w:color w:val="FF0000"/>
          <w:sz w:val="16"/>
          <w:szCs w:val="16"/>
          <w:u w:val="single"/>
        </w:rPr>
        <w:t>(TRF5-2011)</w:t>
      </w:r>
      <w:r w:rsidR="00FC6CB8">
        <w:rPr>
          <w:rFonts w:ascii="Book Antiqua" w:hAnsi="Book Antiqua" w:cs="Times New Roman"/>
          <w:b/>
          <w:color w:val="FF0000"/>
          <w:sz w:val="16"/>
          <w:szCs w:val="16"/>
        </w:rPr>
        <w:t xml:space="preserve"> </w:t>
      </w:r>
      <w:bookmarkStart w:id="4" w:name="_Hlk160277678"/>
      <w:r w:rsidR="00FC6CB8" w:rsidRPr="00400A23">
        <w:rPr>
          <w:rFonts w:ascii="Book Antiqua" w:hAnsi="Book Antiqua"/>
          <w:b/>
          <w:bCs/>
          <w:color w:val="FF0000"/>
          <w:sz w:val="16"/>
          <w:szCs w:val="16"/>
          <w:u w:val="single"/>
        </w:rPr>
        <w:t>(</w:t>
      </w:r>
      <w:r w:rsidR="00FC6CB8">
        <w:rPr>
          <w:rFonts w:ascii="Book Antiqua" w:hAnsi="Book Antiqua"/>
          <w:b/>
          <w:bCs/>
          <w:color w:val="FF0000"/>
          <w:sz w:val="16"/>
          <w:szCs w:val="16"/>
          <w:u w:val="single"/>
        </w:rPr>
        <w:t>MPF-2015</w:t>
      </w:r>
      <w:r w:rsidR="00FC6CB8" w:rsidRPr="00400A23">
        <w:rPr>
          <w:rFonts w:ascii="Book Antiqua" w:hAnsi="Book Antiqua"/>
          <w:b/>
          <w:bCs/>
          <w:color w:val="FF0000"/>
          <w:sz w:val="16"/>
          <w:szCs w:val="16"/>
          <w:u w:val="single"/>
        </w:rPr>
        <w:t>)</w:t>
      </w:r>
      <w:bookmarkEnd w:id="4"/>
    </w:p>
    <w:tbl>
      <w:tblPr>
        <w:tblStyle w:val="Tabelacomgrade"/>
        <w:tblW w:w="0" w:type="auto"/>
        <w:tblLook w:val="04A0" w:firstRow="1" w:lastRow="0" w:firstColumn="1" w:lastColumn="0" w:noHBand="0" w:noVBand="1"/>
      </w:tblPr>
      <w:tblGrid>
        <w:gridCol w:w="8494"/>
      </w:tblGrid>
      <w:tr w:rsidR="00FC6CB8" w14:paraId="1D52C05D" w14:textId="77777777" w:rsidTr="0008144B">
        <w:tc>
          <w:tcPr>
            <w:tcW w:w="8494" w:type="dxa"/>
            <w:shd w:val="clear" w:color="auto" w:fill="CCFFFF"/>
          </w:tcPr>
          <w:p w14:paraId="630A4DAD" w14:textId="15B32226" w:rsidR="00FC6CB8" w:rsidRPr="00FC6CB8" w:rsidRDefault="00FC6CB8" w:rsidP="000814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FC6CB8">
              <w:rPr>
                <w:rFonts w:ascii="Book Antiqua" w:eastAsia="Times New Roman" w:hAnsi="Book Antiqua" w:cs="Times New Roman"/>
                <w:bCs/>
                <w:sz w:val="19"/>
                <w:szCs w:val="19"/>
                <w:lang w:eastAsia="pt-BR"/>
              </w:rPr>
              <w:t>A Convenção de Nova York sobre Prestação de Alimentos no Estrangeiro dispõe que a lei que regera as ações de alimentos e qualquer questão conexa será a do Estado do demandado, inclusive em matéria de direito internacional privado.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VI, item 3, Conv.</w:t>
            </w:r>
          </w:p>
        </w:tc>
      </w:tr>
    </w:tbl>
    <w:p w14:paraId="30E45E17" w14:textId="77777777" w:rsidR="00361C04" w:rsidRPr="00361C04" w:rsidRDefault="00361C04" w:rsidP="00361C04">
      <w:pPr>
        <w:spacing w:before="100" w:beforeAutospacing="1" w:after="100" w:afterAutospacing="1" w:line="240" w:lineRule="auto"/>
        <w:jc w:val="both"/>
        <w:rPr>
          <w:rFonts w:ascii="Book Antiqua" w:hAnsi="Book Antiqua"/>
          <w:b/>
          <w:bCs/>
          <w:sz w:val="19"/>
          <w:szCs w:val="19"/>
        </w:rPr>
      </w:pPr>
      <w:r w:rsidRPr="00361C04">
        <w:rPr>
          <w:rFonts w:ascii="Book Antiqua" w:hAnsi="Book Antiqua"/>
          <w:b/>
          <w:bCs/>
          <w:sz w:val="19"/>
          <w:szCs w:val="19"/>
          <w:highlight w:val="magenta"/>
        </w:rPr>
        <w:t>ARTIGO VII</w:t>
      </w:r>
    </w:p>
    <w:p w14:paraId="43FA6588"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Cartas Rogatórias</w:t>
      </w:r>
    </w:p>
    <w:p w14:paraId="7C99389B" w14:textId="6E2E85CA" w:rsidR="00361C04" w:rsidRPr="00A227E0" w:rsidRDefault="00361C04" w:rsidP="00361C04">
      <w:pPr>
        <w:spacing w:before="100" w:beforeAutospacing="1" w:after="100" w:afterAutospacing="1" w:line="240" w:lineRule="auto"/>
        <w:jc w:val="both"/>
        <w:rPr>
          <w:rFonts w:ascii="Book Antiqua" w:hAnsi="Book Antiqua"/>
          <w:b/>
          <w:bCs/>
          <w:sz w:val="19"/>
          <w:szCs w:val="19"/>
        </w:rPr>
      </w:pPr>
      <w:r w:rsidRPr="00400A23">
        <w:rPr>
          <w:rFonts w:ascii="Book Antiqua" w:hAnsi="Book Antiqua"/>
          <w:b/>
          <w:bCs/>
          <w:sz w:val="19"/>
          <w:szCs w:val="19"/>
        </w:rPr>
        <w:t xml:space="preserve">     Se a lei das duas Partes Contratantes interessadas admitir cartas rogatórias serão aplicáveis as seguintes disposições:</w:t>
      </w:r>
      <w:r w:rsidR="00400A23">
        <w:rPr>
          <w:rFonts w:ascii="Book Antiqua" w:hAnsi="Book Antiqua"/>
          <w:b/>
          <w:bCs/>
          <w:sz w:val="19"/>
          <w:szCs w:val="19"/>
        </w:rPr>
        <w:t xml:space="preserve"> </w:t>
      </w:r>
      <w:r w:rsidR="00400A23" w:rsidRPr="00400A23">
        <w:rPr>
          <w:rFonts w:ascii="Book Antiqua" w:hAnsi="Book Antiqua"/>
          <w:b/>
          <w:bCs/>
          <w:color w:val="FF0000"/>
          <w:sz w:val="16"/>
          <w:szCs w:val="16"/>
          <w:u w:val="single"/>
        </w:rPr>
        <w:t>(TRF5-2009)</w:t>
      </w:r>
      <w:r w:rsidR="00400A23" w:rsidRPr="00400A23">
        <w:rPr>
          <w:rFonts w:ascii="Book Antiqua" w:hAnsi="Book Antiqua"/>
          <w:b/>
          <w:bCs/>
          <w:color w:val="FF0000"/>
          <w:sz w:val="16"/>
          <w:szCs w:val="16"/>
        </w:rPr>
        <w:t xml:space="preserve"> </w:t>
      </w:r>
      <w:r w:rsidR="00400A23" w:rsidRPr="00400A23">
        <w:rPr>
          <w:rFonts w:ascii="Book Antiqua" w:hAnsi="Book Antiqua"/>
          <w:b/>
          <w:bCs/>
          <w:color w:val="FF0000"/>
          <w:sz w:val="16"/>
          <w:szCs w:val="16"/>
          <w:u w:val="single"/>
        </w:rPr>
        <w:t>(TRF1-2011)</w:t>
      </w:r>
      <w:r w:rsidR="00400A23">
        <w:rPr>
          <w:rFonts w:ascii="Book Antiqua" w:hAnsi="Book Antiqua"/>
          <w:b/>
          <w:bCs/>
          <w:color w:val="FF0000"/>
          <w:sz w:val="16"/>
          <w:szCs w:val="16"/>
        </w:rPr>
        <w:t xml:space="preserve"> </w:t>
      </w:r>
      <w:r w:rsidR="00400A23">
        <w:rPr>
          <w:rFonts w:ascii="Book Antiqua" w:hAnsi="Book Antiqua"/>
          <w:b/>
          <w:bCs/>
          <w:color w:val="FF0000"/>
          <w:sz w:val="16"/>
          <w:szCs w:val="16"/>
          <w:u w:val="single"/>
        </w:rPr>
        <w:t>(TRF4-2016)</w:t>
      </w:r>
      <w:r w:rsidR="00A227E0">
        <w:rPr>
          <w:rFonts w:ascii="Book Antiqua" w:hAnsi="Book Antiqua"/>
          <w:b/>
          <w:bCs/>
          <w:color w:val="FF0000"/>
          <w:sz w:val="16"/>
          <w:szCs w:val="16"/>
        </w:rPr>
        <w:t xml:space="preserve"> </w:t>
      </w:r>
      <w:r w:rsidR="00A227E0" w:rsidRPr="00A227E0">
        <w:rPr>
          <w:rFonts w:ascii="Book Antiqua" w:hAnsi="Book Antiqua"/>
          <w:b/>
          <w:bCs/>
          <w:color w:val="FF0000"/>
          <w:sz w:val="16"/>
          <w:szCs w:val="16"/>
          <w:u w:val="single"/>
        </w:rPr>
        <w:t>(MPF-2017)</w:t>
      </w:r>
    </w:p>
    <w:p w14:paraId="12CF7A3C" w14:textId="7AEAD495" w:rsidR="00361C04" w:rsidRPr="00A227E0" w:rsidRDefault="00361C04" w:rsidP="00361C04">
      <w:pPr>
        <w:spacing w:before="100" w:beforeAutospacing="1" w:after="100" w:afterAutospacing="1" w:line="240" w:lineRule="auto"/>
        <w:jc w:val="both"/>
        <w:rPr>
          <w:rFonts w:ascii="Book Antiqua" w:hAnsi="Book Antiqua"/>
          <w:b/>
          <w:bCs/>
          <w:sz w:val="16"/>
          <w:szCs w:val="16"/>
        </w:rPr>
      </w:pPr>
      <w:r w:rsidRPr="00400A23">
        <w:rPr>
          <w:rFonts w:ascii="Book Antiqua" w:hAnsi="Book Antiqua"/>
          <w:b/>
          <w:bCs/>
          <w:sz w:val="19"/>
          <w:szCs w:val="19"/>
        </w:rPr>
        <w:t xml:space="preserve">     a) O tribunal ao qual tiver sido submetida a ação alimentar poderá, para obter documentos ou outras provas, pedir a execução de uma carta rogatória, seja ao tribunal competente da outra Parte Contratante em cujo território a carta deverá ser executada</w:t>
      </w:r>
      <w:r w:rsidRPr="00400A23">
        <w:rPr>
          <w:rFonts w:ascii="Book Antiqua" w:hAnsi="Book Antiqua"/>
          <w:b/>
          <w:bCs/>
          <w:sz w:val="16"/>
          <w:szCs w:val="16"/>
        </w:rPr>
        <w:t xml:space="preserve">. </w:t>
      </w:r>
      <w:r w:rsidRPr="00400A23">
        <w:rPr>
          <w:rFonts w:ascii="Book Antiqua" w:hAnsi="Book Antiqua"/>
          <w:b/>
          <w:bCs/>
          <w:color w:val="FF0000"/>
          <w:sz w:val="16"/>
          <w:szCs w:val="16"/>
          <w:u w:val="single"/>
        </w:rPr>
        <w:t>(TRF5-2009)</w:t>
      </w:r>
      <w:r w:rsidR="00A227E0">
        <w:rPr>
          <w:rFonts w:ascii="Book Antiqua" w:hAnsi="Book Antiqua"/>
          <w:b/>
          <w:bCs/>
          <w:color w:val="FF0000"/>
          <w:sz w:val="16"/>
          <w:szCs w:val="16"/>
        </w:rPr>
        <w:t xml:space="preserve"> </w:t>
      </w:r>
      <w:r w:rsidR="00A227E0" w:rsidRPr="00A227E0">
        <w:rPr>
          <w:rFonts w:ascii="Book Antiqua" w:hAnsi="Book Antiqua"/>
          <w:b/>
          <w:bCs/>
          <w:color w:val="FF0000"/>
          <w:sz w:val="16"/>
          <w:szCs w:val="16"/>
          <w:u w:val="single"/>
        </w:rPr>
        <w:t>(MPF-2017)</w:t>
      </w:r>
    </w:p>
    <w:p w14:paraId="3C9119FA"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b) A fim de que as Partes possam assistir a êste procedimento ou nêle se fazer representar, a autoridade referida deverá informar a Autoridade Remetente e a Instituição Intermediária interessadas, bem como o demandado, da data e do lugar em que se procederá à medida solicitada. </w:t>
      </w:r>
    </w:p>
    <w:p w14:paraId="259E5EEB"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c) A carta rogatória deverá ser executada com toda a diligência desejada; se não houver sido executada dentro de um período de quatro meses a partir da data do recebimento da carta pela </w:t>
      </w:r>
      <w:r w:rsidRPr="00361C04">
        <w:rPr>
          <w:rFonts w:ascii="Book Antiqua" w:hAnsi="Book Antiqua"/>
          <w:sz w:val="19"/>
          <w:szCs w:val="19"/>
        </w:rPr>
        <w:lastRenderedPageBreak/>
        <w:t xml:space="preserve">autoridade requerida, a autoridade requerente deverá ser informada das razões da não-execução ou do atraso. </w:t>
      </w:r>
    </w:p>
    <w:p w14:paraId="47AC21B5" w14:textId="0E2D19F8" w:rsidR="00361C04" w:rsidRPr="00400A23" w:rsidRDefault="00361C04" w:rsidP="00361C04">
      <w:pPr>
        <w:spacing w:before="100" w:beforeAutospacing="1" w:after="100" w:afterAutospacing="1" w:line="240" w:lineRule="auto"/>
        <w:jc w:val="both"/>
        <w:rPr>
          <w:rFonts w:ascii="Book Antiqua" w:hAnsi="Book Antiqua"/>
          <w:sz w:val="16"/>
          <w:szCs w:val="16"/>
        </w:rPr>
      </w:pPr>
      <w:r w:rsidRPr="00361C04">
        <w:rPr>
          <w:rFonts w:ascii="Book Antiqua" w:hAnsi="Book Antiqua"/>
          <w:sz w:val="19"/>
          <w:szCs w:val="19"/>
        </w:rPr>
        <w:t xml:space="preserve">     d) A </w:t>
      </w:r>
      <w:r w:rsidRPr="008B636B">
        <w:rPr>
          <w:rFonts w:ascii="Book Antiqua" w:hAnsi="Book Antiqua"/>
          <w:b/>
          <w:bCs/>
          <w:caps/>
          <w:sz w:val="19"/>
          <w:szCs w:val="19"/>
          <w:shd w:val="clear" w:color="auto" w:fill="F7CAAC" w:themeFill="accent2" w:themeFillTint="66"/>
        </w:rPr>
        <w:t>execução da carta rogatória</w:t>
      </w:r>
      <w:r w:rsidRPr="00361C04">
        <w:rPr>
          <w:rFonts w:ascii="Book Antiqua" w:hAnsi="Book Antiqua"/>
          <w:sz w:val="19"/>
          <w:szCs w:val="19"/>
        </w:rPr>
        <w:t xml:space="preserve"> </w:t>
      </w:r>
      <w:r w:rsidRPr="008B636B">
        <w:rPr>
          <w:rFonts w:ascii="Book Antiqua" w:hAnsi="Book Antiqua"/>
          <w:b/>
          <w:bCs/>
          <w:caps/>
          <w:sz w:val="19"/>
          <w:szCs w:val="19"/>
          <w:highlight w:val="green"/>
        </w:rPr>
        <w:t>não poderá</w:t>
      </w:r>
      <w:r w:rsidRPr="00361C04">
        <w:rPr>
          <w:rFonts w:ascii="Book Antiqua" w:hAnsi="Book Antiqua"/>
          <w:sz w:val="19"/>
          <w:szCs w:val="19"/>
        </w:rPr>
        <w:t xml:space="preserve"> </w:t>
      </w:r>
      <w:r w:rsidRPr="008B636B">
        <w:rPr>
          <w:rFonts w:ascii="Book Antiqua" w:hAnsi="Book Antiqua"/>
          <w:b/>
          <w:bCs/>
          <w:sz w:val="19"/>
          <w:szCs w:val="19"/>
          <w:highlight w:val="cyan"/>
        </w:rPr>
        <w:t>dar lugar ao reembôlso</w:t>
      </w:r>
      <w:r w:rsidRPr="00361C04">
        <w:rPr>
          <w:rFonts w:ascii="Book Antiqua" w:hAnsi="Book Antiqua"/>
          <w:sz w:val="19"/>
          <w:szCs w:val="19"/>
        </w:rPr>
        <w:t xml:space="preserve"> </w:t>
      </w:r>
      <w:r w:rsidRPr="008B636B">
        <w:rPr>
          <w:rFonts w:ascii="Book Antiqua" w:hAnsi="Book Antiqua"/>
          <w:b/>
          <w:bCs/>
          <w:sz w:val="19"/>
          <w:szCs w:val="19"/>
          <w:highlight w:val="yellow"/>
        </w:rPr>
        <w:t>de taxas</w:t>
      </w:r>
      <w:r w:rsidRPr="00361C04">
        <w:rPr>
          <w:rFonts w:ascii="Book Antiqua" w:hAnsi="Book Antiqua"/>
          <w:sz w:val="19"/>
          <w:szCs w:val="19"/>
        </w:rPr>
        <w:t xml:space="preserve"> ou </w:t>
      </w:r>
      <w:r w:rsidRPr="008B636B">
        <w:rPr>
          <w:rFonts w:ascii="Book Antiqua" w:hAnsi="Book Antiqua"/>
          <w:b/>
          <w:bCs/>
          <w:sz w:val="19"/>
          <w:szCs w:val="19"/>
          <w:highlight w:val="yellow"/>
        </w:rPr>
        <w:t>de despesas</w:t>
      </w:r>
      <w:r w:rsidRPr="00361C04">
        <w:rPr>
          <w:rFonts w:ascii="Book Antiqua" w:hAnsi="Book Antiqua"/>
          <w:sz w:val="19"/>
          <w:szCs w:val="19"/>
        </w:rPr>
        <w:t xml:space="preserve"> </w:t>
      </w:r>
      <w:r w:rsidRPr="008B636B">
        <w:rPr>
          <w:rFonts w:ascii="Book Antiqua" w:hAnsi="Book Antiqua"/>
          <w:b/>
          <w:bCs/>
          <w:sz w:val="19"/>
          <w:szCs w:val="19"/>
          <w:highlight w:val="cyan"/>
        </w:rPr>
        <w:t>de qualquer natureza</w:t>
      </w:r>
      <w:r w:rsidRPr="00400A23">
        <w:rPr>
          <w:rFonts w:ascii="Book Antiqua" w:hAnsi="Book Antiqua"/>
          <w:sz w:val="16"/>
          <w:szCs w:val="16"/>
        </w:rPr>
        <w:t xml:space="preserve">. </w:t>
      </w:r>
      <w:r w:rsidRPr="00400A23">
        <w:rPr>
          <w:rFonts w:ascii="Book Antiqua" w:hAnsi="Book Antiqua"/>
          <w:b/>
          <w:bCs/>
          <w:color w:val="FF0000"/>
          <w:sz w:val="16"/>
          <w:szCs w:val="16"/>
          <w:u w:val="single"/>
        </w:rPr>
        <w:t>(TRF5-2009)</w:t>
      </w:r>
      <w:r w:rsidR="008B636B" w:rsidRPr="00400A23">
        <w:rPr>
          <w:rFonts w:ascii="Book Antiqua" w:hAnsi="Book Antiqua"/>
          <w:b/>
          <w:bCs/>
          <w:color w:val="FF0000"/>
          <w:sz w:val="16"/>
          <w:szCs w:val="16"/>
        </w:rPr>
        <w:t xml:space="preserve"> </w:t>
      </w:r>
      <w:r w:rsidR="008B636B" w:rsidRPr="00400A23">
        <w:rPr>
          <w:rFonts w:ascii="Book Antiqua" w:hAnsi="Book Antiqua"/>
          <w:b/>
          <w:bCs/>
          <w:color w:val="FF0000"/>
          <w:sz w:val="16"/>
          <w:szCs w:val="16"/>
          <w:u w:val="single"/>
        </w:rPr>
        <w:t>(TRF1-2011)</w:t>
      </w:r>
    </w:p>
    <w:p w14:paraId="3195E968" w14:textId="16B97821" w:rsidR="00361C04" w:rsidRPr="00400A23" w:rsidRDefault="00361C04" w:rsidP="00361C04">
      <w:pPr>
        <w:spacing w:before="100" w:beforeAutospacing="1" w:after="100" w:afterAutospacing="1" w:line="240" w:lineRule="auto"/>
        <w:jc w:val="both"/>
        <w:rPr>
          <w:rFonts w:ascii="Book Antiqua" w:hAnsi="Book Antiqua"/>
          <w:sz w:val="16"/>
          <w:szCs w:val="16"/>
        </w:rPr>
      </w:pPr>
      <w:r w:rsidRPr="00361C04">
        <w:rPr>
          <w:rFonts w:ascii="Book Antiqua" w:hAnsi="Book Antiqua"/>
          <w:sz w:val="19"/>
          <w:szCs w:val="19"/>
        </w:rPr>
        <w:t xml:space="preserve">     e) </w:t>
      </w:r>
      <w:r w:rsidRPr="00F243AB">
        <w:rPr>
          <w:rFonts w:ascii="Book Antiqua" w:hAnsi="Book Antiqua"/>
          <w:b/>
          <w:bCs/>
          <w:caps/>
          <w:sz w:val="19"/>
          <w:szCs w:val="19"/>
          <w:highlight w:val="green"/>
        </w:rPr>
        <w:t>Só poderá negar</w:t>
      </w:r>
      <w:r w:rsidRPr="00361C04">
        <w:rPr>
          <w:rFonts w:ascii="Book Antiqua" w:hAnsi="Book Antiqua"/>
          <w:sz w:val="19"/>
          <w:szCs w:val="19"/>
        </w:rPr>
        <w:t xml:space="preserve"> </w:t>
      </w:r>
      <w:r w:rsidRPr="00F243AB">
        <w:rPr>
          <w:rFonts w:ascii="Book Antiqua" w:hAnsi="Book Antiqua"/>
          <w:b/>
          <w:bCs/>
          <w:sz w:val="19"/>
          <w:szCs w:val="19"/>
        </w:rPr>
        <w:t xml:space="preserve">se a </w:t>
      </w:r>
      <w:r w:rsidRPr="00F243AB">
        <w:rPr>
          <w:rFonts w:ascii="Book Antiqua" w:hAnsi="Book Antiqua"/>
          <w:b/>
          <w:bCs/>
          <w:caps/>
          <w:sz w:val="19"/>
          <w:szCs w:val="19"/>
          <w:shd w:val="clear" w:color="auto" w:fill="F7CAAC" w:themeFill="accent2" w:themeFillTint="66"/>
        </w:rPr>
        <w:t>execução da carta rogatória</w:t>
      </w:r>
      <w:r w:rsidRPr="00400A23">
        <w:rPr>
          <w:rFonts w:ascii="Book Antiqua" w:hAnsi="Book Antiqua"/>
          <w:sz w:val="16"/>
          <w:szCs w:val="16"/>
        </w:rPr>
        <w:t>:</w:t>
      </w:r>
      <w:r w:rsidR="00F243AB" w:rsidRPr="00400A23">
        <w:rPr>
          <w:rFonts w:ascii="Book Antiqua" w:hAnsi="Book Antiqua"/>
          <w:sz w:val="16"/>
          <w:szCs w:val="16"/>
        </w:rPr>
        <w:t xml:space="preserve"> </w:t>
      </w:r>
      <w:r w:rsidR="00F243AB" w:rsidRPr="00400A23">
        <w:rPr>
          <w:rFonts w:ascii="Book Antiqua" w:hAnsi="Book Antiqua"/>
          <w:b/>
          <w:bCs/>
          <w:color w:val="FF0000"/>
          <w:sz w:val="16"/>
          <w:szCs w:val="16"/>
          <w:u w:val="single"/>
        </w:rPr>
        <w:t>(TRF4-2016)</w:t>
      </w:r>
    </w:p>
    <w:p w14:paraId="1EA09577"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Se a autenticidade do documento não tiver sido provada.</w:t>
      </w:r>
    </w:p>
    <w:p w14:paraId="4265B7D9" w14:textId="5DE193DC" w:rsidR="00361C04" w:rsidRPr="00400A23" w:rsidRDefault="00361C04" w:rsidP="00361C04">
      <w:pPr>
        <w:spacing w:before="100" w:beforeAutospacing="1" w:after="100" w:afterAutospacing="1" w:line="240" w:lineRule="auto"/>
        <w:jc w:val="both"/>
        <w:rPr>
          <w:rFonts w:ascii="Book Antiqua" w:hAnsi="Book Antiqua"/>
          <w:b/>
          <w:bCs/>
          <w:sz w:val="16"/>
          <w:szCs w:val="16"/>
          <w:u w:val="single"/>
        </w:rPr>
      </w:pPr>
      <w:r w:rsidRPr="00361C04">
        <w:rPr>
          <w:rFonts w:ascii="Book Antiqua" w:hAnsi="Book Antiqua"/>
          <w:sz w:val="19"/>
          <w:szCs w:val="19"/>
        </w:rPr>
        <w:t xml:space="preserve">     2) </w:t>
      </w:r>
      <w:r w:rsidRPr="00F243AB">
        <w:rPr>
          <w:rFonts w:ascii="Book Antiqua" w:hAnsi="Book Antiqua"/>
          <w:b/>
          <w:bCs/>
          <w:sz w:val="19"/>
          <w:szCs w:val="19"/>
          <w:highlight w:val="yellow"/>
        </w:rPr>
        <w:t>Se a Parte Contratante</w:t>
      </w:r>
      <w:r w:rsidRPr="00361C04">
        <w:rPr>
          <w:rFonts w:ascii="Book Antiqua" w:hAnsi="Book Antiqua"/>
          <w:sz w:val="19"/>
          <w:szCs w:val="19"/>
        </w:rPr>
        <w:t xml:space="preserve"> </w:t>
      </w:r>
      <w:r w:rsidRPr="00F243AB">
        <w:rPr>
          <w:rFonts w:ascii="Book Antiqua" w:hAnsi="Book Antiqua"/>
          <w:b/>
          <w:bCs/>
          <w:sz w:val="19"/>
          <w:szCs w:val="19"/>
          <w:highlight w:val="cyan"/>
        </w:rPr>
        <w:t>em cujo território</w:t>
      </w:r>
      <w:r w:rsidRPr="00361C04">
        <w:rPr>
          <w:rFonts w:ascii="Book Antiqua" w:hAnsi="Book Antiqua"/>
          <w:sz w:val="19"/>
          <w:szCs w:val="19"/>
        </w:rPr>
        <w:t xml:space="preserve"> a </w:t>
      </w:r>
      <w:r w:rsidRPr="00F243AB">
        <w:rPr>
          <w:rFonts w:ascii="Book Antiqua" w:hAnsi="Book Antiqua"/>
          <w:b/>
          <w:bCs/>
          <w:caps/>
          <w:sz w:val="19"/>
          <w:szCs w:val="19"/>
          <w:shd w:val="clear" w:color="auto" w:fill="F7CAAC" w:themeFill="accent2" w:themeFillTint="66"/>
        </w:rPr>
        <w:t>carta rogatória</w:t>
      </w:r>
      <w:r w:rsidRPr="00F243AB">
        <w:rPr>
          <w:rFonts w:ascii="Book Antiqua" w:hAnsi="Book Antiqua"/>
          <w:b/>
          <w:bCs/>
          <w:caps/>
          <w:sz w:val="19"/>
          <w:szCs w:val="19"/>
        </w:rPr>
        <w:t xml:space="preserve"> </w:t>
      </w:r>
      <w:r w:rsidRPr="00F243AB">
        <w:rPr>
          <w:rFonts w:ascii="Book Antiqua" w:hAnsi="Book Antiqua"/>
          <w:b/>
          <w:bCs/>
          <w:caps/>
          <w:sz w:val="19"/>
          <w:szCs w:val="19"/>
          <w:highlight w:val="green"/>
        </w:rPr>
        <w:t>deverá ser executada</w:t>
      </w:r>
      <w:r w:rsidRPr="00361C04">
        <w:rPr>
          <w:rFonts w:ascii="Book Antiqua" w:hAnsi="Book Antiqua"/>
          <w:sz w:val="19"/>
          <w:szCs w:val="19"/>
        </w:rPr>
        <w:t xml:space="preserve">, </w:t>
      </w:r>
      <w:r w:rsidRPr="00F243AB">
        <w:rPr>
          <w:rFonts w:ascii="Book Antiqua" w:hAnsi="Book Antiqua"/>
          <w:b/>
          <w:bCs/>
          <w:sz w:val="19"/>
          <w:szCs w:val="19"/>
          <w:highlight w:val="cyan"/>
        </w:rPr>
        <w:t>julgar que esta última</w:t>
      </w:r>
      <w:r w:rsidRPr="00361C04">
        <w:rPr>
          <w:rFonts w:ascii="Book Antiqua" w:hAnsi="Book Antiqua"/>
          <w:sz w:val="19"/>
          <w:szCs w:val="19"/>
        </w:rPr>
        <w:t xml:space="preserve"> </w:t>
      </w:r>
      <w:r w:rsidRPr="00F243AB">
        <w:rPr>
          <w:rFonts w:ascii="Book Antiqua" w:hAnsi="Book Antiqua"/>
          <w:b/>
          <w:bCs/>
          <w:caps/>
          <w:sz w:val="19"/>
          <w:szCs w:val="19"/>
          <w:highlight w:val="green"/>
        </w:rPr>
        <w:t>comprometeria</w:t>
      </w:r>
      <w:r w:rsidRPr="00361C04">
        <w:rPr>
          <w:rFonts w:ascii="Book Antiqua" w:hAnsi="Book Antiqua"/>
          <w:sz w:val="19"/>
          <w:szCs w:val="19"/>
        </w:rPr>
        <w:t xml:space="preserve"> </w:t>
      </w:r>
      <w:r w:rsidRPr="00F243AB">
        <w:rPr>
          <w:rFonts w:ascii="Book Antiqua" w:hAnsi="Book Antiqua"/>
          <w:b/>
          <w:bCs/>
          <w:sz w:val="19"/>
          <w:szCs w:val="19"/>
          <w:highlight w:val="yellow"/>
        </w:rPr>
        <w:t>a sua soberania</w:t>
      </w:r>
      <w:r w:rsidRPr="00361C04">
        <w:rPr>
          <w:rFonts w:ascii="Book Antiqua" w:hAnsi="Book Antiqua"/>
          <w:sz w:val="19"/>
          <w:szCs w:val="19"/>
        </w:rPr>
        <w:t xml:space="preserve"> ou </w:t>
      </w:r>
      <w:r w:rsidRPr="00F243AB">
        <w:rPr>
          <w:rFonts w:ascii="Book Antiqua" w:hAnsi="Book Antiqua"/>
          <w:b/>
          <w:bCs/>
          <w:sz w:val="19"/>
          <w:szCs w:val="19"/>
          <w:highlight w:val="yellow"/>
        </w:rPr>
        <w:t>a sua segurança</w:t>
      </w:r>
      <w:r w:rsidRPr="00400A23">
        <w:rPr>
          <w:rFonts w:ascii="Book Antiqua" w:hAnsi="Book Antiqua"/>
          <w:sz w:val="16"/>
          <w:szCs w:val="16"/>
        </w:rPr>
        <w:t>.</w:t>
      </w:r>
      <w:r w:rsidR="00F243AB" w:rsidRPr="00400A23">
        <w:rPr>
          <w:rFonts w:ascii="Book Antiqua" w:hAnsi="Book Antiqua"/>
          <w:sz w:val="16"/>
          <w:szCs w:val="16"/>
        </w:rPr>
        <w:t xml:space="preserve"> </w:t>
      </w:r>
      <w:bookmarkStart w:id="5" w:name="_Hlk78628288"/>
      <w:r w:rsidR="00F243AB" w:rsidRPr="00400A23">
        <w:rPr>
          <w:rFonts w:ascii="Book Antiqua" w:hAnsi="Book Antiqua"/>
          <w:b/>
          <w:bCs/>
          <w:color w:val="FF0000"/>
          <w:sz w:val="16"/>
          <w:szCs w:val="16"/>
          <w:u w:val="single"/>
        </w:rPr>
        <w:t>(TRF4-2016)</w:t>
      </w:r>
      <w:bookmarkEnd w:id="5"/>
    </w:p>
    <w:p w14:paraId="7A8781E7" w14:textId="77777777" w:rsidR="00361C04" w:rsidRPr="00CD3530" w:rsidRDefault="00361C04" w:rsidP="00361C04">
      <w:pPr>
        <w:spacing w:before="100" w:beforeAutospacing="1" w:after="100" w:afterAutospacing="1" w:line="240" w:lineRule="auto"/>
        <w:jc w:val="both"/>
        <w:rPr>
          <w:rFonts w:ascii="Book Antiqua" w:hAnsi="Book Antiqua"/>
          <w:b/>
          <w:bCs/>
          <w:sz w:val="19"/>
          <w:szCs w:val="19"/>
        </w:rPr>
      </w:pPr>
      <w:r w:rsidRPr="00CD3530">
        <w:rPr>
          <w:rFonts w:ascii="Book Antiqua" w:hAnsi="Book Antiqua"/>
          <w:b/>
          <w:bCs/>
          <w:sz w:val="19"/>
          <w:szCs w:val="19"/>
          <w:highlight w:val="magenta"/>
        </w:rPr>
        <w:t>ARTIGO VIII</w:t>
      </w:r>
    </w:p>
    <w:p w14:paraId="3B8F6D69"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Modificação das Decisões Judiciárias</w:t>
      </w:r>
    </w:p>
    <w:p w14:paraId="2A2D6939" w14:textId="791C298E" w:rsidR="00361C04" w:rsidRPr="00400A23" w:rsidRDefault="00361C04" w:rsidP="00361C04">
      <w:pPr>
        <w:spacing w:before="100" w:beforeAutospacing="1" w:after="100" w:afterAutospacing="1" w:line="240" w:lineRule="auto"/>
        <w:jc w:val="both"/>
        <w:rPr>
          <w:rFonts w:ascii="Book Antiqua" w:hAnsi="Book Antiqua"/>
          <w:b/>
          <w:bCs/>
          <w:sz w:val="16"/>
          <w:szCs w:val="16"/>
          <w:u w:val="single"/>
        </w:rPr>
      </w:pPr>
      <w:r w:rsidRPr="00361C04">
        <w:rPr>
          <w:rFonts w:ascii="Book Antiqua" w:hAnsi="Book Antiqua"/>
          <w:sz w:val="19"/>
          <w:szCs w:val="19"/>
        </w:rPr>
        <w:t xml:space="preserve">     As disposições da presente Convenção </w:t>
      </w:r>
      <w:r w:rsidRPr="00CD3530">
        <w:rPr>
          <w:rFonts w:ascii="Book Antiqua" w:hAnsi="Book Antiqua"/>
          <w:b/>
          <w:bCs/>
          <w:caps/>
          <w:sz w:val="19"/>
          <w:szCs w:val="19"/>
          <w:highlight w:val="green"/>
        </w:rPr>
        <w:t>serão</w:t>
      </w:r>
      <w:r w:rsidRPr="00361C04">
        <w:rPr>
          <w:rFonts w:ascii="Book Antiqua" w:hAnsi="Book Antiqua"/>
          <w:sz w:val="19"/>
          <w:szCs w:val="19"/>
        </w:rPr>
        <w:t xml:space="preserve"> </w:t>
      </w:r>
      <w:r w:rsidRPr="00CD3530">
        <w:rPr>
          <w:rFonts w:ascii="Book Antiqua" w:hAnsi="Book Antiqua"/>
          <w:b/>
          <w:bCs/>
          <w:sz w:val="19"/>
          <w:szCs w:val="19"/>
          <w:highlight w:val="cyan"/>
        </w:rPr>
        <w:t>igualmente aplicáveis</w:t>
      </w:r>
      <w:r w:rsidRPr="00361C04">
        <w:rPr>
          <w:rFonts w:ascii="Book Antiqua" w:hAnsi="Book Antiqua"/>
          <w:sz w:val="19"/>
          <w:szCs w:val="19"/>
        </w:rPr>
        <w:t xml:space="preserve"> aos </w:t>
      </w:r>
      <w:r w:rsidRPr="00CD3530">
        <w:rPr>
          <w:rFonts w:ascii="Book Antiqua" w:hAnsi="Book Antiqua"/>
          <w:b/>
          <w:bCs/>
          <w:sz w:val="19"/>
          <w:szCs w:val="19"/>
          <w:highlight w:val="yellow"/>
        </w:rPr>
        <w:t>pedidos de modificação das decisões judiciárias sôbre prestação de alimentos</w:t>
      </w:r>
      <w:r w:rsidRPr="00400A23">
        <w:rPr>
          <w:rFonts w:ascii="Book Antiqua" w:hAnsi="Book Antiqua"/>
          <w:sz w:val="16"/>
          <w:szCs w:val="16"/>
        </w:rPr>
        <w:t>.</w:t>
      </w:r>
      <w:r w:rsidR="00CD3530" w:rsidRPr="00400A23">
        <w:rPr>
          <w:rFonts w:ascii="Book Antiqua" w:hAnsi="Book Antiqua"/>
          <w:sz w:val="16"/>
          <w:szCs w:val="16"/>
        </w:rPr>
        <w:t xml:space="preserve"> </w:t>
      </w:r>
      <w:r w:rsidR="00CD3530" w:rsidRPr="00400A23">
        <w:rPr>
          <w:rFonts w:ascii="Book Antiqua" w:hAnsi="Book Antiqua"/>
          <w:b/>
          <w:bCs/>
          <w:color w:val="FF0000"/>
          <w:sz w:val="16"/>
          <w:szCs w:val="16"/>
          <w:u w:val="single"/>
        </w:rPr>
        <w:t>(TRF1-2013)</w:t>
      </w:r>
    </w:p>
    <w:tbl>
      <w:tblPr>
        <w:tblStyle w:val="Tabelacomgrade"/>
        <w:tblW w:w="0" w:type="auto"/>
        <w:tblLook w:val="04A0" w:firstRow="1" w:lastRow="0" w:firstColumn="1" w:lastColumn="0" w:noHBand="0" w:noVBand="1"/>
      </w:tblPr>
      <w:tblGrid>
        <w:gridCol w:w="8494"/>
      </w:tblGrid>
      <w:tr w:rsidR="00CD3530" w14:paraId="20C4A175" w14:textId="77777777" w:rsidTr="001A6B0B">
        <w:tc>
          <w:tcPr>
            <w:tcW w:w="8494" w:type="dxa"/>
            <w:shd w:val="clear" w:color="auto" w:fill="CCFFFF"/>
          </w:tcPr>
          <w:p w14:paraId="4C70DC6A" w14:textId="2B5710FA" w:rsidR="00CD3530" w:rsidRPr="00CD3530" w:rsidRDefault="00CD3530" w:rsidP="001A6B0B">
            <w:pPr>
              <w:spacing w:before="100" w:beforeAutospacing="1" w:after="100" w:afterAutospacing="1"/>
              <w:jc w:val="both"/>
              <w:rPr>
                <w:rFonts w:ascii="Book Antiqua" w:hAnsi="Book Antiqua"/>
                <w:sz w:val="19"/>
                <w:szCs w:val="19"/>
              </w:rPr>
            </w:pPr>
            <w:r w:rsidRPr="00CD3530">
              <w:rPr>
                <w:rFonts w:ascii="Book Antiqua" w:hAnsi="Book Antiqua"/>
                <w:b/>
                <w:bCs/>
                <w:i/>
                <w:iCs/>
                <w:color w:val="FF0000"/>
                <w:sz w:val="19"/>
                <w:szCs w:val="19"/>
              </w:rPr>
              <w:t>#</w:t>
            </w:r>
            <w:r w:rsidRPr="00CD3530">
              <w:rPr>
                <w:rFonts w:ascii="Book Antiqua" w:hAnsi="Book Antiqua"/>
                <w:b/>
                <w:bCs/>
                <w:i/>
                <w:iCs/>
                <w:color w:val="FF0000"/>
                <w:sz w:val="19"/>
                <w:szCs w:val="19"/>
                <w:highlight w:val="green"/>
              </w:rPr>
              <w:t>Atenção</w:t>
            </w:r>
            <w:r w:rsidRPr="00CD3530">
              <w:rPr>
                <w:rFonts w:ascii="Book Antiqua" w:hAnsi="Book Antiqua"/>
                <w:b/>
                <w:bCs/>
                <w:i/>
                <w:iCs/>
                <w:color w:val="FF0000"/>
                <w:sz w:val="19"/>
                <w:szCs w:val="19"/>
              </w:rPr>
              <w:t>: #</w:t>
            </w:r>
            <w:r w:rsidRPr="00CD3530">
              <w:rPr>
                <w:rFonts w:ascii="Book Antiqua" w:hAnsi="Book Antiqua"/>
                <w:b/>
                <w:bCs/>
                <w:i/>
                <w:iCs/>
                <w:color w:val="FF0000"/>
                <w:sz w:val="19"/>
                <w:szCs w:val="19"/>
                <w:highlight w:val="green"/>
              </w:rPr>
              <w:t>TRF1-2013</w:t>
            </w:r>
            <w:r w:rsidRPr="00CD3530">
              <w:rPr>
                <w:rFonts w:ascii="Book Antiqua" w:hAnsi="Book Antiqua"/>
                <w:b/>
                <w:bCs/>
                <w:i/>
                <w:iCs/>
                <w:color w:val="FF0000"/>
                <w:sz w:val="19"/>
                <w:szCs w:val="19"/>
              </w:rPr>
              <w:t>: #</w:t>
            </w:r>
            <w:r w:rsidRPr="00CD3530">
              <w:rPr>
                <w:rFonts w:ascii="Book Antiqua" w:hAnsi="Book Antiqua"/>
                <w:b/>
                <w:bCs/>
                <w:i/>
                <w:iCs/>
                <w:color w:val="FF0000"/>
                <w:sz w:val="19"/>
                <w:szCs w:val="19"/>
                <w:highlight w:val="green"/>
              </w:rPr>
              <w:t>CESPE</w:t>
            </w:r>
            <w:r>
              <w:rPr>
                <w:rFonts w:ascii="Book Antiqua" w:hAnsi="Book Antiqua"/>
                <w:sz w:val="19"/>
                <w:szCs w:val="19"/>
              </w:rPr>
              <w:t xml:space="preserve">: </w:t>
            </w:r>
            <w:r w:rsidRPr="00CD3530">
              <w:rPr>
                <w:rFonts w:ascii="Book Antiqua" w:hAnsi="Book Antiqua"/>
                <w:sz w:val="19"/>
                <w:szCs w:val="19"/>
              </w:rPr>
              <w:t>A Convenção de Nova York se aplica aos pedidos de modificação das decisões judiciárias sobre prestação de alimentos, conforme está previsto no artigo VIII.</w:t>
            </w:r>
          </w:p>
        </w:tc>
      </w:tr>
    </w:tbl>
    <w:p w14:paraId="1967577C" w14:textId="77777777" w:rsidR="00361C04" w:rsidRPr="00E44091" w:rsidRDefault="00361C04" w:rsidP="00361C04">
      <w:pPr>
        <w:spacing w:before="100" w:beforeAutospacing="1" w:after="100" w:afterAutospacing="1" w:line="240" w:lineRule="auto"/>
        <w:jc w:val="both"/>
        <w:rPr>
          <w:rFonts w:ascii="Book Antiqua" w:hAnsi="Book Antiqua"/>
          <w:b/>
          <w:bCs/>
          <w:sz w:val="19"/>
          <w:szCs w:val="19"/>
        </w:rPr>
      </w:pPr>
      <w:r w:rsidRPr="00E44091">
        <w:rPr>
          <w:rFonts w:ascii="Book Antiqua" w:hAnsi="Book Antiqua"/>
          <w:b/>
          <w:bCs/>
          <w:sz w:val="19"/>
          <w:szCs w:val="19"/>
          <w:highlight w:val="magenta"/>
        </w:rPr>
        <w:t>ARTIGO IX</w:t>
      </w:r>
    </w:p>
    <w:p w14:paraId="2C93E0D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Isenções e Facilidades</w:t>
      </w:r>
    </w:p>
    <w:p w14:paraId="61FF3B0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Nos procedimentos previstos na presente Convenção, os demandantes gozarão do tratamento e das isenções de custos e de despesas concedidas aos demandantes residentes no Estado em cujo território fôr proposta a ação.</w:t>
      </w:r>
    </w:p>
    <w:p w14:paraId="5ABDAFD0" w14:textId="6F5AB3F3" w:rsidR="00361C04" w:rsidRPr="00400A23" w:rsidRDefault="00361C04" w:rsidP="00361C04">
      <w:pPr>
        <w:spacing w:before="100" w:beforeAutospacing="1" w:after="100" w:afterAutospacing="1" w:line="240" w:lineRule="auto"/>
        <w:jc w:val="both"/>
        <w:rPr>
          <w:rFonts w:ascii="Book Antiqua" w:hAnsi="Book Antiqua"/>
          <w:b/>
          <w:bCs/>
          <w:sz w:val="16"/>
          <w:szCs w:val="16"/>
        </w:rPr>
      </w:pPr>
      <w:r w:rsidRPr="00361C04">
        <w:rPr>
          <w:rFonts w:ascii="Book Antiqua" w:hAnsi="Book Antiqua"/>
          <w:sz w:val="19"/>
          <w:szCs w:val="19"/>
        </w:rPr>
        <w:t xml:space="preserve">     </w:t>
      </w:r>
      <w:r w:rsidRPr="00E44091">
        <w:rPr>
          <w:rFonts w:ascii="Book Antiqua" w:hAnsi="Book Antiqua"/>
          <w:b/>
          <w:bCs/>
          <w:sz w:val="19"/>
          <w:szCs w:val="19"/>
          <w:highlight w:val="magenta"/>
        </w:rPr>
        <w:t>2</w:t>
      </w:r>
      <w:r w:rsidRPr="00361C04">
        <w:rPr>
          <w:rFonts w:ascii="Book Antiqua" w:hAnsi="Book Antiqua"/>
          <w:sz w:val="19"/>
          <w:szCs w:val="19"/>
        </w:rPr>
        <w:t xml:space="preserve">. Dos </w:t>
      </w:r>
      <w:r w:rsidRPr="00E44091">
        <w:rPr>
          <w:rFonts w:ascii="Book Antiqua" w:hAnsi="Book Antiqua"/>
          <w:b/>
          <w:bCs/>
          <w:sz w:val="19"/>
          <w:szCs w:val="19"/>
          <w:highlight w:val="yellow"/>
        </w:rPr>
        <w:t>demandantes estrang</w:t>
      </w:r>
      <w:r w:rsidR="00E44091">
        <w:rPr>
          <w:rFonts w:ascii="Book Antiqua" w:hAnsi="Book Antiqua"/>
          <w:b/>
          <w:bCs/>
          <w:sz w:val="19"/>
          <w:szCs w:val="19"/>
          <w:highlight w:val="yellow"/>
        </w:rPr>
        <w:t>/</w:t>
      </w:r>
      <w:r w:rsidRPr="00E44091">
        <w:rPr>
          <w:rFonts w:ascii="Book Antiqua" w:hAnsi="Book Antiqua"/>
          <w:b/>
          <w:bCs/>
          <w:sz w:val="19"/>
          <w:szCs w:val="19"/>
          <w:highlight w:val="yellow"/>
        </w:rPr>
        <w:t>eiros</w:t>
      </w:r>
      <w:r w:rsidRPr="00361C04">
        <w:rPr>
          <w:rFonts w:ascii="Book Antiqua" w:hAnsi="Book Antiqua"/>
          <w:sz w:val="19"/>
          <w:szCs w:val="19"/>
        </w:rPr>
        <w:t xml:space="preserve"> ou </w:t>
      </w:r>
      <w:r w:rsidRPr="00E44091">
        <w:rPr>
          <w:rFonts w:ascii="Book Antiqua" w:hAnsi="Book Antiqua"/>
          <w:b/>
          <w:bCs/>
          <w:sz w:val="19"/>
          <w:szCs w:val="19"/>
          <w:highlight w:val="yellow"/>
        </w:rPr>
        <w:t>não residentes</w:t>
      </w:r>
      <w:r w:rsidRPr="00361C04">
        <w:rPr>
          <w:rFonts w:ascii="Book Antiqua" w:hAnsi="Book Antiqua"/>
          <w:sz w:val="19"/>
          <w:szCs w:val="19"/>
        </w:rPr>
        <w:t xml:space="preserve"> </w:t>
      </w:r>
      <w:r w:rsidRPr="00E44091">
        <w:rPr>
          <w:rFonts w:ascii="Book Antiqua" w:hAnsi="Book Antiqua"/>
          <w:b/>
          <w:bCs/>
          <w:caps/>
          <w:sz w:val="19"/>
          <w:szCs w:val="19"/>
          <w:highlight w:val="green"/>
        </w:rPr>
        <w:t>não poderá ser exigida</w:t>
      </w:r>
      <w:r w:rsidRPr="00361C04">
        <w:rPr>
          <w:rFonts w:ascii="Book Antiqua" w:hAnsi="Book Antiqua"/>
          <w:sz w:val="19"/>
          <w:szCs w:val="19"/>
        </w:rPr>
        <w:t xml:space="preserve"> </w:t>
      </w:r>
      <w:r w:rsidRPr="00E44091">
        <w:rPr>
          <w:rFonts w:ascii="Book Antiqua" w:hAnsi="Book Antiqua"/>
          <w:b/>
          <w:bCs/>
          <w:sz w:val="19"/>
          <w:szCs w:val="19"/>
          <w:highlight w:val="cyan"/>
        </w:rPr>
        <w:t>uma caução " judicatum solvi "</w:t>
      </w:r>
      <w:r w:rsidRPr="00361C04">
        <w:rPr>
          <w:rFonts w:ascii="Book Antiqua" w:hAnsi="Book Antiqua"/>
          <w:sz w:val="19"/>
          <w:szCs w:val="19"/>
        </w:rPr>
        <w:t xml:space="preserve">, ou </w:t>
      </w:r>
      <w:r w:rsidRPr="00E44091">
        <w:rPr>
          <w:rFonts w:ascii="Book Antiqua" w:hAnsi="Book Antiqua"/>
          <w:b/>
          <w:bCs/>
          <w:sz w:val="19"/>
          <w:szCs w:val="19"/>
          <w:highlight w:val="cyan"/>
        </w:rPr>
        <w:t>qualquer outro pagamento</w:t>
      </w:r>
      <w:r w:rsidRPr="00361C04">
        <w:rPr>
          <w:rFonts w:ascii="Book Antiqua" w:hAnsi="Book Antiqua"/>
          <w:sz w:val="19"/>
          <w:szCs w:val="19"/>
        </w:rPr>
        <w:t xml:space="preserve"> ou </w:t>
      </w:r>
      <w:r w:rsidRPr="00E44091">
        <w:rPr>
          <w:rFonts w:ascii="Book Antiqua" w:hAnsi="Book Antiqua"/>
          <w:b/>
          <w:bCs/>
          <w:sz w:val="19"/>
          <w:szCs w:val="19"/>
          <w:highlight w:val="cyan"/>
        </w:rPr>
        <w:t>depósito</w:t>
      </w:r>
      <w:r w:rsidRPr="00361C04">
        <w:rPr>
          <w:rFonts w:ascii="Book Antiqua" w:hAnsi="Book Antiqua"/>
          <w:sz w:val="19"/>
          <w:szCs w:val="19"/>
        </w:rPr>
        <w:t xml:space="preserve"> </w:t>
      </w:r>
      <w:r w:rsidRPr="00E44091">
        <w:rPr>
          <w:rFonts w:ascii="Book Antiqua" w:hAnsi="Book Antiqua"/>
          <w:b/>
          <w:bCs/>
          <w:sz w:val="19"/>
          <w:szCs w:val="19"/>
          <w:highlight w:val="yellow"/>
        </w:rPr>
        <w:t>para garantir</w:t>
      </w:r>
      <w:r w:rsidRPr="00361C04">
        <w:rPr>
          <w:rFonts w:ascii="Book Antiqua" w:hAnsi="Book Antiqua"/>
          <w:sz w:val="19"/>
          <w:szCs w:val="19"/>
        </w:rPr>
        <w:t xml:space="preserve"> a </w:t>
      </w:r>
      <w:r w:rsidRPr="00E44091">
        <w:rPr>
          <w:rFonts w:ascii="Book Antiqua" w:hAnsi="Book Antiqua"/>
          <w:b/>
          <w:bCs/>
          <w:caps/>
          <w:sz w:val="19"/>
          <w:szCs w:val="19"/>
          <w:shd w:val="clear" w:color="auto" w:fill="F7CAAC" w:themeFill="accent2" w:themeFillTint="66"/>
        </w:rPr>
        <w:t>cobertura das despesas</w:t>
      </w:r>
      <w:r w:rsidRPr="00400A23">
        <w:rPr>
          <w:rFonts w:ascii="Book Antiqua" w:hAnsi="Book Antiqua"/>
          <w:sz w:val="16"/>
          <w:szCs w:val="16"/>
        </w:rPr>
        <w:t>.</w:t>
      </w:r>
      <w:r w:rsidR="00E44091" w:rsidRPr="00400A23">
        <w:rPr>
          <w:rFonts w:ascii="Book Antiqua" w:hAnsi="Book Antiqua"/>
          <w:sz w:val="16"/>
          <w:szCs w:val="16"/>
        </w:rPr>
        <w:t xml:space="preserve"> </w:t>
      </w:r>
      <w:bookmarkStart w:id="6" w:name="_Hlk63333008"/>
      <w:r w:rsidR="00E44091" w:rsidRPr="00400A23">
        <w:rPr>
          <w:rFonts w:ascii="Book Antiqua" w:hAnsi="Book Antiqua"/>
          <w:b/>
          <w:bCs/>
          <w:color w:val="FF0000"/>
          <w:sz w:val="16"/>
          <w:szCs w:val="16"/>
          <w:u w:val="single"/>
        </w:rPr>
        <w:t>(TRF1-2011)</w:t>
      </w:r>
      <w:bookmarkEnd w:id="6"/>
      <w:r w:rsidR="00A91635" w:rsidRPr="00400A23">
        <w:rPr>
          <w:rFonts w:ascii="Book Antiqua" w:hAnsi="Book Antiqua"/>
          <w:b/>
          <w:bCs/>
          <w:color w:val="FF0000"/>
          <w:sz w:val="16"/>
          <w:szCs w:val="16"/>
        </w:rPr>
        <w:t xml:space="preserve"> </w:t>
      </w:r>
      <w:r w:rsidR="00A91635" w:rsidRPr="00400A23">
        <w:rPr>
          <w:rFonts w:ascii="Book Antiqua" w:hAnsi="Book Antiqua"/>
          <w:b/>
          <w:bCs/>
          <w:color w:val="FF0000"/>
          <w:sz w:val="16"/>
          <w:szCs w:val="16"/>
          <w:u w:val="single"/>
        </w:rPr>
        <w:t>(TRF5-2015)</w:t>
      </w:r>
    </w:p>
    <w:p w14:paraId="5CD41AC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3. As autoridades remetentes e as Instituições intermediárias não poderão perceber remuneração alguma pelos serviços que prestarem em conformidade com as disposições da presente Convenção.</w:t>
      </w:r>
    </w:p>
    <w:p w14:paraId="258B9AFA"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w:t>
      </w:r>
    </w:p>
    <w:p w14:paraId="77C53BFD"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Transferência de Fundos</w:t>
      </w:r>
    </w:p>
    <w:p w14:paraId="3488D85F"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As Partes Contratantes cuja lei imponha restrições à transferência de fundos para o estrangeiro, concederão a máxima prioridade à transferência de fundos destinados ao pagamento de alimentos ou à cobertura das despesas ocasionadas por qualquer procedimento judicial previsto na presente Convenção.</w:t>
      </w:r>
    </w:p>
    <w:p w14:paraId="682D43B8"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XI</w:t>
      </w:r>
    </w:p>
    <w:p w14:paraId="2B8BD4FE"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Cláusula Federal</w:t>
      </w:r>
    </w:p>
    <w:p w14:paraId="23DBBD3C"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No caso de um Estado Federal ou não unitário, serão aplicadas as seguintes disposições:</w:t>
      </w:r>
    </w:p>
    <w:p w14:paraId="1248BED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a) No que concerne aos artigos da presente Convenção cuja execução dependa da ação legislativa do poder legislativo federal, as obrigações do Govêrno Federal serão, nesta medida, as mesmas que as das Partes que não são Estados federais;</w:t>
      </w:r>
    </w:p>
    <w:p w14:paraId="6E39B4B3"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lastRenderedPageBreak/>
        <w:t xml:space="preserve">     b) No que concerne aos artigos da presente Convenção cuja a aplicação dependa da ação legislativa de cada um dos Estados, províncias ou cantões constitutivos e que não estejam, em virtude do sistema constituicional da Federação, obrigados a tomar medidas legislativas, o Govêrno Federal levará, no mais breve possível e com parecer favorável, os artigos mencionados ao conhecimento das autoriades competentes dos Estados províncias ou cantões;</w:t>
      </w:r>
    </w:p>
    <w:p w14:paraId="4F15320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c) Todo Estado federal que seja Parte na Presente Convenção fornecerá, a pedido de qualquer outra Parte Contratante lhe tenha sido transmitido pelo Secretário Geral, um relato da legislação e das práticas em vigor na Federação e nas suas unidades constitutivas, no que concerne a determinada disposição da Convenção, indicando a medida em que, por uma ação legislativa ou outra, tal disposição tenha sido aplicada.</w:t>
      </w:r>
    </w:p>
    <w:p w14:paraId="7A502FC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XII</w:t>
      </w:r>
    </w:p>
    <w:p w14:paraId="71457AF2"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Aplicação Territorial</w:t>
      </w:r>
    </w:p>
    <w:p w14:paraId="09C8300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As disposições da presente Convenção serão aplicadas, nas mesmas condições, aos territórios não autônomos, sob tutela e a qualquer território representado, no plano internacional, por uma Parte Contratante a menos que esta última, ao ratificar a presente Convenção ou a ela aderir, declare que esta não se aplicará a determinado território ou territórios que estejam nestas condições. Qualquer Parte Contratante que tenha feito esta declaração poderá ulteriormente, a qualquer momento, por notificação ao Secretário Geral, estender a aplicação da Convenção aos territórios assim excluídos ou a qualquer um dentre êles.</w:t>
      </w:r>
    </w:p>
    <w:p w14:paraId="31412FC4" w14:textId="77777777" w:rsidR="00361C04" w:rsidRPr="00CD3530" w:rsidRDefault="00361C04" w:rsidP="00361C04">
      <w:pPr>
        <w:spacing w:before="100" w:beforeAutospacing="1" w:after="100" w:afterAutospacing="1" w:line="240" w:lineRule="auto"/>
        <w:jc w:val="both"/>
        <w:rPr>
          <w:rFonts w:ascii="Book Antiqua" w:hAnsi="Book Antiqua"/>
          <w:b/>
          <w:bCs/>
          <w:sz w:val="19"/>
          <w:szCs w:val="19"/>
        </w:rPr>
      </w:pPr>
      <w:r w:rsidRPr="00CD3530">
        <w:rPr>
          <w:rFonts w:ascii="Book Antiqua" w:hAnsi="Book Antiqua"/>
          <w:b/>
          <w:bCs/>
          <w:sz w:val="19"/>
          <w:szCs w:val="19"/>
          <w:highlight w:val="magenta"/>
        </w:rPr>
        <w:t>ARTIGO XIII</w:t>
      </w:r>
    </w:p>
    <w:p w14:paraId="2CD23232"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Assinatura, Ratificação e Adesão</w:t>
      </w:r>
    </w:p>
    <w:p w14:paraId="1F66AC3C"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A presente Convenção ficará aberta, até 31 de dezembro de 1956, à assinatura de qualquer Estado Membro da Organização das Nações Unidas, de qualquer Estado não-membro que seja Parte no Estatuto da Côrte Internacional de Justiça ou membro de uma agência especializada assim de como qualquer outro Estado não membro convidado, pelo Conselho Econômico e Social, a se tornar parte na Convenção.</w:t>
      </w:r>
    </w:p>
    <w:p w14:paraId="74BA925F"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A presente Convenção será ratificada. Os instrumentos de ratificação serão depositados em poder do Secretário Geral.</w:t>
      </w:r>
    </w:p>
    <w:p w14:paraId="50E5701B" w14:textId="5C86E310" w:rsidR="00361C04" w:rsidRPr="00400A23" w:rsidRDefault="00361C04" w:rsidP="00361C04">
      <w:pPr>
        <w:spacing w:before="100" w:beforeAutospacing="1" w:after="100" w:afterAutospacing="1" w:line="240" w:lineRule="auto"/>
        <w:jc w:val="both"/>
        <w:rPr>
          <w:rFonts w:ascii="Book Antiqua" w:hAnsi="Book Antiqua"/>
          <w:b/>
          <w:bCs/>
          <w:sz w:val="16"/>
          <w:szCs w:val="16"/>
          <w:u w:val="single"/>
        </w:rPr>
      </w:pPr>
      <w:r w:rsidRPr="00400A23">
        <w:rPr>
          <w:rFonts w:ascii="Book Antiqua" w:hAnsi="Book Antiqua"/>
          <w:b/>
          <w:bCs/>
          <w:sz w:val="19"/>
          <w:szCs w:val="19"/>
        </w:rPr>
        <w:t xml:space="preserve">     </w:t>
      </w:r>
      <w:r w:rsidRPr="00400A23">
        <w:rPr>
          <w:rFonts w:ascii="Book Antiqua" w:hAnsi="Book Antiqua"/>
          <w:b/>
          <w:bCs/>
          <w:sz w:val="19"/>
          <w:szCs w:val="19"/>
          <w:highlight w:val="magenta"/>
        </w:rPr>
        <w:t>3</w:t>
      </w:r>
      <w:r w:rsidRPr="00400A23">
        <w:rPr>
          <w:rFonts w:ascii="Book Antiqua" w:hAnsi="Book Antiqua"/>
          <w:b/>
          <w:bCs/>
          <w:sz w:val="19"/>
          <w:szCs w:val="19"/>
        </w:rPr>
        <w:t xml:space="preserve">. Qualquer um dos Estados mencionados no parágrafo 1 do presente artigo </w:t>
      </w:r>
      <w:r w:rsidRPr="00400A23">
        <w:rPr>
          <w:rFonts w:ascii="Book Antiqua" w:hAnsi="Book Antiqua"/>
          <w:b/>
          <w:bCs/>
          <w:caps/>
          <w:sz w:val="19"/>
          <w:szCs w:val="19"/>
          <w:highlight w:val="green"/>
        </w:rPr>
        <w:t>poderá</w:t>
      </w:r>
      <w:r w:rsidRPr="00400A23">
        <w:rPr>
          <w:rFonts w:ascii="Book Antiqua" w:hAnsi="Book Antiqua"/>
          <w:b/>
          <w:bCs/>
          <w:sz w:val="19"/>
          <w:szCs w:val="19"/>
        </w:rPr>
        <w:t xml:space="preserve">, </w:t>
      </w:r>
      <w:r w:rsidRPr="00400A23">
        <w:rPr>
          <w:rFonts w:ascii="Book Antiqua" w:hAnsi="Book Antiqua"/>
          <w:b/>
          <w:bCs/>
          <w:sz w:val="19"/>
          <w:szCs w:val="19"/>
          <w:highlight w:val="cyan"/>
        </w:rPr>
        <w:t>a qualquer momento</w:t>
      </w:r>
      <w:r w:rsidRPr="00400A23">
        <w:rPr>
          <w:rFonts w:ascii="Book Antiqua" w:hAnsi="Book Antiqua"/>
          <w:b/>
          <w:bCs/>
          <w:sz w:val="19"/>
          <w:szCs w:val="19"/>
        </w:rPr>
        <w:t xml:space="preserve">, </w:t>
      </w:r>
      <w:r w:rsidRPr="00400A23">
        <w:rPr>
          <w:rFonts w:ascii="Book Antiqua" w:hAnsi="Book Antiqua"/>
          <w:b/>
          <w:bCs/>
          <w:caps/>
          <w:sz w:val="19"/>
          <w:szCs w:val="19"/>
          <w:shd w:val="clear" w:color="auto" w:fill="F7CAAC" w:themeFill="accent2" w:themeFillTint="66"/>
        </w:rPr>
        <w:t>aderir</w:t>
      </w:r>
      <w:r w:rsidRPr="00400A23">
        <w:rPr>
          <w:rFonts w:ascii="Book Antiqua" w:hAnsi="Book Antiqua"/>
          <w:b/>
          <w:bCs/>
          <w:sz w:val="19"/>
          <w:szCs w:val="19"/>
        </w:rPr>
        <w:t xml:space="preserve"> à </w:t>
      </w:r>
      <w:r w:rsidRPr="00400A23">
        <w:rPr>
          <w:rFonts w:ascii="Book Antiqua" w:hAnsi="Book Antiqua"/>
          <w:b/>
          <w:bCs/>
          <w:sz w:val="19"/>
          <w:szCs w:val="19"/>
          <w:highlight w:val="yellow"/>
        </w:rPr>
        <w:t>presente Convenção</w:t>
      </w:r>
      <w:r w:rsidRPr="00400A23">
        <w:rPr>
          <w:rFonts w:ascii="Book Antiqua" w:hAnsi="Book Antiqua"/>
          <w:b/>
          <w:bCs/>
          <w:sz w:val="19"/>
          <w:szCs w:val="19"/>
        </w:rPr>
        <w:t>. Os instrumentos de adesão serão depositados em poder do Secretário Geral</w:t>
      </w:r>
      <w:r w:rsidRPr="00400A23">
        <w:rPr>
          <w:rFonts w:ascii="Book Antiqua" w:hAnsi="Book Antiqua"/>
          <w:sz w:val="16"/>
          <w:szCs w:val="16"/>
        </w:rPr>
        <w:t>.</w:t>
      </w:r>
      <w:r w:rsidR="00CD3530" w:rsidRPr="00400A23">
        <w:rPr>
          <w:rFonts w:ascii="Book Antiqua" w:hAnsi="Book Antiqua"/>
          <w:sz w:val="16"/>
          <w:szCs w:val="16"/>
        </w:rPr>
        <w:t xml:space="preserve"> </w:t>
      </w:r>
      <w:r w:rsidR="00CD3530" w:rsidRPr="00400A23">
        <w:rPr>
          <w:rFonts w:ascii="Book Antiqua" w:hAnsi="Book Antiqua"/>
          <w:b/>
          <w:bCs/>
          <w:color w:val="FF0000"/>
          <w:sz w:val="16"/>
          <w:szCs w:val="16"/>
          <w:u w:val="single"/>
        </w:rPr>
        <w:t>(TRF1-2013)</w:t>
      </w:r>
    </w:p>
    <w:tbl>
      <w:tblPr>
        <w:tblStyle w:val="Tabelacomgrade"/>
        <w:tblW w:w="0" w:type="auto"/>
        <w:tblLook w:val="04A0" w:firstRow="1" w:lastRow="0" w:firstColumn="1" w:lastColumn="0" w:noHBand="0" w:noVBand="1"/>
      </w:tblPr>
      <w:tblGrid>
        <w:gridCol w:w="8494"/>
      </w:tblGrid>
      <w:tr w:rsidR="00CD3530" w14:paraId="4BBBB3FF" w14:textId="77777777" w:rsidTr="001A6B0B">
        <w:tc>
          <w:tcPr>
            <w:tcW w:w="8494" w:type="dxa"/>
            <w:shd w:val="clear" w:color="auto" w:fill="CCFFFF"/>
          </w:tcPr>
          <w:p w14:paraId="72E4B9E0" w14:textId="5BACBD82" w:rsidR="00CD3530" w:rsidRPr="00CD3530" w:rsidRDefault="00CD3530" w:rsidP="001A6B0B">
            <w:pPr>
              <w:spacing w:before="100" w:beforeAutospacing="1" w:after="100" w:afterAutospacing="1"/>
              <w:jc w:val="both"/>
              <w:rPr>
                <w:rFonts w:ascii="Book Antiqua" w:hAnsi="Book Antiqua"/>
                <w:sz w:val="19"/>
                <w:szCs w:val="19"/>
              </w:rPr>
            </w:pPr>
            <w:r w:rsidRPr="00CD3530">
              <w:rPr>
                <w:rFonts w:ascii="Book Antiqua" w:hAnsi="Book Antiqua"/>
                <w:b/>
                <w:bCs/>
                <w:i/>
                <w:iCs/>
                <w:color w:val="FF0000"/>
                <w:sz w:val="19"/>
                <w:szCs w:val="19"/>
              </w:rPr>
              <w:t>#</w:t>
            </w:r>
            <w:r w:rsidRPr="00CD3530">
              <w:rPr>
                <w:rFonts w:ascii="Book Antiqua" w:hAnsi="Book Antiqua"/>
                <w:b/>
                <w:bCs/>
                <w:i/>
                <w:iCs/>
                <w:color w:val="FF0000"/>
                <w:sz w:val="19"/>
                <w:szCs w:val="19"/>
                <w:highlight w:val="green"/>
              </w:rPr>
              <w:t>Atenção</w:t>
            </w:r>
            <w:r w:rsidRPr="00CD3530">
              <w:rPr>
                <w:rFonts w:ascii="Book Antiqua" w:hAnsi="Book Antiqua"/>
                <w:b/>
                <w:bCs/>
                <w:i/>
                <w:iCs/>
                <w:color w:val="FF0000"/>
                <w:sz w:val="19"/>
                <w:szCs w:val="19"/>
              </w:rPr>
              <w:t>: #</w:t>
            </w:r>
            <w:r w:rsidRPr="00CD3530">
              <w:rPr>
                <w:rFonts w:ascii="Book Antiqua" w:hAnsi="Book Antiqua"/>
                <w:b/>
                <w:bCs/>
                <w:i/>
                <w:iCs/>
                <w:color w:val="FF0000"/>
                <w:sz w:val="19"/>
                <w:szCs w:val="19"/>
                <w:highlight w:val="green"/>
              </w:rPr>
              <w:t>TRF1-2013</w:t>
            </w:r>
            <w:r w:rsidRPr="00CD3530">
              <w:rPr>
                <w:rFonts w:ascii="Book Antiqua" w:hAnsi="Book Antiqua"/>
                <w:b/>
                <w:bCs/>
                <w:i/>
                <w:iCs/>
                <w:color w:val="FF0000"/>
                <w:sz w:val="19"/>
                <w:szCs w:val="19"/>
              </w:rPr>
              <w:t>: #</w:t>
            </w:r>
            <w:r w:rsidRPr="00CD3530">
              <w:rPr>
                <w:rFonts w:ascii="Book Antiqua" w:hAnsi="Book Antiqua"/>
                <w:b/>
                <w:bCs/>
                <w:i/>
                <w:iCs/>
                <w:color w:val="FF0000"/>
                <w:sz w:val="19"/>
                <w:szCs w:val="19"/>
                <w:highlight w:val="green"/>
              </w:rPr>
              <w:t>CESPE</w:t>
            </w:r>
            <w:r>
              <w:rPr>
                <w:rFonts w:ascii="Book Antiqua" w:hAnsi="Book Antiqua"/>
                <w:sz w:val="19"/>
                <w:szCs w:val="19"/>
              </w:rPr>
              <w:t xml:space="preserve">: </w:t>
            </w:r>
            <w:r w:rsidRPr="00CD3530">
              <w:rPr>
                <w:rFonts w:ascii="Book Antiqua" w:hAnsi="Book Antiqua"/>
                <w:sz w:val="19"/>
                <w:szCs w:val="19"/>
              </w:rPr>
              <w:t>A adesão é possível, conforme previsto no art</w:t>
            </w:r>
            <w:r w:rsidR="00400A23">
              <w:rPr>
                <w:rFonts w:ascii="Book Antiqua" w:hAnsi="Book Antiqua"/>
                <w:sz w:val="19"/>
                <w:szCs w:val="19"/>
              </w:rPr>
              <w:t>.</w:t>
            </w:r>
            <w:r w:rsidRPr="00CD3530">
              <w:rPr>
                <w:rFonts w:ascii="Book Antiqua" w:hAnsi="Book Antiqua"/>
                <w:sz w:val="19"/>
                <w:szCs w:val="19"/>
              </w:rPr>
              <w:t xml:space="preserve"> XIII, 3 da Convenção de Nova York.</w:t>
            </w:r>
          </w:p>
        </w:tc>
      </w:tr>
    </w:tbl>
    <w:p w14:paraId="6C5D98FB"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XIV</w:t>
      </w:r>
    </w:p>
    <w:p w14:paraId="5DC2BE3B"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Entrada em Vigor</w:t>
      </w:r>
    </w:p>
    <w:p w14:paraId="543D1E21"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A presente Convenção entrará em vigor no trigésimo dia seguinte à data do depósito do terceiro instrumento de ratificação ou de adesão, efetuado em conformidade com as disposições do art. XIII.</w:t>
      </w:r>
    </w:p>
    <w:p w14:paraId="3C9404E9"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Para cada um dos Estados que ratificarem ou que a ela aderirem depois do depósito do terceiro instrumento de ratificação ou de adesão, a Convenção entrará em vigor no trigésimo dia seguinte à data do depósito, por êste Estado, do seu instrumento de ratificação ou de adesão.</w:t>
      </w:r>
    </w:p>
    <w:p w14:paraId="6269E4FF"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XV</w:t>
      </w:r>
    </w:p>
    <w:p w14:paraId="1383029A"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Denúncia</w:t>
      </w:r>
    </w:p>
    <w:p w14:paraId="4DE04AB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lastRenderedPageBreak/>
        <w:t xml:space="preserve">     1. Qualquer Parte Contratante poderá denunciar a presente Convenção, por notificação dirigida ao Secretário Geral. A denúncia poderá igualmente se aplicar a todos ou a um dos territórios mencionados no art.XII.</w:t>
      </w:r>
    </w:p>
    <w:p w14:paraId="5CF01EA2"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A denúncia entrará em vigor um ano após a data em que o Secretário Geral tiver recebido a notificação, com exceção das questões que estiverem sendo tratadas no momento em que ela se tornar efetiva.</w:t>
      </w:r>
    </w:p>
    <w:p w14:paraId="1F363641" w14:textId="77777777" w:rsidR="00361C04" w:rsidRPr="00CD3530" w:rsidRDefault="00361C04" w:rsidP="00361C04">
      <w:pPr>
        <w:spacing w:before="100" w:beforeAutospacing="1" w:after="100" w:afterAutospacing="1" w:line="240" w:lineRule="auto"/>
        <w:jc w:val="both"/>
        <w:rPr>
          <w:rFonts w:ascii="Book Antiqua" w:hAnsi="Book Antiqua"/>
          <w:b/>
          <w:bCs/>
          <w:sz w:val="19"/>
          <w:szCs w:val="19"/>
        </w:rPr>
      </w:pPr>
      <w:r w:rsidRPr="00CD3530">
        <w:rPr>
          <w:rFonts w:ascii="Book Antiqua" w:hAnsi="Book Antiqua"/>
          <w:b/>
          <w:bCs/>
          <w:sz w:val="19"/>
          <w:szCs w:val="19"/>
          <w:highlight w:val="magenta"/>
        </w:rPr>
        <w:t>ARTIGO XVI</w:t>
      </w:r>
    </w:p>
    <w:p w14:paraId="7DCC1C80"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Solução de Controvérsias</w:t>
      </w:r>
    </w:p>
    <w:p w14:paraId="1607E3A9" w14:textId="1EC94FDA" w:rsidR="00361C04" w:rsidRPr="00400A23" w:rsidRDefault="00361C04" w:rsidP="00361C04">
      <w:pPr>
        <w:spacing w:before="100" w:beforeAutospacing="1" w:after="100" w:afterAutospacing="1" w:line="240" w:lineRule="auto"/>
        <w:jc w:val="both"/>
        <w:rPr>
          <w:rFonts w:ascii="Book Antiqua" w:hAnsi="Book Antiqua"/>
          <w:b/>
          <w:bCs/>
          <w:sz w:val="16"/>
          <w:szCs w:val="16"/>
          <w:u w:val="single"/>
        </w:rPr>
      </w:pPr>
      <w:r w:rsidRPr="00400A23">
        <w:rPr>
          <w:rFonts w:ascii="Book Antiqua" w:hAnsi="Book Antiqua"/>
          <w:b/>
          <w:bCs/>
          <w:sz w:val="19"/>
          <w:szCs w:val="19"/>
        </w:rPr>
        <w:t xml:space="preserve">     Se surgir entre quaisquer das Partes Contratantes uma controvérsia relativa a interpretação ou à aplicação da presente Convenção, e se esta controvérsia não tiver sido resolvida por outros meios, </w:t>
      </w:r>
      <w:r w:rsidRPr="00400A23">
        <w:rPr>
          <w:rFonts w:ascii="Book Antiqua" w:hAnsi="Book Antiqua"/>
          <w:b/>
          <w:bCs/>
          <w:caps/>
          <w:sz w:val="19"/>
          <w:szCs w:val="19"/>
          <w:highlight w:val="green"/>
        </w:rPr>
        <w:t>será submetida</w:t>
      </w:r>
      <w:r w:rsidRPr="00400A23">
        <w:rPr>
          <w:rFonts w:ascii="Book Antiqua" w:hAnsi="Book Antiqua"/>
          <w:b/>
          <w:bCs/>
          <w:sz w:val="19"/>
          <w:szCs w:val="19"/>
        </w:rPr>
        <w:t xml:space="preserve"> à </w:t>
      </w:r>
      <w:r w:rsidRPr="00400A23">
        <w:rPr>
          <w:rFonts w:ascii="Book Antiqua" w:hAnsi="Book Antiqua"/>
          <w:b/>
          <w:bCs/>
          <w:sz w:val="19"/>
          <w:szCs w:val="19"/>
          <w:highlight w:val="yellow"/>
        </w:rPr>
        <w:t>Côrte Internacional da Justiça</w:t>
      </w:r>
      <w:r w:rsidRPr="00400A23">
        <w:rPr>
          <w:rFonts w:ascii="Book Antiqua" w:hAnsi="Book Antiqua"/>
          <w:b/>
          <w:bCs/>
          <w:sz w:val="19"/>
          <w:szCs w:val="19"/>
        </w:rPr>
        <w:t>, seja por notificação de um acôrdo especial, seja a pedido de uma das partes na controvérsia</w:t>
      </w:r>
      <w:r w:rsidRPr="00400A23">
        <w:rPr>
          <w:rFonts w:ascii="Book Antiqua" w:hAnsi="Book Antiqua"/>
          <w:b/>
          <w:bCs/>
          <w:sz w:val="16"/>
          <w:szCs w:val="16"/>
        </w:rPr>
        <w:t>.</w:t>
      </w:r>
      <w:r w:rsidR="00CD3530" w:rsidRPr="00400A23">
        <w:rPr>
          <w:rFonts w:ascii="Book Antiqua" w:hAnsi="Book Antiqua"/>
          <w:b/>
          <w:bCs/>
          <w:sz w:val="16"/>
          <w:szCs w:val="16"/>
        </w:rPr>
        <w:t xml:space="preserve"> </w:t>
      </w:r>
      <w:r w:rsidR="00CD3530" w:rsidRPr="00400A23">
        <w:rPr>
          <w:rFonts w:ascii="Book Antiqua" w:hAnsi="Book Antiqua"/>
          <w:b/>
          <w:bCs/>
          <w:color w:val="FF0000"/>
          <w:sz w:val="16"/>
          <w:szCs w:val="16"/>
          <w:u w:val="single"/>
        </w:rPr>
        <w:t>(TRF1-2013)</w:t>
      </w:r>
    </w:p>
    <w:p w14:paraId="1B59A6C7" w14:textId="77777777" w:rsidR="00361C04" w:rsidRPr="00CD3530" w:rsidRDefault="00361C04" w:rsidP="00361C04">
      <w:pPr>
        <w:spacing w:before="100" w:beforeAutospacing="1" w:after="100" w:afterAutospacing="1" w:line="240" w:lineRule="auto"/>
        <w:jc w:val="both"/>
        <w:rPr>
          <w:rFonts w:ascii="Book Antiqua" w:hAnsi="Book Antiqua"/>
          <w:b/>
          <w:bCs/>
          <w:sz w:val="19"/>
          <w:szCs w:val="19"/>
        </w:rPr>
      </w:pPr>
      <w:r w:rsidRPr="00CD3530">
        <w:rPr>
          <w:rFonts w:ascii="Book Antiqua" w:hAnsi="Book Antiqua"/>
          <w:b/>
          <w:bCs/>
          <w:sz w:val="19"/>
          <w:szCs w:val="19"/>
          <w:highlight w:val="magenta"/>
        </w:rPr>
        <w:t>ARTIGO XVII</w:t>
      </w:r>
    </w:p>
    <w:p w14:paraId="595FDFD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Reservas</w:t>
      </w:r>
    </w:p>
    <w:p w14:paraId="10206A96" w14:textId="08354CEE" w:rsidR="00CD3530" w:rsidRPr="00400A23" w:rsidRDefault="00361C04" w:rsidP="00CD3530">
      <w:pPr>
        <w:spacing w:before="100" w:beforeAutospacing="1" w:after="100" w:afterAutospacing="1" w:line="240" w:lineRule="auto"/>
        <w:jc w:val="both"/>
        <w:rPr>
          <w:rFonts w:ascii="Book Antiqua" w:hAnsi="Book Antiqua"/>
          <w:b/>
          <w:bCs/>
          <w:color w:val="FF0000"/>
          <w:sz w:val="16"/>
          <w:szCs w:val="16"/>
        </w:rPr>
      </w:pPr>
      <w:r w:rsidRPr="00361C04">
        <w:rPr>
          <w:rFonts w:ascii="Book Antiqua" w:hAnsi="Book Antiqua"/>
          <w:sz w:val="19"/>
          <w:szCs w:val="19"/>
        </w:rPr>
        <w:t xml:space="preserve">     </w:t>
      </w:r>
      <w:r w:rsidRPr="00CD3530">
        <w:rPr>
          <w:rFonts w:ascii="Book Antiqua" w:hAnsi="Book Antiqua"/>
          <w:b/>
          <w:bCs/>
          <w:sz w:val="19"/>
          <w:szCs w:val="19"/>
          <w:highlight w:val="magenta"/>
        </w:rPr>
        <w:t>1</w:t>
      </w:r>
      <w:r w:rsidRPr="00361C04">
        <w:rPr>
          <w:rFonts w:ascii="Book Antiqua" w:hAnsi="Book Antiqua"/>
          <w:sz w:val="19"/>
          <w:szCs w:val="19"/>
        </w:rPr>
        <w:t xml:space="preserve">. </w:t>
      </w:r>
      <w:r w:rsidRPr="00400A23">
        <w:rPr>
          <w:rFonts w:ascii="Book Antiqua" w:hAnsi="Book Antiqua"/>
          <w:b/>
          <w:bCs/>
          <w:sz w:val="19"/>
          <w:szCs w:val="19"/>
        </w:rPr>
        <w:t>Se, no momento da assinatura, da ratificação ou da adesão, um Estado fizer uma reserva a um dos artigos da presente Convenção, o Secretário Geral comunicará o texto da reserva às demais Partes Contratantes e aos outros Estados referidos no art.XIII; Qualquer Parte Contratante que não aceitar a reserva mencionada poderá, num prazo de noventa dias a contar da data desta comunicação, notificar ao Secretário Geral que não aceita a reserva e neste caso, a convenção não entrará em vigor entre o Estado que apresentar a objeção e o Estado autor da reserva. Qualquer Estado que posteriormente, aderir à Convenção poderá, no momento do depósito do instrumento de adesão, efetuar uma notificação dêste gênero</w:t>
      </w:r>
      <w:r w:rsidRPr="00400A23">
        <w:rPr>
          <w:rFonts w:ascii="Book Antiqua" w:hAnsi="Book Antiqua"/>
          <w:sz w:val="16"/>
          <w:szCs w:val="16"/>
        </w:rPr>
        <w:t>.</w:t>
      </w:r>
      <w:r w:rsidR="00CD3530" w:rsidRPr="00400A23">
        <w:rPr>
          <w:rFonts w:ascii="Book Antiqua" w:hAnsi="Book Antiqua"/>
          <w:sz w:val="16"/>
          <w:szCs w:val="16"/>
        </w:rPr>
        <w:t xml:space="preserve"> </w:t>
      </w:r>
      <w:r w:rsidR="00CD3530" w:rsidRPr="00400A23">
        <w:rPr>
          <w:rFonts w:ascii="Book Antiqua" w:hAnsi="Book Antiqua"/>
          <w:b/>
          <w:bCs/>
          <w:color w:val="FF0000"/>
          <w:sz w:val="16"/>
          <w:szCs w:val="16"/>
          <w:u w:val="single"/>
        </w:rPr>
        <w:t>(TRF1-2013)</w:t>
      </w:r>
    </w:p>
    <w:tbl>
      <w:tblPr>
        <w:tblStyle w:val="Tabelacomgrade"/>
        <w:tblW w:w="0" w:type="auto"/>
        <w:tblLook w:val="04A0" w:firstRow="1" w:lastRow="0" w:firstColumn="1" w:lastColumn="0" w:noHBand="0" w:noVBand="1"/>
      </w:tblPr>
      <w:tblGrid>
        <w:gridCol w:w="8494"/>
      </w:tblGrid>
      <w:tr w:rsidR="00CD3530" w14:paraId="5EC0FEBA" w14:textId="77777777" w:rsidTr="001A6B0B">
        <w:tc>
          <w:tcPr>
            <w:tcW w:w="8494" w:type="dxa"/>
            <w:shd w:val="clear" w:color="auto" w:fill="CCFFFF"/>
          </w:tcPr>
          <w:p w14:paraId="46A5B942" w14:textId="000E8D16" w:rsidR="00CD3530" w:rsidRPr="00CD3530" w:rsidRDefault="00CD3530" w:rsidP="001A6B0B">
            <w:pPr>
              <w:spacing w:before="100" w:beforeAutospacing="1" w:after="100" w:afterAutospacing="1"/>
              <w:jc w:val="both"/>
              <w:rPr>
                <w:rFonts w:ascii="Book Antiqua" w:hAnsi="Book Antiqua"/>
                <w:sz w:val="19"/>
                <w:szCs w:val="19"/>
              </w:rPr>
            </w:pPr>
            <w:r w:rsidRPr="00CD3530">
              <w:rPr>
                <w:rFonts w:ascii="Book Antiqua" w:hAnsi="Book Antiqua"/>
                <w:b/>
                <w:bCs/>
                <w:i/>
                <w:iCs/>
                <w:color w:val="FF0000"/>
                <w:sz w:val="19"/>
                <w:szCs w:val="19"/>
              </w:rPr>
              <w:t>#</w:t>
            </w:r>
            <w:r w:rsidRPr="00CD3530">
              <w:rPr>
                <w:rFonts w:ascii="Book Antiqua" w:hAnsi="Book Antiqua"/>
                <w:b/>
                <w:bCs/>
                <w:i/>
                <w:iCs/>
                <w:color w:val="FF0000"/>
                <w:sz w:val="19"/>
                <w:szCs w:val="19"/>
                <w:highlight w:val="green"/>
              </w:rPr>
              <w:t>Atenção</w:t>
            </w:r>
            <w:r w:rsidRPr="00CD3530">
              <w:rPr>
                <w:rFonts w:ascii="Book Antiqua" w:hAnsi="Book Antiqua"/>
                <w:b/>
                <w:bCs/>
                <w:i/>
                <w:iCs/>
                <w:color w:val="FF0000"/>
                <w:sz w:val="19"/>
                <w:szCs w:val="19"/>
              </w:rPr>
              <w:t>: #</w:t>
            </w:r>
            <w:r w:rsidRPr="00CD3530">
              <w:rPr>
                <w:rFonts w:ascii="Book Antiqua" w:hAnsi="Book Antiqua"/>
                <w:b/>
                <w:bCs/>
                <w:i/>
                <w:iCs/>
                <w:color w:val="FF0000"/>
                <w:sz w:val="19"/>
                <w:szCs w:val="19"/>
                <w:highlight w:val="green"/>
              </w:rPr>
              <w:t>TRF1-2013</w:t>
            </w:r>
            <w:r w:rsidRPr="00CD3530">
              <w:rPr>
                <w:rFonts w:ascii="Book Antiqua" w:hAnsi="Book Antiqua"/>
                <w:b/>
                <w:bCs/>
                <w:i/>
                <w:iCs/>
                <w:color w:val="FF0000"/>
                <w:sz w:val="19"/>
                <w:szCs w:val="19"/>
              </w:rPr>
              <w:t>: #</w:t>
            </w:r>
            <w:r w:rsidRPr="00CD3530">
              <w:rPr>
                <w:rFonts w:ascii="Book Antiqua" w:hAnsi="Book Antiqua"/>
                <w:b/>
                <w:bCs/>
                <w:i/>
                <w:iCs/>
                <w:color w:val="FF0000"/>
                <w:sz w:val="19"/>
                <w:szCs w:val="19"/>
                <w:highlight w:val="green"/>
              </w:rPr>
              <w:t>CESPE</w:t>
            </w:r>
            <w:r>
              <w:rPr>
                <w:rFonts w:ascii="Book Antiqua" w:hAnsi="Book Antiqua"/>
                <w:sz w:val="19"/>
                <w:szCs w:val="19"/>
              </w:rPr>
              <w:t xml:space="preserve">: </w:t>
            </w:r>
            <w:r w:rsidRPr="00CD3530">
              <w:rPr>
                <w:rFonts w:ascii="Book Antiqua" w:hAnsi="Book Antiqua"/>
                <w:sz w:val="19"/>
                <w:szCs w:val="19"/>
              </w:rPr>
              <w:t>Reservas são permitidas na Convenção de Nova York sobre prestação de alimentos, conforme se pode verificar em seu artigo XVII.</w:t>
            </w:r>
          </w:p>
        </w:tc>
      </w:tr>
    </w:tbl>
    <w:p w14:paraId="240BE804" w14:textId="7FD500D4" w:rsidR="00361C04" w:rsidRPr="00CD3530" w:rsidRDefault="00361C04" w:rsidP="00361C04">
      <w:pPr>
        <w:spacing w:before="100" w:beforeAutospacing="1" w:after="100" w:afterAutospacing="1" w:line="240" w:lineRule="auto"/>
        <w:jc w:val="both"/>
        <w:rPr>
          <w:rFonts w:ascii="Book Antiqua" w:hAnsi="Book Antiqua"/>
          <w:b/>
          <w:bCs/>
          <w:sz w:val="19"/>
          <w:szCs w:val="19"/>
          <w:u w:val="single"/>
        </w:rPr>
      </w:pPr>
      <w:r w:rsidRPr="00361C04">
        <w:rPr>
          <w:rFonts w:ascii="Book Antiqua" w:hAnsi="Book Antiqua"/>
          <w:sz w:val="19"/>
          <w:szCs w:val="19"/>
        </w:rPr>
        <w:t xml:space="preserve">     </w:t>
      </w:r>
      <w:r w:rsidRPr="00CD3530">
        <w:rPr>
          <w:rFonts w:ascii="Book Antiqua" w:hAnsi="Book Antiqua"/>
          <w:b/>
          <w:bCs/>
          <w:sz w:val="19"/>
          <w:szCs w:val="19"/>
        </w:rPr>
        <w:t>2</w:t>
      </w:r>
      <w:r w:rsidRPr="00CD3530">
        <w:rPr>
          <w:rFonts w:ascii="Book Antiqua" w:hAnsi="Book Antiqua"/>
          <w:sz w:val="19"/>
          <w:szCs w:val="19"/>
        </w:rPr>
        <w:t>.</w:t>
      </w:r>
      <w:r w:rsidRPr="00361C04">
        <w:rPr>
          <w:rFonts w:ascii="Book Antiqua" w:hAnsi="Book Antiqua"/>
          <w:sz w:val="19"/>
          <w:szCs w:val="19"/>
        </w:rPr>
        <w:t xml:space="preserve"> Uma Parte Contratante poderá, a qualquer momento, retirar uma reserva que tenha formulado anteriormente, e deverá notificar esta decisão ao Secretário Geral.</w:t>
      </w:r>
      <w:r w:rsidR="00CD3530">
        <w:rPr>
          <w:rFonts w:ascii="Book Antiqua" w:hAnsi="Book Antiqua"/>
          <w:sz w:val="19"/>
          <w:szCs w:val="19"/>
        </w:rPr>
        <w:t xml:space="preserve"> </w:t>
      </w:r>
    </w:p>
    <w:p w14:paraId="19EB093F" w14:textId="77777777" w:rsidR="00361C04" w:rsidRPr="00CD3530" w:rsidRDefault="00361C04" w:rsidP="00361C04">
      <w:pPr>
        <w:spacing w:before="100" w:beforeAutospacing="1" w:after="100" w:afterAutospacing="1" w:line="240" w:lineRule="auto"/>
        <w:jc w:val="both"/>
        <w:rPr>
          <w:rFonts w:ascii="Book Antiqua" w:hAnsi="Book Antiqua"/>
          <w:b/>
          <w:bCs/>
          <w:sz w:val="19"/>
          <w:szCs w:val="19"/>
        </w:rPr>
      </w:pPr>
      <w:r w:rsidRPr="00CD3530">
        <w:rPr>
          <w:rFonts w:ascii="Book Antiqua" w:hAnsi="Book Antiqua"/>
          <w:b/>
          <w:bCs/>
          <w:sz w:val="19"/>
          <w:szCs w:val="19"/>
          <w:highlight w:val="magenta"/>
        </w:rPr>
        <w:t>ARTIGO XVIII</w:t>
      </w:r>
    </w:p>
    <w:p w14:paraId="68CE6876"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Reciprocidade</w:t>
      </w:r>
    </w:p>
    <w:p w14:paraId="45C4F935" w14:textId="7E170DBD" w:rsid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w:t>
      </w:r>
      <w:r w:rsidRPr="00400A23">
        <w:rPr>
          <w:rFonts w:ascii="Book Antiqua" w:hAnsi="Book Antiqua"/>
          <w:b/>
          <w:bCs/>
          <w:sz w:val="19"/>
          <w:szCs w:val="19"/>
        </w:rPr>
        <w:t xml:space="preserve">Uma Parte Contratante poderá invocar as disposições da presente Convenção contra outras Partes Contratantes </w:t>
      </w:r>
      <w:r w:rsidR="00CD3530" w:rsidRPr="00400A23">
        <w:rPr>
          <w:rFonts w:ascii="Book Antiqua" w:hAnsi="Book Antiqua"/>
          <w:b/>
          <w:bCs/>
          <w:sz w:val="19"/>
          <w:szCs w:val="19"/>
        </w:rPr>
        <w:t>somente</w:t>
      </w:r>
      <w:r w:rsidRPr="00400A23">
        <w:rPr>
          <w:rFonts w:ascii="Book Antiqua" w:hAnsi="Book Antiqua"/>
          <w:b/>
          <w:bCs/>
          <w:sz w:val="19"/>
          <w:szCs w:val="19"/>
        </w:rPr>
        <w:t xml:space="preserve"> na medida em que ela mesma estiver obrigada pela Convenção</w:t>
      </w:r>
      <w:r w:rsidRPr="00361C04">
        <w:rPr>
          <w:rFonts w:ascii="Book Antiqua" w:hAnsi="Book Antiqua"/>
          <w:sz w:val="19"/>
          <w:szCs w:val="19"/>
        </w:rPr>
        <w:t>.</w:t>
      </w:r>
      <w:r w:rsidR="00400A23">
        <w:rPr>
          <w:rFonts w:ascii="Book Antiqua" w:hAnsi="Book Antiqua"/>
          <w:sz w:val="19"/>
          <w:szCs w:val="19"/>
        </w:rPr>
        <w:t xml:space="preserve"> </w:t>
      </w:r>
      <w:r w:rsidR="00400A23" w:rsidRPr="00400A23">
        <w:rPr>
          <w:rFonts w:ascii="Book Antiqua" w:hAnsi="Book Antiqua"/>
          <w:b/>
          <w:bCs/>
          <w:color w:val="FF0000"/>
          <w:sz w:val="16"/>
          <w:szCs w:val="16"/>
          <w:u w:val="single"/>
        </w:rPr>
        <w:t>(TRF1-2013)</w:t>
      </w:r>
    </w:p>
    <w:tbl>
      <w:tblPr>
        <w:tblStyle w:val="Tabelacomgrade"/>
        <w:tblW w:w="0" w:type="auto"/>
        <w:tblLook w:val="04A0" w:firstRow="1" w:lastRow="0" w:firstColumn="1" w:lastColumn="0" w:noHBand="0" w:noVBand="1"/>
      </w:tblPr>
      <w:tblGrid>
        <w:gridCol w:w="8494"/>
      </w:tblGrid>
      <w:tr w:rsidR="00CD3530" w14:paraId="08ACB4D5" w14:textId="77777777" w:rsidTr="00CD3530">
        <w:tc>
          <w:tcPr>
            <w:tcW w:w="8494" w:type="dxa"/>
            <w:shd w:val="clear" w:color="auto" w:fill="CCFFFF"/>
          </w:tcPr>
          <w:p w14:paraId="573ADFE8" w14:textId="3D734B99" w:rsidR="00CD3530" w:rsidRPr="00CD3530" w:rsidRDefault="00CD3530" w:rsidP="00361C0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D3530">
              <w:rPr>
                <w:rFonts w:ascii="Book Antiqua" w:hAnsi="Book Antiqua"/>
                <w:b/>
                <w:bCs/>
                <w:sz w:val="19"/>
                <w:szCs w:val="19"/>
                <w:highlight w:val="yellow"/>
              </w:rPr>
              <w:t>TRF1-2013-CESPE</w:t>
            </w:r>
            <w:r>
              <w:rPr>
                <w:rFonts w:ascii="Book Antiqua" w:hAnsi="Book Antiqua"/>
                <w:b/>
                <w:bCs/>
                <w:sz w:val="19"/>
                <w:szCs w:val="19"/>
              </w:rPr>
              <w:t>)</w:t>
            </w:r>
            <w:r>
              <w:rPr>
                <w:rFonts w:ascii="Book Antiqua" w:hAnsi="Book Antiqua"/>
                <w:sz w:val="19"/>
                <w:szCs w:val="19"/>
              </w:rPr>
              <w:t xml:space="preserve">: </w:t>
            </w:r>
            <w:r w:rsidRPr="00CD3530">
              <w:rPr>
                <w:rFonts w:ascii="Book Antiqua" w:hAnsi="Book Antiqua"/>
                <w:sz w:val="19"/>
                <w:szCs w:val="19"/>
              </w:rPr>
              <w:t>Assinale a opção correta no que se refere à Convenção de Nova Iorque sobre a prestação de alimentos no estrangeiro</w:t>
            </w:r>
            <w:r>
              <w:rPr>
                <w:rFonts w:ascii="Book Antiqua" w:hAnsi="Book Antiqua"/>
                <w:sz w:val="19"/>
                <w:szCs w:val="19"/>
              </w:rPr>
              <w:t xml:space="preserve">: </w:t>
            </w:r>
            <w:r w:rsidRPr="00CD3530">
              <w:rPr>
                <w:rFonts w:ascii="Book Antiqua" w:hAnsi="Book Antiqua"/>
                <w:sz w:val="19"/>
                <w:szCs w:val="19"/>
              </w:rPr>
              <w:t>A invocação de suas disposições por um Estado-parte contra outro Estado-parte somente será possível se o estado invocativo estiver obrigado pela convenção.</w:t>
            </w:r>
            <w:r>
              <w:rPr>
                <w:rFonts w:ascii="Book Antiqua" w:hAnsi="Book Antiqua"/>
                <w:sz w:val="19"/>
                <w:szCs w:val="19"/>
              </w:rPr>
              <w:t xml:space="preserve"> </w:t>
            </w:r>
            <w:r>
              <w:rPr>
                <w:rFonts w:ascii="Book Antiqua" w:hAnsi="Book Antiqua"/>
                <w:b/>
                <w:bCs/>
                <w:sz w:val="19"/>
                <w:szCs w:val="19"/>
              </w:rPr>
              <w:t>BL: art. XVIII, Conv.</w:t>
            </w:r>
          </w:p>
        </w:tc>
      </w:tr>
    </w:tbl>
    <w:p w14:paraId="7FD2A631"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XIX</w:t>
      </w:r>
    </w:p>
    <w:p w14:paraId="4F3EA939"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Notificações do Secretário Geral</w:t>
      </w:r>
    </w:p>
    <w:p w14:paraId="342C29B3"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O Secretário Geral notificará a todos os Estados Membros das Nações Unidas e aos Estados não membros referidos no art. XIII:</w:t>
      </w:r>
    </w:p>
    <w:p w14:paraId="038109CA"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a) As comunicações previstas no § 3º do art. II; </w:t>
      </w:r>
    </w:p>
    <w:p w14:paraId="08614BA6"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b) As informações recebidas em conformidade com as disposições do § 2º do art.III; </w:t>
      </w:r>
    </w:p>
    <w:p w14:paraId="179FDACD"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lastRenderedPageBreak/>
        <w:t xml:space="preserve">     c) As declarações e notificações feitas em conformidade com as disposições do art. XII; </w:t>
      </w:r>
    </w:p>
    <w:p w14:paraId="6A99A67D"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d) As assinaturas, ratificações e adesões feitas em conformidade com as disposições do art. XIII; </w:t>
      </w:r>
    </w:p>
    <w:p w14:paraId="2394F63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e) A data na qual a Convenção entrou em vigor, em conformidade com o § 1º do art.XIV; </w:t>
      </w:r>
    </w:p>
    <w:p w14:paraId="24B61F34"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f) As denúncias feitas em conformidade com as disposições do§ 1º do art. XV; </w:t>
      </w:r>
    </w:p>
    <w:p w14:paraId="79D7E07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g) As reservas e notificações feitas em conformidade com as disposições do art. XVII.</w:t>
      </w:r>
    </w:p>
    <w:p w14:paraId="29456E61"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O Secretário-Geral notificará a tôdas as partes Contratantes os pedidos de revisão, bem como as respostas aos mesmos, enviadas em virtude do art.XX.</w:t>
      </w:r>
    </w:p>
    <w:p w14:paraId="40098A77"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XX</w:t>
      </w:r>
    </w:p>
    <w:p w14:paraId="4A1BA1E5"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1. Qualquer Parte Contratante poderápedir a qualquer momento por notificação dirigida ao Secretário Geral, a revisão da presente Convenção.</w:t>
      </w:r>
    </w:p>
    <w:p w14:paraId="2F3DF6CC"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2. O Secretário Geral transmitirá esta notificação a cada uma das Partes Contratantes, pedindo-lhes que lhe comuniquem, dentro de um prazo de quatro meses, se desejam a reunião de uma conferência para examinar a revisão proposta. Se a maioria da Partes Contratantes responder afirmativamente, o Secretário Geral convocará esta conferência.</w:t>
      </w:r>
    </w:p>
    <w:p w14:paraId="491803BD"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ARTIGO XXI</w:t>
      </w:r>
    </w:p>
    <w:p w14:paraId="39543F27"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Depósito da Convenção e Línguas</w:t>
      </w:r>
    </w:p>
    <w:p w14:paraId="6F5F0EB6"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 xml:space="preserve">     O original da presente Convenção, cujos textos nas línguas inglesa, chinesa, espanhola, francesa e russa fazem igualmente fé, será depositado em poder do Secretário Geral que enviará cópias autenticadas a todos os Estados referidos no art. XIII.</w:t>
      </w:r>
    </w:p>
    <w:p w14:paraId="04D9FEBF" w14:textId="77777777" w:rsidR="00361C04" w:rsidRPr="00361C04" w:rsidRDefault="00361C04" w:rsidP="00361C04">
      <w:pPr>
        <w:spacing w:before="100" w:beforeAutospacing="1" w:after="100" w:afterAutospacing="1" w:line="240" w:lineRule="auto"/>
        <w:jc w:val="both"/>
        <w:rPr>
          <w:rFonts w:ascii="Book Antiqua" w:hAnsi="Book Antiqua"/>
          <w:sz w:val="19"/>
          <w:szCs w:val="19"/>
        </w:rPr>
      </w:pPr>
    </w:p>
    <w:p w14:paraId="14BB7E6E" w14:textId="3A0E93B1" w:rsidR="007F3B8D" w:rsidRPr="005774A6" w:rsidRDefault="00361C04" w:rsidP="00361C04">
      <w:pPr>
        <w:spacing w:before="100" w:beforeAutospacing="1" w:after="100" w:afterAutospacing="1" w:line="240" w:lineRule="auto"/>
        <w:jc w:val="both"/>
        <w:rPr>
          <w:rFonts w:ascii="Book Antiqua" w:hAnsi="Book Antiqua"/>
          <w:sz w:val="19"/>
          <w:szCs w:val="19"/>
        </w:rPr>
      </w:pPr>
      <w:r w:rsidRPr="00361C04">
        <w:rPr>
          <w:rFonts w:ascii="Book Antiqua" w:hAnsi="Book Antiqua"/>
          <w:sz w:val="19"/>
          <w:szCs w:val="19"/>
        </w:rPr>
        <w:t>Este texto não substitui o original publicado no Diário Oficial da União - Seção 1 de 08/09/1965</w:t>
      </w:r>
    </w:p>
    <w:sectPr w:rsidR="007F3B8D" w:rsidRPr="005774A6" w:rsidSect="00F309DE">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D6F81A" w14:textId="77777777" w:rsidR="008C5731" w:rsidRDefault="008C5731" w:rsidP="0029190C">
      <w:pPr>
        <w:spacing w:after="0" w:line="240" w:lineRule="auto"/>
      </w:pPr>
      <w:r>
        <w:separator/>
      </w:r>
    </w:p>
  </w:endnote>
  <w:endnote w:type="continuationSeparator" w:id="0">
    <w:p w14:paraId="6E577784" w14:textId="77777777" w:rsidR="008C5731" w:rsidRDefault="008C5731" w:rsidP="00291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4A4A88" w14:textId="77777777" w:rsidR="008C5731" w:rsidRDefault="008C5731" w:rsidP="0029190C">
      <w:pPr>
        <w:spacing w:after="0" w:line="240" w:lineRule="auto"/>
      </w:pPr>
      <w:r>
        <w:separator/>
      </w:r>
    </w:p>
  </w:footnote>
  <w:footnote w:type="continuationSeparator" w:id="0">
    <w:p w14:paraId="26C695B4" w14:textId="77777777" w:rsidR="008C5731" w:rsidRDefault="008C5731" w:rsidP="0029190C">
      <w:pPr>
        <w:spacing w:after="0" w:line="240" w:lineRule="auto"/>
      </w:pPr>
      <w:r>
        <w:continuationSeparator/>
      </w:r>
    </w:p>
  </w:footnote>
  <w:footnote w:id="1">
    <w:p w14:paraId="7D562419" w14:textId="47FF88B4" w:rsidR="0029190C" w:rsidRPr="0029190C" w:rsidRDefault="0029190C" w:rsidP="0029190C">
      <w:pPr>
        <w:pStyle w:val="Textodenotaderodap"/>
        <w:jc w:val="both"/>
        <w:rPr>
          <w:rFonts w:ascii="Book Antiqua" w:hAnsi="Book Antiqua"/>
        </w:rPr>
      </w:pPr>
      <w:r w:rsidRPr="0029190C">
        <w:rPr>
          <w:rStyle w:val="Refdenotaderodap"/>
          <w:rFonts w:ascii="Book Antiqua" w:hAnsi="Book Antiqua"/>
          <w:sz w:val="18"/>
          <w:szCs w:val="18"/>
        </w:rPr>
        <w:footnoteRef/>
      </w:r>
      <w:r w:rsidRPr="0029190C">
        <w:rPr>
          <w:rFonts w:ascii="Book Antiqua" w:hAnsi="Book Antiqua"/>
          <w:sz w:val="18"/>
          <w:szCs w:val="18"/>
        </w:rPr>
        <w:t xml:space="preserve"> Art. 26. É competente para as ações de alimentos decorrentes da aplicação do Decreto Legislativo nº. 10, de 13 de novembro de 1958, e Decreto nº. 56.826, de 2 de setembro de 1965, o juízo federal da Capital da Unidade Federativa Brasileira em que reside o devedor, sendo considerada instituição intermediária, para os fins dos referidos decretos, a Procuradoria-Geral da República.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B4"/>
    <w:rsid w:val="00073740"/>
    <w:rsid w:val="00155C98"/>
    <w:rsid w:val="00200814"/>
    <w:rsid w:val="0029190C"/>
    <w:rsid w:val="00361C04"/>
    <w:rsid w:val="003A14CA"/>
    <w:rsid w:val="00400A23"/>
    <w:rsid w:val="004313B4"/>
    <w:rsid w:val="00550937"/>
    <w:rsid w:val="00556290"/>
    <w:rsid w:val="005774A6"/>
    <w:rsid w:val="00625640"/>
    <w:rsid w:val="006460D6"/>
    <w:rsid w:val="007F3B8D"/>
    <w:rsid w:val="0081451E"/>
    <w:rsid w:val="008B636B"/>
    <w:rsid w:val="008C5731"/>
    <w:rsid w:val="00977097"/>
    <w:rsid w:val="009E5487"/>
    <w:rsid w:val="009F5CFB"/>
    <w:rsid w:val="00A12ADB"/>
    <w:rsid w:val="00A227E0"/>
    <w:rsid w:val="00A51D37"/>
    <w:rsid w:val="00A91635"/>
    <w:rsid w:val="00B91C76"/>
    <w:rsid w:val="00BA3D36"/>
    <w:rsid w:val="00CD3530"/>
    <w:rsid w:val="00E40A21"/>
    <w:rsid w:val="00E44091"/>
    <w:rsid w:val="00EA3C2B"/>
    <w:rsid w:val="00F243AB"/>
    <w:rsid w:val="00F309DE"/>
    <w:rsid w:val="00FC6C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4ED1"/>
  <w15:chartTrackingRefBased/>
  <w15:docId w15:val="{15BC243C-AB44-4DC5-90B2-83A219ACA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53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D3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D3530"/>
    <w:pPr>
      <w:ind w:left="720"/>
      <w:contextualSpacing/>
    </w:pPr>
  </w:style>
  <w:style w:type="character" w:styleId="Hyperlink">
    <w:name w:val="Hyperlink"/>
    <w:basedOn w:val="Fontepargpadro"/>
    <w:uiPriority w:val="99"/>
    <w:unhideWhenUsed/>
    <w:rsid w:val="00155C98"/>
    <w:rPr>
      <w:color w:val="0563C1" w:themeColor="hyperlink"/>
      <w:u w:val="single"/>
    </w:rPr>
  </w:style>
  <w:style w:type="character" w:styleId="MenoPendente">
    <w:name w:val="Unresolved Mention"/>
    <w:basedOn w:val="Fontepargpadro"/>
    <w:uiPriority w:val="99"/>
    <w:semiHidden/>
    <w:unhideWhenUsed/>
    <w:rsid w:val="00155C98"/>
    <w:rPr>
      <w:color w:val="605E5C"/>
      <w:shd w:val="clear" w:color="auto" w:fill="E1DFDD"/>
    </w:rPr>
  </w:style>
  <w:style w:type="paragraph" w:styleId="Textodenotaderodap">
    <w:name w:val="footnote text"/>
    <w:basedOn w:val="Normal"/>
    <w:link w:val="TextodenotaderodapChar"/>
    <w:uiPriority w:val="99"/>
    <w:semiHidden/>
    <w:unhideWhenUsed/>
    <w:rsid w:val="0029190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9190C"/>
    <w:rPr>
      <w:sz w:val="20"/>
      <w:szCs w:val="20"/>
    </w:rPr>
  </w:style>
  <w:style w:type="character" w:styleId="Refdenotaderodap">
    <w:name w:val="footnote reference"/>
    <w:basedOn w:val="Fontepargpadro"/>
    <w:uiPriority w:val="99"/>
    <w:semiHidden/>
    <w:unhideWhenUsed/>
    <w:rsid w:val="002919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396310">
      <w:bodyDiv w:val="1"/>
      <w:marLeft w:val="0"/>
      <w:marRight w:val="0"/>
      <w:marTop w:val="0"/>
      <w:marBottom w:val="0"/>
      <w:divBdr>
        <w:top w:val="none" w:sz="0" w:space="0" w:color="auto"/>
        <w:left w:val="none" w:sz="0" w:space="0" w:color="auto"/>
        <w:bottom w:val="none" w:sz="0" w:space="0" w:color="auto"/>
        <w:right w:val="none" w:sz="0" w:space="0" w:color="auto"/>
      </w:divBdr>
      <w:divsChild>
        <w:div w:id="548419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432447">
      <w:bodyDiv w:val="1"/>
      <w:marLeft w:val="0"/>
      <w:marRight w:val="0"/>
      <w:marTop w:val="0"/>
      <w:marBottom w:val="0"/>
      <w:divBdr>
        <w:top w:val="none" w:sz="0" w:space="0" w:color="auto"/>
        <w:left w:val="none" w:sz="0" w:space="0" w:color="auto"/>
        <w:bottom w:val="none" w:sz="0" w:space="0" w:color="auto"/>
        <w:right w:val="none" w:sz="0" w:space="0" w:color="auto"/>
      </w:divBdr>
      <w:divsChild>
        <w:div w:id="1407999579">
          <w:marLeft w:val="0"/>
          <w:marRight w:val="0"/>
          <w:marTop w:val="0"/>
          <w:marBottom w:val="0"/>
          <w:divBdr>
            <w:top w:val="none" w:sz="0" w:space="0" w:color="auto"/>
            <w:left w:val="none" w:sz="0" w:space="0" w:color="auto"/>
            <w:bottom w:val="none" w:sz="0" w:space="0" w:color="auto"/>
            <w:right w:val="none" w:sz="0" w:space="0" w:color="auto"/>
          </w:divBdr>
        </w:div>
        <w:div w:id="1769740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brasil.com.br/artigos/cooperacao-juridica-internacional-e-a-execucao-de-alimentos-no-exterior/572167900" TargetMode="External"/><Relationship Id="rId3" Type="http://schemas.openxmlformats.org/officeDocument/2006/relationships/settings" Target="settings.xml"/><Relationship Id="rId7" Type="http://schemas.openxmlformats.org/officeDocument/2006/relationships/hyperlink" Target="http://www10.trf2.jus.br/ai/wp-content/uploads/sites/3/2018/03/extrato-explicativo-prova-objetiva-seletiva.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59B1D-E7CF-4A52-A513-F3B67C271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4280</Words>
  <Characters>23117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20</cp:revision>
  <dcterms:created xsi:type="dcterms:W3CDTF">2020-12-07T16:13:00Z</dcterms:created>
  <dcterms:modified xsi:type="dcterms:W3CDTF">2025-01-28T15:51:00Z</dcterms:modified>
</cp:coreProperties>
</file>