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022A" w14:textId="54DE9D11" w:rsidR="00F00D81" w:rsidRPr="00F00D81" w:rsidRDefault="00F00D81" w:rsidP="00651F2C">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F00D81">
        <w:rPr>
          <w:rFonts w:ascii="Book Antiqua" w:eastAsia="Times New Roman" w:hAnsi="Book Antiqua" w:cs="Arial"/>
          <w:b/>
          <w:bCs/>
          <w:color w:val="FF0000"/>
          <w:sz w:val="19"/>
          <w:szCs w:val="19"/>
          <w:lang w:eastAsia="pt-BR"/>
        </w:rPr>
        <w:t xml:space="preserve">(Atualização em </w:t>
      </w:r>
      <w:r w:rsidR="0081183B">
        <w:rPr>
          <w:rFonts w:ascii="Book Antiqua" w:eastAsia="Times New Roman" w:hAnsi="Book Antiqua" w:cs="Arial"/>
          <w:b/>
          <w:bCs/>
          <w:color w:val="FF0000"/>
          <w:sz w:val="19"/>
          <w:szCs w:val="19"/>
          <w:lang w:eastAsia="pt-BR"/>
        </w:rPr>
        <w:t>26/03</w:t>
      </w:r>
      <w:r w:rsidR="00D6775F">
        <w:rPr>
          <w:rFonts w:ascii="Book Antiqua" w:eastAsia="Times New Roman" w:hAnsi="Book Antiqua" w:cs="Arial"/>
          <w:b/>
          <w:bCs/>
          <w:color w:val="FF0000"/>
          <w:sz w:val="19"/>
          <w:szCs w:val="19"/>
          <w:lang w:eastAsia="pt-BR"/>
        </w:rPr>
        <w:t>/2025</w:t>
      </w:r>
      <w:r w:rsidRPr="00F00D81">
        <w:rPr>
          <w:rFonts w:ascii="Book Antiqua" w:eastAsia="Times New Roman" w:hAnsi="Book Antiqua" w:cs="Arial"/>
          <w:b/>
          <w:bCs/>
          <w:color w:val="FF0000"/>
          <w:sz w:val="19"/>
          <w:szCs w:val="19"/>
          <w:lang w:eastAsia="pt-BR"/>
        </w:rPr>
        <w:t>: questões de concurso)</w:t>
      </w:r>
    </w:p>
    <w:p w14:paraId="7E73487D" w14:textId="351B3B0C" w:rsidR="00651F2C" w:rsidRPr="00651F2C" w:rsidRDefault="00651F2C" w:rsidP="00651F2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651F2C">
          <w:rPr>
            <w:rFonts w:ascii="Book Antiqua" w:eastAsia="Times New Roman" w:hAnsi="Book Antiqua" w:cs="Arial"/>
            <w:b/>
            <w:bCs/>
            <w:color w:val="000080"/>
            <w:sz w:val="19"/>
            <w:szCs w:val="19"/>
            <w:u w:val="single"/>
            <w:lang w:eastAsia="pt-BR"/>
          </w:rPr>
          <w:t>DECRETO N</w:t>
        </w:r>
        <w:r w:rsidRPr="00651F2C">
          <w:rPr>
            <w:rFonts w:ascii="Book Antiqua" w:eastAsia="Times New Roman" w:hAnsi="Book Antiqua" w:cs="Arial"/>
            <w:b/>
            <w:bCs/>
            <w:color w:val="000080"/>
            <w:sz w:val="19"/>
            <w:szCs w:val="19"/>
            <w:u w:val="single"/>
            <w:vertAlign w:val="superscript"/>
            <w:lang w:eastAsia="pt-BR"/>
          </w:rPr>
          <w:t>o</w:t>
        </w:r>
        <w:r w:rsidRPr="00651F2C">
          <w:rPr>
            <w:rFonts w:ascii="Book Antiqua" w:eastAsia="Times New Roman" w:hAnsi="Book Antiqua" w:cs="Arial"/>
            <w:b/>
            <w:bCs/>
            <w:color w:val="000080"/>
            <w:sz w:val="19"/>
            <w:szCs w:val="19"/>
            <w:u w:val="single"/>
            <w:lang w:eastAsia="pt-BR"/>
          </w:rPr>
          <w:t> 98.386, DE 9 DE DEZEMBRO DE 1989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651F2C" w:rsidRPr="00651F2C" w14:paraId="0C444ACE" w14:textId="77777777" w:rsidTr="00651F2C">
        <w:trPr>
          <w:tblCellSpacing w:w="0" w:type="dxa"/>
        </w:trPr>
        <w:tc>
          <w:tcPr>
            <w:tcW w:w="1167" w:type="pct"/>
            <w:vAlign w:val="center"/>
            <w:hideMark/>
          </w:tcPr>
          <w:p w14:paraId="27B0F226" w14:textId="77777777" w:rsidR="00651F2C" w:rsidRPr="00651F2C" w:rsidRDefault="00651F2C" w:rsidP="00651F2C">
            <w:pPr>
              <w:spacing w:after="0" w:line="240" w:lineRule="auto"/>
              <w:rPr>
                <w:rFonts w:ascii="Book Antiqua" w:eastAsia="Times New Roman" w:hAnsi="Book Antiqua" w:cs="Times New Roman"/>
                <w:color w:val="000000"/>
                <w:sz w:val="19"/>
                <w:szCs w:val="19"/>
                <w:lang w:eastAsia="pt-BR"/>
              </w:rPr>
            </w:pPr>
          </w:p>
        </w:tc>
        <w:tc>
          <w:tcPr>
            <w:tcW w:w="3833" w:type="pct"/>
            <w:vAlign w:val="center"/>
            <w:hideMark/>
          </w:tcPr>
          <w:p w14:paraId="4A4676B1" w14:textId="77777777" w:rsidR="00651F2C" w:rsidRPr="00651F2C" w:rsidRDefault="00651F2C" w:rsidP="00651F2C">
            <w:pPr>
              <w:spacing w:before="100" w:beforeAutospacing="1" w:after="100" w:afterAutospacing="1" w:line="240" w:lineRule="auto"/>
              <w:jc w:val="both"/>
              <w:rPr>
                <w:rFonts w:ascii="Book Antiqua" w:eastAsia="Times New Roman" w:hAnsi="Book Antiqua" w:cs="Times New Roman"/>
                <w:sz w:val="19"/>
                <w:szCs w:val="19"/>
                <w:lang w:eastAsia="pt-BR"/>
              </w:rPr>
            </w:pPr>
            <w:r w:rsidRPr="00651F2C">
              <w:rPr>
                <w:rFonts w:ascii="Book Antiqua" w:eastAsia="Times New Roman" w:hAnsi="Book Antiqua" w:cs="Arial"/>
                <w:color w:val="800000"/>
                <w:sz w:val="18"/>
                <w:szCs w:val="18"/>
                <w:lang w:eastAsia="pt-BR"/>
              </w:rPr>
              <w:t>Promulga a Convenção Interamericana para Prevenir e Punir a Tortura.</w:t>
            </w:r>
          </w:p>
        </w:tc>
      </w:tr>
    </w:tbl>
    <w:p w14:paraId="32F686E5"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b/>
          <w:bCs/>
          <w:color w:val="000000"/>
          <w:sz w:val="19"/>
          <w:szCs w:val="19"/>
          <w:lang w:eastAsia="pt-BR"/>
        </w:rPr>
        <w:t>O PRESIDENTE DA REPÚBLICA</w:t>
      </w:r>
      <w:r w:rsidRPr="00651F2C">
        <w:rPr>
          <w:rFonts w:ascii="Book Antiqua" w:eastAsia="Times New Roman" w:hAnsi="Book Antiqua" w:cs="Arial"/>
          <w:color w:val="000000"/>
          <w:sz w:val="19"/>
          <w:szCs w:val="19"/>
          <w:lang w:eastAsia="pt-BR"/>
        </w:rPr>
        <w:t>, usando da atribuição que lhe confere o art. 84, item IV, da Constituição e</w:t>
      </w:r>
    </w:p>
    <w:p w14:paraId="36A1D2AA"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Considerando que o Congresso Nacional aprovou, pelo Decreto Legislativo nº 05, de 31 de maio de 1989, a Convenção Interamericana para Prevenir e Punir a Tortura, concluída em Cartagena, a 09 de dezembro de 1985;</w:t>
      </w:r>
    </w:p>
    <w:p w14:paraId="791B8491"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Considerando que o Brasil ratificara a referida Convenção, em 20 de julho de 1989, tendo entrado em vigor na forma de seu artigo 21,</w:t>
      </w:r>
    </w:p>
    <w:p w14:paraId="2FB9B373"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b/>
          <w:bCs/>
          <w:color w:val="000000"/>
          <w:sz w:val="19"/>
          <w:szCs w:val="19"/>
          <w:lang w:eastAsia="pt-BR"/>
        </w:rPr>
        <w:t>DECRETA:</w:t>
      </w:r>
    </w:p>
    <w:p w14:paraId="02261786"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Art. 1º - A Convenção Interamericana para Prevenir e Punir a Tortura, apensa por cópia ao presente Decreto, será executada e cumprida tão inteiramente como nela se contém.</w:t>
      </w:r>
    </w:p>
    <w:p w14:paraId="0A6133DE"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Art. 2º - Este Decreto entra em vigor na data de sua publicação.</w:t>
      </w:r>
    </w:p>
    <w:p w14:paraId="4E0F8A5D"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Art. 3º - Revogam-se as disposições em contrário.</w:t>
      </w:r>
    </w:p>
    <w:p w14:paraId="453C03E4" w14:textId="77777777" w:rsidR="00651F2C" w:rsidRPr="00651F2C" w:rsidRDefault="00651F2C" w:rsidP="00651F2C">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Brasília, em 09 de novembro de 1989; 168º da Independência e 101º da República.</w:t>
      </w:r>
    </w:p>
    <w:p w14:paraId="2A6E24E3" w14:textId="77777777" w:rsidR="00651F2C" w:rsidRPr="00651F2C" w:rsidRDefault="00651F2C" w:rsidP="00651F2C">
      <w:pPr>
        <w:spacing w:before="100" w:beforeAutospacing="1" w:after="100" w:afterAutospacing="1" w:line="240" w:lineRule="auto"/>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JOSÉ SARNEY</w:t>
      </w:r>
      <w:r w:rsidRPr="00651F2C">
        <w:rPr>
          <w:rFonts w:ascii="Book Antiqua" w:eastAsia="Times New Roman" w:hAnsi="Book Antiqua" w:cs="Times New Roman"/>
          <w:color w:val="000000"/>
          <w:sz w:val="19"/>
          <w:szCs w:val="19"/>
          <w:lang w:eastAsia="pt-BR"/>
        </w:rPr>
        <w:br/>
      </w:r>
      <w:r w:rsidRPr="00651F2C">
        <w:rPr>
          <w:rFonts w:ascii="Book Antiqua" w:eastAsia="Times New Roman" w:hAnsi="Book Antiqua" w:cs="Arial"/>
          <w:i/>
          <w:iCs/>
          <w:color w:val="000000"/>
          <w:sz w:val="19"/>
          <w:szCs w:val="19"/>
          <w:lang w:eastAsia="pt-BR"/>
        </w:rPr>
        <w:t>Roberto Costa de Abreu Sodré</w:t>
      </w:r>
      <w:r w:rsidRPr="00651F2C">
        <w:rPr>
          <w:rFonts w:ascii="Book Antiqua" w:eastAsia="Times New Roman" w:hAnsi="Book Antiqua" w:cs="Times New Roman"/>
          <w:i/>
          <w:iCs/>
          <w:color w:val="000000"/>
          <w:sz w:val="19"/>
          <w:szCs w:val="19"/>
          <w:lang w:eastAsia="pt-BR"/>
        </w:rPr>
        <w:t> </w:t>
      </w:r>
      <w:r w:rsidRPr="00651F2C">
        <w:rPr>
          <w:rFonts w:ascii="Book Antiqua" w:eastAsia="Times New Roman" w:hAnsi="Book Antiqua" w:cs="Arial"/>
          <w:i/>
          <w:iCs/>
          <w:color w:val="000000"/>
          <w:sz w:val="19"/>
          <w:szCs w:val="19"/>
          <w:lang w:eastAsia="pt-BR"/>
        </w:rPr>
        <w:t> </w:t>
      </w:r>
    </w:p>
    <w:p w14:paraId="5E89D0E2" w14:textId="77777777" w:rsidR="00651F2C" w:rsidRDefault="00651F2C" w:rsidP="00651F2C">
      <w:pPr>
        <w:spacing w:before="300" w:after="300" w:line="240" w:lineRule="auto"/>
        <w:ind w:firstLine="600"/>
        <w:rPr>
          <w:rFonts w:ascii="Book Antiqua" w:eastAsia="Times New Roman" w:hAnsi="Book Antiqua" w:cs="Arial"/>
          <w:color w:val="FF0000"/>
          <w:sz w:val="19"/>
          <w:szCs w:val="19"/>
          <w:lang w:eastAsia="pt-BR"/>
        </w:rPr>
      </w:pPr>
      <w:r w:rsidRPr="00651F2C">
        <w:rPr>
          <w:rFonts w:ascii="Book Antiqua" w:eastAsia="Times New Roman" w:hAnsi="Book Antiqua" w:cs="Arial"/>
          <w:color w:val="FF0000"/>
          <w:sz w:val="19"/>
          <w:szCs w:val="19"/>
          <w:lang w:eastAsia="pt-BR"/>
        </w:rPr>
        <w:t>Este texto não substitui o publicado no DOU de 13.11.1989</w:t>
      </w:r>
    </w:p>
    <w:p w14:paraId="4D2FB925" w14:textId="77777777" w:rsidR="0081183B" w:rsidRDefault="0081183B" w:rsidP="0081183B">
      <w:pPr>
        <w:spacing w:before="300" w:after="300" w:line="240" w:lineRule="auto"/>
        <w:rPr>
          <w:rFonts w:ascii="Book Antiqua" w:eastAsia="Times New Roman" w:hAnsi="Book Antiqua" w:cs="Arial"/>
          <w:color w:val="FF0000"/>
          <w:sz w:val="19"/>
          <w:szCs w:val="19"/>
          <w:lang w:eastAsia="pt-BR"/>
        </w:rPr>
      </w:pPr>
    </w:p>
    <w:tbl>
      <w:tblPr>
        <w:tblStyle w:val="Tabelacomgrade"/>
        <w:tblW w:w="0" w:type="auto"/>
        <w:tblLook w:val="04A0" w:firstRow="1" w:lastRow="0" w:firstColumn="1" w:lastColumn="0" w:noHBand="0" w:noVBand="1"/>
      </w:tblPr>
      <w:tblGrid>
        <w:gridCol w:w="8494"/>
      </w:tblGrid>
      <w:tr w:rsidR="0081183B" w14:paraId="462C6D7C" w14:textId="77777777" w:rsidTr="00404161">
        <w:tc>
          <w:tcPr>
            <w:tcW w:w="8494" w:type="dxa"/>
            <w:shd w:val="clear" w:color="auto" w:fill="CCFFFF"/>
          </w:tcPr>
          <w:p w14:paraId="7D51CCD8" w14:textId="06208D1E" w:rsidR="0081183B" w:rsidRPr="00F26351" w:rsidRDefault="0081183B" w:rsidP="00404161">
            <w:pPr>
              <w:jc w:val="both"/>
              <w:rPr>
                <w:rFonts w:ascii="Book Antiqua" w:eastAsia="Times New Roman" w:hAnsi="Book Antiqua" w:cs="Times New Roman"/>
                <w:color w:val="000000"/>
                <w:sz w:val="19"/>
                <w:szCs w:val="19"/>
                <w:lang w:eastAsia="pt-BR"/>
              </w:rPr>
            </w:pPr>
            <w:r w:rsidRPr="00F26351">
              <w:rPr>
                <w:rFonts w:ascii="Book Antiqua" w:eastAsia="Times New Roman" w:hAnsi="Book Antiqua" w:cs="Times New Roman"/>
                <w:b/>
                <w:bCs/>
                <w:i/>
                <w:iCs/>
                <w:color w:val="FF0000"/>
                <w:sz w:val="19"/>
                <w:szCs w:val="19"/>
                <w:lang w:eastAsia="pt-BR"/>
              </w:rPr>
              <w:t>#</w:t>
            </w:r>
            <w:r w:rsidRPr="00F263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1183B">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81183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O </w:t>
            </w:r>
            <w:r w:rsidRPr="0081183B">
              <w:rPr>
                <w:rFonts w:ascii="Book Antiqua" w:eastAsia="Times New Roman" w:hAnsi="Book Antiqua" w:cs="Times New Roman"/>
                <w:color w:val="000000"/>
                <w:sz w:val="19"/>
                <w:szCs w:val="19"/>
                <w:lang w:eastAsia="pt-BR"/>
              </w:rPr>
              <w:t xml:space="preserve">Brasil depositou o instrumento de ratificação </w:t>
            </w:r>
            <w:r>
              <w:rPr>
                <w:rFonts w:ascii="Book Antiqua" w:eastAsia="Times New Roman" w:hAnsi="Book Antiqua" w:cs="Times New Roman"/>
                <w:color w:val="000000"/>
                <w:sz w:val="19"/>
                <w:szCs w:val="19"/>
                <w:lang w:eastAsia="pt-BR"/>
              </w:rPr>
              <w:t>da</w:t>
            </w:r>
            <w:r w:rsidRPr="0081183B">
              <w:rPr>
                <w:rFonts w:ascii="Book Antiqua" w:eastAsia="Times New Roman" w:hAnsi="Book Antiqua" w:cs="Times New Roman"/>
                <w:color w:val="000000"/>
                <w:sz w:val="19"/>
                <w:szCs w:val="19"/>
                <w:lang w:eastAsia="pt-BR"/>
              </w:rPr>
              <w:t xml:space="preserve"> Convenção </w:t>
            </w:r>
            <w:r>
              <w:rPr>
                <w:rFonts w:ascii="Book Antiqua" w:eastAsia="Times New Roman" w:hAnsi="Book Antiqua" w:cs="Times New Roman"/>
                <w:color w:val="000000"/>
                <w:sz w:val="19"/>
                <w:szCs w:val="19"/>
                <w:lang w:eastAsia="pt-BR"/>
              </w:rPr>
              <w:t>I</w:t>
            </w:r>
            <w:r w:rsidRPr="0081183B">
              <w:rPr>
                <w:rFonts w:ascii="Book Antiqua" w:eastAsia="Times New Roman" w:hAnsi="Book Antiqua" w:cs="Times New Roman"/>
                <w:color w:val="000000"/>
                <w:sz w:val="19"/>
                <w:szCs w:val="19"/>
                <w:lang w:eastAsia="pt-BR"/>
              </w:rPr>
              <w:t>nteramericana para Prevenir e Punir a Tortura em 20/07/89. O Congresso Nacional aprovou, por meio de Decreto, a Convenção Interamericana para Prevenir e Punir a Tortura, concluída em Cartagena, a 09 de dezembro de 1985.</w:t>
            </w:r>
          </w:p>
        </w:tc>
      </w:tr>
    </w:tbl>
    <w:p w14:paraId="681F65AF"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CONVENÇÃO INTERAMERICANA PARA PREVENIR E PUNIR A TORTURA</w:t>
      </w:r>
    </w:p>
    <w:p w14:paraId="178CE6E2"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Os Estados Americanos signatários da presente Convenção,</w:t>
      </w:r>
    </w:p>
    <w:p w14:paraId="13822CB1"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Conscientes do disposto na Convenção Americana sobre Direitos Humanos, no sentido de que ninguém deve ser submetido a torturas, nem a penas ou tratamento cruéis, desumanas ou degradantes;</w:t>
      </w:r>
    </w:p>
    <w:p w14:paraId="03F94BCF" w14:textId="786C638F"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2E0CB3">
        <w:rPr>
          <w:rFonts w:ascii="Book Antiqua" w:eastAsia="Times New Roman" w:hAnsi="Book Antiqua" w:cs="Arial"/>
          <w:b/>
          <w:bCs/>
          <w:color w:val="000000"/>
          <w:sz w:val="19"/>
          <w:szCs w:val="19"/>
          <w:lang w:eastAsia="pt-BR"/>
        </w:rPr>
        <w:t xml:space="preserve">Reafirmando que todo ato de tortura ou outros tratamentos ou penas cruéis, ou desumanas ou degradantes constituem uma ofensa à dignidade humana e uma negação dos princípios consagrados na Carta da Organização dos Estados Americanos e na Carta das Nações Unidas, e são </w:t>
      </w:r>
      <w:proofErr w:type="spellStart"/>
      <w:r w:rsidRPr="002E0CB3">
        <w:rPr>
          <w:rFonts w:ascii="Book Antiqua" w:eastAsia="Times New Roman" w:hAnsi="Book Antiqua" w:cs="Arial"/>
          <w:b/>
          <w:bCs/>
          <w:color w:val="000000"/>
          <w:sz w:val="19"/>
          <w:szCs w:val="19"/>
          <w:lang w:eastAsia="pt-BR"/>
        </w:rPr>
        <w:t>violatórios</w:t>
      </w:r>
      <w:proofErr w:type="spellEnd"/>
      <w:r w:rsidRPr="002E0CB3">
        <w:rPr>
          <w:rFonts w:ascii="Book Antiqua" w:eastAsia="Times New Roman" w:hAnsi="Book Antiqua" w:cs="Arial"/>
          <w:b/>
          <w:bCs/>
          <w:color w:val="000000"/>
          <w:sz w:val="19"/>
          <w:szCs w:val="19"/>
          <w:lang w:eastAsia="pt-BR"/>
        </w:rPr>
        <w:t xml:space="preserve"> aos direitos humanos e liberdades fundamentais proclamados na Declaração Universal dos Direitos do Homem</w:t>
      </w:r>
      <w:r w:rsidRPr="00651F2C">
        <w:rPr>
          <w:rFonts w:ascii="Book Antiqua" w:eastAsia="Times New Roman" w:hAnsi="Book Antiqua" w:cs="Arial"/>
          <w:color w:val="000000"/>
          <w:sz w:val="19"/>
          <w:szCs w:val="19"/>
          <w:lang w:eastAsia="pt-BR"/>
        </w:rPr>
        <w:t>;</w:t>
      </w:r>
      <w:r w:rsidR="002E0CB3">
        <w:rPr>
          <w:rFonts w:ascii="Book Antiqua" w:eastAsia="Times New Roman" w:hAnsi="Book Antiqua" w:cs="Arial"/>
          <w:color w:val="000000"/>
          <w:sz w:val="19"/>
          <w:szCs w:val="19"/>
          <w:lang w:eastAsia="pt-BR"/>
        </w:rPr>
        <w:t xml:space="preserve"> </w:t>
      </w:r>
      <w:r w:rsidR="002E0CB3">
        <w:rPr>
          <w:rFonts w:ascii="Book Antiqua" w:hAnsi="Book Antiqua"/>
          <w:b/>
          <w:bCs/>
          <w:color w:val="FF0000"/>
          <w:spacing w:val="-3"/>
          <w:sz w:val="16"/>
          <w:szCs w:val="16"/>
          <w:u w:val="single"/>
        </w:rPr>
        <w:t>(PCMS-2021)</w:t>
      </w:r>
    </w:p>
    <w:p w14:paraId="0DDDFEF2"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Assinalando que, para tornar efetivas as normas pertinentes contidas nos instrumentos universais e regionais aludidos, é necessário elaborar uma convenção interamericana que previna e puna a tortura;</w:t>
      </w:r>
    </w:p>
    <w:p w14:paraId="188A4CFA"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lastRenderedPageBreak/>
        <w:t>Reiterando seu propósito de consolidar neste Continente as condições que permitam o reconhecimento e o respeito da dignidade inerente à pessoa humana e assegurem o exercício pleno das suas liberdades e direitos fundamentais;</w:t>
      </w:r>
    </w:p>
    <w:p w14:paraId="0CB7DC1B"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Convieram o seguinte:</w:t>
      </w:r>
    </w:p>
    <w:p w14:paraId="04839DA7" w14:textId="77777777" w:rsidR="00651F2C" w:rsidRPr="00D6775F"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D6775F">
        <w:rPr>
          <w:rFonts w:ascii="Book Antiqua" w:eastAsia="Times New Roman" w:hAnsi="Book Antiqua" w:cs="Arial"/>
          <w:b/>
          <w:bCs/>
          <w:color w:val="000000"/>
          <w:sz w:val="19"/>
          <w:szCs w:val="19"/>
          <w:highlight w:val="magenta"/>
          <w:u w:val="single"/>
          <w:lang w:eastAsia="pt-BR"/>
        </w:rPr>
        <w:t>ARTIGO 1</w:t>
      </w:r>
    </w:p>
    <w:p w14:paraId="4843B8BA" w14:textId="5CD9DA6D" w:rsidR="00651F2C" w:rsidRPr="00D6775F"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D6775F">
        <w:rPr>
          <w:rFonts w:ascii="Book Antiqua" w:eastAsia="Times New Roman" w:hAnsi="Book Antiqua" w:cs="Arial"/>
          <w:b/>
          <w:bCs/>
          <w:color w:val="000000"/>
          <w:sz w:val="19"/>
          <w:szCs w:val="19"/>
          <w:lang w:eastAsia="pt-BR"/>
        </w:rPr>
        <w:t>Os Estados Partes obrigam-se a prevenir e a punir a tortura, nos termos desta Convenção.</w:t>
      </w:r>
      <w:r w:rsidR="00D6775F" w:rsidRPr="00D6775F">
        <w:rPr>
          <w:rFonts w:ascii="Book Antiqua" w:eastAsia="Times New Roman" w:hAnsi="Book Antiqua" w:cs="Arial"/>
          <w:b/>
          <w:bCs/>
          <w:color w:val="000000"/>
          <w:sz w:val="19"/>
          <w:szCs w:val="19"/>
          <w:lang w:eastAsia="pt-BR"/>
        </w:rPr>
        <w:t xml:space="preserve"> </w:t>
      </w:r>
      <w:r w:rsidR="00D6775F" w:rsidRPr="00D6775F">
        <w:rPr>
          <w:rFonts w:ascii="Book Antiqua" w:eastAsia="Times New Roman" w:hAnsi="Book Antiqua" w:cs="Arial"/>
          <w:b/>
          <w:bCs/>
          <w:color w:val="FF0000"/>
          <w:sz w:val="16"/>
          <w:szCs w:val="16"/>
          <w:u w:val="single"/>
          <w:lang w:eastAsia="pt-BR"/>
        </w:rPr>
        <w:t>(PCSP-2023)</w:t>
      </w:r>
    </w:p>
    <w:p w14:paraId="6912A616" w14:textId="77777777" w:rsidR="00651F2C" w:rsidRPr="00651F2C"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651F2C">
        <w:rPr>
          <w:rFonts w:ascii="Book Antiqua" w:eastAsia="Times New Roman" w:hAnsi="Book Antiqua" w:cs="Arial"/>
          <w:b/>
          <w:bCs/>
          <w:color w:val="000000"/>
          <w:sz w:val="19"/>
          <w:szCs w:val="19"/>
          <w:highlight w:val="magenta"/>
          <w:u w:val="single"/>
          <w:lang w:eastAsia="pt-BR"/>
        </w:rPr>
        <w:t>ARTIGO 2</w:t>
      </w:r>
    </w:p>
    <w:p w14:paraId="0B7A9720" w14:textId="03DBAF47" w:rsidR="00651F2C" w:rsidRPr="00D6775F" w:rsidRDefault="00651F2C" w:rsidP="00651F2C">
      <w:pPr>
        <w:spacing w:before="300" w:after="300" w:line="240" w:lineRule="auto"/>
        <w:ind w:firstLine="600"/>
        <w:jc w:val="both"/>
        <w:rPr>
          <w:rFonts w:ascii="Book Antiqua" w:eastAsia="Times New Roman" w:hAnsi="Book Antiqua" w:cs="Times New Roman"/>
          <w:b/>
          <w:bCs/>
          <w:color w:val="000000"/>
          <w:sz w:val="16"/>
          <w:szCs w:val="16"/>
          <w:u w:val="single"/>
          <w:lang w:eastAsia="pt-BR"/>
        </w:rPr>
      </w:pPr>
      <w:r w:rsidRPr="003127A2">
        <w:rPr>
          <w:rFonts w:ascii="Book Antiqua" w:eastAsia="Times New Roman" w:hAnsi="Book Antiqua" w:cs="Arial"/>
          <w:b/>
          <w:bCs/>
          <w:color w:val="000000"/>
          <w:sz w:val="19"/>
          <w:szCs w:val="19"/>
          <w:lang w:eastAsia="pt-BR"/>
        </w:rPr>
        <w:t xml:space="preserve">Para os efeitos desta Convenção, </w:t>
      </w:r>
      <w:r w:rsidRPr="003127A2">
        <w:rPr>
          <w:rFonts w:ascii="Book Antiqua" w:eastAsia="Times New Roman" w:hAnsi="Book Antiqua" w:cs="Arial"/>
          <w:b/>
          <w:bCs/>
          <w:caps/>
          <w:color w:val="000000"/>
          <w:sz w:val="19"/>
          <w:szCs w:val="19"/>
          <w:highlight w:val="green"/>
          <w:lang w:eastAsia="pt-BR"/>
        </w:rPr>
        <w:t>entender-se-á</w:t>
      </w:r>
      <w:r w:rsidRPr="003127A2">
        <w:rPr>
          <w:rFonts w:ascii="Book Antiqua" w:eastAsia="Times New Roman" w:hAnsi="Book Antiqua" w:cs="Arial"/>
          <w:b/>
          <w:bCs/>
          <w:caps/>
          <w:color w:val="000000"/>
          <w:sz w:val="19"/>
          <w:szCs w:val="19"/>
          <w:lang w:eastAsia="pt-BR"/>
        </w:rPr>
        <w:t xml:space="preserve"> </w:t>
      </w:r>
      <w:r w:rsidRPr="003127A2">
        <w:rPr>
          <w:rFonts w:ascii="Book Antiqua" w:eastAsia="Times New Roman" w:hAnsi="Book Antiqua" w:cs="Arial"/>
          <w:b/>
          <w:bCs/>
          <w:caps/>
          <w:color w:val="000000"/>
          <w:sz w:val="19"/>
          <w:szCs w:val="19"/>
          <w:shd w:val="clear" w:color="auto" w:fill="F7CAAC" w:themeFill="accent2" w:themeFillTint="66"/>
          <w:lang w:eastAsia="pt-BR"/>
        </w:rPr>
        <w:t>por tortura</w:t>
      </w:r>
      <w:r w:rsidRPr="003127A2">
        <w:rPr>
          <w:rFonts w:ascii="Book Antiqua" w:eastAsia="Times New Roman" w:hAnsi="Book Antiqua" w:cs="Arial"/>
          <w:b/>
          <w:bCs/>
          <w:color w:val="000000"/>
          <w:sz w:val="19"/>
          <w:szCs w:val="19"/>
          <w:lang w:eastAsia="pt-BR"/>
        </w:rPr>
        <w:t xml:space="preserve"> todo ato pelo qual </w:t>
      </w:r>
      <w:r w:rsidRPr="00D6775F">
        <w:rPr>
          <w:rFonts w:ascii="Book Antiqua" w:eastAsia="Times New Roman" w:hAnsi="Book Antiqua" w:cs="Arial"/>
          <w:b/>
          <w:bCs/>
          <w:caps/>
          <w:color w:val="000000"/>
          <w:sz w:val="19"/>
          <w:szCs w:val="19"/>
          <w:highlight w:val="green"/>
          <w:lang w:eastAsia="pt-BR"/>
        </w:rPr>
        <w:t>são infligidos</w:t>
      </w:r>
      <w:r w:rsidRPr="003127A2">
        <w:rPr>
          <w:rFonts w:ascii="Book Antiqua" w:eastAsia="Times New Roman" w:hAnsi="Book Antiqua" w:cs="Arial"/>
          <w:b/>
          <w:bCs/>
          <w:color w:val="000000"/>
          <w:sz w:val="19"/>
          <w:szCs w:val="19"/>
          <w:lang w:eastAsia="pt-BR"/>
        </w:rPr>
        <w:t xml:space="preserve"> </w:t>
      </w:r>
      <w:r w:rsidRPr="00D6775F">
        <w:rPr>
          <w:rFonts w:ascii="Book Antiqua" w:eastAsia="Times New Roman" w:hAnsi="Book Antiqua" w:cs="Arial"/>
          <w:b/>
          <w:bCs/>
          <w:color w:val="000000"/>
          <w:sz w:val="19"/>
          <w:szCs w:val="19"/>
          <w:highlight w:val="cyan"/>
          <w:lang w:eastAsia="pt-BR"/>
        </w:rPr>
        <w:t>intencionalmente</w:t>
      </w:r>
      <w:r w:rsidRPr="003127A2">
        <w:rPr>
          <w:rFonts w:ascii="Book Antiqua" w:eastAsia="Times New Roman" w:hAnsi="Book Antiqua" w:cs="Arial"/>
          <w:b/>
          <w:bCs/>
          <w:color w:val="000000"/>
          <w:sz w:val="19"/>
          <w:szCs w:val="19"/>
          <w:lang w:eastAsia="pt-BR"/>
        </w:rPr>
        <w:t xml:space="preserve"> a uma pessoa penas ou sofrimentos físicos ou mentais, com fins de investigação criminal, como meio de intimidação, como castigo pessoal, como medida preventiva, como pena ou com qualquer outro fim. </w:t>
      </w:r>
      <w:r w:rsidRPr="002C17C4">
        <w:rPr>
          <w:rFonts w:ascii="Book Antiqua" w:eastAsia="Times New Roman" w:hAnsi="Book Antiqua" w:cs="Arial"/>
          <w:b/>
          <w:bCs/>
          <w:caps/>
          <w:color w:val="000000"/>
          <w:sz w:val="19"/>
          <w:szCs w:val="19"/>
          <w:highlight w:val="green"/>
          <w:lang w:eastAsia="pt-BR"/>
        </w:rPr>
        <w:t>Entender-se-á também</w:t>
      </w:r>
      <w:r w:rsidRPr="003127A2">
        <w:rPr>
          <w:rFonts w:ascii="Book Antiqua" w:eastAsia="Times New Roman" w:hAnsi="Book Antiqua" w:cs="Arial"/>
          <w:b/>
          <w:bCs/>
          <w:color w:val="000000"/>
          <w:sz w:val="19"/>
          <w:szCs w:val="19"/>
          <w:lang w:eastAsia="pt-BR"/>
        </w:rPr>
        <w:t xml:space="preserve"> como </w:t>
      </w:r>
      <w:r w:rsidRPr="002C17C4">
        <w:rPr>
          <w:rFonts w:ascii="Book Antiqua" w:eastAsia="Times New Roman" w:hAnsi="Book Antiqua" w:cs="Arial"/>
          <w:b/>
          <w:bCs/>
          <w:caps/>
          <w:color w:val="000000"/>
          <w:sz w:val="19"/>
          <w:szCs w:val="19"/>
          <w:shd w:val="clear" w:color="auto" w:fill="F7CAAC" w:themeFill="accent2" w:themeFillTint="66"/>
          <w:lang w:eastAsia="pt-BR"/>
        </w:rPr>
        <w:t>tortura</w:t>
      </w:r>
      <w:r w:rsidRPr="003127A2">
        <w:rPr>
          <w:rFonts w:ascii="Book Antiqua" w:eastAsia="Times New Roman" w:hAnsi="Book Antiqua" w:cs="Arial"/>
          <w:b/>
          <w:bCs/>
          <w:color w:val="000000"/>
          <w:sz w:val="19"/>
          <w:szCs w:val="19"/>
          <w:lang w:eastAsia="pt-BR"/>
        </w:rPr>
        <w:t xml:space="preserve"> a aplicação, sobre uma pessoa, de métodos tendentes a anular a personalidade da vítima, ou a diminuir sua capacidade física ou mental, </w:t>
      </w:r>
      <w:r w:rsidRPr="00D6775F">
        <w:rPr>
          <w:rFonts w:ascii="Book Antiqua" w:eastAsia="Times New Roman" w:hAnsi="Book Antiqua" w:cs="Arial"/>
          <w:b/>
          <w:bCs/>
          <w:caps/>
          <w:color w:val="000000"/>
          <w:sz w:val="19"/>
          <w:szCs w:val="19"/>
          <w:highlight w:val="green"/>
          <w:lang w:eastAsia="pt-BR"/>
        </w:rPr>
        <w:t>embora não causem</w:t>
      </w:r>
      <w:r w:rsidRPr="003127A2">
        <w:rPr>
          <w:rFonts w:ascii="Book Antiqua" w:eastAsia="Times New Roman" w:hAnsi="Book Antiqua" w:cs="Arial"/>
          <w:b/>
          <w:bCs/>
          <w:color w:val="000000"/>
          <w:sz w:val="19"/>
          <w:szCs w:val="19"/>
          <w:lang w:eastAsia="pt-BR"/>
        </w:rPr>
        <w:t xml:space="preserve"> </w:t>
      </w:r>
      <w:r w:rsidRPr="00D6775F">
        <w:rPr>
          <w:rFonts w:ascii="Book Antiqua" w:eastAsia="Times New Roman" w:hAnsi="Book Antiqua" w:cs="Arial"/>
          <w:b/>
          <w:bCs/>
          <w:color w:val="000000"/>
          <w:sz w:val="19"/>
          <w:szCs w:val="19"/>
          <w:highlight w:val="yellow"/>
          <w:lang w:eastAsia="pt-BR"/>
        </w:rPr>
        <w:t>dor física</w:t>
      </w:r>
      <w:r w:rsidRPr="003127A2">
        <w:rPr>
          <w:rFonts w:ascii="Book Antiqua" w:eastAsia="Times New Roman" w:hAnsi="Book Antiqua" w:cs="Arial"/>
          <w:b/>
          <w:bCs/>
          <w:color w:val="000000"/>
          <w:sz w:val="19"/>
          <w:szCs w:val="19"/>
          <w:lang w:eastAsia="pt-BR"/>
        </w:rPr>
        <w:t xml:space="preserve"> ou </w:t>
      </w:r>
      <w:r w:rsidRPr="00D6775F">
        <w:rPr>
          <w:rFonts w:ascii="Book Antiqua" w:eastAsia="Times New Roman" w:hAnsi="Book Antiqua" w:cs="Arial"/>
          <w:b/>
          <w:bCs/>
          <w:color w:val="000000"/>
          <w:sz w:val="19"/>
          <w:szCs w:val="19"/>
          <w:highlight w:val="yellow"/>
          <w:lang w:eastAsia="pt-BR"/>
        </w:rPr>
        <w:t>angústia psíquica</w:t>
      </w:r>
      <w:r w:rsidRPr="008F0ECE">
        <w:rPr>
          <w:rFonts w:ascii="Book Antiqua" w:eastAsia="Times New Roman" w:hAnsi="Book Antiqua" w:cs="Arial"/>
          <w:color w:val="000000"/>
          <w:sz w:val="16"/>
          <w:szCs w:val="16"/>
          <w:lang w:eastAsia="pt-BR"/>
        </w:rPr>
        <w:t xml:space="preserve">. </w:t>
      </w:r>
      <w:r w:rsidRPr="008F0ECE">
        <w:rPr>
          <w:rFonts w:ascii="Book Antiqua" w:eastAsia="Times New Roman" w:hAnsi="Book Antiqua" w:cs="Arial"/>
          <w:b/>
          <w:bCs/>
          <w:color w:val="FF0000"/>
          <w:sz w:val="16"/>
          <w:szCs w:val="16"/>
          <w:u w:val="single"/>
          <w:lang w:eastAsia="pt-BR"/>
        </w:rPr>
        <w:t>(MPF-2011/2012</w:t>
      </w:r>
      <w:r w:rsidR="00402F30">
        <w:rPr>
          <w:rFonts w:ascii="Book Antiqua" w:eastAsia="Times New Roman" w:hAnsi="Book Antiqua" w:cs="Arial"/>
          <w:b/>
          <w:bCs/>
          <w:color w:val="FF0000"/>
          <w:sz w:val="16"/>
          <w:szCs w:val="16"/>
          <w:u w:val="single"/>
          <w:lang w:eastAsia="pt-BR"/>
        </w:rPr>
        <w:t>/2013</w:t>
      </w:r>
      <w:r w:rsidRPr="008F0ECE">
        <w:rPr>
          <w:rFonts w:ascii="Book Antiqua" w:eastAsia="Times New Roman" w:hAnsi="Book Antiqua" w:cs="Arial"/>
          <w:b/>
          <w:bCs/>
          <w:color w:val="FF0000"/>
          <w:sz w:val="16"/>
          <w:szCs w:val="16"/>
          <w:u w:val="single"/>
          <w:lang w:eastAsia="pt-BR"/>
        </w:rPr>
        <w:t>)</w:t>
      </w:r>
      <w:r w:rsidR="003127A2" w:rsidRPr="008F0ECE">
        <w:rPr>
          <w:rFonts w:ascii="Book Antiqua" w:eastAsia="Times New Roman" w:hAnsi="Book Antiqua" w:cs="Arial"/>
          <w:b/>
          <w:bCs/>
          <w:color w:val="FF0000"/>
          <w:sz w:val="16"/>
          <w:szCs w:val="16"/>
          <w:lang w:eastAsia="pt-BR"/>
        </w:rPr>
        <w:t xml:space="preserve"> </w:t>
      </w:r>
      <w:r w:rsidR="003127A2" w:rsidRPr="008F0ECE">
        <w:rPr>
          <w:rFonts w:ascii="Book Antiqua" w:eastAsia="Times New Roman" w:hAnsi="Book Antiqua" w:cs="Arial"/>
          <w:b/>
          <w:bCs/>
          <w:color w:val="FF0000"/>
          <w:sz w:val="16"/>
          <w:szCs w:val="16"/>
          <w:u w:val="single"/>
          <w:lang w:eastAsia="pt-BR"/>
        </w:rPr>
        <w:t>(DPEPA-2015)</w:t>
      </w:r>
      <w:r w:rsidR="00C054C5" w:rsidRPr="008F0ECE">
        <w:rPr>
          <w:rFonts w:ascii="Book Antiqua" w:eastAsia="Times New Roman" w:hAnsi="Book Antiqua" w:cs="Arial"/>
          <w:b/>
          <w:bCs/>
          <w:color w:val="FF0000"/>
          <w:sz w:val="16"/>
          <w:szCs w:val="16"/>
          <w:lang w:eastAsia="pt-BR"/>
        </w:rPr>
        <w:t xml:space="preserve"> </w:t>
      </w:r>
      <w:r w:rsidR="00C054C5" w:rsidRPr="008F0ECE">
        <w:rPr>
          <w:rFonts w:ascii="Book Antiqua" w:hAnsi="Book Antiqua"/>
          <w:b/>
          <w:color w:val="FF0000"/>
          <w:sz w:val="16"/>
          <w:szCs w:val="16"/>
          <w:u w:val="single"/>
        </w:rPr>
        <w:t>(DPEMG-2019)</w:t>
      </w:r>
      <w:r w:rsidR="002C17C4">
        <w:rPr>
          <w:rFonts w:ascii="Book Antiqua" w:hAnsi="Book Antiqua"/>
          <w:b/>
          <w:color w:val="FF0000"/>
          <w:sz w:val="16"/>
          <w:szCs w:val="16"/>
        </w:rPr>
        <w:t xml:space="preserve"> </w:t>
      </w:r>
      <w:bookmarkStart w:id="0" w:name="_Hlk138854145"/>
      <w:r w:rsidR="002C17C4">
        <w:rPr>
          <w:rFonts w:ascii="Book Antiqua" w:hAnsi="Book Antiqua"/>
          <w:b/>
          <w:color w:val="FF0000"/>
          <w:sz w:val="16"/>
          <w:szCs w:val="16"/>
          <w:u w:val="single"/>
        </w:rPr>
        <w:t>(PCMG-2021)</w:t>
      </w:r>
      <w:bookmarkEnd w:id="0"/>
      <w:r w:rsidR="0097779F">
        <w:rPr>
          <w:rFonts w:ascii="Book Antiqua" w:hAnsi="Book Antiqua"/>
          <w:b/>
          <w:color w:val="FF0000"/>
          <w:sz w:val="16"/>
          <w:szCs w:val="16"/>
        </w:rPr>
        <w:t xml:space="preserve"> </w:t>
      </w:r>
      <w:r w:rsidR="0097779F">
        <w:rPr>
          <w:rFonts w:ascii="Book Antiqua" w:eastAsia="Times New Roman" w:hAnsi="Book Antiqua" w:cs="Arial"/>
          <w:b/>
          <w:bCs/>
          <w:color w:val="FF0000"/>
          <w:sz w:val="16"/>
          <w:szCs w:val="16"/>
          <w:u w:val="single"/>
          <w:lang w:eastAsia="pt-BR"/>
        </w:rPr>
        <w:t>(MPTO-2022)</w:t>
      </w:r>
      <w:r w:rsidR="00D6775F">
        <w:rPr>
          <w:rFonts w:ascii="Book Antiqua" w:eastAsia="Times New Roman" w:hAnsi="Book Antiqua" w:cs="Arial"/>
          <w:b/>
          <w:bCs/>
          <w:color w:val="FF0000"/>
          <w:sz w:val="16"/>
          <w:szCs w:val="16"/>
          <w:lang w:eastAsia="pt-BR"/>
        </w:rPr>
        <w:t xml:space="preserve"> </w:t>
      </w:r>
      <w:bookmarkStart w:id="1" w:name="_Hlk189667840"/>
      <w:r w:rsidR="00D6775F">
        <w:rPr>
          <w:rFonts w:ascii="Book Antiqua" w:eastAsia="Times New Roman" w:hAnsi="Book Antiqua" w:cs="Arial"/>
          <w:b/>
          <w:bCs/>
          <w:color w:val="FF0000"/>
          <w:sz w:val="16"/>
          <w:szCs w:val="16"/>
          <w:u w:val="single"/>
          <w:lang w:eastAsia="pt-BR"/>
        </w:rPr>
        <w:t>(PCSP-2023)</w:t>
      </w:r>
      <w:bookmarkEnd w:id="1"/>
    </w:p>
    <w:tbl>
      <w:tblPr>
        <w:tblStyle w:val="Tabelacomgrade"/>
        <w:tblW w:w="0" w:type="auto"/>
        <w:tblLook w:val="04A0" w:firstRow="1" w:lastRow="0" w:firstColumn="1" w:lastColumn="0" w:noHBand="0" w:noVBand="1"/>
      </w:tblPr>
      <w:tblGrid>
        <w:gridCol w:w="8494"/>
      </w:tblGrid>
      <w:tr w:rsidR="002C17C4" w14:paraId="3735ED4D" w14:textId="77777777" w:rsidTr="007C3772">
        <w:tc>
          <w:tcPr>
            <w:tcW w:w="8494" w:type="dxa"/>
            <w:shd w:val="clear" w:color="auto" w:fill="CCFFFF"/>
          </w:tcPr>
          <w:p w14:paraId="1094CAD4" w14:textId="7FB2902E" w:rsidR="002C17C4" w:rsidRPr="003127A2" w:rsidRDefault="002C17C4" w:rsidP="002C17C4">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PCMG-2021-Fumarc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C17C4">
              <w:rPr>
                <w:rFonts w:ascii="Book Antiqua" w:eastAsia="Times New Roman" w:hAnsi="Book Antiqua" w:cs="Times New Roman"/>
                <w:color w:val="000000"/>
                <w:sz w:val="19"/>
                <w:szCs w:val="19"/>
                <w:lang w:eastAsia="pt-BR"/>
              </w:rPr>
              <w:t xml:space="preserve">Sobre a Convenção Interamericana para Prevenir e Punir a Tortura (1985), é </w:t>
            </w:r>
            <w:r>
              <w:rPr>
                <w:rFonts w:ascii="Book Antiqua" w:eastAsia="Times New Roman" w:hAnsi="Book Antiqua" w:cs="Times New Roman"/>
                <w:color w:val="000000"/>
                <w:sz w:val="19"/>
                <w:szCs w:val="19"/>
                <w:lang w:eastAsia="pt-BR"/>
              </w:rPr>
              <w:t xml:space="preserve">correto </w:t>
            </w:r>
            <w:r w:rsidRPr="002C17C4">
              <w:rPr>
                <w:rFonts w:ascii="Book Antiqua" w:eastAsia="Times New Roman" w:hAnsi="Book Antiqua" w:cs="Times New Roman"/>
                <w:color w:val="000000"/>
                <w:sz w:val="19"/>
                <w:szCs w:val="19"/>
                <w:lang w:eastAsia="pt-BR"/>
              </w:rPr>
              <w:t>afirmar que</w:t>
            </w:r>
            <w:r>
              <w:rPr>
                <w:rFonts w:ascii="Book Antiqua" w:eastAsia="Times New Roman" w:hAnsi="Book Antiqua" w:cs="Times New Roman"/>
                <w:color w:val="000000"/>
                <w:sz w:val="19"/>
                <w:szCs w:val="19"/>
                <w:lang w:eastAsia="pt-BR"/>
              </w:rPr>
              <w:t xml:space="preserve"> </w:t>
            </w:r>
            <w:r w:rsidRPr="002C17C4">
              <w:rPr>
                <w:rFonts w:ascii="Book Antiqua" w:eastAsia="Times New Roman" w:hAnsi="Book Antiqua" w:cs="Times New Roman"/>
                <w:color w:val="000000"/>
                <w:sz w:val="19"/>
                <w:szCs w:val="19"/>
                <w:lang w:eastAsia="pt-BR"/>
              </w:rPr>
              <w:t>considera tortura a aplicação, sobre uma pessoa, de métodos tendentes a anular a personalidade da vítima, ou a diminuir sua capacidade física ou mental, embora não causem dor física ou angústia psíquica.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parte final,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79046723" w14:textId="1C4F1138" w:rsidR="00651F2C" w:rsidRPr="00D6775F" w:rsidRDefault="00651F2C" w:rsidP="00651F2C">
      <w:pPr>
        <w:spacing w:before="300" w:after="300" w:line="240" w:lineRule="auto"/>
        <w:ind w:firstLine="600"/>
        <w:jc w:val="both"/>
        <w:rPr>
          <w:rFonts w:ascii="Book Antiqua" w:eastAsia="Times New Roman" w:hAnsi="Book Antiqua" w:cs="Arial"/>
          <w:b/>
          <w:bCs/>
          <w:color w:val="FF0000"/>
          <w:sz w:val="16"/>
          <w:szCs w:val="16"/>
          <w:u w:val="single"/>
          <w:lang w:eastAsia="pt-BR"/>
        </w:rPr>
      </w:pPr>
      <w:r w:rsidRPr="00D6775F">
        <w:rPr>
          <w:rFonts w:ascii="Book Antiqua" w:eastAsia="Times New Roman" w:hAnsi="Book Antiqua" w:cs="Arial"/>
          <w:b/>
          <w:bCs/>
          <w:caps/>
          <w:color w:val="000000"/>
          <w:sz w:val="19"/>
          <w:szCs w:val="19"/>
          <w:highlight w:val="green"/>
          <w:lang w:eastAsia="pt-BR"/>
        </w:rPr>
        <w:t>Não estarão compreendidos</w:t>
      </w:r>
      <w:r w:rsidRPr="003127A2">
        <w:rPr>
          <w:rFonts w:ascii="Book Antiqua" w:eastAsia="Times New Roman" w:hAnsi="Book Antiqua" w:cs="Arial"/>
          <w:b/>
          <w:bCs/>
          <w:color w:val="000000"/>
          <w:sz w:val="19"/>
          <w:szCs w:val="19"/>
          <w:lang w:eastAsia="pt-BR"/>
        </w:rPr>
        <w:t xml:space="preserve"> no conceito de tortura as penas ou sofrimentos físicos ou mentais que sejam unicamente </w:t>
      </w:r>
      <w:proofErr w:type="spellStart"/>
      <w:r w:rsidRPr="003127A2">
        <w:rPr>
          <w:rFonts w:ascii="Book Antiqua" w:eastAsia="Times New Roman" w:hAnsi="Book Antiqua" w:cs="Arial"/>
          <w:b/>
          <w:bCs/>
          <w:color w:val="000000"/>
          <w:sz w:val="19"/>
          <w:szCs w:val="19"/>
          <w:lang w:eastAsia="pt-BR"/>
        </w:rPr>
        <w:t>conseqüência</w:t>
      </w:r>
      <w:proofErr w:type="spellEnd"/>
      <w:r w:rsidRPr="003127A2">
        <w:rPr>
          <w:rFonts w:ascii="Book Antiqua" w:eastAsia="Times New Roman" w:hAnsi="Book Antiqua" w:cs="Arial"/>
          <w:b/>
          <w:bCs/>
          <w:color w:val="000000"/>
          <w:sz w:val="19"/>
          <w:szCs w:val="19"/>
          <w:lang w:eastAsia="pt-BR"/>
        </w:rPr>
        <w:t xml:space="preserve"> de medidas legais ou inerentes a elas, contato que não incluam a realização dos atos ou aplicação dos métodos a que se refere este Artigo</w:t>
      </w:r>
      <w:r w:rsidRPr="008F0ECE">
        <w:rPr>
          <w:rFonts w:ascii="Book Antiqua" w:eastAsia="Times New Roman" w:hAnsi="Book Antiqua" w:cs="Arial"/>
          <w:color w:val="000000"/>
          <w:sz w:val="16"/>
          <w:szCs w:val="16"/>
          <w:lang w:eastAsia="pt-BR"/>
        </w:rPr>
        <w:t>.</w:t>
      </w:r>
      <w:r w:rsidR="003127A2" w:rsidRPr="008F0ECE">
        <w:rPr>
          <w:rFonts w:ascii="Book Antiqua" w:eastAsia="Times New Roman" w:hAnsi="Book Antiqua" w:cs="Arial"/>
          <w:color w:val="000000"/>
          <w:sz w:val="16"/>
          <w:szCs w:val="16"/>
          <w:lang w:eastAsia="pt-BR"/>
        </w:rPr>
        <w:t xml:space="preserve"> </w:t>
      </w:r>
      <w:r w:rsidR="003127A2" w:rsidRPr="008F0ECE">
        <w:rPr>
          <w:rFonts w:ascii="Book Antiqua" w:eastAsia="Times New Roman" w:hAnsi="Book Antiqua" w:cs="Arial"/>
          <w:b/>
          <w:bCs/>
          <w:color w:val="FF0000"/>
          <w:sz w:val="16"/>
          <w:szCs w:val="16"/>
          <w:u w:val="single"/>
          <w:lang w:eastAsia="pt-BR"/>
        </w:rPr>
        <w:t>(DPEPA-2015)</w:t>
      </w:r>
      <w:r w:rsidR="0097779F">
        <w:rPr>
          <w:rFonts w:ascii="Book Antiqua" w:eastAsia="Times New Roman" w:hAnsi="Book Antiqua" w:cs="Arial"/>
          <w:b/>
          <w:bCs/>
          <w:color w:val="FF0000"/>
          <w:sz w:val="16"/>
          <w:szCs w:val="16"/>
          <w:lang w:eastAsia="pt-BR"/>
        </w:rPr>
        <w:t xml:space="preserve"> </w:t>
      </w:r>
      <w:r w:rsidR="0097779F">
        <w:rPr>
          <w:rFonts w:ascii="Book Antiqua" w:eastAsia="Times New Roman" w:hAnsi="Book Antiqua" w:cs="Arial"/>
          <w:b/>
          <w:bCs/>
          <w:color w:val="FF0000"/>
          <w:sz w:val="16"/>
          <w:szCs w:val="16"/>
          <w:u w:val="single"/>
          <w:lang w:eastAsia="pt-BR"/>
        </w:rPr>
        <w:t>(MPTO-2022)</w:t>
      </w:r>
      <w:r w:rsidR="00D6775F">
        <w:rPr>
          <w:rFonts w:ascii="Book Antiqua" w:eastAsia="Times New Roman" w:hAnsi="Book Antiqua" w:cs="Arial"/>
          <w:b/>
          <w:bCs/>
          <w:color w:val="FF0000"/>
          <w:sz w:val="16"/>
          <w:szCs w:val="16"/>
          <w:lang w:eastAsia="pt-BR"/>
        </w:rPr>
        <w:t xml:space="preserve"> </w:t>
      </w:r>
      <w:r w:rsidR="00D6775F">
        <w:rPr>
          <w:rFonts w:ascii="Book Antiqua" w:eastAsia="Times New Roman" w:hAnsi="Book Antiqua" w:cs="Arial"/>
          <w:b/>
          <w:bCs/>
          <w:color w:val="FF0000"/>
          <w:sz w:val="16"/>
          <w:szCs w:val="16"/>
          <w:u w:val="single"/>
          <w:lang w:eastAsia="pt-BR"/>
        </w:rPr>
        <w:t>(PCSP-2023)</w:t>
      </w:r>
    </w:p>
    <w:tbl>
      <w:tblPr>
        <w:tblStyle w:val="Tabelacomgrade"/>
        <w:tblW w:w="0" w:type="auto"/>
        <w:tblLook w:val="04A0" w:firstRow="1" w:lastRow="0" w:firstColumn="1" w:lastColumn="0" w:noHBand="0" w:noVBand="1"/>
      </w:tblPr>
      <w:tblGrid>
        <w:gridCol w:w="8494"/>
      </w:tblGrid>
      <w:tr w:rsidR="00D6775F" w14:paraId="5454398A" w14:textId="77777777" w:rsidTr="00C43385">
        <w:tc>
          <w:tcPr>
            <w:tcW w:w="8494" w:type="dxa"/>
            <w:shd w:val="clear" w:color="auto" w:fill="CCFFFF"/>
          </w:tcPr>
          <w:p w14:paraId="19C276CC" w14:textId="76FAD4B3" w:rsidR="00D6775F" w:rsidRPr="003127A2" w:rsidRDefault="00D6775F" w:rsidP="00C4338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775F">
              <w:rPr>
                <w:rFonts w:ascii="Book Antiqua" w:eastAsia="Times New Roman" w:hAnsi="Book Antiqua" w:cs="Times New Roman"/>
                <w:color w:val="000000"/>
                <w:sz w:val="19"/>
                <w:szCs w:val="19"/>
                <w:lang w:eastAsia="pt-BR"/>
              </w:rPr>
              <w:t>A Convenção Interamericana para prevenir e punir a tortura</w:t>
            </w:r>
            <w:r>
              <w:rPr>
                <w:rFonts w:ascii="Book Antiqua" w:eastAsia="Times New Roman" w:hAnsi="Book Antiqua" w:cs="Times New Roman"/>
                <w:color w:val="000000"/>
                <w:sz w:val="19"/>
                <w:szCs w:val="19"/>
                <w:lang w:eastAsia="pt-BR"/>
              </w:rPr>
              <w:t xml:space="preserve"> </w:t>
            </w:r>
            <w:r w:rsidRPr="00D6775F">
              <w:rPr>
                <w:rFonts w:ascii="Book Antiqua" w:eastAsia="Times New Roman" w:hAnsi="Book Antiqua" w:cs="Times New Roman"/>
                <w:color w:val="000000"/>
                <w:sz w:val="19"/>
                <w:szCs w:val="19"/>
                <w:lang w:eastAsia="pt-BR"/>
              </w:rPr>
              <w:t>prevê expressamente que não estão compreendidos no conceito de tortura as penas ou sofrimentos físicos ou mentais que sejam unicamente consequências de medidas legais ou inerentes a elas, contanto que não incluam a realização dos atos ou a aplicação dos métodos definidos como tal.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38F5929D" w14:textId="77777777" w:rsidR="00651F2C" w:rsidRPr="008F0ECE"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8F0ECE">
        <w:rPr>
          <w:rFonts w:ascii="Book Antiqua" w:eastAsia="Times New Roman" w:hAnsi="Book Antiqua" w:cs="Arial"/>
          <w:b/>
          <w:bCs/>
          <w:color w:val="000000"/>
          <w:sz w:val="19"/>
          <w:szCs w:val="19"/>
          <w:highlight w:val="magenta"/>
          <w:u w:val="single"/>
          <w:lang w:eastAsia="pt-BR"/>
        </w:rPr>
        <w:t>ARTIGO 3</w:t>
      </w:r>
    </w:p>
    <w:p w14:paraId="40067643" w14:textId="25AD781F" w:rsidR="00651F2C" w:rsidRPr="0097779F"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8F0ECE">
        <w:rPr>
          <w:rFonts w:ascii="Book Antiqua" w:eastAsia="Times New Roman" w:hAnsi="Book Antiqua" w:cs="Arial"/>
          <w:b/>
          <w:bCs/>
          <w:color w:val="000000"/>
          <w:sz w:val="19"/>
          <w:szCs w:val="19"/>
          <w:lang w:eastAsia="pt-BR"/>
        </w:rPr>
        <w:t>Serão responsáveis pelo delito de tortura:</w:t>
      </w:r>
      <w:r w:rsidR="008F0ECE" w:rsidRPr="008F0ECE">
        <w:rPr>
          <w:rFonts w:ascii="Book Antiqua" w:eastAsia="Times New Roman" w:hAnsi="Book Antiqua" w:cs="Arial"/>
          <w:b/>
          <w:bCs/>
          <w:color w:val="000000"/>
          <w:sz w:val="19"/>
          <w:szCs w:val="19"/>
          <w:lang w:eastAsia="pt-BR"/>
        </w:rPr>
        <w:t xml:space="preserve"> </w:t>
      </w:r>
      <w:r w:rsidR="008F0ECE" w:rsidRPr="008F0ECE">
        <w:rPr>
          <w:rFonts w:ascii="Book Antiqua" w:hAnsi="Book Antiqua" w:cs="Times New Roman"/>
          <w:b/>
          <w:bCs/>
          <w:color w:val="FF0000"/>
          <w:sz w:val="16"/>
          <w:szCs w:val="16"/>
          <w:u w:val="single"/>
        </w:rPr>
        <w:t>(PCSP-2012)</w:t>
      </w:r>
      <w:r w:rsidR="00402F30">
        <w:rPr>
          <w:rFonts w:ascii="Book Antiqua" w:hAnsi="Book Antiqua" w:cs="Times New Roman"/>
          <w:b/>
          <w:bCs/>
          <w:color w:val="FF0000"/>
          <w:sz w:val="16"/>
          <w:szCs w:val="16"/>
        </w:rPr>
        <w:t xml:space="preserve"> </w:t>
      </w:r>
      <w:r w:rsidR="00402F30">
        <w:rPr>
          <w:rFonts w:ascii="Book Antiqua" w:hAnsi="Book Antiqua" w:cs="Times New Roman"/>
          <w:b/>
          <w:bCs/>
          <w:color w:val="FF0000"/>
          <w:sz w:val="16"/>
          <w:szCs w:val="16"/>
          <w:u w:val="single"/>
        </w:rPr>
        <w:t>(MPF-2013</w:t>
      </w:r>
      <w:r w:rsidR="00F26351">
        <w:rPr>
          <w:rFonts w:ascii="Book Antiqua" w:hAnsi="Book Antiqua" w:cs="Times New Roman"/>
          <w:b/>
          <w:bCs/>
          <w:color w:val="FF0000"/>
          <w:sz w:val="16"/>
          <w:szCs w:val="16"/>
          <w:u w:val="single"/>
        </w:rPr>
        <w:t>/2017</w:t>
      </w:r>
      <w:r w:rsidR="00402F30">
        <w:rPr>
          <w:rFonts w:ascii="Book Antiqua" w:hAnsi="Book Antiqua" w:cs="Times New Roman"/>
          <w:b/>
          <w:bCs/>
          <w:color w:val="FF0000"/>
          <w:sz w:val="16"/>
          <w:szCs w:val="16"/>
          <w:u w:val="single"/>
        </w:rPr>
        <w:t>)</w:t>
      </w:r>
      <w:r w:rsidR="002E0CB3">
        <w:rPr>
          <w:rFonts w:ascii="Book Antiqua" w:hAnsi="Book Antiqua" w:cs="Times New Roman"/>
          <w:b/>
          <w:bCs/>
          <w:color w:val="FF0000"/>
          <w:sz w:val="16"/>
          <w:szCs w:val="16"/>
        </w:rPr>
        <w:t xml:space="preserve"> </w:t>
      </w:r>
      <w:r w:rsidR="002E0CB3">
        <w:rPr>
          <w:rFonts w:ascii="Book Antiqua" w:hAnsi="Book Antiqua"/>
          <w:b/>
          <w:bCs/>
          <w:color w:val="FF0000"/>
          <w:spacing w:val="-3"/>
          <w:sz w:val="16"/>
          <w:szCs w:val="16"/>
          <w:u w:val="single"/>
        </w:rPr>
        <w:t>(PCMS-2021)</w:t>
      </w:r>
      <w:r w:rsidR="0097779F">
        <w:rPr>
          <w:rFonts w:ascii="Book Antiqua" w:hAnsi="Book Antiqua"/>
          <w:b/>
          <w:bCs/>
          <w:color w:val="FF0000"/>
          <w:spacing w:val="-3"/>
          <w:sz w:val="16"/>
          <w:szCs w:val="16"/>
        </w:rPr>
        <w:t xml:space="preserve"> </w:t>
      </w:r>
      <w:r w:rsidR="0097779F">
        <w:rPr>
          <w:rFonts w:ascii="Book Antiqua" w:eastAsia="Times New Roman" w:hAnsi="Book Antiqua" w:cs="Arial"/>
          <w:b/>
          <w:bCs/>
          <w:color w:val="FF0000"/>
          <w:sz w:val="16"/>
          <w:szCs w:val="16"/>
          <w:u w:val="single"/>
          <w:lang w:eastAsia="pt-BR"/>
        </w:rPr>
        <w:t>(MPTO-2022)</w:t>
      </w:r>
    </w:p>
    <w:p w14:paraId="52F3D163" w14:textId="3256B81A" w:rsidR="00651F2C" w:rsidRPr="0097779F"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8F0ECE">
        <w:rPr>
          <w:rFonts w:ascii="Book Antiqua" w:eastAsia="Times New Roman" w:hAnsi="Book Antiqua" w:cs="Arial"/>
          <w:b/>
          <w:bCs/>
          <w:color w:val="000000"/>
          <w:sz w:val="19"/>
          <w:szCs w:val="19"/>
          <w:lang w:eastAsia="pt-BR"/>
        </w:rPr>
        <w:t>a) Os empregados ou funcionários públicos que, atuando nesse caráter, ordenem sua comissão ou instiguem ou induzam a ela, cometam-no diretamente ou, podendo impedi-lo, não o façam;</w:t>
      </w:r>
      <w:r w:rsidR="008F0ECE" w:rsidRPr="008F0ECE">
        <w:rPr>
          <w:rFonts w:ascii="Book Antiqua" w:eastAsia="Times New Roman" w:hAnsi="Book Antiqua" w:cs="Arial"/>
          <w:b/>
          <w:bCs/>
          <w:color w:val="000000"/>
          <w:sz w:val="19"/>
          <w:szCs w:val="19"/>
          <w:lang w:eastAsia="pt-BR"/>
        </w:rPr>
        <w:t xml:space="preserve"> </w:t>
      </w:r>
      <w:r w:rsidR="008F0ECE" w:rsidRPr="008F0ECE">
        <w:rPr>
          <w:rFonts w:ascii="Book Antiqua" w:hAnsi="Book Antiqua" w:cs="Times New Roman"/>
          <w:b/>
          <w:bCs/>
          <w:color w:val="FF0000"/>
          <w:sz w:val="16"/>
          <w:szCs w:val="16"/>
          <w:u w:val="single"/>
        </w:rPr>
        <w:t>(PCSP-2012)</w:t>
      </w:r>
      <w:r w:rsidR="00402F30">
        <w:rPr>
          <w:rFonts w:ascii="Book Antiqua" w:hAnsi="Book Antiqua" w:cs="Times New Roman"/>
          <w:b/>
          <w:bCs/>
          <w:color w:val="FF0000"/>
          <w:sz w:val="16"/>
          <w:szCs w:val="16"/>
        </w:rPr>
        <w:t xml:space="preserve"> </w:t>
      </w:r>
      <w:r w:rsidR="00402F30">
        <w:rPr>
          <w:rFonts w:ascii="Book Antiqua" w:hAnsi="Book Antiqua" w:cs="Times New Roman"/>
          <w:b/>
          <w:bCs/>
          <w:color w:val="FF0000"/>
          <w:sz w:val="16"/>
          <w:szCs w:val="16"/>
          <w:u w:val="single"/>
        </w:rPr>
        <w:t>(MPF-2013</w:t>
      </w:r>
      <w:r w:rsidR="00F26351">
        <w:rPr>
          <w:rFonts w:ascii="Book Antiqua" w:hAnsi="Book Antiqua" w:cs="Times New Roman"/>
          <w:b/>
          <w:bCs/>
          <w:color w:val="FF0000"/>
          <w:sz w:val="16"/>
          <w:szCs w:val="16"/>
          <w:u w:val="single"/>
        </w:rPr>
        <w:t>/2017</w:t>
      </w:r>
      <w:r w:rsidR="00402F30">
        <w:rPr>
          <w:rFonts w:ascii="Book Antiqua" w:hAnsi="Book Antiqua" w:cs="Times New Roman"/>
          <w:b/>
          <w:bCs/>
          <w:color w:val="FF0000"/>
          <w:sz w:val="16"/>
          <w:szCs w:val="16"/>
          <w:u w:val="single"/>
        </w:rPr>
        <w:t>)</w:t>
      </w:r>
      <w:r w:rsidR="002C17C4">
        <w:rPr>
          <w:rFonts w:ascii="Book Antiqua" w:hAnsi="Book Antiqua" w:cs="Times New Roman"/>
          <w:b/>
          <w:bCs/>
          <w:color w:val="FF0000"/>
          <w:sz w:val="16"/>
          <w:szCs w:val="16"/>
        </w:rPr>
        <w:t xml:space="preserve"> </w:t>
      </w:r>
      <w:r w:rsidR="002C17C4">
        <w:rPr>
          <w:rFonts w:ascii="Book Antiqua" w:hAnsi="Book Antiqua"/>
          <w:b/>
          <w:color w:val="FF0000"/>
          <w:sz w:val="16"/>
          <w:szCs w:val="16"/>
          <w:u w:val="single"/>
        </w:rPr>
        <w:t>(PCMG-2021)</w:t>
      </w:r>
      <w:r w:rsidR="0097779F">
        <w:rPr>
          <w:rFonts w:ascii="Book Antiqua" w:hAnsi="Book Antiqua"/>
          <w:b/>
          <w:color w:val="FF0000"/>
          <w:sz w:val="16"/>
          <w:szCs w:val="16"/>
        </w:rPr>
        <w:t xml:space="preserve"> </w:t>
      </w:r>
      <w:r w:rsidR="0097779F">
        <w:rPr>
          <w:rFonts w:ascii="Book Antiqua" w:eastAsia="Times New Roman" w:hAnsi="Book Antiqua" w:cs="Arial"/>
          <w:b/>
          <w:bCs/>
          <w:color w:val="FF0000"/>
          <w:sz w:val="16"/>
          <w:szCs w:val="16"/>
          <w:u w:val="single"/>
          <w:lang w:eastAsia="pt-BR"/>
        </w:rPr>
        <w:t>(MPTO-2022)</w:t>
      </w:r>
    </w:p>
    <w:p w14:paraId="6EB4B621" w14:textId="3C7D7AE9" w:rsidR="00651F2C" w:rsidRPr="0097779F" w:rsidRDefault="00651F2C" w:rsidP="00651F2C">
      <w:pPr>
        <w:spacing w:before="300" w:after="300" w:line="240" w:lineRule="auto"/>
        <w:ind w:firstLine="600"/>
        <w:jc w:val="both"/>
        <w:rPr>
          <w:rFonts w:ascii="Book Antiqua" w:hAnsi="Book Antiqua"/>
          <w:b/>
          <w:bCs/>
          <w:color w:val="FF0000"/>
          <w:spacing w:val="-3"/>
          <w:sz w:val="16"/>
          <w:szCs w:val="16"/>
        </w:rPr>
      </w:pPr>
      <w:r w:rsidRPr="008F0ECE">
        <w:rPr>
          <w:rFonts w:ascii="Book Antiqua" w:eastAsia="Times New Roman" w:hAnsi="Book Antiqua" w:cs="Arial"/>
          <w:b/>
          <w:bCs/>
          <w:color w:val="000000"/>
          <w:sz w:val="19"/>
          <w:szCs w:val="19"/>
          <w:lang w:eastAsia="pt-BR"/>
        </w:rPr>
        <w:t>b) As pessoas que, por instigação dos funcionários ou empregados públicos a que se refere a alínea </w:t>
      </w:r>
      <w:r w:rsidRPr="008F0ECE">
        <w:rPr>
          <w:rFonts w:ascii="Book Antiqua" w:eastAsia="Times New Roman" w:hAnsi="Book Antiqua" w:cs="Arial"/>
          <w:b/>
          <w:bCs/>
          <w:color w:val="000000"/>
          <w:sz w:val="19"/>
          <w:szCs w:val="19"/>
          <w:u w:val="single"/>
          <w:lang w:eastAsia="pt-BR"/>
        </w:rPr>
        <w:t>a</w:t>
      </w:r>
      <w:r w:rsidRPr="008F0ECE">
        <w:rPr>
          <w:rFonts w:ascii="Book Antiqua" w:eastAsia="Times New Roman" w:hAnsi="Book Antiqua" w:cs="Arial"/>
          <w:b/>
          <w:bCs/>
          <w:color w:val="000000"/>
          <w:sz w:val="19"/>
          <w:szCs w:val="19"/>
          <w:lang w:eastAsia="pt-BR"/>
        </w:rPr>
        <w:t>, ordenem sua comissão, instiguem ou induzam a ela, comentam-no diretamente ou nela sejam cúmplices.</w:t>
      </w:r>
      <w:r w:rsidR="008F0ECE" w:rsidRPr="008F0ECE">
        <w:rPr>
          <w:rFonts w:ascii="Book Antiqua" w:eastAsia="Times New Roman" w:hAnsi="Book Antiqua" w:cs="Arial"/>
          <w:b/>
          <w:bCs/>
          <w:color w:val="000000"/>
          <w:sz w:val="19"/>
          <w:szCs w:val="19"/>
          <w:lang w:eastAsia="pt-BR"/>
        </w:rPr>
        <w:t xml:space="preserve"> </w:t>
      </w:r>
      <w:r w:rsidR="008F0ECE" w:rsidRPr="008F0ECE">
        <w:rPr>
          <w:rFonts w:ascii="Book Antiqua" w:hAnsi="Book Antiqua" w:cs="Times New Roman"/>
          <w:b/>
          <w:bCs/>
          <w:color w:val="FF0000"/>
          <w:sz w:val="16"/>
          <w:szCs w:val="16"/>
          <w:u w:val="single"/>
        </w:rPr>
        <w:t>(PCSP-2012)</w:t>
      </w:r>
      <w:r w:rsidR="00402F30">
        <w:rPr>
          <w:rFonts w:ascii="Book Antiqua" w:hAnsi="Book Antiqua" w:cs="Times New Roman"/>
          <w:b/>
          <w:bCs/>
          <w:color w:val="FF0000"/>
          <w:sz w:val="16"/>
          <w:szCs w:val="16"/>
        </w:rPr>
        <w:t xml:space="preserve"> </w:t>
      </w:r>
      <w:r w:rsidR="00402F30">
        <w:rPr>
          <w:rFonts w:ascii="Book Antiqua" w:hAnsi="Book Antiqua" w:cs="Times New Roman"/>
          <w:b/>
          <w:bCs/>
          <w:color w:val="FF0000"/>
          <w:sz w:val="16"/>
          <w:szCs w:val="16"/>
          <w:u w:val="single"/>
        </w:rPr>
        <w:t>(MPF-2013</w:t>
      </w:r>
      <w:r w:rsidR="00F26351">
        <w:rPr>
          <w:rFonts w:ascii="Book Antiqua" w:hAnsi="Book Antiqua" w:cs="Times New Roman"/>
          <w:b/>
          <w:bCs/>
          <w:color w:val="FF0000"/>
          <w:sz w:val="16"/>
          <w:szCs w:val="16"/>
          <w:u w:val="single"/>
        </w:rPr>
        <w:t>/2017</w:t>
      </w:r>
      <w:r w:rsidR="00402F30">
        <w:rPr>
          <w:rFonts w:ascii="Book Antiqua" w:hAnsi="Book Antiqua" w:cs="Times New Roman"/>
          <w:b/>
          <w:bCs/>
          <w:color w:val="FF0000"/>
          <w:sz w:val="16"/>
          <w:szCs w:val="16"/>
          <w:u w:val="single"/>
        </w:rPr>
        <w:t>)</w:t>
      </w:r>
      <w:r w:rsidR="002E0CB3">
        <w:rPr>
          <w:rFonts w:ascii="Book Antiqua" w:hAnsi="Book Antiqua" w:cs="Times New Roman"/>
          <w:b/>
          <w:bCs/>
          <w:color w:val="FF0000"/>
          <w:sz w:val="16"/>
          <w:szCs w:val="16"/>
        </w:rPr>
        <w:t xml:space="preserve"> </w:t>
      </w:r>
      <w:r w:rsidR="002E0CB3">
        <w:rPr>
          <w:rFonts w:ascii="Book Antiqua" w:hAnsi="Book Antiqua"/>
          <w:b/>
          <w:bCs/>
          <w:color w:val="FF0000"/>
          <w:spacing w:val="-3"/>
          <w:sz w:val="16"/>
          <w:szCs w:val="16"/>
          <w:u w:val="single"/>
        </w:rPr>
        <w:t>(PCMS-2021)</w:t>
      </w:r>
      <w:r w:rsidR="0097779F">
        <w:rPr>
          <w:rFonts w:ascii="Book Antiqua" w:hAnsi="Book Antiqua"/>
          <w:b/>
          <w:bCs/>
          <w:color w:val="FF0000"/>
          <w:spacing w:val="-3"/>
          <w:sz w:val="16"/>
          <w:szCs w:val="16"/>
        </w:rPr>
        <w:t xml:space="preserve"> </w:t>
      </w:r>
      <w:r w:rsidR="0097779F">
        <w:rPr>
          <w:rFonts w:ascii="Book Antiqua" w:eastAsia="Times New Roman" w:hAnsi="Book Antiqua" w:cs="Arial"/>
          <w:b/>
          <w:bCs/>
          <w:color w:val="FF0000"/>
          <w:sz w:val="16"/>
          <w:szCs w:val="16"/>
          <w:u w:val="single"/>
          <w:lang w:eastAsia="pt-BR"/>
        </w:rPr>
        <w:t>(MPTO-2022)</w:t>
      </w:r>
    </w:p>
    <w:tbl>
      <w:tblPr>
        <w:tblStyle w:val="Tabelacomgrade"/>
        <w:tblW w:w="0" w:type="auto"/>
        <w:tblLook w:val="04A0" w:firstRow="1" w:lastRow="0" w:firstColumn="1" w:lastColumn="0" w:noHBand="0" w:noVBand="1"/>
      </w:tblPr>
      <w:tblGrid>
        <w:gridCol w:w="8494"/>
      </w:tblGrid>
      <w:tr w:rsidR="00F26351" w14:paraId="2F2D480A" w14:textId="77777777" w:rsidTr="009723A6">
        <w:tc>
          <w:tcPr>
            <w:tcW w:w="8494" w:type="dxa"/>
            <w:shd w:val="clear" w:color="auto" w:fill="CCFFFF"/>
          </w:tcPr>
          <w:p w14:paraId="11F04020" w14:textId="77777777" w:rsidR="00F26351" w:rsidRDefault="00F26351" w:rsidP="009723A6">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MPF-2017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t xml:space="preserve"> </w:t>
            </w:r>
            <w:r w:rsidRPr="00F26351">
              <w:rPr>
                <w:rFonts w:ascii="Book Antiqua" w:eastAsia="Times New Roman" w:hAnsi="Book Antiqua" w:cs="Times New Roman"/>
                <w:color w:val="000000"/>
                <w:sz w:val="19"/>
                <w:szCs w:val="19"/>
                <w:lang w:eastAsia="pt-BR"/>
              </w:rPr>
              <w:t>A Convenção Interamericana para Prevenir e Punir a Tortura não exige, para a caracterização da tortura, que esta seja feita por agente público ou com sua aquiescência.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3º,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416C947C" w14:textId="77777777" w:rsidR="00F26351" w:rsidRDefault="00F26351" w:rsidP="009723A6">
            <w:pPr>
              <w:jc w:val="both"/>
              <w:rPr>
                <w:rFonts w:ascii="Book Antiqua" w:eastAsia="Times New Roman" w:hAnsi="Book Antiqua" w:cs="Times New Roman"/>
                <w:b/>
                <w:bCs/>
                <w:color w:val="000000"/>
                <w:sz w:val="19"/>
                <w:szCs w:val="19"/>
                <w:lang w:eastAsia="pt-BR"/>
              </w:rPr>
            </w:pPr>
          </w:p>
          <w:p w14:paraId="7BB022A0" w14:textId="35B02F80" w:rsidR="00F26351" w:rsidRPr="00F26351" w:rsidRDefault="00F26351" w:rsidP="00F26351">
            <w:pPr>
              <w:jc w:val="both"/>
              <w:rPr>
                <w:rFonts w:ascii="Book Antiqua" w:eastAsia="Times New Roman" w:hAnsi="Book Antiqua" w:cs="Times New Roman"/>
                <w:color w:val="000000"/>
                <w:sz w:val="19"/>
                <w:szCs w:val="19"/>
                <w:lang w:eastAsia="pt-BR"/>
              </w:rPr>
            </w:pPr>
            <w:r w:rsidRPr="00F26351">
              <w:rPr>
                <w:rFonts w:ascii="Book Antiqua" w:eastAsia="Times New Roman" w:hAnsi="Book Antiqua" w:cs="Times New Roman"/>
                <w:b/>
                <w:bCs/>
                <w:i/>
                <w:iCs/>
                <w:color w:val="FF0000"/>
                <w:sz w:val="19"/>
                <w:szCs w:val="19"/>
                <w:lang w:eastAsia="pt-BR"/>
              </w:rPr>
              <w:t>#</w:t>
            </w:r>
            <w:r w:rsidRPr="00F263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26351">
              <w:rPr>
                <w:rFonts w:ascii="Book Antiqua" w:eastAsia="Times New Roman" w:hAnsi="Book Antiqua" w:cs="Times New Roman"/>
                <w:color w:val="000000"/>
                <w:sz w:val="19"/>
                <w:szCs w:val="19"/>
                <w:lang w:eastAsia="pt-BR"/>
              </w:rPr>
              <w:t>Além da Convenção da ONU, destaca-se a Convenção Interamericana para Prevenir e Punir a Tortura, adotada pela Assembleia Geral da Organização dos Estados Americanos em 1985. Essa Convenção foi assinada por 20 países e compõe o Sistema Interamericano de Proteção aos Direitos Humanos. Ao compararmos as duas convenções, observamos que elas convergem no sentido de considerar a tortura como práticas que produzem sofrimentos físicos e mentais</w:t>
            </w:r>
            <w:r>
              <w:rPr>
                <w:rFonts w:ascii="Book Antiqua" w:eastAsia="Times New Roman" w:hAnsi="Book Antiqua" w:cs="Times New Roman"/>
                <w:color w:val="000000"/>
                <w:sz w:val="19"/>
                <w:szCs w:val="19"/>
                <w:lang w:eastAsia="pt-BR"/>
              </w:rPr>
              <w:t xml:space="preserve"> </w:t>
            </w:r>
            <w:r w:rsidRPr="00F26351">
              <w:rPr>
                <w:rFonts w:ascii="Book Antiqua" w:eastAsia="Times New Roman" w:hAnsi="Book Antiqua" w:cs="Times New Roman"/>
                <w:color w:val="000000"/>
                <w:sz w:val="19"/>
                <w:szCs w:val="19"/>
                <w:lang w:eastAsia="pt-BR"/>
              </w:rPr>
              <w:t xml:space="preserve">utilizadas para fins de investigação penal, intimação e castigo pessoal. As duas convenções divergem, </w:t>
            </w:r>
            <w:r w:rsidRPr="00F26351">
              <w:rPr>
                <w:rFonts w:ascii="Book Antiqua" w:eastAsia="Times New Roman" w:hAnsi="Book Antiqua" w:cs="Times New Roman"/>
                <w:color w:val="000000"/>
                <w:sz w:val="19"/>
                <w:szCs w:val="19"/>
                <w:lang w:eastAsia="pt-BR"/>
              </w:rPr>
              <w:lastRenderedPageBreak/>
              <w:t xml:space="preserve">contudo, em outros aspectos, como também </w:t>
            </w:r>
            <w:r w:rsidR="005E63FE">
              <w:rPr>
                <w:rFonts w:ascii="Book Antiqua" w:eastAsia="Times New Roman" w:hAnsi="Book Antiqua" w:cs="Times New Roman"/>
                <w:color w:val="000000"/>
                <w:sz w:val="19"/>
                <w:szCs w:val="19"/>
                <w:lang w:eastAsia="pt-BR"/>
              </w:rPr>
              <w:t xml:space="preserve">pontua </w:t>
            </w:r>
            <w:r w:rsidR="005E63FE" w:rsidRPr="00F26351">
              <w:rPr>
                <w:rFonts w:ascii="Book Antiqua" w:eastAsia="Times New Roman" w:hAnsi="Book Antiqua" w:cs="Times New Roman"/>
                <w:color w:val="000000"/>
                <w:sz w:val="19"/>
                <w:szCs w:val="19"/>
                <w:lang w:eastAsia="pt-BR"/>
              </w:rPr>
              <w:t>André de Carvalho</w:t>
            </w:r>
            <w:r w:rsidRPr="00F26351">
              <w:rPr>
                <w:rFonts w:ascii="Book Antiqua" w:eastAsia="Times New Roman" w:hAnsi="Book Antiqua" w:cs="Times New Roman"/>
                <w:color w:val="000000"/>
                <w:sz w:val="19"/>
                <w:szCs w:val="19"/>
                <w:lang w:eastAsia="pt-BR"/>
              </w:rPr>
              <w:t xml:space="preserve"> Ramos (2021, p. 725-726)</w:t>
            </w:r>
            <w:r>
              <w:rPr>
                <w:rFonts w:ascii="Book Antiqua" w:eastAsia="Times New Roman" w:hAnsi="Book Antiqua" w:cs="Times New Roman"/>
                <w:color w:val="000000"/>
                <w:sz w:val="19"/>
                <w:szCs w:val="19"/>
                <w:lang w:eastAsia="pt-BR"/>
              </w:rPr>
              <w:t xml:space="preserve">: </w:t>
            </w:r>
            <w:r w:rsidRPr="00F26351">
              <w:rPr>
                <w:rFonts w:ascii="Book Antiqua" w:eastAsia="Times New Roman" w:hAnsi="Book Antiqua" w:cs="Times New Roman"/>
                <w:i/>
                <w:iCs/>
                <w:color w:val="000000"/>
                <w:sz w:val="19"/>
                <w:szCs w:val="19"/>
                <w:lang w:eastAsia="pt-BR"/>
              </w:rPr>
              <w:t>“Só a Convenção da ONU exige que a tortura seja feita por agente público ou com sua aquiescência; só a Convenção da ONU exige que o sofrimento seja agudo; a Convenção Interamericana tipifica como tortura o ato de imposição de sofrimento físico e psíquico com “qualquer fim”; a Convenção Interamericana admite que pode ser tortura determinada pena ou medida preventiva; a Convenção Interamericana criou a “figura equiparada”, ou seja, são equiparadas à tortura medidas que não infligem dor ou sofrimento, mas diminuem a capacidade física e mental.”</w:t>
            </w:r>
            <w:r>
              <w:rPr>
                <w:rFonts w:ascii="Book Antiqua" w:eastAsia="Times New Roman" w:hAnsi="Book Antiqua" w:cs="Times New Roman"/>
                <w:i/>
                <w:iCs/>
                <w:color w:val="000000"/>
                <w:sz w:val="19"/>
                <w:szCs w:val="19"/>
                <w:lang w:eastAsia="pt-BR"/>
              </w:rPr>
              <w:t xml:space="preserve"> </w:t>
            </w:r>
            <w:r w:rsidRPr="00F26351">
              <w:rPr>
                <w:rFonts w:ascii="Book Antiqua" w:eastAsia="Times New Roman" w:hAnsi="Book Antiqua" w:cs="Times New Roman"/>
                <w:color w:val="000000"/>
                <w:sz w:val="19"/>
                <w:szCs w:val="19"/>
                <w:lang w:eastAsia="pt-BR"/>
              </w:rPr>
              <w:t>Segundo André de Carvalho Ramos, de fato, o conceito de tortura, na Convenção Interamericana contra a Tortura (1985), é mais amplo, não demandando a necessária presença de agente público para sua configuração. Isso é extraído, também, da leitura do art. 2.º da referida convenção, vejamos:</w:t>
            </w:r>
            <w:r>
              <w:rPr>
                <w:rFonts w:ascii="Book Antiqua" w:eastAsia="Times New Roman" w:hAnsi="Book Antiqua" w:cs="Times New Roman"/>
                <w:color w:val="000000"/>
                <w:sz w:val="19"/>
                <w:szCs w:val="19"/>
                <w:lang w:eastAsia="pt-BR"/>
              </w:rPr>
              <w:t xml:space="preserve"> “</w:t>
            </w:r>
            <w:r w:rsidRPr="00F26351">
              <w:rPr>
                <w:rFonts w:ascii="Book Antiqua" w:eastAsia="Times New Roman" w:hAnsi="Book Antiqua" w:cs="Times New Roman"/>
                <w:i/>
                <w:iCs/>
                <w:color w:val="000000"/>
                <w:sz w:val="19"/>
                <w:szCs w:val="19"/>
                <w:lang w:eastAsia="pt-BR"/>
              </w:rPr>
              <w:t xml:space="preserve">Para os efeitos desta Convenção, estender-se-á por tortura todo ato pelo qual são infligidos intencionalmente a uma pessoa penas ou sofrimentos físicos ou mentais, com fins de investigação criminal, como meio de intimidação, como castigo pessoal, como medida preventiva, como pena ou qualquer outro fim. Entender-se-á também como tortura a aplicação, sobre uma pessoa, de métodos tendentes a anular a personalidade da vítima, ou a diminuir sua capacidade física ou mental, embora não causem dor física ou angústia psíquica. Não estarão compreendidas no conceito de tortura as penas ou sofrimentos físicos ou mentais que sejam unicamente </w:t>
            </w:r>
            <w:proofErr w:type="spellStart"/>
            <w:r w:rsidRPr="00F26351">
              <w:rPr>
                <w:rFonts w:ascii="Book Antiqua" w:eastAsia="Times New Roman" w:hAnsi="Book Antiqua" w:cs="Times New Roman"/>
                <w:i/>
                <w:iCs/>
                <w:color w:val="000000"/>
                <w:sz w:val="19"/>
                <w:szCs w:val="19"/>
                <w:lang w:eastAsia="pt-BR"/>
              </w:rPr>
              <w:t>conseqüência</w:t>
            </w:r>
            <w:proofErr w:type="spellEnd"/>
            <w:r w:rsidRPr="00F26351">
              <w:rPr>
                <w:rFonts w:ascii="Book Antiqua" w:eastAsia="Times New Roman" w:hAnsi="Book Antiqua" w:cs="Times New Roman"/>
                <w:i/>
                <w:iCs/>
                <w:color w:val="000000"/>
                <w:sz w:val="19"/>
                <w:szCs w:val="19"/>
                <w:lang w:eastAsia="pt-BR"/>
              </w:rPr>
              <w:t xml:space="preserve"> de medidas legais ou inerentes a elas, contanto que não incluam a realização dos atos ou a aplicação dos métodos a que se refere este artigo.</w:t>
            </w:r>
            <w:r>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26351">
              <w:rPr>
                <w:rFonts w:ascii="Book Antiqua" w:eastAsia="Times New Roman" w:hAnsi="Book Antiqua" w:cs="Times New Roman"/>
                <w:color w:val="000000"/>
                <w:sz w:val="19"/>
                <w:szCs w:val="19"/>
                <w:lang w:eastAsia="pt-BR"/>
              </w:rPr>
              <w:t>O artigo 3.º da Convenção Interamericana apenas qualifica a conduta se praticada direta ou indiretamente por agentes públicos, funcionando como uma norma de reforço, mas que não exclui a abrangência conceitual da tortura definida no tratado em questão.</w:t>
            </w:r>
            <w:r>
              <w:rPr>
                <w:rFonts w:ascii="Book Antiqua" w:eastAsia="Times New Roman" w:hAnsi="Book Antiqua" w:cs="Times New Roman"/>
                <w:color w:val="000000"/>
                <w:sz w:val="19"/>
                <w:szCs w:val="19"/>
                <w:lang w:eastAsia="pt-BR"/>
              </w:rPr>
              <w:t xml:space="preserve"> </w:t>
            </w:r>
            <w:r w:rsidRPr="00F26351">
              <w:rPr>
                <w:rFonts w:ascii="Book Antiqua" w:eastAsia="Times New Roman" w:hAnsi="Book Antiqua" w:cs="Times New Roman"/>
                <w:color w:val="000000"/>
                <w:sz w:val="19"/>
                <w:szCs w:val="19"/>
                <w:lang w:eastAsia="pt-BR"/>
              </w:rPr>
              <w:t xml:space="preserve">Situação diversa se dá na conceituação de tortura pela Convenção da ONU contra a Tortura (1984), que expressamente conceitua tortura como sendo ato praticado </w:t>
            </w:r>
            <w:r>
              <w:rPr>
                <w:rFonts w:ascii="Book Antiqua" w:eastAsia="Times New Roman" w:hAnsi="Book Antiqua" w:cs="Times New Roman"/>
                <w:color w:val="000000"/>
                <w:sz w:val="19"/>
                <w:szCs w:val="19"/>
                <w:lang w:eastAsia="pt-BR"/>
              </w:rPr>
              <w:t>“</w:t>
            </w:r>
            <w:r w:rsidRPr="00F26351">
              <w:rPr>
                <w:rFonts w:ascii="Book Antiqua" w:eastAsia="Times New Roman" w:hAnsi="Book Antiqua" w:cs="Times New Roman"/>
                <w:i/>
                <w:iCs/>
                <w:color w:val="000000"/>
                <w:sz w:val="19"/>
                <w:szCs w:val="19"/>
                <w:lang w:eastAsia="pt-BR"/>
              </w:rPr>
              <w:t>por um funcionário público ou outra pessoa no exercício de funções públicas, ou por sua instigação, ou com o seu consentimento ou aquiescência</w:t>
            </w:r>
            <w:r>
              <w:rPr>
                <w:rFonts w:ascii="Book Antiqua" w:eastAsia="Times New Roman" w:hAnsi="Book Antiqua" w:cs="Times New Roman"/>
                <w:color w:val="000000"/>
                <w:sz w:val="19"/>
                <w:szCs w:val="19"/>
                <w:lang w:eastAsia="pt-BR"/>
              </w:rPr>
              <w:t>”</w:t>
            </w:r>
            <w:r w:rsidRPr="00F2635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26351">
              <w:rPr>
                <w:rFonts w:ascii="Book Antiqua" w:eastAsia="Times New Roman" w:hAnsi="Book Antiqua" w:cs="Times New Roman"/>
                <w:color w:val="000000"/>
                <w:sz w:val="19"/>
                <w:szCs w:val="19"/>
                <w:lang w:eastAsia="pt-BR"/>
              </w:rPr>
              <w:t>Frise-se, por fim, que a Lei n.º 9.455/97, que define os crimes de tortura e dá outras providências, mais se aproxima do conceito do diploma interamericano, não restringindo essa prática apenas àquelas perpetradas por agentes públicos.</w:t>
            </w:r>
          </w:p>
        </w:tc>
      </w:tr>
    </w:tbl>
    <w:p w14:paraId="25BBF0CC" w14:textId="77777777" w:rsidR="00651F2C" w:rsidRPr="002E0CB3"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2E0CB3">
        <w:rPr>
          <w:rFonts w:ascii="Book Antiqua" w:eastAsia="Times New Roman" w:hAnsi="Book Antiqua" w:cs="Arial"/>
          <w:b/>
          <w:bCs/>
          <w:color w:val="000000"/>
          <w:sz w:val="19"/>
          <w:szCs w:val="19"/>
          <w:highlight w:val="magenta"/>
          <w:u w:val="single"/>
          <w:lang w:eastAsia="pt-BR"/>
        </w:rPr>
        <w:lastRenderedPageBreak/>
        <w:t>ARTIGO 4</w:t>
      </w:r>
    </w:p>
    <w:p w14:paraId="36118FA9" w14:textId="339AEF70" w:rsidR="00651F2C" w:rsidRPr="002E0CB3"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2E0CB3">
        <w:rPr>
          <w:rFonts w:ascii="Book Antiqua" w:eastAsia="Times New Roman" w:hAnsi="Book Antiqua" w:cs="Arial"/>
          <w:b/>
          <w:bCs/>
          <w:color w:val="000000"/>
          <w:sz w:val="19"/>
          <w:szCs w:val="19"/>
          <w:lang w:eastAsia="pt-BR"/>
        </w:rPr>
        <w:t xml:space="preserve">O fato de haver agido por ordens superiores </w:t>
      </w:r>
      <w:r w:rsidRPr="002E0CB3">
        <w:rPr>
          <w:rFonts w:ascii="Book Antiqua" w:eastAsia="Times New Roman" w:hAnsi="Book Antiqua" w:cs="Arial"/>
          <w:b/>
          <w:bCs/>
          <w:caps/>
          <w:color w:val="000000"/>
          <w:sz w:val="19"/>
          <w:szCs w:val="19"/>
          <w:highlight w:val="green"/>
          <w:lang w:eastAsia="pt-BR"/>
        </w:rPr>
        <w:t>não eximirá</w:t>
      </w:r>
      <w:r w:rsidRPr="002E0CB3">
        <w:rPr>
          <w:rFonts w:ascii="Book Antiqua" w:eastAsia="Times New Roman" w:hAnsi="Book Antiqua" w:cs="Arial"/>
          <w:b/>
          <w:bCs/>
          <w:color w:val="000000"/>
          <w:sz w:val="19"/>
          <w:szCs w:val="19"/>
          <w:lang w:eastAsia="pt-BR"/>
        </w:rPr>
        <w:t xml:space="preserve"> da responsabilidade penal correspondente.</w:t>
      </w:r>
      <w:r w:rsidR="002C17C4">
        <w:rPr>
          <w:rFonts w:ascii="Book Antiqua" w:eastAsia="Times New Roman" w:hAnsi="Book Antiqua" w:cs="Arial"/>
          <w:b/>
          <w:bCs/>
          <w:color w:val="000000"/>
          <w:sz w:val="19"/>
          <w:szCs w:val="19"/>
          <w:lang w:eastAsia="pt-BR"/>
        </w:rPr>
        <w:t xml:space="preserve"> </w:t>
      </w:r>
      <w:r w:rsidR="002C17C4">
        <w:rPr>
          <w:rFonts w:ascii="Book Antiqua" w:hAnsi="Book Antiqua"/>
          <w:b/>
          <w:color w:val="FF0000"/>
          <w:sz w:val="16"/>
          <w:szCs w:val="16"/>
          <w:u w:val="single"/>
        </w:rPr>
        <w:t>(PCMG-2021)</w:t>
      </w:r>
      <w:r w:rsidR="002E0CB3">
        <w:rPr>
          <w:rFonts w:ascii="Book Antiqua" w:eastAsia="Times New Roman" w:hAnsi="Book Antiqua" w:cs="Arial"/>
          <w:b/>
          <w:bCs/>
          <w:color w:val="000000"/>
          <w:sz w:val="19"/>
          <w:szCs w:val="19"/>
          <w:lang w:eastAsia="pt-BR"/>
        </w:rPr>
        <w:t xml:space="preserve"> </w:t>
      </w:r>
      <w:r w:rsidR="002E0CB3">
        <w:rPr>
          <w:rFonts w:ascii="Book Antiqua" w:hAnsi="Book Antiqua"/>
          <w:b/>
          <w:bCs/>
          <w:color w:val="FF0000"/>
          <w:spacing w:val="-3"/>
          <w:sz w:val="16"/>
          <w:szCs w:val="16"/>
          <w:u w:val="single"/>
        </w:rPr>
        <w:t>(PCMS-2021)</w:t>
      </w:r>
    </w:p>
    <w:p w14:paraId="5AC12028" w14:textId="77777777" w:rsidR="00651F2C" w:rsidRPr="003127A2"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3127A2">
        <w:rPr>
          <w:rFonts w:ascii="Book Antiqua" w:eastAsia="Times New Roman" w:hAnsi="Book Antiqua" w:cs="Arial"/>
          <w:b/>
          <w:bCs/>
          <w:color w:val="000000"/>
          <w:sz w:val="19"/>
          <w:szCs w:val="19"/>
          <w:highlight w:val="magenta"/>
          <w:u w:val="single"/>
          <w:lang w:eastAsia="pt-BR"/>
        </w:rPr>
        <w:t>ARTIGO 5</w:t>
      </w:r>
    </w:p>
    <w:p w14:paraId="3DFB8F99"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Não se invocará nem admitirá como justificativa do delito de tortura a existência de circunstâncias tais como o estado de guerra, a ameaça de guerra, o estado de sítio ou emergência, a comoção ou conflito interno, a suspensão das garantias constitucionais, a instabilidade política interna, ou outras emergências ou calamidades públicas.</w:t>
      </w:r>
    </w:p>
    <w:p w14:paraId="76C0BE17" w14:textId="21ADEB00" w:rsidR="00651F2C" w:rsidRPr="008F0ECE" w:rsidRDefault="00651F2C" w:rsidP="003127A2">
      <w:pPr>
        <w:spacing w:before="100" w:beforeAutospacing="1" w:after="100" w:afterAutospacing="1" w:line="240" w:lineRule="auto"/>
        <w:ind w:firstLine="601"/>
        <w:jc w:val="both"/>
        <w:rPr>
          <w:rFonts w:ascii="Book Antiqua" w:eastAsia="Times New Roman" w:hAnsi="Book Antiqua" w:cs="Arial"/>
          <w:b/>
          <w:bCs/>
          <w:color w:val="000000"/>
          <w:sz w:val="19"/>
          <w:szCs w:val="19"/>
          <w:u w:val="single"/>
          <w:lang w:eastAsia="pt-BR"/>
        </w:rPr>
      </w:pPr>
      <w:r w:rsidRPr="003127A2">
        <w:rPr>
          <w:rFonts w:ascii="Book Antiqua" w:eastAsia="Times New Roman" w:hAnsi="Book Antiqua" w:cs="Arial"/>
          <w:b/>
          <w:bCs/>
          <w:color w:val="000000"/>
          <w:sz w:val="19"/>
          <w:szCs w:val="19"/>
          <w:lang w:eastAsia="pt-BR"/>
        </w:rPr>
        <w:t>Nem a periculosidade do detido ou condenado, nem a insegurança do estabelecimento carcerário ou penitenciário podem justificar a tortura</w:t>
      </w:r>
      <w:r w:rsidRPr="008F0ECE">
        <w:rPr>
          <w:rFonts w:ascii="Book Antiqua" w:eastAsia="Times New Roman" w:hAnsi="Book Antiqua" w:cs="Arial"/>
          <w:color w:val="000000"/>
          <w:sz w:val="16"/>
          <w:szCs w:val="16"/>
          <w:lang w:eastAsia="pt-BR"/>
        </w:rPr>
        <w:t>.</w:t>
      </w:r>
      <w:r w:rsidR="008F0ECE" w:rsidRPr="008F0ECE">
        <w:rPr>
          <w:rFonts w:ascii="Book Antiqua" w:eastAsia="Times New Roman" w:hAnsi="Book Antiqua" w:cs="Arial"/>
          <w:color w:val="000000"/>
          <w:sz w:val="16"/>
          <w:szCs w:val="16"/>
          <w:lang w:eastAsia="pt-BR"/>
        </w:rPr>
        <w:t xml:space="preserve"> </w:t>
      </w:r>
      <w:r w:rsidR="008F0ECE" w:rsidRPr="008F0ECE">
        <w:rPr>
          <w:rFonts w:ascii="Book Antiqua" w:eastAsia="Times New Roman" w:hAnsi="Book Antiqua" w:cs="Arial"/>
          <w:b/>
          <w:bCs/>
          <w:color w:val="FF0000"/>
          <w:sz w:val="16"/>
          <w:szCs w:val="16"/>
          <w:u w:val="single"/>
          <w:lang w:eastAsia="pt-BR"/>
        </w:rPr>
        <w:t>(DPEPA-2015)</w:t>
      </w:r>
    </w:p>
    <w:tbl>
      <w:tblPr>
        <w:tblStyle w:val="Tabelacomgrade"/>
        <w:tblW w:w="0" w:type="auto"/>
        <w:tblLook w:val="04A0" w:firstRow="1" w:lastRow="0" w:firstColumn="1" w:lastColumn="0" w:noHBand="0" w:noVBand="1"/>
      </w:tblPr>
      <w:tblGrid>
        <w:gridCol w:w="8494"/>
      </w:tblGrid>
      <w:tr w:rsidR="003127A2" w14:paraId="442B85ED" w14:textId="77777777" w:rsidTr="003127A2">
        <w:tc>
          <w:tcPr>
            <w:tcW w:w="8494" w:type="dxa"/>
            <w:shd w:val="clear" w:color="auto" w:fill="CCFFFF"/>
          </w:tcPr>
          <w:p w14:paraId="7C9390EB" w14:textId="6DA5C10D" w:rsidR="003127A2" w:rsidRPr="003127A2" w:rsidRDefault="003127A2" w:rsidP="003127A2">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127A2">
              <w:rPr>
                <w:rFonts w:ascii="Book Antiqua" w:eastAsia="Times New Roman" w:hAnsi="Book Antiqua" w:cs="Times New Roman"/>
                <w:b/>
                <w:bCs/>
                <w:color w:val="000000"/>
                <w:sz w:val="19"/>
                <w:szCs w:val="19"/>
                <w:highlight w:val="yellow"/>
                <w:lang w:eastAsia="pt-BR"/>
              </w:rPr>
              <w:t>DPEPA-2015-FMP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127A2">
              <w:rPr>
                <w:rFonts w:ascii="Book Antiqua" w:eastAsia="Times New Roman" w:hAnsi="Book Antiqua" w:cs="Times New Roman"/>
                <w:color w:val="000000"/>
                <w:sz w:val="19"/>
                <w:szCs w:val="19"/>
                <w:lang w:eastAsia="pt-BR"/>
              </w:rPr>
              <w:t>De acordo com a Convenção Interamericana para Prevenir e Punir a Tortura, é correto afirmar que:</w:t>
            </w:r>
            <w:r>
              <w:rPr>
                <w:rFonts w:ascii="Book Antiqua" w:eastAsia="Times New Roman" w:hAnsi="Book Antiqua" w:cs="Times New Roman"/>
                <w:color w:val="000000"/>
                <w:sz w:val="19"/>
                <w:szCs w:val="19"/>
                <w:lang w:eastAsia="pt-BR"/>
              </w:rPr>
              <w:t xml:space="preserve"> </w:t>
            </w:r>
            <w:r w:rsidRPr="003127A2">
              <w:rPr>
                <w:rFonts w:ascii="Book Antiqua" w:eastAsia="Times New Roman" w:hAnsi="Book Antiqua" w:cs="Times New Roman"/>
                <w:color w:val="000000"/>
                <w:sz w:val="19"/>
                <w:szCs w:val="19"/>
                <w:lang w:eastAsia="pt-BR"/>
              </w:rPr>
              <w:t>a periculosidade do detido ou condenado, bem como, a insegurança do estabelecimento carcerário ou penitenciário não podem justificar a tortura ou sua determinação por parte dos empregados ou funcionários públicos.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5º,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5B496C91" w14:textId="77777777" w:rsidR="00651F2C" w:rsidRPr="0097779F"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97779F">
        <w:rPr>
          <w:rFonts w:ascii="Book Antiqua" w:eastAsia="Times New Roman" w:hAnsi="Book Antiqua" w:cs="Arial"/>
          <w:b/>
          <w:bCs/>
          <w:color w:val="000000"/>
          <w:sz w:val="19"/>
          <w:szCs w:val="19"/>
          <w:highlight w:val="magenta"/>
          <w:u w:val="single"/>
          <w:lang w:eastAsia="pt-BR"/>
        </w:rPr>
        <w:t>ARTIGO 6</w:t>
      </w:r>
    </w:p>
    <w:p w14:paraId="2AD6EC64" w14:textId="70F39829" w:rsidR="00651F2C" w:rsidRPr="0097779F"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97779F">
        <w:rPr>
          <w:rFonts w:ascii="Book Antiqua" w:eastAsia="Times New Roman" w:hAnsi="Book Antiqua" w:cs="Arial"/>
          <w:b/>
          <w:bCs/>
          <w:color w:val="000000"/>
          <w:sz w:val="19"/>
          <w:szCs w:val="19"/>
          <w:lang w:eastAsia="pt-BR"/>
        </w:rPr>
        <w:t>Em conformidade com o disposto no artigo 1, os Estados Partes tomarão medidas efetivas a fim de prevenir e punir a tortura no âmbito de sua jurisdição.</w:t>
      </w:r>
      <w:r w:rsidR="0097779F" w:rsidRPr="0097779F">
        <w:rPr>
          <w:rFonts w:ascii="Book Antiqua" w:eastAsia="Times New Roman" w:hAnsi="Book Antiqua" w:cs="Arial"/>
          <w:b/>
          <w:bCs/>
          <w:color w:val="000000"/>
          <w:sz w:val="19"/>
          <w:szCs w:val="19"/>
          <w:lang w:eastAsia="pt-BR"/>
        </w:rPr>
        <w:t xml:space="preserve"> </w:t>
      </w:r>
      <w:r w:rsidR="0097779F" w:rsidRPr="0097779F">
        <w:rPr>
          <w:rFonts w:ascii="Book Antiqua" w:eastAsia="Times New Roman" w:hAnsi="Book Antiqua" w:cs="Arial"/>
          <w:b/>
          <w:bCs/>
          <w:color w:val="FF0000"/>
          <w:sz w:val="16"/>
          <w:szCs w:val="16"/>
          <w:u w:val="single"/>
          <w:lang w:eastAsia="pt-BR"/>
        </w:rPr>
        <w:t>(MPTO-2022)</w:t>
      </w:r>
    </w:p>
    <w:p w14:paraId="12377985" w14:textId="3417BB32" w:rsidR="00651F2C" w:rsidRPr="0097779F"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97779F">
        <w:rPr>
          <w:rFonts w:ascii="Book Antiqua" w:eastAsia="Times New Roman" w:hAnsi="Book Antiqua" w:cs="Arial"/>
          <w:b/>
          <w:bCs/>
          <w:color w:val="000000"/>
          <w:sz w:val="19"/>
          <w:szCs w:val="19"/>
          <w:lang w:eastAsia="pt-BR"/>
        </w:rPr>
        <w:t>Os Estados Partes segurar-se-ão de que todos os atos de tortura e as tentativas de praticar atos dessa natureza sejam considerados delitos em seu direito penal, estabelecendo penas severas para sua punição, que levem em conta sua gravidade.</w:t>
      </w:r>
      <w:r w:rsidR="0097779F" w:rsidRPr="0097779F">
        <w:rPr>
          <w:rFonts w:ascii="Book Antiqua" w:eastAsia="Times New Roman" w:hAnsi="Book Antiqua" w:cs="Arial"/>
          <w:b/>
          <w:bCs/>
          <w:color w:val="000000"/>
          <w:sz w:val="19"/>
          <w:szCs w:val="19"/>
          <w:lang w:eastAsia="pt-BR"/>
        </w:rPr>
        <w:t xml:space="preserve"> </w:t>
      </w:r>
      <w:r w:rsidR="0097779F" w:rsidRPr="0097779F">
        <w:rPr>
          <w:rFonts w:ascii="Book Antiqua" w:eastAsia="Times New Roman" w:hAnsi="Book Antiqua" w:cs="Arial"/>
          <w:b/>
          <w:bCs/>
          <w:color w:val="FF0000"/>
          <w:sz w:val="16"/>
          <w:szCs w:val="16"/>
          <w:u w:val="single"/>
          <w:lang w:eastAsia="pt-BR"/>
        </w:rPr>
        <w:t>(MPTO-2022)</w:t>
      </w:r>
    </w:p>
    <w:p w14:paraId="753D97D7" w14:textId="66882AAA"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97779F">
        <w:rPr>
          <w:rFonts w:ascii="Book Antiqua" w:eastAsia="Times New Roman" w:hAnsi="Book Antiqua" w:cs="Arial"/>
          <w:b/>
          <w:bCs/>
          <w:color w:val="000000"/>
          <w:sz w:val="19"/>
          <w:szCs w:val="19"/>
          <w:lang w:eastAsia="pt-BR"/>
        </w:rPr>
        <w:t>Os Estados Partes obrigam-se também a tomar medidas efetivas para prevenir e punir outros tratamentos ou penas cruéis, desumanos ou degradantes, no âmbito de sua jurisdição</w:t>
      </w:r>
      <w:r w:rsidRPr="00651F2C">
        <w:rPr>
          <w:rFonts w:ascii="Book Antiqua" w:eastAsia="Times New Roman" w:hAnsi="Book Antiqua" w:cs="Arial"/>
          <w:color w:val="000000"/>
          <w:sz w:val="19"/>
          <w:szCs w:val="19"/>
          <w:lang w:eastAsia="pt-BR"/>
        </w:rPr>
        <w:t>.</w:t>
      </w:r>
      <w:r w:rsidR="0097779F">
        <w:rPr>
          <w:rFonts w:ascii="Book Antiqua" w:eastAsia="Times New Roman" w:hAnsi="Book Antiqua" w:cs="Arial"/>
          <w:color w:val="000000"/>
          <w:sz w:val="19"/>
          <w:szCs w:val="19"/>
          <w:lang w:eastAsia="pt-BR"/>
        </w:rPr>
        <w:t xml:space="preserve"> </w:t>
      </w:r>
      <w:r w:rsidR="0097779F">
        <w:rPr>
          <w:rFonts w:ascii="Book Antiqua" w:eastAsia="Times New Roman" w:hAnsi="Book Antiqua" w:cs="Arial"/>
          <w:b/>
          <w:bCs/>
          <w:color w:val="FF0000"/>
          <w:sz w:val="16"/>
          <w:szCs w:val="16"/>
          <w:u w:val="single"/>
          <w:lang w:eastAsia="pt-BR"/>
        </w:rPr>
        <w:t>(MPTO-2022)</w:t>
      </w:r>
    </w:p>
    <w:p w14:paraId="56F6F99B" w14:textId="77777777" w:rsidR="00651F2C" w:rsidRPr="00D6775F"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D6775F">
        <w:rPr>
          <w:rFonts w:ascii="Book Antiqua" w:eastAsia="Times New Roman" w:hAnsi="Book Antiqua" w:cs="Arial"/>
          <w:b/>
          <w:bCs/>
          <w:color w:val="000000"/>
          <w:sz w:val="19"/>
          <w:szCs w:val="19"/>
          <w:highlight w:val="magenta"/>
          <w:u w:val="single"/>
          <w:lang w:eastAsia="pt-BR"/>
        </w:rPr>
        <w:t>ARTIGO 7</w:t>
      </w:r>
    </w:p>
    <w:p w14:paraId="5BD29BBA" w14:textId="772F3FDF" w:rsidR="00651F2C" w:rsidRPr="00D6775F"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2E0CB3">
        <w:rPr>
          <w:rFonts w:ascii="Book Antiqua" w:eastAsia="Times New Roman" w:hAnsi="Book Antiqua" w:cs="Arial"/>
          <w:b/>
          <w:bCs/>
          <w:color w:val="000000"/>
          <w:sz w:val="19"/>
          <w:szCs w:val="19"/>
          <w:lang w:eastAsia="pt-BR"/>
        </w:rPr>
        <w:lastRenderedPageBreak/>
        <w:t xml:space="preserve">Os Estados Partes tomarão medidas para que, no treinamento de agentes de polícia e de outros funcionários públicos responsáveis pela custódia de pessoas privadas de liberdade, provisória ou definitivamente, e nos interrogatórios, detenção ou prisões, se ressalte de maneira especial </w:t>
      </w:r>
      <w:r w:rsidRPr="0097779F">
        <w:rPr>
          <w:rFonts w:ascii="Book Antiqua" w:eastAsia="Times New Roman" w:hAnsi="Book Antiqua" w:cs="Arial"/>
          <w:b/>
          <w:bCs/>
          <w:color w:val="000000"/>
          <w:sz w:val="19"/>
          <w:szCs w:val="19"/>
          <w:lang w:eastAsia="pt-BR"/>
        </w:rPr>
        <w:t>a proibição do emprego da tortura.</w:t>
      </w:r>
      <w:r w:rsidR="002E0CB3" w:rsidRPr="0097779F">
        <w:rPr>
          <w:rFonts w:ascii="Book Antiqua" w:eastAsia="Times New Roman" w:hAnsi="Book Antiqua" w:cs="Arial"/>
          <w:b/>
          <w:bCs/>
          <w:color w:val="000000"/>
          <w:sz w:val="19"/>
          <w:szCs w:val="19"/>
          <w:lang w:eastAsia="pt-BR"/>
        </w:rPr>
        <w:t xml:space="preserve"> </w:t>
      </w:r>
      <w:r w:rsidR="002E0CB3" w:rsidRPr="0097779F">
        <w:rPr>
          <w:rFonts w:ascii="Book Antiqua" w:hAnsi="Book Antiqua"/>
          <w:b/>
          <w:bCs/>
          <w:color w:val="FF0000"/>
          <w:spacing w:val="-3"/>
          <w:sz w:val="16"/>
          <w:szCs w:val="16"/>
          <w:u w:val="single"/>
        </w:rPr>
        <w:t>(PCMS-2021)</w:t>
      </w:r>
      <w:r w:rsidR="0097779F" w:rsidRPr="0097779F">
        <w:rPr>
          <w:rFonts w:ascii="Book Antiqua" w:hAnsi="Book Antiqua"/>
          <w:b/>
          <w:bCs/>
          <w:color w:val="FF0000"/>
          <w:spacing w:val="-3"/>
          <w:sz w:val="16"/>
          <w:szCs w:val="16"/>
        </w:rPr>
        <w:t xml:space="preserve"> </w:t>
      </w:r>
      <w:r w:rsidR="0097779F" w:rsidRPr="0097779F">
        <w:rPr>
          <w:rFonts w:ascii="Book Antiqua" w:eastAsia="Times New Roman" w:hAnsi="Book Antiqua" w:cs="Arial"/>
          <w:b/>
          <w:bCs/>
          <w:color w:val="FF0000"/>
          <w:sz w:val="16"/>
          <w:szCs w:val="16"/>
          <w:u w:val="single"/>
          <w:lang w:eastAsia="pt-BR"/>
        </w:rPr>
        <w:t>(MPTO-2022)</w:t>
      </w:r>
      <w:r w:rsidR="00D6775F">
        <w:rPr>
          <w:rFonts w:ascii="Book Antiqua" w:eastAsia="Times New Roman" w:hAnsi="Book Antiqua" w:cs="Arial"/>
          <w:b/>
          <w:bCs/>
          <w:color w:val="FF0000"/>
          <w:sz w:val="16"/>
          <w:szCs w:val="16"/>
          <w:lang w:eastAsia="pt-BR"/>
        </w:rPr>
        <w:t xml:space="preserve"> </w:t>
      </w:r>
      <w:r w:rsidR="00D6775F">
        <w:rPr>
          <w:rFonts w:ascii="Book Antiqua" w:eastAsia="Times New Roman" w:hAnsi="Book Antiqua" w:cs="Arial"/>
          <w:b/>
          <w:bCs/>
          <w:color w:val="FF0000"/>
          <w:sz w:val="16"/>
          <w:szCs w:val="16"/>
          <w:u w:val="single"/>
          <w:lang w:eastAsia="pt-BR"/>
        </w:rPr>
        <w:t>(PCSP-2023)</w:t>
      </w:r>
    </w:p>
    <w:p w14:paraId="39AD2868" w14:textId="540DD58F" w:rsidR="00651F2C" w:rsidRPr="00D6775F"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97779F">
        <w:rPr>
          <w:rFonts w:ascii="Book Antiqua" w:eastAsia="Times New Roman" w:hAnsi="Book Antiqua" w:cs="Arial"/>
          <w:b/>
          <w:bCs/>
          <w:color w:val="000000"/>
          <w:sz w:val="19"/>
          <w:szCs w:val="19"/>
          <w:lang w:eastAsia="pt-BR"/>
        </w:rPr>
        <w:t>Os Estados Partes tomarão medidas semelhantes para evitar outros tratamentos ou penas cruéis, desumanos ou degradantes</w:t>
      </w:r>
      <w:r w:rsidRPr="00651F2C">
        <w:rPr>
          <w:rFonts w:ascii="Book Antiqua" w:eastAsia="Times New Roman" w:hAnsi="Book Antiqua" w:cs="Arial"/>
          <w:color w:val="000000"/>
          <w:sz w:val="19"/>
          <w:szCs w:val="19"/>
          <w:lang w:eastAsia="pt-BR"/>
        </w:rPr>
        <w:t>.</w:t>
      </w:r>
      <w:r w:rsidR="0097779F">
        <w:rPr>
          <w:rFonts w:ascii="Book Antiqua" w:eastAsia="Times New Roman" w:hAnsi="Book Antiqua" w:cs="Arial"/>
          <w:color w:val="000000"/>
          <w:sz w:val="19"/>
          <w:szCs w:val="19"/>
          <w:lang w:eastAsia="pt-BR"/>
        </w:rPr>
        <w:t xml:space="preserve"> </w:t>
      </w:r>
      <w:r w:rsidR="0097779F">
        <w:rPr>
          <w:rFonts w:ascii="Book Antiqua" w:eastAsia="Times New Roman" w:hAnsi="Book Antiqua" w:cs="Arial"/>
          <w:b/>
          <w:bCs/>
          <w:color w:val="FF0000"/>
          <w:sz w:val="16"/>
          <w:szCs w:val="16"/>
          <w:u w:val="single"/>
          <w:lang w:eastAsia="pt-BR"/>
        </w:rPr>
        <w:t>(MPTO-2022)</w:t>
      </w:r>
      <w:r w:rsidR="00D6775F">
        <w:rPr>
          <w:rFonts w:ascii="Book Antiqua" w:eastAsia="Times New Roman" w:hAnsi="Book Antiqua" w:cs="Arial"/>
          <w:b/>
          <w:bCs/>
          <w:color w:val="FF0000"/>
          <w:sz w:val="16"/>
          <w:szCs w:val="16"/>
          <w:lang w:eastAsia="pt-BR"/>
        </w:rPr>
        <w:t xml:space="preserve"> </w:t>
      </w:r>
      <w:r w:rsidR="00D6775F">
        <w:rPr>
          <w:rFonts w:ascii="Book Antiqua" w:eastAsia="Times New Roman" w:hAnsi="Book Antiqua" w:cs="Arial"/>
          <w:b/>
          <w:bCs/>
          <w:color w:val="FF0000"/>
          <w:sz w:val="16"/>
          <w:szCs w:val="16"/>
          <w:u w:val="single"/>
          <w:lang w:eastAsia="pt-BR"/>
        </w:rPr>
        <w:t>(PCSP-2023)</w:t>
      </w:r>
    </w:p>
    <w:p w14:paraId="42F3DE98" w14:textId="77777777" w:rsidR="00651F2C" w:rsidRPr="003127A2"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3127A2">
        <w:rPr>
          <w:rFonts w:ascii="Book Antiqua" w:eastAsia="Times New Roman" w:hAnsi="Book Antiqua" w:cs="Arial"/>
          <w:b/>
          <w:bCs/>
          <w:color w:val="000000"/>
          <w:sz w:val="19"/>
          <w:szCs w:val="19"/>
          <w:highlight w:val="magenta"/>
          <w:u w:val="single"/>
          <w:lang w:eastAsia="pt-BR"/>
        </w:rPr>
        <w:t>ARTIGO 8</w:t>
      </w:r>
    </w:p>
    <w:p w14:paraId="20AF4BA1" w14:textId="1A98D9D4" w:rsidR="00651F2C" w:rsidRPr="0081183B" w:rsidRDefault="00651F2C" w:rsidP="00651F2C">
      <w:pPr>
        <w:spacing w:before="300" w:after="300" w:line="240" w:lineRule="auto"/>
        <w:ind w:firstLine="600"/>
        <w:jc w:val="both"/>
        <w:rPr>
          <w:rFonts w:ascii="Book Antiqua" w:eastAsia="Times New Roman" w:hAnsi="Book Antiqua" w:cs="Times New Roman"/>
          <w:b/>
          <w:bCs/>
          <w:color w:val="000000"/>
          <w:sz w:val="19"/>
          <w:szCs w:val="19"/>
          <w:lang w:eastAsia="pt-BR"/>
        </w:rPr>
      </w:pPr>
      <w:r w:rsidRPr="0081183B">
        <w:rPr>
          <w:rFonts w:ascii="Book Antiqua" w:eastAsia="Times New Roman" w:hAnsi="Book Antiqua" w:cs="Arial"/>
          <w:b/>
          <w:bCs/>
          <w:color w:val="000000"/>
          <w:sz w:val="19"/>
          <w:szCs w:val="19"/>
          <w:lang w:eastAsia="pt-BR"/>
        </w:rPr>
        <w:t>Os Estados Partes assegurarão a qualquer pessoa que denunciar haver sido submetida a tortura, no âmbito de sua jurisdição, o direito de que o caso seja examinado de maneira imparcial.</w:t>
      </w:r>
      <w:r w:rsidR="002C17C4" w:rsidRPr="0081183B">
        <w:rPr>
          <w:rFonts w:ascii="Book Antiqua" w:eastAsia="Times New Roman" w:hAnsi="Book Antiqua" w:cs="Arial"/>
          <w:b/>
          <w:bCs/>
          <w:color w:val="000000"/>
          <w:sz w:val="19"/>
          <w:szCs w:val="19"/>
          <w:lang w:eastAsia="pt-BR"/>
        </w:rPr>
        <w:t xml:space="preserve"> </w:t>
      </w:r>
      <w:r w:rsidR="0081183B" w:rsidRPr="0081183B">
        <w:rPr>
          <w:rFonts w:ascii="Book Antiqua" w:hAnsi="Book Antiqua"/>
          <w:b/>
          <w:bCs/>
          <w:color w:val="FF0000"/>
          <w:spacing w:val="-3"/>
          <w:sz w:val="16"/>
          <w:szCs w:val="16"/>
          <w:u w:val="single"/>
        </w:rPr>
        <w:t>(</w:t>
      </w:r>
      <w:r w:rsidR="0081183B" w:rsidRPr="0081183B">
        <w:rPr>
          <w:rFonts w:ascii="Book Antiqua" w:hAnsi="Book Antiqua"/>
          <w:b/>
          <w:bCs/>
          <w:color w:val="FF0000"/>
          <w:spacing w:val="-3"/>
          <w:sz w:val="16"/>
          <w:szCs w:val="16"/>
          <w:u w:val="single"/>
        </w:rPr>
        <w:t>AGU</w:t>
      </w:r>
      <w:r w:rsidR="0081183B" w:rsidRPr="0081183B">
        <w:rPr>
          <w:rFonts w:ascii="Book Antiqua" w:hAnsi="Book Antiqua"/>
          <w:b/>
          <w:bCs/>
          <w:color w:val="FF0000"/>
          <w:spacing w:val="-3"/>
          <w:sz w:val="16"/>
          <w:szCs w:val="16"/>
          <w:u w:val="single"/>
        </w:rPr>
        <w:t>-202</w:t>
      </w:r>
      <w:r w:rsidR="0081183B" w:rsidRPr="0081183B">
        <w:rPr>
          <w:rFonts w:ascii="Book Antiqua" w:hAnsi="Book Antiqua"/>
          <w:b/>
          <w:bCs/>
          <w:color w:val="FF0000"/>
          <w:spacing w:val="-3"/>
          <w:sz w:val="16"/>
          <w:szCs w:val="16"/>
          <w:u w:val="single"/>
        </w:rPr>
        <w:t>3</w:t>
      </w:r>
      <w:r w:rsidR="0081183B" w:rsidRPr="0081183B">
        <w:rPr>
          <w:rFonts w:ascii="Book Antiqua" w:hAnsi="Book Antiqua"/>
          <w:b/>
          <w:bCs/>
          <w:color w:val="FF0000"/>
          <w:spacing w:val="-3"/>
          <w:sz w:val="16"/>
          <w:szCs w:val="16"/>
          <w:u w:val="single"/>
        </w:rPr>
        <w:t>)</w:t>
      </w:r>
    </w:p>
    <w:p w14:paraId="7FF5343B" w14:textId="05130C01" w:rsidR="00651F2C" w:rsidRPr="0081183B" w:rsidRDefault="00651F2C" w:rsidP="00651F2C">
      <w:pPr>
        <w:spacing w:before="300" w:after="300" w:line="240" w:lineRule="auto"/>
        <w:ind w:firstLine="600"/>
        <w:jc w:val="both"/>
        <w:rPr>
          <w:rFonts w:ascii="Book Antiqua" w:eastAsia="Times New Roman" w:hAnsi="Book Antiqua" w:cs="Times New Roman"/>
          <w:b/>
          <w:bCs/>
          <w:color w:val="000000"/>
          <w:sz w:val="16"/>
          <w:szCs w:val="16"/>
          <w:lang w:eastAsia="pt-BR"/>
        </w:rPr>
      </w:pPr>
      <w:r w:rsidRPr="003127A2">
        <w:rPr>
          <w:rFonts w:ascii="Book Antiqua" w:eastAsia="Times New Roman" w:hAnsi="Book Antiqua" w:cs="Arial"/>
          <w:b/>
          <w:bCs/>
          <w:color w:val="000000"/>
          <w:sz w:val="19"/>
          <w:szCs w:val="19"/>
          <w:lang w:eastAsia="pt-BR"/>
        </w:rPr>
        <w:t>Quando houver denúncia ou razão fundada para supor que haja sido cometido ato de tortura no âmbito de sua jurisdição, os Estados Partes garantirão que suas autoridades procederão de ofício e Partes garantirão que suas autoridades procederão de ofício e imediatamente à realização de uma investigação sobre o caso e iniciarão, se for cabível, o respectivo processo penal</w:t>
      </w:r>
      <w:r w:rsidRPr="008F0ECE">
        <w:rPr>
          <w:rFonts w:ascii="Book Antiqua" w:eastAsia="Times New Roman" w:hAnsi="Book Antiqua" w:cs="Arial"/>
          <w:color w:val="000000"/>
          <w:sz w:val="16"/>
          <w:szCs w:val="16"/>
          <w:lang w:eastAsia="pt-BR"/>
        </w:rPr>
        <w:t>.</w:t>
      </w:r>
      <w:r w:rsidR="003127A2" w:rsidRPr="008F0ECE">
        <w:rPr>
          <w:rFonts w:ascii="Book Antiqua" w:eastAsia="Times New Roman" w:hAnsi="Book Antiqua" w:cs="Arial"/>
          <w:color w:val="000000"/>
          <w:sz w:val="16"/>
          <w:szCs w:val="16"/>
          <w:lang w:eastAsia="pt-BR"/>
        </w:rPr>
        <w:t xml:space="preserve"> </w:t>
      </w:r>
      <w:r w:rsidR="003127A2" w:rsidRPr="008F0ECE">
        <w:rPr>
          <w:rFonts w:ascii="Book Antiqua" w:eastAsia="Times New Roman" w:hAnsi="Book Antiqua" w:cs="Arial"/>
          <w:b/>
          <w:bCs/>
          <w:color w:val="FF0000"/>
          <w:sz w:val="16"/>
          <w:szCs w:val="16"/>
          <w:u w:val="single"/>
          <w:lang w:eastAsia="pt-BR"/>
        </w:rPr>
        <w:t>(DPEPA-2015)</w:t>
      </w:r>
      <w:r w:rsidR="002C17C4">
        <w:rPr>
          <w:rFonts w:ascii="Book Antiqua" w:eastAsia="Times New Roman" w:hAnsi="Book Antiqua" w:cs="Arial"/>
          <w:b/>
          <w:bCs/>
          <w:color w:val="FF0000"/>
          <w:sz w:val="16"/>
          <w:szCs w:val="16"/>
          <w:lang w:eastAsia="pt-BR"/>
        </w:rPr>
        <w:t xml:space="preserve"> </w:t>
      </w:r>
      <w:r w:rsidR="002C17C4">
        <w:rPr>
          <w:rFonts w:ascii="Book Antiqua" w:hAnsi="Book Antiqua"/>
          <w:b/>
          <w:color w:val="FF0000"/>
          <w:sz w:val="16"/>
          <w:szCs w:val="16"/>
          <w:u w:val="single"/>
        </w:rPr>
        <w:t>(PCMG-2021)</w:t>
      </w:r>
      <w:r w:rsidR="002E0CB3">
        <w:rPr>
          <w:rFonts w:ascii="Book Antiqua" w:eastAsia="Times New Roman" w:hAnsi="Book Antiqua" w:cs="Arial"/>
          <w:b/>
          <w:bCs/>
          <w:color w:val="FF0000"/>
          <w:sz w:val="16"/>
          <w:szCs w:val="16"/>
          <w:lang w:eastAsia="pt-BR"/>
        </w:rPr>
        <w:t xml:space="preserve"> </w:t>
      </w:r>
      <w:r w:rsidR="002E0CB3">
        <w:rPr>
          <w:rFonts w:ascii="Book Antiqua" w:hAnsi="Book Antiqua"/>
          <w:b/>
          <w:bCs/>
          <w:color w:val="FF0000"/>
          <w:spacing w:val="-3"/>
          <w:sz w:val="16"/>
          <w:szCs w:val="16"/>
          <w:u w:val="single"/>
        </w:rPr>
        <w:t>(PCMS-2021)</w:t>
      </w:r>
      <w:r w:rsidR="0081183B">
        <w:rPr>
          <w:rFonts w:ascii="Book Antiqua" w:hAnsi="Book Antiqua"/>
          <w:b/>
          <w:bCs/>
          <w:color w:val="FF0000"/>
          <w:spacing w:val="-3"/>
          <w:sz w:val="16"/>
          <w:szCs w:val="16"/>
        </w:rPr>
        <w:t xml:space="preserve"> </w:t>
      </w:r>
      <w:r w:rsidR="0081183B">
        <w:rPr>
          <w:rFonts w:ascii="Book Antiqua" w:hAnsi="Book Antiqua"/>
          <w:b/>
          <w:bCs/>
          <w:color w:val="FF0000"/>
          <w:spacing w:val="-3"/>
          <w:sz w:val="16"/>
          <w:szCs w:val="16"/>
          <w:u w:val="single"/>
        </w:rPr>
        <w:t>(AGU-2023)</w:t>
      </w:r>
    </w:p>
    <w:p w14:paraId="7CE1A5FA" w14:textId="58037D96" w:rsidR="00651F2C" w:rsidRPr="0081183B"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2C17C4">
        <w:rPr>
          <w:rFonts w:ascii="Book Antiqua" w:eastAsia="Times New Roman" w:hAnsi="Book Antiqua" w:cs="Arial"/>
          <w:b/>
          <w:bCs/>
          <w:color w:val="000000"/>
          <w:sz w:val="19"/>
          <w:szCs w:val="19"/>
          <w:lang w:eastAsia="pt-BR"/>
        </w:rPr>
        <w:t>Uma vez esgotado o procedimento jurídico interno do Estado e os recursos que este prevê, o caso poderá ser submetido a instâncias internacionais, cuja competência tenha sido aceita por esse Estado</w:t>
      </w:r>
      <w:r w:rsidRPr="00651F2C">
        <w:rPr>
          <w:rFonts w:ascii="Book Antiqua" w:eastAsia="Times New Roman" w:hAnsi="Book Antiqua" w:cs="Arial"/>
          <w:color w:val="000000"/>
          <w:sz w:val="19"/>
          <w:szCs w:val="19"/>
          <w:lang w:eastAsia="pt-BR"/>
        </w:rPr>
        <w:t>.</w:t>
      </w:r>
      <w:r w:rsidR="002C17C4">
        <w:rPr>
          <w:rFonts w:ascii="Book Antiqua" w:eastAsia="Times New Roman" w:hAnsi="Book Antiqua" w:cs="Arial"/>
          <w:color w:val="000000"/>
          <w:sz w:val="19"/>
          <w:szCs w:val="19"/>
          <w:lang w:eastAsia="pt-BR"/>
        </w:rPr>
        <w:t xml:space="preserve"> </w:t>
      </w:r>
      <w:r w:rsidR="002C17C4">
        <w:rPr>
          <w:rFonts w:ascii="Book Antiqua" w:hAnsi="Book Antiqua"/>
          <w:b/>
          <w:color w:val="FF0000"/>
          <w:sz w:val="16"/>
          <w:szCs w:val="16"/>
          <w:u w:val="single"/>
        </w:rPr>
        <w:t>(PCMG-2021)</w:t>
      </w:r>
      <w:r w:rsidR="0081183B">
        <w:rPr>
          <w:rFonts w:ascii="Book Antiqua" w:hAnsi="Book Antiqua"/>
          <w:b/>
          <w:color w:val="FF0000"/>
          <w:sz w:val="16"/>
          <w:szCs w:val="16"/>
        </w:rPr>
        <w:t xml:space="preserve"> </w:t>
      </w:r>
      <w:r w:rsidR="0081183B">
        <w:rPr>
          <w:rFonts w:ascii="Book Antiqua" w:hAnsi="Book Antiqua"/>
          <w:b/>
          <w:bCs/>
          <w:color w:val="FF0000"/>
          <w:spacing w:val="-3"/>
          <w:sz w:val="16"/>
          <w:szCs w:val="16"/>
          <w:u w:val="single"/>
        </w:rPr>
        <w:t>(AGU-2023)</w:t>
      </w:r>
    </w:p>
    <w:p w14:paraId="77A97369"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9</w:t>
      </w:r>
    </w:p>
    <w:p w14:paraId="3ABD6C45"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Os Estado Partes comprometem-se a estabelecer, em suas legislações nacionais, normas que garantam compensação adequada para as vítimas do delito de tortura.</w:t>
      </w:r>
    </w:p>
    <w:p w14:paraId="0FEF66EA"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Nada do disposto neste Artigo afetará o direito que possa ter a vítima ou outras pessoas de receber compensação em virtude da legislação nacional existente.</w:t>
      </w:r>
    </w:p>
    <w:p w14:paraId="6E4BDC4C" w14:textId="77777777" w:rsidR="00651F2C" w:rsidRPr="003127A2"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3127A2">
        <w:rPr>
          <w:rFonts w:ascii="Book Antiqua" w:eastAsia="Times New Roman" w:hAnsi="Book Antiqua" w:cs="Arial"/>
          <w:b/>
          <w:bCs/>
          <w:color w:val="000000"/>
          <w:sz w:val="19"/>
          <w:szCs w:val="19"/>
          <w:highlight w:val="magenta"/>
          <w:u w:val="single"/>
          <w:lang w:eastAsia="pt-BR"/>
        </w:rPr>
        <w:t>ARTIGO 10</w:t>
      </w:r>
    </w:p>
    <w:p w14:paraId="6F4F3FC6" w14:textId="3CDB72B0" w:rsidR="00651F2C" w:rsidRPr="002E0CB3" w:rsidRDefault="00651F2C" w:rsidP="00651F2C">
      <w:pPr>
        <w:spacing w:before="300" w:after="300" w:line="240" w:lineRule="auto"/>
        <w:ind w:firstLine="600"/>
        <w:jc w:val="both"/>
        <w:rPr>
          <w:rFonts w:ascii="Book Antiqua" w:eastAsia="Times New Roman" w:hAnsi="Book Antiqua" w:cs="Times New Roman"/>
          <w:color w:val="000000"/>
          <w:sz w:val="16"/>
          <w:szCs w:val="16"/>
          <w:lang w:eastAsia="pt-BR"/>
        </w:rPr>
      </w:pPr>
      <w:r w:rsidRPr="003127A2">
        <w:rPr>
          <w:rFonts w:ascii="Book Antiqua" w:eastAsia="Times New Roman" w:hAnsi="Book Antiqua" w:cs="Arial"/>
          <w:b/>
          <w:bCs/>
          <w:color w:val="000000"/>
          <w:sz w:val="19"/>
          <w:szCs w:val="19"/>
          <w:lang w:eastAsia="pt-BR"/>
        </w:rPr>
        <w:t xml:space="preserve">Nenhuma declaração que se comprove haver sido obtida mediante tortura poderá </w:t>
      </w:r>
      <w:proofErr w:type="spellStart"/>
      <w:r w:rsidRPr="003127A2">
        <w:rPr>
          <w:rFonts w:ascii="Book Antiqua" w:eastAsia="Times New Roman" w:hAnsi="Book Antiqua" w:cs="Arial"/>
          <w:b/>
          <w:bCs/>
          <w:color w:val="000000"/>
          <w:sz w:val="19"/>
          <w:szCs w:val="19"/>
          <w:lang w:eastAsia="pt-BR"/>
        </w:rPr>
        <w:t>se</w:t>
      </w:r>
      <w:proofErr w:type="spellEnd"/>
      <w:r w:rsidRPr="003127A2">
        <w:rPr>
          <w:rFonts w:ascii="Book Antiqua" w:eastAsia="Times New Roman" w:hAnsi="Book Antiqua" w:cs="Arial"/>
          <w:b/>
          <w:bCs/>
          <w:color w:val="000000"/>
          <w:sz w:val="19"/>
          <w:szCs w:val="19"/>
          <w:lang w:eastAsia="pt-BR"/>
        </w:rPr>
        <w:t xml:space="preserve"> admitida como prova num processo, salvo em processo instaurado conta a pessoa ou pessoas acusadas de havê-la obtido mediante atos de tortura unicamente como prova de que, por esse meio, o acusado obteve tal declaração</w:t>
      </w:r>
      <w:r w:rsidRPr="008F0ECE">
        <w:rPr>
          <w:rFonts w:ascii="Book Antiqua" w:eastAsia="Times New Roman" w:hAnsi="Book Antiqua" w:cs="Arial"/>
          <w:color w:val="000000"/>
          <w:sz w:val="16"/>
          <w:szCs w:val="16"/>
          <w:lang w:eastAsia="pt-BR"/>
        </w:rPr>
        <w:t>.</w:t>
      </w:r>
      <w:r w:rsidR="003127A2" w:rsidRPr="008F0ECE">
        <w:rPr>
          <w:rFonts w:ascii="Book Antiqua" w:eastAsia="Times New Roman" w:hAnsi="Book Antiqua" w:cs="Arial"/>
          <w:color w:val="000000"/>
          <w:sz w:val="16"/>
          <w:szCs w:val="16"/>
          <w:lang w:eastAsia="pt-BR"/>
        </w:rPr>
        <w:t xml:space="preserve"> </w:t>
      </w:r>
      <w:r w:rsidR="003127A2" w:rsidRPr="008F0ECE">
        <w:rPr>
          <w:rFonts w:ascii="Book Antiqua" w:eastAsia="Times New Roman" w:hAnsi="Book Antiqua" w:cs="Arial"/>
          <w:b/>
          <w:bCs/>
          <w:color w:val="FF0000"/>
          <w:sz w:val="16"/>
          <w:szCs w:val="16"/>
          <w:u w:val="single"/>
          <w:lang w:eastAsia="pt-BR"/>
        </w:rPr>
        <w:t>(DPEPA-2015)</w:t>
      </w:r>
      <w:r w:rsidR="002E0CB3">
        <w:rPr>
          <w:rFonts w:ascii="Book Antiqua" w:eastAsia="Times New Roman" w:hAnsi="Book Antiqua" w:cs="Arial"/>
          <w:b/>
          <w:bCs/>
          <w:color w:val="FF0000"/>
          <w:sz w:val="16"/>
          <w:szCs w:val="16"/>
          <w:lang w:eastAsia="pt-BR"/>
        </w:rPr>
        <w:t xml:space="preserve"> </w:t>
      </w:r>
      <w:r w:rsidR="002E0CB3">
        <w:rPr>
          <w:rFonts w:ascii="Book Antiqua" w:hAnsi="Book Antiqua"/>
          <w:b/>
          <w:bCs/>
          <w:color w:val="FF0000"/>
          <w:spacing w:val="-3"/>
          <w:sz w:val="16"/>
          <w:szCs w:val="16"/>
          <w:u w:val="single"/>
        </w:rPr>
        <w:t>(PCMS-2021)</w:t>
      </w:r>
    </w:p>
    <w:p w14:paraId="4E4E8BFC"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11</w:t>
      </w:r>
    </w:p>
    <w:p w14:paraId="365D2288"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Os Estados Partes tomarão as medidas necessárias para conceder a extradição de toda pessoa acusada de delito de tortura ou condenada por esse delito, de conformidade com suas legislações nacionais sobre extradição e suas obrigações internacionais nessa matéria.</w:t>
      </w:r>
    </w:p>
    <w:p w14:paraId="2E028909"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12</w:t>
      </w:r>
    </w:p>
    <w:p w14:paraId="324FD8A4"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Todo Estado Parte tomará as medidas necessárias para estabelecer sua jurisdição sobre o delito nesta Convenção, nos seguintes casos:</w:t>
      </w:r>
    </w:p>
    <w:p w14:paraId="3C36D229"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a) quando a tortura houver sido cometida no âmbito de sua jurisdição;</w:t>
      </w:r>
    </w:p>
    <w:p w14:paraId="1E294CC8"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b) quando o suspeito for nacional do Estado Parte de que se trate;</w:t>
      </w:r>
    </w:p>
    <w:p w14:paraId="31735EFD"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c) quando a vítima for nacional do Estado Parte de que se trate e este o considerar apropriado.</w:t>
      </w:r>
    </w:p>
    <w:p w14:paraId="320FCA95"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lastRenderedPageBreak/>
        <w:t>Todo Estado Parte tomará também as medidas necessárias para estabelecer sua jurisdição sobre o delito descrito nesta Convenção, quando o suspeito se encontrar no âmbito de sua jurisdição e o Estado não o extraditar, de conformidade com o Artigo 11.</w:t>
      </w:r>
    </w:p>
    <w:p w14:paraId="22DB7239" w14:textId="77777777" w:rsidR="00651F2C" w:rsidRPr="00951ABB" w:rsidRDefault="00651F2C" w:rsidP="00651F2C">
      <w:pPr>
        <w:spacing w:before="300" w:after="300" w:line="240" w:lineRule="auto"/>
        <w:ind w:firstLine="600"/>
        <w:jc w:val="center"/>
        <w:rPr>
          <w:rFonts w:ascii="Book Antiqua" w:eastAsia="Times New Roman" w:hAnsi="Book Antiqua" w:cs="Times New Roman"/>
          <w:b/>
          <w:bCs/>
          <w:color w:val="000000"/>
          <w:sz w:val="19"/>
          <w:szCs w:val="19"/>
          <w:lang w:eastAsia="pt-BR"/>
        </w:rPr>
      </w:pPr>
      <w:r w:rsidRPr="00951ABB">
        <w:rPr>
          <w:rFonts w:ascii="Book Antiqua" w:eastAsia="Times New Roman" w:hAnsi="Book Antiqua" w:cs="Arial"/>
          <w:b/>
          <w:bCs/>
          <w:color w:val="000000"/>
          <w:sz w:val="19"/>
          <w:szCs w:val="19"/>
          <w:highlight w:val="magenta"/>
          <w:u w:val="single"/>
          <w:lang w:eastAsia="pt-BR"/>
        </w:rPr>
        <w:t>ARTIGO 13</w:t>
      </w:r>
    </w:p>
    <w:p w14:paraId="57B9C21B"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O delito a que se refere o Artigo 2 será considerado incluído entre os delitos que são motivo de extradição em todo tratado de extradição celebrado entre Estados Partes. Os Estados Partes comprometem-se a incluir o delito de tortura como caso de extradição em todo tratado de extradição que celebrarem entre si no futuro.</w:t>
      </w:r>
    </w:p>
    <w:p w14:paraId="0C587801" w14:textId="3384CAAD"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Todo Estado Parte que sujeitar a extradição à existência de um tratado poderá, se receber de outro Estado Parte, com o qual não tiver tratado, uma solicitação de extradição, considerar esta Convenção como a base jurídica necessária para a extradição referente ao delito de tortura. A extradição estará sujeita às demais condições exigíveis pelo direito do Estado requerido.</w:t>
      </w:r>
      <w:r w:rsidR="00951ABB">
        <w:rPr>
          <w:rFonts w:ascii="Book Antiqua" w:eastAsia="Times New Roman" w:hAnsi="Book Antiqua" w:cs="Arial"/>
          <w:color w:val="000000"/>
          <w:sz w:val="19"/>
          <w:szCs w:val="19"/>
          <w:lang w:eastAsia="pt-BR"/>
        </w:rPr>
        <w:t xml:space="preserve"> </w:t>
      </w:r>
    </w:p>
    <w:p w14:paraId="39006AF2"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Os Estados Partes que não sujeitarem a extradição à existência de um tratado reconhecerão esses delitos como casos de extradição entre eles, respeitando as condições exigidas pelo direito do Estado requerido.</w:t>
      </w:r>
    </w:p>
    <w:p w14:paraId="6013A2AC" w14:textId="7A8261E4" w:rsidR="00651F2C" w:rsidRPr="008F0ECE" w:rsidRDefault="00651F2C" w:rsidP="00651F2C">
      <w:pPr>
        <w:spacing w:before="300" w:after="300" w:line="240" w:lineRule="auto"/>
        <w:ind w:firstLine="600"/>
        <w:jc w:val="both"/>
        <w:rPr>
          <w:rFonts w:ascii="Book Antiqua" w:eastAsia="Times New Roman" w:hAnsi="Book Antiqua" w:cs="Times New Roman"/>
          <w:b/>
          <w:bCs/>
          <w:color w:val="000000"/>
          <w:sz w:val="18"/>
          <w:szCs w:val="18"/>
          <w:u w:val="single"/>
          <w:lang w:eastAsia="pt-BR"/>
        </w:rPr>
      </w:pPr>
      <w:r w:rsidRPr="00951ABB">
        <w:rPr>
          <w:rFonts w:ascii="Book Antiqua" w:eastAsia="Times New Roman" w:hAnsi="Book Antiqua" w:cs="Arial"/>
          <w:b/>
          <w:bCs/>
          <w:color w:val="000000"/>
          <w:sz w:val="19"/>
          <w:szCs w:val="19"/>
          <w:lang w:eastAsia="pt-BR"/>
        </w:rPr>
        <w:t>Não se conhecerá a extradição nem se procederá à devolução da pessoa requerida quando houver suspeita fundada de que corre perigo sua vida, de que será submetida à tortura, tratamento cruel, desumano ou degradante, ou de que será julgada por tribunais de exceção ou </w:t>
      </w:r>
      <w:r w:rsidRPr="00951ABB">
        <w:rPr>
          <w:rFonts w:ascii="Book Antiqua" w:eastAsia="Times New Roman" w:hAnsi="Book Antiqua" w:cs="Arial"/>
          <w:b/>
          <w:bCs/>
          <w:color w:val="000000"/>
          <w:sz w:val="19"/>
          <w:szCs w:val="19"/>
          <w:u w:val="single"/>
          <w:lang w:eastAsia="pt-BR"/>
        </w:rPr>
        <w:t>ad</w:t>
      </w:r>
      <w:r w:rsidR="00951ABB" w:rsidRPr="00951ABB">
        <w:rPr>
          <w:rFonts w:ascii="Book Antiqua" w:eastAsia="Times New Roman" w:hAnsi="Book Antiqua" w:cs="Arial"/>
          <w:b/>
          <w:bCs/>
          <w:color w:val="000000"/>
          <w:sz w:val="19"/>
          <w:szCs w:val="19"/>
          <w:u w:val="single"/>
          <w:lang w:eastAsia="pt-BR"/>
        </w:rPr>
        <w:t xml:space="preserve"> </w:t>
      </w:r>
      <w:r w:rsidRPr="00951ABB">
        <w:rPr>
          <w:rFonts w:ascii="Book Antiqua" w:eastAsia="Times New Roman" w:hAnsi="Book Antiqua" w:cs="Arial"/>
          <w:b/>
          <w:bCs/>
          <w:color w:val="000000"/>
          <w:sz w:val="19"/>
          <w:szCs w:val="19"/>
          <w:u w:val="single"/>
          <w:lang w:eastAsia="pt-BR"/>
        </w:rPr>
        <w:t>hoc</w:t>
      </w:r>
      <w:r w:rsidRPr="00951ABB">
        <w:rPr>
          <w:rFonts w:ascii="Book Antiqua" w:eastAsia="Times New Roman" w:hAnsi="Book Antiqua" w:cs="Arial"/>
          <w:b/>
          <w:bCs/>
          <w:color w:val="000000"/>
          <w:sz w:val="19"/>
          <w:szCs w:val="19"/>
          <w:lang w:eastAsia="pt-BR"/>
        </w:rPr>
        <w:t>, no estado requerente</w:t>
      </w:r>
      <w:r w:rsidRPr="008F0ECE">
        <w:rPr>
          <w:rFonts w:ascii="Book Antiqua" w:eastAsia="Times New Roman" w:hAnsi="Book Antiqua" w:cs="Arial"/>
          <w:color w:val="000000"/>
          <w:sz w:val="18"/>
          <w:szCs w:val="18"/>
          <w:lang w:eastAsia="pt-BR"/>
        </w:rPr>
        <w:t>.</w:t>
      </w:r>
      <w:r w:rsidR="00951ABB" w:rsidRPr="008F0ECE">
        <w:rPr>
          <w:rFonts w:ascii="Book Antiqua" w:eastAsia="Times New Roman" w:hAnsi="Book Antiqua" w:cs="Arial"/>
          <w:color w:val="FF0000"/>
          <w:sz w:val="18"/>
          <w:szCs w:val="18"/>
          <w:lang w:eastAsia="pt-BR"/>
        </w:rPr>
        <w:t xml:space="preserve"> </w:t>
      </w:r>
      <w:r w:rsidR="00951ABB" w:rsidRPr="008F0ECE">
        <w:rPr>
          <w:rFonts w:ascii="Book Antiqua" w:eastAsia="Times New Roman" w:hAnsi="Book Antiqua" w:cs="Arial"/>
          <w:b/>
          <w:bCs/>
          <w:color w:val="FF0000"/>
          <w:sz w:val="16"/>
          <w:szCs w:val="16"/>
          <w:u w:val="single"/>
          <w:lang w:eastAsia="pt-BR"/>
        </w:rPr>
        <w:t>(DPEPE-2018)</w:t>
      </w:r>
    </w:p>
    <w:p w14:paraId="6C549BBD"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14</w:t>
      </w:r>
    </w:p>
    <w:p w14:paraId="04E79A26"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Quando um Estado Parte não conceder a extradição, submeterá o caso às suas autoridades competentes, como se o delito houvesse sido cometido no âmbito de sua jurisdição, para fins de investigação e, quando for cabível, da ação penal, de conformidade com sua legislação nacional. A decisão tomada por essas autoridades será comunicada ao Estado que houver solicitado a extradição.</w:t>
      </w:r>
    </w:p>
    <w:p w14:paraId="44115A47"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15</w:t>
      </w:r>
    </w:p>
    <w:p w14:paraId="68C131A7"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Nada do disposto nesta Convenção poderá ser interpretado como limitação do direito de asilo, quando for cabível, nem como modificação das obrigações dos Estados Partes em matéria de extradição.</w:t>
      </w:r>
    </w:p>
    <w:p w14:paraId="569AC808"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16</w:t>
      </w:r>
    </w:p>
    <w:p w14:paraId="0AF8B81F"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Esta Convenção deixa a salvo o disposto pela Convenção Americana sobre Direitos Humanos, por outras Convenções sobre a matéria e pelo Estatuto da Comissão Interamericana de Direitos Humanos com relação ao delito de tortura.</w:t>
      </w:r>
    </w:p>
    <w:p w14:paraId="02BC2F3E"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17</w:t>
      </w:r>
    </w:p>
    <w:p w14:paraId="086D16EC"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 xml:space="preserve">Os Estados Partes comprometem-se a informar a Comissão Interamericana de Direitos Humanos sobre as medidas </w:t>
      </w:r>
      <w:proofErr w:type="gramStart"/>
      <w:r w:rsidRPr="00651F2C">
        <w:rPr>
          <w:rFonts w:ascii="Book Antiqua" w:eastAsia="Times New Roman" w:hAnsi="Book Antiqua" w:cs="Arial"/>
          <w:color w:val="000000"/>
          <w:sz w:val="19"/>
          <w:szCs w:val="19"/>
          <w:lang w:eastAsia="pt-BR"/>
        </w:rPr>
        <w:t>legislativas ,</w:t>
      </w:r>
      <w:proofErr w:type="gramEnd"/>
      <w:r w:rsidRPr="00651F2C">
        <w:rPr>
          <w:rFonts w:ascii="Book Antiqua" w:eastAsia="Times New Roman" w:hAnsi="Book Antiqua" w:cs="Arial"/>
          <w:color w:val="000000"/>
          <w:sz w:val="19"/>
          <w:szCs w:val="19"/>
          <w:lang w:eastAsia="pt-BR"/>
        </w:rPr>
        <w:t xml:space="preserve"> judiciais, administrativas e de outra natureza que adotarem em aplicação desta Convenção.</w:t>
      </w:r>
    </w:p>
    <w:p w14:paraId="5C151475"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De conformidade com suas atribuições, a Comissão Interamericana de Direitos Humanos procurará analisar, em seu relatório anual, a situação prevalecente nos Estados Membros da Organização dos Estados Americanos, no que diz respeito à prevenção e supressão da tortura.</w:t>
      </w:r>
    </w:p>
    <w:p w14:paraId="2FBEAA3B"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18</w:t>
      </w:r>
    </w:p>
    <w:p w14:paraId="40956CE7"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Esta Convenção estará aberta à assinatura dos Estados membros da Organização dos Estados Americanos.</w:t>
      </w:r>
    </w:p>
    <w:p w14:paraId="3F7FC118"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lastRenderedPageBreak/>
        <w:t>ARTIGO 19</w:t>
      </w:r>
    </w:p>
    <w:p w14:paraId="231F9421"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 xml:space="preserve">Esta Convenção estará sujeita a ratificação. Os instrumentos de ratificação serão depositados na </w:t>
      </w:r>
      <w:proofErr w:type="spellStart"/>
      <w:r w:rsidRPr="00651F2C">
        <w:rPr>
          <w:rFonts w:ascii="Book Antiqua" w:eastAsia="Times New Roman" w:hAnsi="Book Antiqua" w:cs="Arial"/>
          <w:color w:val="000000"/>
          <w:sz w:val="19"/>
          <w:szCs w:val="19"/>
          <w:lang w:eastAsia="pt-BR"/>
        </w:rPr>
        <w:t>Secretaria-Geral</w:t>
      </w:r>
      <w:proofErr w:type="spellEnd"/>
      <w:r w:rsidRPr="00651F2C">
        <w:rPr>
          <w:rFonts w:ascii="Book Antiqua" w:eastAsia="Times New Roman" w:hAnsi="Book Antiqua" w:cs="Arial"/>
          <w:color w:val="000000"/>
          <w:sz w:val="19"/>
          <w:szCs w:val="19"/>
          <w:lang w:eastAsia="pt-BR"/>
        </w:rPr>
        <w:t xml:space="preserve"> da Organização dos Estados Americanos.</w:t>
      </w:r>
    </w:p>
    <w:p w14:paraId="0D828ABC"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20</w:t>
      </w:r>
    </w:p>
    <w:p w14:paraId="6411127B"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 xml:space="preserve">Esta Convenção ficará aberta à adesão de qualquer outro Estado Americano. Os instrumentos de adesão serão depositados na </w:t>
      </w:r>
      <w:proofErr w:type="spellStart"/>
      <w:r w:rsidRPr="00651F2C">
        <w:rPr>
          <w:rFonts w:ascii="Book Antiqua" w:eastAsia="Times New Roman" w:hAnsi="Book Antiqua" w:cs="Arial"/>
          <w:color w:val="000000"/>
          <w:sz w:val="19"/>
          <w:szCs w:val="19"/>
          <w:lang w:eastAsia="pt-BR"/>
        </w:rPr>
        <w:t>Secretaria-Geral</w:t>
      </w:r>
      <w:proofErr w:type="spellEnd"/>
      <w:r w:rsidRPr="00651F2C">
        <w:rPr>
          <w:rFonts w:ascii="Book Antiqua" w:eastAsia="Times New Roman" w:hAnsi="Book Antiqua" w:cs="Arial"/>
          <w:color w:val="000000"/>
          <w:sz w:val="19"/>
          <w:szCs w:val="19"/>
          <w:lang w:eastAsia="pt-BR"/>
        </w:rPr>
        <w:t xml:space="preserve"> da Organização dos Estados Americanos.</w:t>
      </w:r>
    </w:p>
    <w:p w14:paraId="7DFEDDC2"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21</w:t>
      </w:r>
    </w:p>
    <w:p w14:paraId="358E5CF4"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Os Estados Partes poderão formular reservas a esta Convenção no momento de aprová-la, assiná-la, ratificá-la ou de a ela aderir, contanto que não sejam incompatíveis com o objetivo e o fim da Convenção e versem sobre uma ou mais disposições específicas.</w:t>
      </w:r>
    </w:p>
    <w:p w14:paraId="3190D1AF"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22</w:t>
      </w:r>
    </w:p>
    <w:p w14:paraId="1BC906A3"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Esta Convenção entrará em vigor no trigésimo dia a partir da data em que tenha sido depositado o segundo instrumento de ratificação. Para cada Estado que ratificar a Convenção ou a ela aderir depois de haver sido depositado o segundo instrumento de ratificação, a Convenção entrará em vigor no trigésimo dia a partir da data em que esse Estado tenha depositado seu instrumento de ratificação e adesão.</w:t>
      </w:r>
    </w:p>
    <w:p w14:paraId="0A104973"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23</w:t>
      </w:r>
    </w:p>
    <w:p w14:paraId="2DDE7707"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 xml:space="preserve">Esta Convenção vigorará indefinidamente, mas qualquer dos Estados Partes poderá denunciá-la. O instrumento de denúncia será depositado na </w:t>
      </w:r>
      <w:proofErr w:type="spellStart"/>
      <w:r w:rsidRPr="00651F2C">
        <w:rPr>
          <w:rFonts w:ascii="Book Antiqua" w:eastAsia="Times New Roman" w:hAnsi="Book Antiqua" w:cs="Arial"/>
          <w:color w:val="000000"/>
          <w:sz w:val="19"/>
          <w:szCs w:val="19"/>
          <w:lang w:eastAsia="pt-BR"/>
        </w:rPr>
        <w:t>Secretaria-Geral</w:t>
      </w:r>
      <w:proofErr w:type="spellEnd"/>
      <w:r w:rsidRPr="00651F2C">
        <w:rPr>
          <w:rFonts w:ascii="Book Antiqua" w:eastAsia="Times New Roman" w:hAnsi="Book Antiqua" w:cs="Arial"/>
          <w:color w:val="000000"/>
          <w:sz w:val="19"/>
          <w:szCs w:val="19"/>
          <w:lang w:eastAsia="pt-BR"/>
        </w:rPr>
        <w:t xml:space="preserve"> da Organização dos Estados Americanos. Transcorrido um ano, contado a partir da data de depósito do instrumento de denúncia, a Convenção cessará em seus efeitos para o Estado denunciante, ficando subsistente para os demais Estados Partes.</w:t>
      </w:r>
    </w:p>
    <w:p w14:paraId="4A890E80" w14:textId="77777777" w:rsidR="00651F2C" w:rsidRPr="00651F2C" w:rsidRDefault="00651F2C" w:rsidP="00651F2C">
      <w:pPr>
        <w:spacing w:before="300" w:after="300" w:line="240" w:lineRule="auto"/>
        <w:ind w:firstLine="600"/>
        <w:jc w:val="center"/>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u w:val="single"/>
          <w:lang w:eastAsia="pt-BR"/>
        </w:rPr>
        <w:t>ARTIGO 24</w:t>
      </w:r>
    </w:p>
    <w:p w14:paraId="06FE1EDE" w14:textId="77777777" w:rsidR="00651F2C" w:rsidRPr="00651F2C" w:rsidRDefault="00651F2C" w:rsidP="00651F2C">
      <w:pPr>
        <w:spacing w:before="300" w:after="300" w:line="240" w:lineRule="auto"/>
        <w:ind w:firstLine="600"/>
        <w:jc w:val="both"/>
        <w:rPr>
          <w:rFonts w:ascii="Book Antiqua" w:eastAsia="Times New Roman" w:hAnsi="Book Antiqua" w:cs="Times New Roman"/>
          <w:color w:val="000000"/>
          <w:sz w:val="19"/>
          <w:szCs w:val="19"/>
          <w:lang w:eastAsia="pt-BR"/>
        </w:rPr>
      </w:pPr>
      <w:r w:rsidRPr="00651F2C">
        <w:rPr>
          <w:rFonts w:ascii="Book Antiqua" w:eastAsia="Times New Roman" w:hAnsi="Book Antiqua" w:cs="Arial"/>
          <w:color w:val="000000"/>
          <w:sz w:val="19"/>
          <w:szCs w:val="19"/>
          <w:lang w:eastAsia="pt-BR"/>
        </w:rPr>
        <w:t xml:space="preserve">O instrumento original desta Convenção, cujos textos em português, espanhol, francês e inglês são igualmente autênticos, será depositado na </w:t>
      </w:r>
      <w:proofErr w:type="spellStart"/>
      <w:r w:rsidRPr="00651F2C">
        <w:rPr>
          <w:rFonts w:ascii="Book Antiqua" w:eastAsia="Times New Roman" w:hAnsi="Book Antiqua" w:cs="Arial"/>
          <w:color w:val="000000"/>
          <w:sz w:val="19"/>
          <w:szCs w:val="19"/>
          <w:lang w:eastAsia="pt-BR"/>
        </w:rPr>
        <w:t>Secretaria-Geral</w:t>
      </w:r>
      <w:proofErr w:type="spellEnd"/>
      <w:r w:rsidRPr="00651F2C">
        <w:rPr>
          <w:rFonts w:ascii="Book Antiqua" w:eastAsia="Times New Roman" w:hAnsi="Book Antiqua" w:cs="Arial"/>
          <w:color w:val="000000"/>
          <w:sz w:val="19"/>
          <w:szCs w:val="19"/>
          <w:lang w:eastAsia="pt-BR"/>
        </w:rPr>
        <w:t xml:space="preserve"> da Organização dos Estados Americanos, que enviará cópias autenticadas do seu texto para registro e publicação à Secretaria das Nações Unidas, de conformidade com o Artigo 102 da Carta das Nações Unidas. A </w:t>
      </w:r>
      <w:proofErr w:type="spellStart"/>
      <w:r w:rsidRPr="00651F2C">
        <w:rPr>
          <w:rFonts w:ascii="Book Antiqua" w:eastAsia="Times New Roman" w:hAnsi="Book Antiqua" w:cs="Arial"/>
          <w:color w:val="000000"/>
          <w:sz w:val="19"/>
          <w:szCs w:val="19"/>
          <w:lang w:eastAsia="pt-BR"/>
        </w:rPr>
        <w:t>Secretaria-Geral</w:t>
      </w:r>
      <w:proofErr w:type="spellEnd"/>
      <w:r w:rsidRPr="00651F2C">
        <w:rPr>
          <w:rFonts w:ascii="Book Antiqua" w:eastAsia="Times New Roman" w:hAnsi="Book Antiqua" w:cs="Arial"/>
          <w:color w:val="000000"/>
          <w:sz w:val="19"/>
          <w:szCs w:val="19"/>
          <w:lang w:eastAsia="pt-BR"/>
        </w:rPr>
        <w:t xml:space="preserve"> da Organização dos Estados Americanos comunicará aos Estados Membros da referida Organização e aos Estados que tenham aderido à Convenção, as assinaturas e os depósitos de instrumentos de ratificação, adesão e denúncia, bem como as reservas que houver.</w:t>
      </w:r>
    </w:p>
    <w:p w14:paraId="4E162017" w14:textId="21EAB8BF" w:rsidR="00D961EC" w:rsidRPr="00651F2C" w:rsidRDefault="00651F2C" w:rsidP="00651F2C">
      <w:pPr>
        <w:spacing w:before="300" w:after="300" w:line="240" w:lineRule="auto"/>
        <w:ind w:firstLine="600"/>
        <w:rPr>
          <w:rFonts w:ascii="Book Antiqua" w:eastAsia="Times New Roman" w:hAnsi="Book Antiqua" w:cs="Times New Roman"/>
          <w:color w:val="000000"/>
          <w:sz w:val="19"/>
          <w:szCs w:val="19"/>
          <w:lang w:eastAsia="pt-BR"/>
        </w:rPr>
      </w:pPr>
      <w:r w:rsidRPr="00651F2C">
        <w:rPr>
          <w:rFonts w:ascii="Book Antiqua" w:eastAsia="Times New Roman" w:hAnsi="Book Antiqua" w:cs="Times New Roman"/>
          <w:color w:val="000000"/>
          <w:sz w:val="19"/>
          <w:szCs w:val="19"/>
          <w:lang w:eastAsia="pt-BR"/>
        </w:rPr>
        <w:t> </w:t>
      </w:r>
    </w:p>
    <w:sectPr w:rsidR="00D961EC" w:rsidRPr="00651F2C" w:rsidSect="005710DC">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EC"/>
    <w:rsid w:val="00207E34"/>
    <w:rsid w:val="002C17C4"/>
    <w:rsid w:val="002E0CB3"/>
    <w:rsid w:val="003127A2"/>
    <w:rsid w:val="003C1978"/>
    <w:rsid w:val="00402F30"/>
    <w:rsid w:val="005710DC"/>
    <w:rsid w:val="005E63FE"/>
    <w:rsid w:val="00643304"/>
    <w:rsid w:val="00651F2C"/>
    <w:rsid w:val="0081183B"/>
    <w:rsid w:val="008F0ECE"/>
    <w:rsid w:val="00951ABB"/>
    <w:rsid w:val="0097779F"/>
    <w:rsid w:val="009963E7"/>
    <w:rsid w:val="009E545A"/>
    <w:rsid w:val="00C054C5"/>
    <w:rsid w:val="00D00FC9"/>
    <w:rsid w:val="00D6775F"/>
    <w:rsid w:val="00D961EC"/>
    <w:rsid w:val="00F00D81"/>
    <w:rsid w:val="00F263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1D06"/>
  <w15:chartTrackingRefBased/>
  <w15:docId w15:val="{46DBF8C1-538A-4DD6-BC3D-A986F4A5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12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19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98.386-198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2742</Words>
  <Characters>14808</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16</cp:revision>
  <dcterms:created xsi:type="dcterms:W3CDTF">2020-12-27T14:45:00Z</dcterms:created>
  <dcterms:modified xsi:type="dcterms:W3CDTF">2025-03-26T19:54:00Z</dcterms:modified>
</cp:coreProperties>
</file>