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AC949" w14:textId="7DAE7C59" w:rsidR="00AE59D5" w:rsidRPr="00AE59D5" w:rsidRDefault="00AE59D5" w:rsidP="00AE59D5">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AE59D5">
        <w:rPr>
          <w:rFonts w:ascii="Book Antiqua" w:eastAsia="Times New Roman" w:hAnsi="Book Antiqua" w:cs="Arial"/>
          <w:b/>
          <w:bCs/>
          <w:color w:val="FF0000"/>
          <w:kern w:val="0"/>
          <w:sz w:val="19"/>
          <w:szCs w:val="19"/>
          <w:lang w:eastAsia="pt-BR"/>
          <w14:ligatures w14:val="none"/>
        </w:rPr>
        <w:t>(Atualização em 18/04/2023: questões de concurso)</w:t>
      </w:r>
    </w:p>
    <w:p w14:paraId="3233347A" w14:textId="160D3945" w:rsidR="00AE59D5" w:rsidRPr="00AE59D5" w:rsidRDefault="00AE59D5" w:rsidP="00AE59D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AE59D5">
          <w:rPr>
            <w:rFonts w:ascii="Book Antiqua" w:eastAsia="Times New Roman" w:hAnsi="Book Antiqua" w:cs="Arial"/>
            <w:b/>
            <w:bCs/>
            <w:color w:val="0000FF"/>
            <w:kern w:val="0"/>
            <w:sz w:val="19"/>
            <w:szCs w:val="19"/>
            <w:u w:val="single"/>
            <w:lang w:eastAsia="pt-BR"/>
            <w14:ligatures w14:val="none"/>
          </w:rPr>
          <w:t>DECRETO Nº 8.660, DE 29 DE JANEIRO DE 2016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E59D5" w:rsidRPr="00AE59D5" w14:paraId="13C608C7" w14:textId="77777777" w:rsidTr="00AE59D5">
        <w:trPr>
          <w:tblCellSpacing w:w="0" w:type="dxa"/>
        </w:trPr>
        <w:tc>
          <w:tcPr>
            <w:tcW w:w="1251" w:type="pct"/>
            <w:vAlign w:val="center"/>
            <w:hideMark/>
          </w:tcPr>
          <w:p w14:paraId="7170F6A6" w14:textId="77777777" w:rsidR="00AE59D5" w:rsidRPr="00AE59D5" w:rsidRDefault="00AE59D5" w:rsidP="00AE59D5">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15B31F57" w14:textId="77777777" w:rsidR="00AE59D5" w:rsidRPr="00AE59D5" w:rsidRDefault="00AE59D5" w:rsidP="00AE59D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AE59D5">
              <w:rPr>
                <w:rFonts w:ascii="Book Antiqua" w:eastAsia="Times New Roman" w:hAnsi="Book Antiqua" w:cs="Arial"/>
                <w:color w:val="800000"/>
                <w:kern w:val="0"/>
                <w:sz w:val="18"/>
                <w:szCs w:val="18"/>
                <w:lang w:eastAsia="pt-BR"/>
                <w14:ligatures w14:val="none"/>
              </w:rPr>
              <w:t>Promulga a Convenção sobre a Eliminação da Exigência de Legalização de Documentos Públicos Estrangeiros, firmada pela República Federativa do Brasil, em Haia, em 5 de outubro de 1961.</w:t>
            </w:r>
          </w:p>
        </w:tc>
      </w:tr>
    </w:tbl>
    <w:p w14:paraId="2F4B684D"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 xml:space="preserve">A PRESIDENTA DA </w:t>
      </w:r>
      <w:proofErr w:type="gramStart"/>
      <w:r w:rsidRPr="00AE59D5">
        <w:rPr>
          <w:rFonts w:ascii="Book Antiqua" w:eastAsia="Times New Roman" w:hAnsi="Book Antiqua" w:cs="Arial"/>
          <w:b/>
          <w:bCs/>
          <w:color w:val="000000"/>
          <w:kern w:val="0"/>
          <w:sz w:val="19"/>
          <w:szCs w:val="19"/>
          <w:lang w:eastAsia="pt-BR"/>
          <w14:ligatures w14:val="none"/>
        </w:rPr>
        <w:t>REPÚBLICA </w:t>
      </w:r>
      <w:r w:rsidRPr="00AE59D5">
        <w:rPr>
          <w:rFonts w:ascii="Book Antiqua" w:eastAsia="Times New Roman" w:hAnsi="Book Antiqua" w:cs="Arial"/>
          <w:color w:val="000000"/>
          <w:kern w:val="0"/>
          <w:sz w:val="19"/>
          <w:szCs w:val="19"/>
          <w:lang w:eastAsia="pt-BR"/>
          <w14:ligatures w14:val="none"/>
        </w:rPr>
        <w:t>,</w:t>
      </w:r>
      <w:proofErr w:type="gramEnd"/>
      <w:r w:rsidRPr="00AE59D5">
        <w:rPr>
          <w:rFonts w:ascii="Book Antiqua" w:eastAsia="Times New Roman" w:hAnsi="Book Antiqua" w:cs="Arial"/>
          <w:color w:val="000000"/>
          <w:kern w:val="0"/>
          <w:sz w:val="19"/>
          <w:szCs w:val="19"/>
          <w:lang w:eastAsia="pt-BR"/>
          <w14:ligatures w14:val="none"/>
        </w:rPr>
        <w:t xml:space="preserve"> no uso da atribuição que lhe confere o art. 84, </w:t>
      </w:r>
      <w:r w:rsidRPr="00AE59D5">
        <w:rPr>
          <w:rFonts w:ascii="Book Antiqua" w:eastAsia="Times New Roman" w:hAnsi="Book Antiqua" w:cs="Arial"/>
          <w:b/>
          <w:bCs/>
          <w:color w:val="000000"/>
          <w:kern w:val="0"/>
          <w:sz w:val="19"/>
          <w:szCs w:val="19"/>
          <w:lang w:eastAsia="pt-BR"/>
          <w14:ligatures w14:val="none"/>
        </w:rPr>
        <w:t>caput </w:t>
      </w:r>
      <w:r w:rsidRPr="00AE59D5">
        <w:rPr>
          <w:rFonts w:ascii="Book Antiqua" w:eastAsia="Times New Roman" w:hAnsi="Book Antiqua" w:cs="Arial"/>
          <w:color w:val="000000"/>
          <w:kern w:val="0"/>
          <w:sz w:val="19"/>
          <w:szCs w:val="19"/>
          <w:lang w:eastAsia="pt-BR"/>
          <w14:ligatures w14:val="none"/>
        </w:rPr>
        <w:t>, inciso IV, da Constituição, e</w:t>
      </w:r>
    </w:p>
    <w:p w14:paraId="7AED19AD"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Considerando que a Convenção sobre a Eliminação da Exigência de Legalização de Documentos Públicos Estrangeiros foi firmada em Haia, em 5 de outubro de 1961;</w:t>
      </w:r>
    </w:p>
    <w:p w14:paraId="74FEFB87"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Considerando que o Congresso Nacional aprovou a Convenção sobre a Eliminação da Exigência de Legalização de Documentos Públicos Estrangeiros, por meio do Decreto Legislativo nº 148, de 6 de julho de 2015;</w:t>
      </w:r>
    </w:p>
    <w:p w14:paraId="750469A5"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Considerando que o Governo brasileiro depositou, junto ao Ministério das Relações Exteriores dos Países Baixos, em 2 de dezembro de 2015, o instrumento de adesão da República Federativa do Brasil à Convenção sobre a Eliminação da Exigência de Legalização de Documentos Públicos Estrangeiros; e</w:t>
      </w:r>
    </w:p>
    <w:p w14:paraId="4555C5AB" w14:textId="77777777" w:rsid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Considerando que a Convenção sobre a Eliminação da Exigência de Legalização de Documentos Públicos Estrangeiros entrará em vigor para a República Federativa do Brasil, no plano jurídico externo, em 14 de agosto de 2016;</w:t>
      </w:r>
    </w:p>
    <w:tbl>
      <w:tblPr>
        <w:tblStyle w:val="Tabelacomgrade"/>
        <w:tblW w:w="0" w:type="auto"/>
        <w:tblLook w:val="04A0" w:firstRow="1" w:lastRow="0" w:firstColumn="1" w:lastColumn="0" w:noHBand="0" w:noVBand="1"/>
      </w:tblPr>
      <w:tblGrid>
        <w:gridCol w:w="8494"/>
      </w:tblGrid>
      <w:tr w:rsidR="00AE59D5" w14:paraId="05771C1B" w14:textId="77777777" w:rsidTr="00AE59D5">
        <w:tc>
          <w:tcPr>
            <w:tcW w:w="8494" w:type="dxa"/>
            <w:shd w:val="clear" w:color="auto" w:fill="CCFFFF"/>
          </w:tcPr>
          <w:p w14:paraId="615E9B42" w14:textId="7359362A" w:rsidR="00AE59D5" w:rsidRPr="00AE59D5" w:rsidRDefault="00AE59D5" w:rsidP="00AE59D5">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i/>
                <w:iCs/>
                <w:color w:val="FF0000"/>
                <w:kern w:val="0"/>
                <w:sz w:val="19"/>
                <w:szCs w:val="19"/>
                <w:lang w:eastAsia="pt-BR"/>
                <w14:ligatures w14:val="none"/>
              </w:rPr>
              <w:t>#</w:t>
            </w:r>
            <w:r w:rsidRPr="00AE59D5">
              <w:rPr>
                <w:rFonts w:ascii="Book Antiqua" w:eastAsia="Times New Roman" w:hAnsi="Book Antiqua" w:cs="Arial"/>
                <w:b/>
                <w:bCs/>
                <w:i/>
                <w:iCs/>
                <w:color w:val="FF0000"/>
                <w:kern w:val="0"/>
                <w:sz w:val="19"/>
                <w:szCs w:val="19"/>
                <w:highlight w:val="green"/>
                <w:lang w:eastAsia="pt-BR"/>
                <w14:ligatures w14:val="none"/>
              </w:rPr>
              <w:t>Atenção</w:t>
            </w:r>
            <w:r w:rsidRPr="00AE59D5">
              <w:rPr>
                <w:rFonts w:ascii="Book Antiqua" w:eastAsia="Times New Roman" w:hAnsi="Book Antiqua" w:cs="Arial"/>
                <w:b/>
                <w:bCs/>
                <w:i/>
                <w:iCs/>
                <w:color w:val="FF0000"/>
                <w:kern w:val="0"/>
                <w:sz w:val="19"/>
                <w:szCs w:val="19"/>
                <w:lang w:eastAsia="pt-BR"/>
                <w14:ligatures w14:val="none"/>
              </w:rPr>
              <w:t>: #</w:t>
            </w:r>
            <w:r w:rsidRPr="00AE59D5">
              <w:rPr>
                <w:rFonts w:ascii="Book Antiqua" w:eastAsia="Times New Roman" w:hAnsi="Book Antiqua" w:cs="Arial"/>
                <w:b/>
                <w:bCs/>
                <w:i/>
                <w:iCs/>
                <w:color w:val="FF0000"/>
                <w:kern w:val="0"/>
                <w:sz w:val="19"/>
                <w:szCs w:val="19"/>
                <w:highlight w:val="green"/>
                <w:lang w:eastAsia="pt-BR"/>
                <w14:ligatures w14:val="none"/>
              </w:rPr>
              <w:t>Cartórios/TJPR-2019</w:t>
            </w:r>
            <w:r w:rsidRPr="00AE59D5">
              <w:rPr>
                <w:rFonts w:ascii="Book Antiqua" w:eastAsia="Times New Roman" w:hAnsi="Book Antiqua" w:cs="Arial"/>
                <w:b/>
                <w:bCs/>
                <w:i/>
                <w:iCs/>
                <w:color w:val="FF0000"/>
                <w:kern w:val="0"/>
                <w:sz w:val="19"/>
                <w:szCs w:val="19"/>
                <w:lang w:eastAsia="pt-BR"/>
                <w14:ligatures w14:val="none"/>
              </w:rPr>
              <w:t>: #</w:t>
            </w:r>
            <w:r w:rsidRPr="00AE59D5">
              <w:rPr>
                <w:rFonts w:ascii="Book Antiqua" w:eastAsia="Times New Roman" w:hAnsi="Book Antiqua" w:cs="Arial"/>
                <w:b/>
                <w:bCs/>
                <w:i/>
                <w:iCs/>
                <w:color w:val="FF0000"/>
                <w:kern w:val="0"/>
                <w:sz w:val="19"/>
                <w:szCs w:val="19"/>
                <w:highlight w:val="green"/>
                <w:lang w:eastAsia="pt-BR"/>
                <w14:ligatures w14:val="none"/>
              </w:rPr>
              <w:t>UFPR</w:t>
            </w:r>
            <w:r>
              <w:rPr>
                <w:rFonts w:ascii="Book Antiqua" w:eastAsia="Times New Roman" w:hAnsi="Book Antiqua" w:cs="Arial"/>
                <w:color w:val="000000"/>
                <w:kern w:val="0"/>
                <w:sz w:val="19"/>
                <w:szCs w:val="19"/>
                <w:lang w:eastAsia="pt-BR"/>
                <w14:ligatures w14:val="none"/>
              </w:rPr>
              <w:t xml:space="preserve">: </w:t>
            </w:r>
            <w:r w:rsidRPr="00AE59D5">
              <w:rPr>
                <w:rFonts w:ascii="Book Antiqua" w:eastAsia="Times New Roman" w:hAnsi="Book Antiqua" w:cs="Arial"/>
                <w:color w:val="000000"/>
                <w:kern w:val="0"/>
                <w:sz w:val="19"/>
                <w:szCs w:val="19"/>
                <w:lang w:eastAsia="pt-BR"/>
                <w14:ligatures w14:val="none"/>
              </w:rPr>
              <w:t>A Convenção sobre a Eliminação da Exigência de Legalização de Documentos Públicos Estrangeiros é tratado internacional firmado em Haia, em 1961, e sua incorporação ao ordenamento jurídico brasileiro foi aprovada pelo Congresso Nacional por meio de Decreto Legislativo apenas em 2015.</w:t>
            </w:r>
            <w:r>
              <w:rPr>
                <w:rFonts w:ascii="Book Antiqua" w:eastAsia="Times New Roman" w:hAnsi="Book Antiqua" w:cs="Arial"/>
                <w:color w:val="000000"/>
                <w:kern w:val="0"/>
                <w:sz w:val="19"/>
                <w:szCs w:val="19"/>
                <w:lang w:eastAsia="pt-BR"/>
                <w14:ligatures w14:val="none"/>
              </w:rPr>
              <w:t xml:space="preserve"> É o que dispõe o a</w:t>
            </w:r>
            <w:r w:rsidRPr="00AE59D5">
              <w:rPr>
                <w:rFonts w:ascii="Book Antiqua" w:eastAsia="Times New Roman" w:hAnsi="Book Antiqua" w:cs="Arial"/>
                <w:color w:val="000000"/>
                <w:kern w:val="0"/>
                <w:sz w:val="19"/>
                <w:szCs w:val="19"/>
                <w:lang w:eastAsia="pt-BR"/>
                <w14:ligatures w14:val="none"/>
              </w:rPr>
              <w:t>rt. 1º Decreto Legislativo nº 148/2015</w:t>
            </w:r>
            <w:r>
              <w:rPr>
                <w:rFonts w:ascii="Book Antiqua" w:eastAsia="Times New Roman" w:hAnsi="Book Antiqua" w:cs="Arial"/>
                <w:color w:val="000000"/>
                <w:kern w:val="0"/>
                <w:sz w:val="19"/>
                <w:szCs w:val="19"/>
                <w:lang w:eastAsia="pt-BR"/>
                <w14:ligatures w14:val="none"/>
              </w:rPr>
              <w:t>:</w:t>
            </w:r>
            <w:r w:rsidRPr="00AE59D5">
              <w:rPr>
                <w:rFonts w:ascii="Book Antiqua" w:eastAsia="Times New Roman" w:hAnsi="Book Antiqua" w:cs="Arial"/>
                <w:color w:val="000000"/>
                <w:kern w:val="0"/>
                <w:sz w:val="19"/>
                <w:szCs w:val="19"/>
                <w:lang w:eastAsia="pt-BR"/>
                <w14:ligatures w14:val="none"/>
              </w:rPr>
              <w:t xml:space="preserve"> </w:t>
            </w:r>
            <w:r w:rsidRPr="00AE59D5">
              <w:rPr>
                <w:rFonts w:ascii="Book Antiqua" w:eastAsia="Times New Roman" w:hAnsi="Book Antiqua" w:cs="Arial"/>
                <w:i/>
                <w:iCs/>
                <w:color w:val="000000"/>
                <w:kern w:val="0"/>
                <w:sz w:val="19"/>
                <w:szCs w:val="19"/>
                <w:lang w:eastAsia="pt-BR"/>
                <w14:ligatures w14:val="none"/>
              </w:rPr>
              <w:t>“</w:t>
            </w:r>
            <w:r w:rsidRPr="00AE59D5">
              <w:rPr>
                <w:rFonts w:ascii="Book Antiqua" w:eastAsia="Times New Roman" w:hAnsi="Book Antiqua" w:cs="Arial"/>
                <w:i/>
                <w:iCs/>
                <w:color w:val="000000"/>
                <w:kern w:val="0"/>
                <w:sz w:val="19"/>
                <w:szCs w:val="19"/>
                <w:lang w:eastAsia="pt-BR"/>
                <w14:ligatures w14:val="none"/>
              </w:rPr>
              <w:t xml:space="preserve">O Congresso Nacional decreta </w:t>
            </w:r>
            <w:proofErr w:type="gramStart"/>
            <w:r w:rsidRPr="00AE59D5">
              <w:rPr>
                <w:rFonts w:ascii="Book Antiqua" w:eastAsia="Times New Roman" w:hAnsi="Book Antiqua" w:cs="Arial"/>
                <w:i/>
                <w:iCs/>
                <w:color w:val="000000"/>
                <w:kern w:val="0"/>
                <w:sz w:val="19"/>
                <w:szCs w:val="19"/>
                <w:lang w:eastAsia="pt-BR"/>
                <w14:ligatures w14:val="none"/>
              </w:rPr>
              <w:t>-  Fica</w:t>
            </w:r>
            <w:proofErr w:type="gramEnd"/>
            <w:r w:rsidRPr="00AE59D5">
              <w:rPr>
                <w:rFonts w:ascii="Book Antiqua" w:eastAsia="Times New Roman" w:hAnsi="Book Antiqua" w:cs="Arial"/>
                <w:i/>
                <w:iCs/>
                <w:color w:val="000000"/>
                <w:kern w:val="0"/>
                <w:sz w:val="19"/>
                <w:szCs w:val="19"/>
                <w:lang w:eastAsia="pt-BR"/>
                <w14:ligatures w14:val="none"/>
              </w:rPr>
              <w:t xml:space="preserve"> aprovado o texto da Convenção sobre a Eliminação da Exigência de Legalização de Documentos Públicos Estrangeiros, celebrada na Haia, em 5 de outubro de 1961.</w:t>
            </w:r>
            <w:r w:rsidRPr="00AE59D5">
              <w:rPr>
                <w:rFonts w:ascii="Book Antiqua" w:eastAsia="Times New Roman" w:hAnsi="Book Antiqua" w:cs="Arial"/>
                <w:i/>
                <w:iCs/>
                <w:color w:val="000000"/>
                <w:kern w:val="0"/>
                <w:sz w:val="19"/>
                <w:szCs w:val="19"/>
                <w:lang w:eastAsia="pt-BR"/>
                <w14:ligatures w14:val="none"/>
              </w:rPr>
              <w:t>”</w:t>
            </w:r>
          </w:p>
        </w:tc>
      </w:tr>
    </w:tbl>
    <w:p w14:paraId="068D0C2A"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DECRETA:</w:t>
      </w:r>
    </w:p>
    <w:p w14:paraId="6C184EF8"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AE59D5">
        <w:rPr>
          <w:rFonts w:ascii="Book Antiqua" w:eastAsia="Times New Roman" w:hAnsi="Book Antiqua" w:cs="Arial"/>
          <w:color w:val="000000"/>
          <w:kern w:val="0"/>
          <w:sz w:val="19"/>
          <w:szCs w:val="19"/>
          <w:lang w:eastAsia="pt-BR"/>
          <w14:ligatures w14:val="none"/>
        </w:rPr>
        <w:t>Art. 1º Fica promulgada a Convenção sobre a Eliminação da Exigência de Legalização de Documentos Públicos Estrangeiros, firmada em Haia, em 5 de outubro de 1961, anexa a este Decreto.</w:t>
      </w:r>
    </w:p>
    <w:p w14:paraId="7B9A6445"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AE59D5">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do Acordo e ajustes complementares que acarretem encargos ou compromissos gravosos ao patrimônio nacional, nos termos do </w:t>
      </w:r>
      <w:hyperlink r:id="rId5" w:anchor="art49i" w:history="1">
        <w:r w:rsidRPr="00AE59D5">
          <w:rPr>
            <w:rFonts w:ascii="Book Antiqua" w:eastAsia="Times New Roman" w:hAnsi="Book Antiqua" w:cs="Arial"/>
            <w:color w:val="0000FF"/>
            <w:kern w:val="0"/>
            <w:sz w:val="19"/>
            <w:szCs w:val="19"/>
            <w:u w:val="single"/>
            <w:lang w:eastAsia="pt-BR"/>
            <w14:ligatures w14:val="none"/>
          </w:rPr>
          <w:t>inciso I do </w:t>
        </w:r>
        <w:r w:rsidRPr="00AE59D5">
          <w:rPr>
            <w:rFonts w:ascii="Book Antiqua" w:eastAsia="Times New Roman" w:hAnsi="Book Antiqua" w:cs="Arial"/>
            <w:b/>
            <w:bCs/>
            <w:color w:val="0000FF"/>
            <w:kern w:val="0"/>
            <w:sz w:val="19"/>
            <w:szCs w:val="19"/>
            <w:u w:val="single"/>
            <w:lang w:eastAsia="pt-BR"/>
            <w14:ligatures w14:val="none"/>
          </w:rPr>
          <w:t>caput </w:t>
        </w:r>
        <w:r w:rsidRPr="00AE59D5">
          <w:rPr>
            <w:rFonts w:ascii="Book Antiqua" w:eastAsia="Times New Roman" w:hAnsi="Book Antiqua" w:cs="Arial"/>
            <w:color w:val="0000FF"/>
            <w:kern w:val="0"/>
            <w:sz w:val="19"/>
            <w:szCs w:val="19"/>
            <w:u w:val="single"/>
            <w:lang w:eastAsia="pt-BR"/>
            <w14:ligatures w14:val="none"/>
          </w:rPr>
          <w:t>do art. 49 da Constituição </w:t>
        </w:r>
      </w:hyperlink>
      <w:r w:rsidRPr="00AE59D5">
        <w:rPr>
          <w:rFonts w:ascii="Book Antiqua" w:eastAsia="Times New Roman" w:hAnsi="Book Antiqua" w:cs="Arial"/>
          <w:color w:val="000000"/>
          <w:kern w:val="0"/>
          <w:sz w:val="19"/>
          <w:szCs w:val="19"/>
          <w:lang w:eastAsia="pt-BR"/>
          <w14:ligatures w14:val="none"/>
        </w:rPr>
        <w:t>.</w:t>
      </w:r>
    </w:p>
    <w:p w14:paraId="6D05A5B9"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AE59D5">
        <w:rPr>
          <w:rFonts w:ascii="Book Antiqua" w:eastAsia="Times New Roman" w:hAnsi="Book Antiqua" w:cs="Arial"/>
          <w:color w:val="000000"/>
          <w:kern w:val="0"/>
          <w:sz w:val="19"/>
          <w:szCs w:val="19"/>
          <w:lang w:eastAsia="pt-BR"/>
          <w14:ligatures w14:val="none"/>
        </w:rPr>
        <w:t>Art. 3º Este Decreto entra em vigor na data de sua publicação.</w:t>
      </w:r>
    </w:p>
    <w:p w14:paraId="0CB39163" w14:textId="77777777" w:rsidR="00AE59D5" w:rsidRPr="00AE59D5" w:rsidRDefault="00AE59D5" w:rsidP="00AE59D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Brasília, 29 de janeiro de 2016; 195º da Independência e 128º da República.</w:t>
      </w:r>
    </w:p>
    <w:p w14:paraId="5FDD3B16" w14:textId="77777777" w:rsidR="00AE59D5" w:rsidRPr="00AE59D5" w:rsidRDefault="00AE59D5" w:rsidP="00AE59D5">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DILMA ROUSSEFF</w:t>
      </w:r>
      <w:r w:rsidRPr="00AE59D5">
        <w:rPr>
          <w:rFonts w:ascii="Book Antiqua" w:eastAsia="Times New Roman" w:hAnsi="Book Antiqua" w:cs="Arial"/>
          <w:color w:val="000000"/>
          <w:kern w:val="0"/>
          <w:sz w:val="19"/>
          <w:szCs w:val="19"/>
          <w:lang w:eastAsia="pt-BR"/>
          <w14:ligatures w14:val="none"/>
        </w:rPr>
        <w:br/>
      </w:r>
      <w:r w:rsidRPr="00AE59D5">
        <w:rPr>
          <w:rFonts w:ascii="Book Antiqua" w:eastAsia="Times New Roman" w:hAnsi="Book Antiqua" w:cs="Arial"/>
          <w:i/>
          <w:iCs/>
          <w:color w:val="000000"/>
          <w:kern w:val="0"/>
          <w:sz w:val="19"/>
          <w:szCs w:val="19"/>
          <w:lang w:eastAsia="pt-BR"/>
          <w14:ligatures w14:val="none"/>
        </w:rPr>
        <w:t>José Eduardo Cardozo</w:t>
      </w:r>
      <w:r w:rsidRPr="00AE59D5">
        <w:rPr>
          <w:rFonts w:ascii="Book Antiqua" w:eastAsia="Times New Roman" w:hAnsi="Book Antiqua" w:cs="Arial"/>
          <w:i/>
          <w:iCs/>
          <w:color w:val="000000"/>
          <w:kern w:val="0"/>
          <w:sz w:val="19"/>
          <w:szCs w:val="19"/>
          <w:lang w:eastAsia="pt-BR"/>
          <w14:ligatures w14:val="none"/>
        </w:rPr>
        <w:br/>
        <w:t xml:space="preserve">Mauro Luiz </w:t>
      </w:r>
      <w:proofErr w:type="spellStart"/>
      <w:r w:rsidRPr="00AE59D5">
        <w:rPr>
          <w:rFonts w:ascii="Book Antiqua" w:eastAsia="Times New Roman" w:hAnsi="Book Antiqua" w:cs="Arial"/>
          <w:i/>
          <w:iCs/>
          <w:color w:val="000000"/>
          <w:kern w:val="0"/>
          <w:sz w:val="19"/>
          <w:szCs w:val="19"/>
          <w:lang w:eastAsia="pt-BR"/>
          <w14:ligatures w14:val="none"/>
        </w:rPr>
        <w:t>Iecker</w:t>
      </w:r>
      <w:proofErr w:type="spellEnd"/>
      <w:r w:rsidRPr="00AE59D5">
        <w:rPr>
          <w:rFonts w:ascii="Book Antiqua" w:eastAsia="Times New Roman" w:hAnsi="Book Antiqua" w:cs="Arial"/>
          <w:i/>
          <w:iCs/>
          <w:color w:val="000000"/>
          <w:kern w:val="0"/>
          <w:sz w:val="19"/>
          <w:szCs w:val="19"/>
          <w:lang w:eastAsia="pt-BR"/>
          <w14:ligatures w14:val="none"/>
        </w:rPr>
        <w:t xml:space="preserve"> Vieira</w:t>
      </w:r>
    </w:p>
    <w:p w14:paraId="453096B4" w14:textId="77777777" w:rsidR="00AE59D5" w:rsidRPr="00AE59D5" w:rsidRDefault="00AE59D5" w:rsidP="00AE59D5">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FF0000"/>
          <w:kern w:val="0"/>
          <w:sz w:val="19"/>
          <w:szCs w:val="19"/>
          <w:lang w:eastAsia="pt-BR"/>
          <w14:ligatures w14:val="none"/>
        </w:rPr>
        <w:t>Este texto não substitui o publicado no DOU de 1º.2.2016</w:t>
      </w:r>
    </w:p>
    <w:p w14:paraId="74125DD1"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CONVENÇÃO SOBRE A ELIMINAÇÃO DA EXIGÊNCIA DE LEGALIZAÇÃO DE DOCUMENTOS PÚBLICOS ESTRANGEIROS</w:t>
      </w:r>
    </w:p>
    <w:p w14:paraId="7FA60060"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(Celebrada em 5 de outubro de 1961)</w:t>
      </w:r>
    </w:p>
    <w:p w14:paraId="1E6960FB"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Os Estados Signatários da presente Convenção,</w:t>
      </w:r>
    </w:p>
    <w:p w14:paraId="4BBA4BA2"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lastRenderedPageBreak/>
        <w:t>Desejando eliminar a exigência de legalização diplomática ou consular de documentos públicos estrangeiros,</w:t>
      </w:r>
    </w:p>
    <w:p w14:paraId="44F46682"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Decidiram celebrar uma Convenção com essa finalidade e concordaram com as seguintes disposições:</w:t>
      </w:r>
    </w:p>
    <w:p w14:paraId="6F0D6F34"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highlight w:val="magenta"/>
          <w:lang w:eastAsia="pt-BR"/>
          <w14:ligatures w14:val="none"/>
        </w:rPr>
        <w:t>Artigo 1º</w:t>
      </w:r>
    </w:p>
    <w:p w14:paraId="716FFFE5" w14:textId="3959DC65"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A presente Convenção aplica-se a documentos públicos feitos no território de um dos Estados Contratantes e que devam produzir efeitos no território de outro Estado Contratante.</w:t>
      </w:r>
      <w:r w:rsidRPr="00AE59D5">
        <w:rPr>
          <w:rFonts w:ascii="Book Antiqua" w:eastAsia="Times New Roman" w:hAnsi="Book Antiqua" w:cs="Arial"/>
          <w:b/>
          <w:bCs/>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70B8E482" w14:textId="1ADC270D"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No âmbito da presente Convenção, são considerados documentos públicos:</w:t>
      </w:r>
      <w:r w:rsidRPr="00AE59D5">
        <w:rPr>
          <w:rFonts w:ascii="Book Antiqua" w:eastAsia="Times New Roman" w:hAnsi="Book Antiqua" w:cs="Arial"/>
          <w:b/>
          <w:bCs/>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002333DC"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Os documentos provenientes de uma autoridade ou de um agente público vinculados a qualquer jurisdição do Estado, inclusive os documentos provenientes do Ministério Público, de escrivão judiciário ou de oficial de justiça;</w:t>
      </w:r>
    </w:p>
    <w:p w14:paraId="6189304C" w14:textId="0AD2E4D5"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b) Os documentos administrativos;</w:t>
      </w:r>
      <w:r>
        <w:rPr>
          <w:rFonts w:ascii="Book Antiqua" w:eastAsia="Times New Roman" w:hAnsi="Book Antiqua" w:cs="Arial"/>
          <w:color w:val="000000"/>
          <w:kern w:val="0"/>
          <w:sz w:val="19"/>
          <w:szCs w:val="19"/>
          <w:lang w:eastAsia="pt-BR"/>
          <w14:ligatures w14:val="none"/>
        </w:rPr>
        <w:t xml:space="preserve"> </w:t>
      </w:r>
    </w:p>
    <w:p w14:paraId="670EC859" w14:textId="509B7755"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c) Os atos notariais;</w:t>
      </w:r>
      <w:r>
        <w:rPr>
          <w:rFonts w:ascii="Book Antiqua" w:eastAsia="Times New Roman" w:hAnsi="Book Antiqua" w:cs="Arial"/>
          <w:b/>
          <w:bCs/>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3D28E668" w14:textId="1B49DE82"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d) As declarações oficiais apostas em documentos de natureza privada, tais como certidões que comprovem o registro de um documento ou a sua existência em determinada data, e reconhecimentos de assinatura.</w:t>
      </w:r>
      <w:r>
        <w:rPr>
          <w:rFonts w:ascii="Book Antiqua" w:eastAsia="Times New Roman" w:hAnsi="Book Antiqua" w:cs="Arial"/>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651C0915"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Entretanto, a presente Convenção não se aplica:</w:t>
      </w:r>
    </w:p>
    <w:p w14:paraId="7F955AA5"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Aos documentos emitidos por agentes diplomáticos ou consulares;</w:t>
      </w:r>
    </w:p>
    <w:p w14:paraId="1FC35AFD"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b) Aos documentos administrativos diretamente relacionados a operações comerciais ou aduaneiras.</w:t>
      </w:r>
    </w:p>
    <w:p w14:paraId="248656E1"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highlight w:val="magenta"/>
          <w:lang w:eastAsia="pt-BR"/>
          <w14:ligatures w14:val="none"/>
        </w:rPr>
        <w:t>Artigo 2º</w:t>
      </w:r>
    </w:p>
    <w:p w14:paraId="50BFCDB4" w14:textId="726654E3"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b/>
          <w:bCs/>
          <w:color w:val="000000"/>
          <w:kern w:val="0"/>
          <w:sz w:val="19"/>
          <w:szCs w:val="19"/>
          <w:u w:val="single"/>
          <w:lang w:eastAsia="pt-BR"/>
          <w14:ligatures w14:val="none"/>
        </w:rPr>
      </w:pPr>
      <w:r w:rsidRPr="00AE59D5">
        <w:rPr>
          <w:rFonts w:ascii="Book Antiqua" w:eastAsia="Times New Roman" w:hAnsi="Book Antiqua" w:cs="Arial"/>
          <w:b/>
          <w:bCs/>
          <w:color w:val="000000"/>
          <w:kern w:val="0"/>
          <w:sz w:val="19"/>
          <w:szCs w:val="19"/>
          <w:lang w:eastAsia="pt-BR"/>
          <w14:ligatures w14:val="none"/>
        </w:rPr>
        <w:t xml:space="preserve">Cada Estado Contratante dispensará a legalização dos documentos aos quais se aplica </w:t>
      </w:r>
      <w:proofErr w:type="spellStart"/>
      <w:r w:rsidRPr="00AE59D5">
        <w:rPr>
          <w:rFonts w:ascii="Book Antiqua" w:eastAsia="Times New Roman" w:hAnsi="Book Antiqua" w:cs="Arial"/>
          <w:b/>
          <w:bCs/>
          <w:color w:val="000000"/>
          <w:kern w:val="0"/>
          <w:sz w:val="19"/>
          <w:szCs w:val="19"/>
          <w:lang w:eastAsia="pt-BR"/>
          <w14:ligatures w14:val="none"/>
        </w:rPr>
        <w:t>a</w:t>
      </w:r>
      <w:proofErr w:type="spellEnd"/>
      <w:r w:rsidRPr="00AE59D5">
        <w:rPr>
          <w:rFonts w:ascii="Book Antiqua" w:eastAsia="Times New Roman" w:hAnsi="Book Antiqua" w:cs="Arial"/>
          <w:b/>
          <w:bCs/>
          <w:color w:val="000000"/>
          <w:kern w:val="0"/>
          <w:sz w:val="19"/>
          <w:szCs w:val="19"/>
          <w:lang w:eastAsia="pt-BR"/>
          <w14:ligatures w14:val="none"/>
        </w:rPr>
        <w:t xml:space="preserve"> presente Convenção e que devam produzir efeitos em seu território. No âmbito da presente Convenção, legalização significa apenas a formalidade pela qual os agentes diplomáticos ou consulares do país no qual o documento deve produzir efeitos atestam a autenticidade da assinatura, a função ou o </w:t>
      </w:r>
      <w:proofErr w:type="gramStart"/>
      <w:r w:rsidRPr="00AE59D5">
        <w:rPr>
          <w:rFonts w:ascii="Book Antiqua" w:eastAsia="Times New Roman" w:hAnsi="Book Antiqua" w:cs="Arial"/>
          <w:b/>
          <w:bCs/>
          <w:color w:val="000000"/>
          <w:kern w:val="0"/>
          <w:sz w:val="19"/>
          <w:szCs w:val="19"/>
          <w:lang w:eastAsia="pt-BR"/>
          <w14:ligatures w14:val="none"/>
        </w:rPr>
        <w:t>cargo exercidos</w:t>
      </w:r>
      <w:proofErr w:type="gramEnd"/>
      <w:r w:rsidRPr="00AE59D5">
        <w:rPr>
          <w:rFonts w:ascii="Book Antiqua" w:eastAsia="Times New Roman" w:hAnsi="Book Antiqua" w:cs="Arial"/>
          <w:b/>
          <w:bCs/>
          <w:color w:val="000000"/>
          <w:kern w:val="0"/>
          <w:sz w:val="19"/>
          <w:szCs w:val="19"/>
          <w:lang w:eastAsia="pt-BR"/>
          <w14:ligatures w14:val="none"/>
        </w:rPr>
        <w:t xml:space="preserve"> pelo signatário do documento e, quando cabível, a autenticidade do selo ou carimbo aposto no documento</w:t>
      </w:r>
      <w:r w:rsidRPr="00AE59D5">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694355AB"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3º</w:t>
      </w:r>
    </w:p>
    <w:p w14:paraId="573A74CF"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única formalidade que poderá ser exigida para atestar a autenticidade da assinatura, a função ou cargo exercido pelo signatário do documento e, quando cabível, a autenticidade do selo ou carimbo aposto no documento, consiste na aposição da apostila definida no Artigo 4º, emitida pela autoridade competente do Estado no qual o documento é originado.</w:t>
      </w:r>
    </w:p>
    <w:p w14:paraId="78A0146B"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Contudo, a formalidade prevista no parágrafo anterior não pode ser exigida se as leis, os regulamentos ou os costumes em vigor no Estado onde o documento deva produzir efeitos - ou um acordo entre dois ou mais Estados contratantes - a afastem ou simplifiquem, ou dispensem o ato de legalização.</w:t>
      </w:r>
    </w:p>
    <w:p w14:paraId="303C4A4D"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4º</w:t>
      </w:r>
    </w:p>
    <w:p w14:paraId="13FB4883"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apostila prevista no primeiro parágrafo do Artigo 3º será aposta no próprio documento ou em uma folha a ele apensa e deverá estar em conformidade com o modelo anexo à presente Convenção.</w:t>
      </w:r>
    </w:p>
    <w:p w14:paraId="2A198995"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lastRenderedPageBreak/>
        <w:t>A apostila poderá, contudo, ser redigida no idioma oficial da autoridade que a emite. Os termos padronizados nela inscritos também poderão ser redigidos em um segundo idioma. O título "</w:t>
      </w:r>
      <w:proofErr w:type="spellStart"/>
      <w:r w:rsidRPr="00AE59D5">
        <w:rPr>
          <w:rFonts w:ascii="Book Antiqua" w:eastAsia="Times New Roman" w:hAnsi="Book Antiqua" w:cs="Arial"/>
          <w:color w:val="000000"/>
          <w:kern w:val="0"/>
          <w:sz w:val="19"/>
          <w:szCs w:val="19"/>
          <w:lang w:eastAsia="pt-BR"/>
          <w14:ligatures w14:val="none"/>
        </w:rPr>
        <w:t>Apostille</w:t>
      </w:r>
      <w:proofErr w:type="spellEnd"/>
      <w:r w:rsidRPr="00AE59D5">
        <w:rPr>
          <w:rFonts w:ascii="Book Antiqua" w:eastAsia="Times New Roman" w:hAnsi="Book Antiqua" w:cs="Arial"/>
          <w:color w:val="000000"/>
          <w:kern w:val="0"/>
          <w:sz w:val="19"/>
          <w:szCs w:val="19"/>
          <w:lang w:eastAsia="pt-BR"/>
          <w14:ligatures w14:val="none"/>
        </w:rPr>
        <w:t xml:space="preserve"> (Convention de La </w:t>
      </w:r>
      <w:proofErr w:type="spellStart"/>
      <w:r w:rsidRPr="00AE59D5">
        <w:rPr>
          <w:rFonts w:ascii="Book Antiqua" w:eastAsia="Times New Roman" w:hAnsi="Book Antiqua" w:cs="Arial"/>
          <w:color w:val="000000"/>
          <w:kern w:val="0"/>
          <w:sz w:val="19"/>
          <w:szCs w:val="19"/>
          <w:lang w:eastAsia="pt-BR"/>
          <w14:ligatures w14:val="none"/>
        </w:rPr>
        <w:t>Haye</w:t>
      </w:r>
      <w:proofErr w:type="spellEnd"/>
      <w:r w:rsidRPr="00AE59D5">
        <w:rPr>
          <w:rFonts w:ascii="Book Antiqua" w:eastAsia="Times New Roman" w:hAnsi="Book Antiqua" w:cs="Arial"/>
          <w:color w:val="000000"/>
          <w:kern w:val="0"/>
          <w:sz w:val="19"/>
          <w:szCs w:val="19"/>
          <w:lang w:eastAsia="pt-BR"/>
          <w14:ligatures w14:val="none"/>
        </w:rPr>
        <w:t xml:space="preserve"> </w:t>
      </w:r>
      <w:proofErr w:type="spellStart"/>
      <w:r w:rsidRPr="00AE59D5">
        <w:rPr>
          <w:rFonts w:ascii="Book Antiqua" w:eastAsia="Times New Roman" w:hAnsi="Book Antiqua" w:cs="Arial"/>
          <w:color w:val="000000"/>
          <w:kern w:val="0"/>
          <w:sz w:val="19"/>
          <w:szCs w:val="19"/>
          <w:lang w:eastAsia="pt-BR"/>
          <w14:ligatures w14:val="none"/>
        </w:rPr>
        <w:t>du</w:t>
      </w:r>
      <w:proofErr w:type="spellEnd"/>
      <w:r w:rsidRPr="00AE59D5">
        <w:rPr>
          <w:rFonts w:ascii="Book Antiqua" w:eastAsia="Times New Roman" w:hAnsi="Book Antiqua" w:cs="Arial"/>
          <w:color w:val="000000"/>
          <w:kern w:val="0"/>
          <w:sz w:val="19"/>
          <w:szCs w:val="19"/>
          <w:lang w:eastAsia="pt-BR"/>
          <w14:ligatures w14:val="none"/>
        </w:rPr>
        <w:t xml:space="preserve"> 5 </w:t>
      </w:r>
      <w:proofErr w:type="spellStart"/>
      <w:r w:rsidRPr="00AE59D5">
        <w:rPr>
          <w:rFonts w:ascii="Book Antiqua" w:eastAsia="Times New Roman" w:hAnsi="Book Antiqua" w:cs="Arial"/>
          <w:color w:val="000000"/>
          <w:kern w:val="0"/>
          <w:sz w:val="19"/>
          <w:szCs w:val="19"/>
          <w:lang w:eastAsia="pt-BR"/>
          <w14:ligatures w14:val="none"/>
        </w:rPr>
        <w:t>octobre</w:t>
      </w:r>
      <w:proofErr w:type="spellEnd"/>
      <w:r w:rsidRPr="00AE59D5">
        <w:rPr>
          <w:rFonts w:ascii="Book Antiqua" w:eastAsia="Times New Roman" w:hAnsi="Book Antiqua" w:cs="Arial"/>
          <w:color w:val="000000"/>
          <w:kern w:val="0"/>
          <w:sz w:val="19"/>
          <w:szCs w:val="19"/>
          <w:lang w:eastAsia="pt-BR"/>
          <w14:ligatures w14:val="none"/>
        </w:rPr>
        <w:t xml:space="preserve"> 1961)" deverá ser escrito em francês.</w:t>
      </w:r>
    </w:p>
    <w:p w14:paraId="30BFD140"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5º</w:t>
      </w:r>
    </w:p>
    <w:p w14:paraId="49CB5FF6"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apostila será emitida mediante solicitação do signatário do documento ou de qualquer portador. Quando preenchida adequadamente, a apostila atesta a autenticidade da assinatura, a função ou o cargo exercido pelo signatário do documento e, quando cabível, a autenticidade do selo ou carimbo nele aposto. A assinatura, selo ou carimbo contidos na apostila serão isentos de qualquer certificação.</w:t>
      </w:r>
    </w:p>
    <w:p w14:paraId="1A2D46CC"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6º</w:t>
      </w:r>
    </w:p>
    <w:p w14:paraId="5601BF33"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Cada Estado Contratante designará as autoridades às quais, em razão do cargo ou função que exercem, será atribuída a competência para emitir a apostila prevista no primeiro parágrafo do Artigo 3º.</w:t>
      </w:r>
    </w:p>
    <w:p w14:paraId="1C10DF1F"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Esta designação deverá ser notificada pelo Estado Contratante ao Ministério das Relações Exteriores dos Países Baixos, no momento do depósito do respectivo instrumento de ratificação, adesão ou da respectiva declaração de extensão. Todas as modificações que ocorrerem na designação daquelas autoridades também deverão ser notificadas ao referido Ministério.</w:t>
      </w:r>
    </w:p>
    <w:p w14:paraId="4E4C68B3"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highlight w:val="magenta"/>
          <w:lang w:eastAsia="pt-BR"/>
          <w14:ligatures w14:val="none"/>
        </w:rPr>
        <w:t>Artigo 7º</w:t>
      </w:r>
    </w:p>
    <w:p w14:paraId="64597CF5" w14:textId="03CAFD51"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Cada uma das autoridades designadas nos termos do Artigo 6º manterá registro ou arquivo no qual serão anotadas as apostilas emitidas, especificando:</w:t>
      </w:r>
      <w:r w:rsidRPr="00AE59D5">
        <w:rPr>
          <w:rFonts w:ascii="Book Antiqua" w:eastAsia="Times New Roman" w:hAnsi="Book Antiqua" w:cs="Arial"/>
          <w:b/>
          <w:bCs/>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581BAC5A" w14:textId="54D6BF5A"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a) O número e a data da apostila</w:t>
      </w:r>
      <w:r w:rsidRPr="00AE59D5">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38AFE15F" w14:textId="3F19DBF5"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b) O nome do signatário do documento público e o cargo ou função por ele exercida ou, no caso de documentos não-assinados, a indicação da autoridade que apôs o selo ou carimbo.</w:t>
      </w:r>
      <w:r w:rsidRPr="00AE59D5">
        <w:rPr>
          <w:rFonts w:ascii="Book Antiqua" w:eastAsia="Times New Roman" w:hAnsi="Book Antiqua" w:cs="Arial"/>
          <w:b/>
          <w:bCs/>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4E65C9D6" w14:textId="5FA14698"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Mediante solicitação de qualquer interessado, a autoridade emissora da apostila verificará se os dados nela inscritos correspondem àqueles contidos no registro ou no arquivo</w:t>
      </w:r>
      <w:r w:rsidRPr="00AE59D5">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E59D5">
        <w:rPr>
          <w:rFonts w:ascii="Book Antiqua" w:eastAsia="Times New Roman" w:hAnsi="Book Antiqua" w:cs="Arial"/>
          <w:b/>
          <w:bCs/>
          <w:color w:val="FF0000"/>
          <w:kern w:val="0"/>
          <w:sz w:val="18"/>
          <w:szCs w:val="18"/>
          <w:u w:val="single"/>
          <w:lang w:eastAsia="pt-BR"/>
          <w14:ligatures w14:val="none"/>
        </w:rPr>
        <w:t>(Cartórios/TJPR-2019)</w:t>
      </w:r>
    </w:p>
    <w:p w14:paraId="31FCE5CB"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8º</w:t>
      </w:r>
    </w:p>
    <w:p w14:paraId="4E08686C"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Sempre que um tratado, convenção ou acordo entre dois ou mais Estados Contratantes contiver disposições que sujeitem o reconhecimento de uma assinatura, selo ou carimbo a certas formalidades, a presente Convenção apenas derrogará as referidas disposições se tais formalidades forem mais rigorosas do que a formalidade prevista nos Artigos 3º e 4º.</w:t>
      </w:r>
    </w:p>
    <w:p w14:paraId="339AE29C"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9º</w:t>
      </w:r>
    </w:p>
    <w:p w14:paraId="57F43950"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Cada Estado Contratante tomará as providências necessárias para evitar que seus agentes diplomáticos ou consulares realizem legalizações nos casos em que esse procedimento seja dispensado pela presente Convenção.</w:t>
      </w:r>
    </w:p>
    <w:p w14:paraId="4F478635"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10</w:t>
      </w:r>
    </w:p>
    <w:p w14:paraId="05F4786C"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presente Convenção fica aberta à assinatura pelos Estados representados na 9ª Sessão da Conferência da Haia sobre Direito Internacional Privado, bem como por Irlanda, Islândia, Liechtenstein e Turquia.</w:t>
      </w:r>
    </w:p>
    <w:p w14:paraId="0EBC808F"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Convenção será ratificada e os instrumentos de ratificação serão depositados junto ao Ministério das Relações Exteriores dos Países Baixos.</w:t>
      </w:r>
    </w:p>
    <w:p w14:paraId="709C9FB3"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lastRenderedPageBreak/>
        <w:t>Artigo 11</w:t>
      </w:r>
    </w:p>
    <w:p w14:paraId="43A7873E"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presente Convenção entrará em vigor no sexagésimo dia após o depósito do terceiro instrumento de ratificação previsto no segundo parágrafo do Artigo 10.</w:t>
      </w:r>
    </w:p>
    <w:p w14:paraId="0CFC410D"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Convenção entrará em vigor, para cada Estado signatário que a ratifique posteriormente, no sexagésimo dia após o depósito do respectivo instrumento de ratificação.</w:t>
      </w:r>
    </w:p>
    <w:p w14:paraId="445835F0"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12</w:t>
      </w:r>
    </w:p>
    <w:p w14:paraId="071A0418"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Qualquer Estado que não esteja mencionado no Artigo 10 poderá aderir à presente Convenção depois da sua entrada em vigor, de acordo com o primeiro parágrafo do Artigo 11. O instrumento de adesão será depositado junto ao Ministério das Relações Exteriores dos Países Baixos.</w:t>
      </w:r>
    </w:p>
    <w:p w14:paraId="0C1BC046"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adesão somente produzirá efeitos no âmbito das relações entre o Estado aderente e os Estados Contratantes que não apresentem objeção à adesão nos seis meses posteriores ao recebimento da notificação prevista no Artigo 15, alínea "d". Qualquer objeção será informada ao Ministério das Relações Exteriores dos Países Baixos.</w:t>
      </w:r>
    </w:p>
    <w:p w14:paraId="1FABEFB5"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Convenção entrará em vigor entre o Estado aderente e os Estados que não tiverem apresentado objeção à adesão no sexagésimo dia após a expiração do prazo de seis meses previsto no parágrafo anterior.</w:t>
      </w:r>
    </w:p>
    <w:p w14:paraId="2217C806"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13</w:t>
      </w:r>
    </w:p>
    <w:p w14:paraId="05615CC9"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Qualquer Estado, no momento da assinatura, da ratificação ou da adesão, poderá declarar que a aplicação da presente Convenção se estenderá ao conjunto dos territórios que ele representa no plano internacional, ou a um ou a alguns dentre eles. Essa declaração terá efeito na data da entrada em vigor da Convenção para o Estado em questão.</w:t>
      </w:r>
    </w:p>
    <w:p w14:paraId="03312CE4"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Posteriormente, tais extensões serão notificadas ao Ministério das Relações Exteriores dos Países Baixos.</w:t>
      </w:r>
    </w:p>
    <w:p w14:paraId="1093DE34"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Quando um Estado que tenha assinado e ratificado a presente Convenção apresentar declaração de extensão, esta entrará em vigor nos territórios em questão conforme o Artigo 11. Quando a declaração de extensão for feita por um Estado que tenha aderido à Convenção, esta entrará em vigor nos territórios em questão conforme o Artigo 12.</w:t>
      </w:r>
    </w:p>
    <w:p w14:paraId="13C02D4A"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14</w:t>
      </w:r>
    </w:p>
    <w:p w14:paraId="4E96236F"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presente Convenção terá vigência de cinco anos a partir da data da sua entrada em vigor, nos termos do primeiro parágrafo do Artigo 11, inclusive para os Estados que a ratificaram ou a ela aderiram posteriormente.</w:t>
      </w:r>
    </w:p>
    <w:p w14:paraId="70DA31F6"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Caso não haja denúncia, a Convenção será renovada tacitamente a cada cinco anos.</w:t>
      </w:r>
    </w:p>
    <w:p w14:paraId="7DBBA5FF"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denúncia será notificada ao Ministério das Relações Exteriores dos Países Baixos, pelo menos seis meses antes do final do período de cinco anos.</w:t>
      </w:r>
    </w:p>
    <w:p w14:paraId="22DC1CC0"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denúncia poderá limitar-se a alguns dos territórios aos quais a Convenção se aplica.</w:t>
      </w:r>
    </w:p>
    <w:p w14:paraId="7147C7FD"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denúncia produzirá efeitos apenas em relação ao Estado que tenha feito a respectiva notificação.</w:t>
      </w:r>
    </w:p>
    <w:p w14:paraId="69D037BC"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Convenção permanecerá em vigor para os outros Estados Contratantes.</w:t>
      </w:r>
    </w:p>
    <w:p w14:paraId="73F706D4"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Artigo 15</w:t>
      </w:r>
    </w:p>
    <w:p w14:paraId="66CDE38E"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lastRenderedPageBreak/>
        <w:t>O Ministério das Relações Exteriores dos Países Baixos deverá notificar os Estados mencionados no Artigo 10 e os Estados que tenham aderido nos termos do Artigo 12 sobre o seguinte:</w:t>
      </w:r>
    </w:p>
    <w:p w14:paraId="039FB833"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a) As notificações previstas no segundo parágrafo do Artigo 6º;</w:t>
      </w:r>
    </w:p>
    <w:p w14:paraId="216A2870"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b) As assinaturas e ratificações previstas no Artigo 10;</w:t>
      </w:r>
    </w:p>
    <w:p w14:paraId="009E151A"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 A data em que a presente Convenção entrará em vigor nos termos do primeiro parágrafo do Artigo 11;</w:t>
      </w:r>
    </w:p>
    <w:p w14:paraId="4B9C33B4"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d) As adesões e objeções previstas no Artigo 12 e a data em que as adesões entrarão em vigor;</w:t>
      </w:r>
    </w:p>
    <w:p w14:paraId="42784F24"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e) As extensões previstas no Artigo 13 e a data em que entrarão em vigor; e</w:t>
      </w:r>
    </w:p>
    <w:p w14:paraId="1C80F9B6"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f) As denúncias previstas no terceiro parágrafo do Artigo 14.</w:t>
      </w:r>
    </w:p>
    <w:p w14:paraId="1AF88898"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Em fé do que, os abaixo assinados, devidamente autorizados, firmaram a presente Convenção.</w:t>
      </w:r>
    </w:p>
    <w:p w14:paraId="4B9D0204" w14:textId="77777777" w:rsidR="00AE59D5" w:rsidRPr="00AE59D5" w:rsidRDefault="00AE59D5" w:rsidP="00AE59D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Concluída na Haia, em 5 de outubro de 1961, em francês e inglês, sendo que o texto em francês prevalecerá em caso de divergência entre os dois textos, em uma única cópia que será depositada nos arquivos do Governo dos Países Baixos e da qual será remetida uma cópia autenticada, por via diplomática, para cada Estado representado na 9ª Sessão da Conferência da Haia sobre Direito Internacional Privado, bem como para Irlanda, Islândia, Liechtenstein e Turquia.</w:t>
      </w:r>
    </w:p>
    <w:p w14:paraId="61632247"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b/>
          <w:bCs/>
          <w:color w:val="000000"/>
          <w:kern w:val="0"/>
          <w:sz w:val="19"/>
          <w:szCs w:val="19"/>
          <w:lang w:eastAsia="pt-BR"/>
          <w14:ligatures w14:val="none"/>
        </w:rPr>
        <w:t>Anexo à Convenção</w:t>
      </w:r>
    </w:p>
    <w:p w14:paraId="3326DAEE" w14:textId="77777777" w:rsidR="00AE59D5" w:rsidRPr="00AE59D5" w:rsidRDefault="00AE59D5" w:rsidP="00AE59D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Modelo de apostila</w:t>
      </w:r>
    </w:p>
    <w:tbl>
      <w:tblPr>
        <w:tblW w:w="6804" w:type="dxa"/>
        <w:tblCellMar>
          <w:left w:w="0" w:type="dxa"/>
          <w:right w:w="0" w:type="dxa"/>
        </w:tblCellMar>
        <w:tblLook w:val="04A0" w:firstRow="1" w:lastRow="0" w:firstColumn="1" w:lastColumn="0" w:noHBand="0" w:noVBand="1"/>
      </w:tblPr>
      <w:tblGrid>
        <w:gridCol w:w="6804"/>
      </w:tblGrid>
      <w:tr w:rsidR="00AE59D5" w:rsidRPr="00AE59D5" w14:paraId="3C1D9637" w14:textId="77777777" w:rsidTr="00AE59D5">
        <w:trPr>
          <w:trHeight w:val="5655"/>
        </w:trPr>
        <w:tc>
          <w:tcPr>
            <w:tcW w:w="569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A9ADD5" w14:textId="77777777" w:rsidR="00AE59D5" w:rsidRPr="00AE59D5" w:rsidRDefault="00AE59D5" w:rsidP="00AE59D5">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val="en-US" w:eastAsia="pt-BR"/>
                <w14:ligatures w14:val="none"/>
              </w:rPr>
              <w:t>APOSTILLE</w:t>
            </w:r>
          </w:p>
          <w:p w14:paraId="2C7EA843" w14:textId="77777777" w:rsidR="00AE59D5" w:rsidRPr="00AE59D5" w:rsidRDefault="00AE59D5" w:rsidP="00AE59D5">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val="en-US" w:eastAsia="pt-BR"/>
                <w14:ligatures w14:val="none"/>
              </w:rPr>
              <w:t xml:space="preserve">(Convention de La Haye du 5 </w:t>
            </w:r>
            <w:proofErr w:type="spellStart"/>
            <w:r w:rsidRPr="00AE59D5">
              <w:rPr>
                <w:rFonts w:ascii="Book Antiqua" w:eastAsia="Times New Roman" w:hAnsi="Book Antiqua" w:cs="Arial"/>
                <w:color w:val="000000"/>
                <w:kern w:val="0"/>
                <w:sz w:val="19"/>
                <w:szCs w:val="19"/>
                <w:lang w:val="en-US" w:eastAsia="pt-BR"/>
                <w14:ligatures w14:val="none"/>
              </w:rPr>
              <w:t>octobre</w:t>
            </w:r>
            <w:proofErr w:type="spellEnd"/>
            <w:r w:rsidRPr="00AE59D5">
              <w:rPr>
                <w:rFonts w:ascii="Book Antiqua" w:eastAsia="Times New Roman" w:hAnsi="Book Antiqua" w:cs="Arial"/>
                <w:color w:val="000000"/>
                <w:kern w:val="0"/>
                <w:sz w:val="19"/>
                <w:szCs w:val="19"/>
                <w:lang w:val="en-US" w:eastAsia="pt-BR"/>
                <w14:ligatures w14:val="none"/>
              </w:rPr>
              <w:t xml:space="preserve"> 1961)</w:t>
            </w:r>
          </w:p>
          <w:p w14:paraId="1209CAC4" w14:textId="77777777" w:rsidR="00AE59D5" w:rsidRPr="00AE59D5" w:rsidRDefault="00AE59D5" w:rsidP="00AE59D5">
            <w:pPr>
              <w:spacing w:before="100" w:beforeAutospacing="1" w:after="100" w:afterAutospacing="1" w:line="240" w:lineRule="auto"/>
              <w:ind w:left="69"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1. 1. País: ………………......</w:t>
            </w:r>
          </w:p>
          <w:p w14:paraId="1CB46C11" w14:textId="77777777" w:rsidR="00AE59D5" w:rsidRPr="00AE59D5" w:rsidRDefault="00AE59D5" w:rsidP="00AE59D5">
            <w:pPr>
              <w:spacing w:before="100" w:beforeAutospacing="1" w:after="100" w:afterAutospacing="1" w:line="240" w:lineRule="auto"/>
              <w:ind w:left="69"/>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Este documento público</w:t>
            </w:r>
          </w:p>
          <w:p w14:paraId="50A277C1" w14:textId="77777777" w:rsidR="00AE59D5" w:rsidRPr="00AE59D5" w:rsidRDefault="00AE59D5" w:rsidP="00AE59D5">
            <w:pPr>
              <w:spacing w:before="100" w:beforeAutospacing="1" w:after="100" w:afterAutospacing="1" w:line="240" w:lineRule="auto"/>
              <w:ind w:left="69"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2. 2. foi assinado por ................................................................</w:t>
            </w:r>
          </w:p>
          <w:p w14:paraId="03D90E12" w14:textId="77777777" w:rsidR="00AE59D5" w:rsidRPr="00AE59D5" w:rsidRDefault="00AE59D5" w:rsidP="00AE59D5">
            <w:pPr>
              <w:spacing w:before="100" w:beforeAutospacing="1" w:after="100" w:afterAutospacing="1" w:line="240" w:lineRule="auto"/>
              <w:ind w:left="69"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3</w:t>
            </w:r>
          </w:p>
          <w:p w14:paraId="38FD6BAE" w14:textId="77777777" w:rsidR="00AE59D5" w:rsidRPr="00AE59D5" w:rsidRDefault="00AE59D5" w:rsidP="00AE59D5">
            <w:pPr>
              <w:spacing w:before="100" w:beforeAutospacing="1" w:after="100" w:afterAutospacing="1" w:line="240" w:lineRule="auto"/>
              <w:ind w:left="69"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4. 3. agindo na qualidade de ....................................................</w:t>
            </w:r>
          </w:p>
          <w:p w14:paraId="6D18D351" w14:textId="77777777" w:rsidR="00AE59D5" w:rsidRPr="00AE59D5" w:rsidRDefault="00AE59D5" w:rsidP="00AE59D5">
            <w:pPr>
              <w:spacing w:before="100" w:beforeAutospacing="1" w:after="100" w:afterAutospacing="1" w:line="240" w:lineRule="auto"/>
              <w:ind w:left="69"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5</w:t>
            </w:r>
          </w:p>
          <w:p w14:paraId="6C6FB3D9" w14:textId="77777777" w:rsidR="00AE59D5" w:rsidRPr="00AE59D5" w:rsidRDefault="00AE59D5" w:rsidP="00AE59D5">
            <w:pPr>
              <w:spacing w:before="100" w:beforeAutospacing="1" w:after="100" w:afterAutospacing="1" w:line="240" w:lineRule="auto"/>
              <w:ind w:left="69"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6. 4. e tem o selo ou carimbo do ............................................</w:t>
            </w:r>
          </w:p>
          <w:p w14:paraId="14537B8E" w14:textId="77777777" w:rsidR="00AE59D5" w:rsidRPr="00AE59D5" w:rsidRDefault="00AE59D5" w:rsidP="00AE59D5">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Reconhecido</w:t>
            </w:r>
          </w:p>
          <w:p w14:paraId="61B7A377" w14:textId="77777777" w:rsidR="00AE59D5" w:rsidRPr="00AE59D5" w:rsidRDefault="00AE59D5" w:rsidP="00AE59D5">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5. em ................................ 6. em........................</w:t>
            </w:r>
          </w:p>
          <w:p w14:paraId="5D0704DD" w14:textId="77777777" w:rsidR="00AE59D5" w:rsidRPr="00AE59D5" w:rsidRDefault="00AE59D5" w:rsidP="00AE59D5">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7. pelo ...................................................................................</w:t>
            </w:r>
          </w:p>
          <w:p w14:paraId="71527D0E" w14:textId="77777777" w:rsidR="00AE59D5" w:rsidRPr="00AE59D5" w:rsidRDefault="00AE59D5" w:rsidP="00AE59D5">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8. sob o Nº ...............................</w:t>
            </w:r>
          </w:p>
          <w:p w14:paraId="04947C13" w14:textId="77777777" w:rsidR="00AE59D5" w:rsidRPr="00AE59D5" w:rsidRDefault="00AE59D5" w:rsidP="00AE59D5">
            <w:pPr>
              <w:spacing w:before="100" w:beforeAutospacing="1" w:after="100" w:afterAutospacing="1" w:line="240" w:lineRule="auto"/>
              <w:ind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7.</w:t>
            </w:r>
          </w:p>
          <w:p w14:paraId="4F688D4A" w14:textId="77777777" w:rsidR="00AE59D5" w:rsidRPr="00AE59D5" w:rsidRDefault="00AE59D5" w:rsidP="00AE59D5">
            <w:pPr>
              <w:spacing w:before="100" w:beforeAutospacing="1" w:after="100" w:afterAutospacing="1" w:line="240" w:lineRule="auto"/>
              <w:ind w:hanging="360"/>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lastRenderedPageBreak/>
              <w:t>8. 9. Selo/carimbo: 10. Assinatura:</w:t>
            </w:r>
          </w:p>
          <w:p w14:paraId="7901260C" w14:textId="77777777" w:rsidR="00AE59D5" w:rsidRPr="00AE59D5" w:rsidRDefault="00AE59D5" w:rsidP="00AE59D5">
            <w:pPr>
              <w:spacing w:before="100" w:beforeAutospacing="1" w:after="100" w:afterAutospacing="1" w:line="240" w:lineRule="auto"/>
              <w:ind w:hanging="709"/>
              <w:rPr>
                <w:rFonts w:ascii="Book Antiqua" w:eastAsia="Times New Roman" w:hAnsi="Book Antiqua" w:cs="Times New Roman"/>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t>................................................... .............................................</w:t>
            </w:r>
          </w:p>
        </w:tc>
      </w:tr>
    </w:tbl>
    <w:p w14:paraId="56189F8F" w14:textId="77777777" w:rsidR="00AE59D5" w:rsidRPr="00AE59D5" w:rsidRDefault="00AE59D5" w:rsidP="00AE59D5">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AE59D5">
        <w:rPr>
          <w:rFonts w:ascii="Book Antiqua" w:eastAsia="Times New Roman" w:hAnsi="Book Antiqua" w:cs="Arial"/>
          <w:color w:val="000000"/>
          <w:kern w:val="0"/>
          <w:sz w:val="19"/>
          <w:szCs w:val="19"/>
          <w:lang w:eastAsia="pt-BR"/>
          <w14:ligatures w14:val="none"/>
        </w:rPr>
        <w:lastRenderedPageBreak/>
        <w:t>A apostila terá a forma de um quadrado com lados medindo no mínimo 9 centímetros</w:t>
      </w:r>
    </w:p>
    <w:p w14:paraId="58E23E07" w14:textId="09AE1A27" w:rsidR="00BB7FE6" w:rsidRPr="00AE59D5" w:rsidRDefault="00AE59D5" w:rsidP="00AE59D5">
      <w:pPr>
        <w:spacing w:before="100" w:beforeAutospacing="1" w:after="100" w:afterAutospacing="1" w:line="240" w:lineRule="auto"/>
        <w:rPr>
          <w:rFonts w:ascii="Book Antiqua" w:hAnsi="Book Antiqua"/>
          <w:sz w:val="19"/>
          <w:szCs w:val="19"/>
        </w:rPr>
      </w:pPr>
      <w:r w:rsidRPr="00AE59D5">
        <w:rPr>
          <w:rFonts w:ascii="Book Antiqua" w:eastAsia="Times New Roman" w:hAnsi="Book Antiqua" w:cs="Arial"/>
          <w:color w:val="FF0000"/>
          <w:kern w:val="0"/>
          <w:sz w:val="19"/>
          <w:szCs w:val="19"/>
          <w:lang w:eastAsia="pt-BR"/>
          <w14:ligatures w14:val="none"/>
        </w:rPr>
        <w:t>*</w:t>
      </w:r>
    </w:p>
    <w:sectPr w:rsidR="00BB7FE6" w:rsidRPr="00AE59D5" w:rsidSect="00AE59D5">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5E2"/>
    <w:rsid w:val="007115E2"/>
    <w:rsid w:val="00AE59D5"/>
    <w:rsid w:val="00BB7FE6"/>
    <w:rsid w:val="00BF54B7"/>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6A7D"/>
  <w15:chartTrackingRefBased/>
  <w15:docId w15:val="{24A566DE-4220-4E9F-819C-C53DEAB0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E5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55106">
      <w:bodyDiv w:val="1"/>
      <w:marLeft w:val="0"/>
      <w:marRight w:val="0"/>
      <w:marTop w:val="0"/>
      <w:marBottom w:val="0"/>
      <w:divBdr>
        <w:top w:val="none" w:sz="0" w:space="0" w:color="auto"/>
        <w:left w:val="none" w:sz="0" w:space="0" w:color="auto"/>
        <w:bottom w:val="none" w:sz="0" w:space="0" w:color="auto"/>
        <w:right w:val="none" w:sz="0" w:space="0" w:color="auto"/>
      </w:divBdr>
      <w:divsChild>
        <w:div w:id="104425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ao.htm" TargetMode="External"/><Relationship Id="rId4" Type="http://schemas.openxmlformats.org/officeDocument/2006/relationships/hyperlink" Target="http://legislacao.planalto.gov.br/legisla/legislacao.nsf/Viw_Identificacao/DEC%208.660-201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2040</Words>
  <Characters>11020</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2023-04-18T15:49:00Z</dcterms:created>
  <dcterms:modified xsi:type="dcterms:W3CDTF">2023-04-18T17:50:00Z</dcterms:modified>
</cp:coreProperties>
</file>