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E8B92" w14:textId="77777777" w:rsidR="00AC10A3" w:rsidRPr="00AC10A3" w:rsidRDefault="00AC10A3" w:rsidP="00AC10A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b/>
          <w:bCs/>
          <w:color w:val="000080"/>
          <w:kern w:val="0"/>
          <w:sz w:val="19"/>
          <w:szCs w:val="19"/>
          <w:lang w:eastAsia="pt-BR"/>
          <w14:ligatures w14:val="none"/>
        </w:rPr>
        <w:fldChar w:fldCharType="begin"/>
      </w:r>
      <w:r w:rsidRPr="00AC10A3">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"http://legislacao.planalto.gov.br/legisla/legislacao.nsf/Viw_Identificacao/DEC%2052.288-1963?OpenDocument"</w:instrText>
      </w:r>
      <w:r w:rsidRPr="00AC10A3">
        <w:rPr>
          <w:rFonts w:ascii="Book Antiqua" w:eastAsia="Times New Roman" w:hAnsi="Book Antiqua" w:cs="Arial"/>
          <w:b/>
          <w:bCs/>
          <w:color w:val="000080"/>
          <w:kern w:val="0"/>
          <w:sz w:val="19"/>
          <w:szCs w:val="19"/>
          <w:lang w:eastAsia="pt-BR"/>
          <w14:ligatures w14:val="none"/>
        </w:rPr>
      </w:r>
      <w:r w:rsidRPr="00AC10A3">
        <w:rPr>
          <w:rFonts w:ascii="Book Antiqua" w:eastAsia="Times New Roman" w:hAnsi="Book Antiqua" w:cs="Arial"/>
          <w:b/>
          <w:bCs/>
          <w:color w:val="000080"/>
          <w:kern w:val="0"/>
          <w:sz w:val="19"/>
          <w:szCs w:val="19"/>
          <w:lang w:eastAsia="pt-BR"/>
          <w14:ligatures w14:val="none"/>
        </w:rPr>
        <w:fldChar w:fldCharType="separate"/>
      </w:r>
      <w:r w:rsidRPr="00AC10A3">
        <w:rPr>
          <w:rFonts w:ascii="Book Antiqua" w:eastAsia="Times New Roman" w:hAnsi="Book Antiqua" w:cs="Arial"/>
          <w:b/>
          <w:bCs/>
          <w:color w:val="0000FF"/>
          <w:kern w:val="0"/>
          <w:sz w:val="19"/>
          <w:szCs w:val="19"/>
          <w:u w:val="single"/>
          <w:lang w:eastAsia="pt-BR"/>
          <w14:ligatures w14:val="none"/>
        </w:rPr>
        <w:t>DECRETO N</w:t>
      </w:r>
      <w:r w:rsidRPr="00AC10A3">
        <w:rPr>
          <w:rFonts w:ascii="Book Antiqua" w:eastAsia="Times New Roman" w:hAnsi="Book Antiqua" w:cs="Arial"/>
          <w:b/>
          <w:bCs/>
          <w:color w:val="0000FF"/>
          <w:kern w:val="0"/>
          <w:sz w:val="19"/>
          <w:szCs w:val="19"/>
          <w:u w:val="single"/>
          <w:vertAlign w:val="superscript"/>
          <w:lang w:eastAsia="pt-BR"/>
          <w14:ligatures w14:val="none"/>
        </w:rPr>
        <w:t>o</w:t>
      </w:r>
      <w:r w:rsidRPr="00AC10A3">
        <w:rPr>
          <w:rFonts w:ascii="Book Antiqua" w:eastAsia="Times New Roman" w:hAnsi="Book Antiqua" w:cs="Arial"/>
          <w:b/>
          <w:bCs/>
          <w:color w:val="0000FF"/>
          <w:kern w:val="0"/>
          <w:sz w:val="19"/>
          <w:szCs w:val="19"/>
          <w:u w:val="single"/>
          <w:lang w:eastAsia="pt-BR"/>
          <w14:ligatures w14:val="none"/>
        </w:rPr>
        <w:t> 52.288, DE 24 DE JULHO DE 1963.</w:t>
      </w:r>
      <w:r w:rsidRPr="00AC10A3">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3119"/>
        <w:gridCol w:w="5385"/>
      </w:tblGrid>
      <w:tr w:rsidR="00AC10A3" w:rsidRPr="00AC10A3" w14:paraId="51D1F69D" w14:textId="77777777" w:rsidTr="00AC10A3">
        <w:trPr>
          <w:tblCellSpacing w:w="0" w:type="dxa"/>
        </w:trPr>
        <w:tc>
          <w:tcPr>
            <w:tcW w:w="1834" w:type="pct"/>
            <w:vAlign w:val="center"/>
            <w:hideMark/>
          </w:tcPr>
          <w:p w14:paraId="189D638A" w14:textId="77777777" w:rsidR="00AC10A3" w:rsidRPr="00AC10A3" w:rsidRDefault="00AC10A3" w:rsidP="00AC10A3">
            <w:p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AC10A3">
              <w:rPr>
                <w:rFonts w:ascii="Book Antiqua" w:eastAsia="Times New Roman" w:hAnsi="Book Antiqua" w:cs="Arial"/>
                <w:kern w:val="0"/>
                <w:sz w:val="19"/>
                <w:szCs w:val="19"/>
                <w:lang w:eastAsia="pt-BR"/>
                <w14:ligatures w14:val="none"/>
              </w:rPr>
              <w:t> </w:t>
            </w:r>
            <w:hyperlink r:id="rId4" w:history="1">
              <w:r w:rsidRPr="00AC10A3">
                <w:rPr>
                  <w:rFonts w:ascii="Book Antiqua" w:eastAsia="Times New Roman" w:hAnsi="Book Antiqua" w:cs="Arial"/>
                  <w:color w:val="0000FF"/>
                  <w:kern w:val="0"/>
                  <w:sz w:val="19"/>
                  <w:szCs w:val="19"/>
                  <w:u w:val="single"/>
                  <w:lang w:eastAsia="pt-BR"/>
                  <w14:ligatures w14:val="none"/>
                </w:rPr>
                <w:t>Vide Decreto nº 63.151, de 1968</w:t>
              </w:r>
            </w:hyperlink>
          </w:p>
        </w:tc>
        <w:tc>
          <w:tcPr>
            <w:tcW w:w="3166" w:type="pct"/>
            <w:vAlign w:val="center"/>
            <w:hideMark/>
          </w:tcPr>
          <w:p w14:paraId="69007694" w14:textId="77777777" w:rsidR="00AC10A3" w:rsidRPr="00AC10A3" w:rsidRDefault="00AC10A3" w:rsidP="00AC10A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AC10A3">
              <w:rPr>
                <w:rFonts w:ascii="Book Antiqua" w:eastAsia="Times New Roman" w:hAnsi="Book Antiqua" w:cs="Arial"/>
                <w:color w:val="800000"/>
                <w:kern w:val="0"/>
                <w:sz w:val="19"/>
                <w:szCs w:val="19"/>
                <w:lang w:eastAsia="pt-BR"/>
                <w14:ligatures w14:val="none"/>
              </w:rPr>
              <w:t xml:space="preserve">Promulga a Convenção </w:t>
            </w:r>
            <w:proofErr w:type="spellStart"/>
            <w:r w:rsidRPr="00AC10A3">
              <w:rPr>
                <w:rFonts w:ascii="Book Antiqua" w:eastAsia="Times New Roman" w:hAnsi="Book Antiqua" w:cs="Arial"/>
                <w:color w:val="800000"/>
                <w:kern w:val="0"/>
                <w:sz w:val="19"/>
                <w:szCs w:val="19"/>
                <w:lang w:eastAsia="pt-BR"/>
                <w14:ligatures w14:val="none"/>
              </w:rPr>
              <w:t>sôbre</w:t>
            </w:r>
            <w:proofErr w:type="spellEnd"/>
            <w:r w:rsidRPr="00AC10A3">
              <w:rPr>
                <w:rFonts w:ascii="Book Antiqua" w:eastAsia="Times New Roman" w:hAnsi="Book Antiqua" w:cs="Arial"/>
                <w:color w:val="800000"/>
                <w:kern w:val="0"/>
                <w:sz w:val="19"/>
                <w:szCs w:val="19"/>
                <w:lang w:eastAsia="pt-BR"/>
                <w14:ligatures w14:val="none"/>
              </w:rPr>
              <w:t xml:space="preserve"> Privilégios e Imunidades das Agências Especializadas das Nações Unidas, adotada, a 21 de novembro de 1947, pela </w:t>
            </w:r>
            <w:proofErr w:type="spellStart"/>
            <w:r w:rsidRPr="00AC10A3">
              <w:rPr>
                <w:rFonts w:ascii="Book Antiqua" w:eastAsia="Times New Roman" w:hAnsi="Book Antiqua" w:cs="Arial"/>
                <w:color w:val="800000"/>
                <w:kern w:val="0"/>
                <w:sz w:val="19"/>
                <w:szCs w:val="19"/>
                <w:lang w:eastAsia="pt-BR"/>
                <w14:ligatures w14:val="none"/>
              </w:rPr>
              <w:t>Assembléia</w:t>
            </w:r>
            <w:proofErr w:type="spellEnd"/>
            <w:r w:rsidRPr="00AC10A3">
              <w:rPr>
                <w:rFonts w:ascii="Book Antiqua" w:eastAsia="Times New Roman" w:hAnsi="Book Antiqua" w:cs="Arial"/>
                <w:color w:val="800000"/>
                <w:kern w:val="0"/>
                <w:sz w:val="19"/>
                <w:szCs w:val="19"/>
                <w:lang w:eastAsia="pt-BR"/>
                <w14:ligatures w14:val="none"/>
              </w:rPr>
              <w:t xml:space="preserve"> Geral das Nações Unidas.</w:t>
            </w:r>
          </w:p>
        </w:tc>
      </w:tr>
    </w:tbl>
    <w:p w14:paraId="7EEEBF9F" w14:textId="77777777" w:rsidR="00AC10A3" w:rsidRPr="00AC10A3" w:rsidRDefault="00AC10A3" w:rsidP="00AC10A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b/>
          <w:bCs/>
          <w:color w:val="000000"/>
          <w:kern w:val="0"/>
          <w:sz w:val="19"/>
          <w:szCs w:val="19"/>
          <w:lang w:eastAsia="pt-BR"/>
          <w14:ligatures w14:val="none"/>
        </w:rPr>
        <w:t>O PRESIDENTE DA REPÚBLICA,</w:t>
      </w:r>
    </w:p>
    <w:p w14:paraId="283A27C1"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Havendo o Congresso Nacional aprovado pelo Decreto Legislativo nº 10, de 14 de setembro de 1959, a Convenção </w:t>
      </w:r>
      <w:proofErr w:type="spellStart"/>
      <w:r w:rsidRPr="00AC10A3">
        <w:rPr>
          <w:rFonts w:ascii="Book Antiqua" w:eastAsia="Times New Roman" w:hAnsi="Book Antiqua" w:cs="Arial"/>
          <w:color w:val="000000"/>
          <w:kern w:val="0"/>
          <w:sz w:val="19"/>
          <w:szCs w:val="19"/>
          <w:lang w:eastAsia="pt-BR"/>
          <w14:ligatures w14:val="none"/>
        </w:rPr>
        <w:t>sôbre</w:t>
      </w:r>
      <w:proofErr w:type="spellEnd"/>
      <w:r w:rsidRPr="00AC10A3">
        <w:rPr>
          <w:rFonts w:ascii="Book Antiqua" w:eastAsia="Times New Roman" w:hAnsi="Book Antiqua" w:cs="Arial"/>
          <w:color w:val="000000"/>
          <w:kern w:val="0"/>
          <w:sz w:val="19"/>
          <w:szCs w:val="19"/>
          <w:lang w:eastAsia="pt-BR"/>
          <w14:ligatures w14:val="none"/>
        </w:rPr>
        <w:t xml:space="preserve"> Privilégios e Imunidades das Agências Especializadas das Nações Unidas, adotada a 21 de novembro de 1947 pela </w:t>
      </w:r>
      <w:proofErr w:type="spellStart"/>
      <w:r w:rsidRPr="00AC10A3">
        <w:rPr>
          <w:rFonts w:ascii="Book Antiqua" w:eastAsia="Times New Roman" w:hAnsi="Book Antiqua" w:cs="Arial"/>
          <w:color w:val="000000"/>
          <w:kern w:val="0"/>
          <w:sz w:val="19"/>
          <w:szCs w:val="19"/>
          <w:lang w:eastAsia="pt-BR"/>
          <w14:ligatures w14:val="none"/>
        </w:rPr>
        <w:t>Assembléia</w:t>
      </w:r>
      <w:proofErr w:type="spellEnd"/>
      <w:r w:rsidRPr="00AC10A3">
        <w:rPr>
          <w:rFonts w:ascii="Book Antiqua" w:eastAsia="Times New Roman" w:hAnsi="Book Antiqua" w:cs="Arial"/>
          <w:color w:val="000000"/>
          <w:kern w:val="0"/>
          <w:sz w:val="19"/>
          <w:szCs w:val="19"/>
          <w:lang w:eastAsia="pt-BR"/>
          <w14:ligatures w14:val="none"/>
        </w:rPr>
        <w:t xml:space="preserve"> Geral, das Nações Unidas.</w:t>
      </w:r>
    </w:p>
    <w:p w14:paraId="5A13EDA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E, havendo sido depositado a 26 de dezembro de 1962 junto ao Secretário-Geral das Nações Unidas o Instrumento brasileiro de ratificação da referida Convenção;</w:t>
      </w:r>
    </w:p>
    <w:p w14:paraId="49911801"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Decreta que a mesma apensa, por cópia ao presente Decreto, seja executada e cumprida tão inteiramente como nela se contém com relação às seguintes Agências Especializadas de que o Brasil participa: Organização Internacional do Trabalho, Organização das Nações Unidas para a Educação, Ciência e Cultura, Organização Mundial de Saúde, Associação Internacional de Desenvolvimento, Corporação Financeira Internacional, Fundo Monetário Internacional, Banco Internacional de Reconstrução e Desenvolvimento, Organização de Aviação Civil Internacional, União Internacional de Telecomunicações, União Postal Universal, Organização </w:t>
      </w:r>
      <w:proofErr w:type="spellStart"/>
      <w:r w:rsidRPr="00AC10A3">
        <w:rPr>
          <w:rFonts w:ascii="Book Antiqua" w:eastAsia="Times New Roman" w:hAnsi="Book Antiqua" w:cs="Arial"/>
          <w:color w:val="000000"/>
          <w:kern w:val="0"/>
          <w:sz w:val="19"/>
          <w:szCs w:val="19"/>
          <w:lang w:eastAsia="pt-BR"/>
          <w14:ligatures w14:val="none"/>
        </w:rPr>
        <w:t>Metereológica</w:t>
      </w:r>
      <w:proofErr w:type="spellEnd"/>
      <w:r w:rsidRPr="00AC10A3">
        <w:rPr>
          <w:rFonts w:ascii="Book Antiqua" w:eastAsia="Times New Roman" w:hAnsi="Book Antiqua" w:cs="Arial"/>
          <w:color w:val="000000"/>
          <w:kern w:val="0"/>
          <w:sz w:val="19"/>
          <w:szCs w:val="19"/>
          <w:lang w:eastAsia="pt-BR"/>
          <w14:ligatures w14:val="none"/>
        </w:rPr>
        <w:t xml:space="preserve"> Mundial e Organização Marítima Consultiva Intergovernamental.</w:t>
      </w:r>
    </w:p>
    <w:p w14:paraId="5E52AD4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Brasília, 24 de julho de 1963; 142º da Independência e 75º da República.</w:t>
      </w:r>
    </w:p>
    <w:p w14:paraId="24CDC772" w14:textId="77777777" w:rsidR="00AC10A3" w:rsidRPr="00AC10A3" w:rsidRDefault="00AC10A3" w:rsidP="00AC10A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JOÃO GOULART</w:t>
      </w:r>
      <w:r w:rsidRPr="00AC10A3">
        <w:rPr>
          <w:rFonts w:ascii="Book Antiqua" w:eastAsia="Times New Roman" w:hAnsi="Book Antiqua" w:cs="Arial"/>
          <w:color w:val="000000"/>
          <w:kern w:val="0"/>
          <w:sz w:val="19"/>
          <w:szCs w:val="19"/>
          <w:lang w:eastAsia="pt-BR"/>
          <w14:ligatures w14:val="none"/>
        </w:rPr>
        <w:br/>
        <w:t>Evandro Lins e Silva</w:t>
      </w:r>
    </w:p>
    <w:p w14:paraId="05692DAB" w14:textId="77777777" w:rsidR="00AC10A3" w:rsidRPr="00AC10A3" w:rsidRDefault="00AC10A3" w:rsidP="00AC10A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FF0000"/>
          <w:kern w:val="0"/>
          <w:sz w:val="19"/>
          <w:szCs w:val="19"/>
          <w:lang w:eastAsia="pt-BR"/>
          <w14:ligatures w14:val="none"/>
        </w:rPr>
        <w:t>Este texto não substitui o publicado no D.O.U. de 30.7.1963 e </w:t>
      </w:r>
      <w:hyperlink r:id="rId5" w:history="1">
        <w:r w:rsidRPr="00AC10A3">
          <w:rPr>
            <w:rFonts w:ascii="Book Antiqua" w:eastAsia="Times New Roman" w:hAnsi="Book Antiqua" w:cs="Arial"/>
            <w:color w:val="FF0000"/>
            <w:kern w:val="0"/>
            <w:sz w:val="19"/>
            <w:szCs w:val="19"/>
            <w:u w:val="single"/>
            <w:lang w:eastAsia="pt-BR"/>
            <w14:ligatures w14:val="none"/>
          </w:rPr>
          <w:t>retificado no DOU de 22.10.1963</w:t>
        </w:r>
      </w:hyperlink>
    </w:p>
    <w:p w14:paraId="2F09B703" w14:textId="77777777" w:rsidR="00AC10A3" w:rsidRPr="00AC10A3" w:rsidRDefault="00AC10A3" w:rsidP="00AC10A3">
      <w:pPr>
        <w:spacing w:before="100" w:beforeAutospacing="1" w:after="100" w:afterAutospacing="1" w:line="240" w:lineRule="auto"/>
        <w:jc w:val="center"/>
        <w:rPr>
          <w:rFonts w:ascii="Book Antiqua" w:eastAsia="Times New Roman" w:hAnsi="Book Antiqua" w:cs="Times New Roman"/>
          <w:b/>
          <w:bCs/>
          <w:color w:val="000000"/>
          <w:kern w:val="0"/>
          <w:sz w:val="19"/>
          <w:szCs w:val="19"/>
          <w:lang w:eastAsia="pt-BR"/>
          <w14:ligatures w14:val="none"/>
        </w:rPr>
      </w:pPr>
      <w:r w:rsidRPr="00AC10A3">
        <w:rPr>
          <w:rFonts w:ascii="Book Antiqua" w:eastAsia="Times New Roman" w:hAnsi="Book Antiqua" w:cs="Arial"/>
          <w:b/>
          <w:bCs/>
          <w:color w:val="000000"/>
          <w:kern w:val="0"/>
          <w:sz w:val="19"/>
          <w:szCs w:val="19"/>
          <w:lang w:eastAsia="pt-BR"/>
          <w14:ligatures w14:val="none"/>
        </w:rPr>
        <w:t>CONVENÇÃO SÔBRE OS PRIVILÉGIOS E IMUNIDADES DAS AGÊNCIAS ESPECIALIZADAS DA ORGANIZAÇÃO DAS NAÇÕES UNIDAS APROVADA PELA ASSEMBLÉIA GERAL DAS NAÇÕES UNIDAS EM 21 DE NOVEMBRO DE 1947.</w:t>
      </w:r>
    </w:p>
    <w:p w14:paraId="22BEC94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Considerando que a </w:t>
      </w:r>
      <w:proofErr w:type="spellStart"/>
      <w:r w:rsidRPr="00AC10A3">
        <w:rPr>
          <w:rFonts w:ascii="Book Antiqua" w:eastAsia="Times New Roman" w:hAnsi="Book Antiqua" w:cs="Arial"/>
          <w:color w:val="000000"/>
          <w:kern w:val="0"/>
          <w:sz w:val="19"/>
          <w:szCs w:val="19"/>
          <w:lang w:eastAsia="pt-BR"/>
          <w14:ligatures w14:val="none"/>
        </w:rPr>
        <w:t>Assembléia</w:t>
      </w:r>
      <w:proofErr w:type="spellEnd"/>
      <w:r w:rsidRPr="00AC10A3">
        <w:rPr>
          <w:rFonts w:ascii="Book Antiqua" w:eastAsia="Times New Roman" w:hAnsi="Book Antiqua" w:cs="Arial"/>
          <w:color w:val="000000"/>
          <w:kern w:val="0"/>
          <w:sz w:val="19"/>
          <w:szCs w:val="19"/>
          <w:lang w:eastAsia="pt-BR"/>
          <w14:ligatures w14:val="none"/>
        </w:rPr>
        <w:t xml:space="preserve"> Geral das Nações Unidas adotou, a 13 de fevereiro de 1946, uma resolução que visa à unificação, na medida do possível, dos privilégios e imunidades de que gozam a Organização das Nações Unidas e as várias agências especializadas, e</w:t>
      </w:r>
    </w:p>
    <w:p w14:paraId="0C3C84CF"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Considerando que foram realizadas consultas relativas ao cumprimento da supramencionada resolução entre a Organização das Nações Unidas e as agências especializadas, a </w:t>
      </w:r>
      <w:proofErr w:type="spellStart"/>
      <w:r w:rsidRPr="00AC10A3">
        <w:rPr>
          <w:rFonts w:ascii="Book Antiqua" w:eastAsia="Times New Roman" w:hAnsi="Book Antiqua" w:cs="Arial"/>
          <w:color w:val="000000"/>
          <w:kern w:val="0"/>
          <w:sz w:val="19"/>
          <w:szCs w:val="19"/>
          <w:lang w:eastAsia="pt-BR"/>
          <w14:ligatures w14:val="none"/>
        </w:rPr>
        <w:t>Assembléia</w:t>
      </w:r>
      <w:proofErr w:type="spellEnd"/>
      <w:r w:rsidRPr="00AC10A3">
        <w:rPr>
          <w:rFonts w:ascii="Book Antiqua" w:eastAsia="Times New Roman" w:hAnsi="Book Antiqua" w:cs="Arial"/>
          <w:color w:val="000000"/>
          <w:kern w:val="0"/>
          <w:sz w:val="19"/>
          <w:szCs w:val="19"/>
          <w:lang w:eastAsia="pt-BR"/>
          <w14:ligatures w14:val="none"/>
        </w:rPr>
        <w:t xml:space="preserve"> Geral pela resolução 179 (II), adotada a 21 de novembro de 1947, aprovou a seguinte Convenção, que é submetida às agências especializadas para aceitação e a todos os membros da Organização das Nações Unidas e a todos os outros Estados-Membros de uma ou mais das agências especializada para adesão.</w:t>
      </w:r>
    </w:p>
    <w:p w14:paraId="08BFAEC7"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1º</w:t>
      </w:r>
    </w:p>
    <w:p w14:paraId="3CA0B6E6"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Definições e Extensão</w:t>
      </w:r>
    </w:p>
    <w:p w14:paraId="7C956EA4"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1ª SEÇÃO</w:t>
      </w:r>
    </w:p>
    <w:p w14:paraId="0BC288A9"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Nesta Convenção</w:t>
      </w:r>
    </w:p>
    <w:p w14:paraId="4101714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I - As palavras "cláusulas-padrão" se referem às disposições dos artigos 2º a 9º.</w:t>
      </w:r>
    </w:p>
    <w:p w14:paraId="6F632E8B"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II - As palavras "agências especializadas" significam:</w:t>
      </w:r>
    </w:p>
    <w:p w14:paraId="4AFD797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a Organização Internacional do Trabalho;</w:t>
      </w:r>
    </w:p>
    <w:p w14:paraId="7929A484"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b) a Organização das Nações Unidas para a Alimentação e a Agricultura;</w:t>
      </w:r>
    </w:p>
    <w:p w14:paraId="4D99576F"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c) a </w:t>
      </w:r>
      <w:proofErr w:type="spellStart"/>
      <w:r w:rsidRPr="00AC10A3">
        <w:rPr>
          <w:rFonts w:ascii="Book Antiqua" w:eastAsia="Times New Roman" w:hAnsi="Book Antiqua" w:cs="Arial"/>
          <w:color w:val="000000"/>
          <w:kern w:val="0"/>
          <w:sz w:val="19"/>
          <w:szCs w:val="19"/>
          <w:lang w:eastAsia="pt-BR"/>
          <w14:ligatures w14:val="none"/>
        </w:rPr>
        <w:t>A</w:t>
      </w:r>
      <w:proofErr w:type="spellEnd"/>
      <w:r w:rsidRPr="00AC10A3">
        <w:rPr>
          <w:rFonts w:ascii="Book Antiqua" w:eastAsia="Times New Roman" w:hAnsi="Book Antiqua" w:cs="Arial"/>
          <w:color w:val="000000"/>
          <w:kern w:val="0"/>
          <w:sz w:val="19"/>
          <w:szCs w:val="19"/>
          <w:lang w:eastAsia="pt-BR"/>
          <w14:ligatures w14:val="none"/>
        </w:rPr>
        <w:t xml:space="preserve"> Organização das Nações Unidas para a Educação, a Ciência e a Cultura;</w:t>
      </w:r>
    </w:p>
    <w:p w14:paraId="0EBC245B"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d) a Organização da Aviação Civil Internacional;</w:t>
      </w:r>
    </w:p>
    <w:p w14:paraId="62CB612B"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e) o Fundo Monetário Internacional;</w:t>
      </w:r>
    </w:p>
    <w:p w14:paraId="2F5B8B9C"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f) o Banco Internacional para a Reconstrução e o Desenvolvimento;</w:t>
      </w:r>
    </w:p>
    <w:p w14:paraId="6607A31B"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g) a Organização Mundial de Saúde;</w:t>
      </w:r>
    </w:p>
    <w:p w14:paraId="4E092EE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h) a União Postal Universal;</w:t>
      </w:r>
    </w:p>
    <w:p w14:paraId="515A3E6C"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i) a União Internacional de Telecomunicações; e</w:t>
      </w:r>
    </w:p>
    <w:p w14:paraId="0E198689"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j) qualquer outra agência relacionada com as Nações Unidas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os artigos 57 e 63 da Carta.</w:t>
      </w:r>
    </w:p>
    <w:p w14:paraId="044AEC52"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III) A palavra "Convenção" significa, comunicação a qualquer agência especializada, as cláusulas-padrão modificadas pelo texto final (ou revisto) do anexo transmitido por essa agência de conformidade com as seções 36 e 38.</w:t>
      </w:r>
    </w:p>
    <w:p w14:paraId="4958C242"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IV) Para os fins do artigo 3º, as palavras "bens e ativo" incluirão também bens e fundos administrados por uma agência especializada para favorecer a execução das suas funções constitucionais.</w:t>
      </w:r>
    </w:p>
    <w:p w14:paraId="6D2127DA"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V) Para os fins do artigo 5º e 7º, a expressão "representantes dos membros" incluirá todos os representantes, substitutos, conselheiros, técnicos e secretários de delegações.</w:t>
      </w:r>
    </w:p>
    <w:p w14:paraId="2C02DA2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VI) Nas seções 13, 14, 15 e 25, a expressão "reuniões convocadas por uma agência especializada" significa reuniões: (1) da sua </w:t>
      </w:r>
      <w:proofErr w:type="spellStart"/>
      <w:r w:rsidRPr="00AC10A3">
        <w:rPr>
          <w:rFonts w:ascii="Book Antiqua" w:eastAsia="Times New Roman" w:hAnsi="Book Antiqua" w:cs="Arial"/>
          <w:color w:val="000000"/>
          <w:kern w:val="0"/>
          <w:sz w:val="19"/>
          <w:szCs w:val="19"/>
          <w:lang w:eastAsia="pt-BR"/>
          <w14:ligatures w14:val="none"/>
        </w:rPr>
        <w:t>assembléia</w:t>
      </w:r>
      <w:proofErr w:type="spellEnd"/>
      <w:r w:rsidRPr="00AC10A3">
        <w:rPr>
          <w:rFonts w:ascii="Book Antiqua" w:eastAsia="Times New Roman" w:hAnsi="Book Antiqua" w:cs="Arial"/>
          <w:color w:val="000000"/>
          <w:kern w:val="0"/>
          <w:sz w:val="19"/>
          <w:szCs w:val="19"/>
          <w:lang w:eastAsia="pt-BR"/>
          <w14:ligatures w14:val="none"/>
        </w:rPr>
        <w:t xml:space="preserve"> e do seu órgão executivo qualquer que seja a sua designação) e (2) de qualquer comissão prevista na sua constituição; (3) de qualquer conferência internacional por ela convocada; e (4) de qualquer comitê de qualquer desses órgãos.</w:t>
      </w:r>
    </w:p>
    <w:p w14:paraId="0477925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VII) O </w:t>
      </w:r>
      <w:proofErr w:type="spellStart"/>
      <w:r w:rsidRPr="00AC10A3">
        <w:rPr>
          <w:rFonts w:ascii="Book Antiqua" w:eastAsia="Times New Roman" w:hAnsi="Book Antiqua" w:cs="Arial"/>
          <w:color w:val="000000"/>
          <w:kern w:val="0"/>
          <w:sz w:val="19"/>
          <w:szCs w:val="19"/>
          <w:lang w:eastAsia="pt-BR"/>
          <w14:ligatures w14:val="none"/>
        </w:rPr>
        <w:t>têrmo</w:t>
      </w:r>
      <w:proofErr w:type="spellEnd"/>
      <w:r w:rsidRPr="00AC10A3">
        <w:rPr>
          <w:rFonts w:ascii="Book Antiqua" w:eastAsia="Times New Roman" w:hAnsi="Book Antiqua" w:cs="Arial"/>
          <w:color w:val="000000"/>
          <w:kern w:val="0"/>
          <w:sz w:val="19"/>
          <w:szCs w:val="19"/>
          <w:lang w:eastAsia="pt-BR"/>
          <w14:ligatures w14:val="none"/>
        </w:rPr>
        <w:t xml:space="preserve"> "diretor executivo" significa o principal funcionário executivo da agência especializada em </w:t>
      </w:r>
      <w:proofErr w:type="spellStart"/>
      <w:r w:rsidRPr="00AC10A3">
        <w:rPr>
          <w:rFonts w:ascii="Book Antiqua" w:eastAsia="Times New Roman" w:hAnsi="Book Antiqua" w:cs="Arial"/>
          <w:color w:val="000000"/>
          <w:kern w:val="0"/>
          <w:sz w:val="19"/>
          <w:szCs w:val="19"/>
          <w:lang w:eastAsia="pt-BR"/>
          <w14:ligatures w14:val="none"/>
        </w:rPr>
        <w:t>aprêço</w:t>
      </w:r>
      <w:proofErr w:type="spellEnd"/>
      <w:r w:rsidRPr="00AC10A3">
        <w:rPr>
          <w:rFonts w:ascii="Book Antiqua" w:eastAsia="Times New Roman" w:hAnsi="Book Antiqua" w:cs="Arial"/>
          <w:color w:val="000000"/>
          <w:kern w:val="0"/>
          <w:sz w:val="19"/>
          <w:szCs w:val="19"/>
          <w:lang w:eastAsia="pt-BR"/>
          <w14:ligatures w14:val="none"/>
        </w:rPr>
        <w:t>, quer designado como "Diretor-Geral" quer de outra maneira.</w:t>
      </w:r>
    </w:p>
    <w:p w14:paraId="7A35BF5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2ª SEÇÃO</w:t>
      </w:r>
    </w:p>
    <w:p w14:paraId="7AFB2F9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Cada país parte nesta Convenção a respeito de qualquer agência especializada à qual esta Convenção se tenha tornado aplicável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37ª seção, concederá a essa agência, ou ao que com ela tenha ligação, os privilégios e imunidades prescritos nas cláusulas-padrão, nas condições ali especificadas, observada qualquer modificação das cláusulas contidas nas disposições do anexo final (ou revisto) relativo a essa agência e transmitido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com as seções 36 e 38.</w:t>
      </w:r>
    </w:p>
    <w:p w14:paraId="115EC2B4"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2º</w:t>
      </w:r>
    </w:p>
    <w:p w14:paraId="7B602211"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Personalidade Jurídica</w:t>
      </w:r>
    </w:p>
    <w:p w14:paraId="3207EC99"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3ª SEÇÃO</w:t>
      </w:r>
    </w:p>
    <w:p w14:paraId="750C7E5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As agências especializadas possuirão personalidade jurídica. Terão capacidade para (a) contratar, (b) adquirir e alienar bens móveis e imóveis</w:t>
      </w:r>
      <w:proofErr w:type="gramStart"/>
      <w:r w:rsidRPr="00AC10A3">
        <w:rPr>
          <w:rFonts w:ascii="Book Antiqua" w:eastAsia="Times New Roman" w:hAnsi="Book Antiqua" w:cs="Arial"/>
          <w:color w:val="000000"/>
          <w:kern w:val="0"/>
          <w:sz w:val="19"/>
          <w:szCs w:val="19"/>
          <w:lang w:eastAsia="pt-BR"/>
          <w14:ligatures w14:val="none"/>
        </w:rPr>
        <w:t>, )c</w:t>
      </w:r>
      <w:proofErr w:type="gramEnd"/>
      <w:r w:rsidRPr="00AC10A3">
        <w:rPr>
          <w:rFonts w:ascii="Book Antiqua" w:eastAsia="Times New Roman" w:hAnsi="Book Antiqua" w:cs="Arial"/>
          <w:color w:val="000000"/>
          <w:kern w:val="0"/>
          <w:sz w:val="19"/>
          <w:szCs w:val="19"/>
          <w:lang w:eastAsia="pt-BR"/>
          <w14:ligatures w14:val="none"/>
        </w:rPr>
        <w:t>) mover ações judiciais.</w:t>
      </w:r>
    </w:p>
    <w:p w14:paraId="7B5720B2"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3º</w:t>
      </w:r>
    </w:p>
    <w:p w14:paraId="588E5841"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Bens, Fundos e Ativo</w:t>
      </w:r>
    </w:p>
    <w:p w14:paraId="67DC9EB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b/>
          <w:bCs/>
          <w:color w:val="000000"/>
          <w:kern w:val="0"/>
          <w:sz w:val="19"/>
          <w:szCs w:val="19"/>
          <w:lang w:eastAsia="pt-BR"/>
          <w14:ligatures w14:val="none"/>
        </w:rPr>
      </w:pPr>
      <w:r w:rsidRPr="00AC10A3">
        <w:rPr>
          <w:rFonts w:ascii="Book Antiqua" w:eastAsia="Times New Roman" w:hAnsi="Book Antiqua" w:cs="Arial"/>
          <w:b/>
          <w:bCs/>
          <w:color w:val="000000"/>
          <w:kern w:val="0"/>
          <w:sz w:val="19"/>
          <w:szCs w:val="19"/>
          <w:highlight w:val="magenta"/>
          <w:lang w:eastAsia="pt-BR"/>
          <w14:ligatures w14:val="none"/>
        </w:rPr>
        <w:t>4ª SEÇÃO</w:t>
      </w:r>
    </w:p>
    <w:p w14:paraId="15C28C6F" w14:textId="65165E25" w:rsidR="00AC10A3" w:rsidRPr="009926ED" w:rsidRDefault="00AC10A3" w:rsidP="00AC10A3">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AC10A3">
        <w:rPr>
          <w:rFonts w:ascii="Book Antiqua" w:eastAsia="Times New Roman" w:hAnsi="Book Antiqua" w:cs="Arial"/>
          <w:b/>
          <w:bCs/>
          <w:color w:val="000000"/>
          <w:kern w:val="0"/>
          <w:sz w:val="19"/>
          <w:szCs w:val="19"/>
          <w:lang w:eastAsia="pt-BR"/>
          <w14:ligatures w14:val="none"/>
        </w:rPr>
        <w:t xml:space="preserve">As agências especializadas, seus bens e ativo, onde estiverem localizados e qualquer que seja o seu depositário, gozarão de imunidade de </w:t>
      </w:r>
      <w:proofErr w:type="spellStart"/>
      <w:r w:rsidRPr="00AC10A3">
        <w:rPr>
          <w:rFonts w:ascii="Book Antiqua" w:eastAsia="Times New Roman" w:hAnsi="Book Antiqua" w:cs="Arial"/>
          <w:b/>
          <w:bCs/>
          <w:color w:val="000000"/>
          <w:kern w:val="0"/>
          <w:sz w:val="19"/>
          <w:szCs w:val="19"/>
          <w:lang w:eastAsia="pt-BR"/>
          <w14:ligatures w14:val="none"/>
        </w:rPr>
        <w:t>tôdas</w:t>
      </w:r>
      <w:proofErr w:type="spellEnd"/>
      <w:r w:rsidRPr="00AC10A3">
        <w:rPr>
          <w:rFonts w:ascii="Book Antiqua" w:eastAsia="Times New Roman" w:hAnsi="Book Antiqua" w:cs="Arial"/>
          <w:b/>
          <w:bCs/>
          <w:color w:val="000000"/>
          <w:kern w:val="0"/>
          <w:sz w:val="19"/>
          <w:szCs w:val="19"/>
          <w:lang w:eastAsia="pt-BR"/>
          <w14:ligatures w14:val="none"/>
        </w:rPr>
        <w:t xml:space="preserve"> as formas de processo legal, exceto na medida em que, em qualquer caso determinado houverem expressamente renunciado à sua imunidade. Fica entendido, porém, que nenhuma renúncia de imunidade se estenderá a qualquer medida de execução.</w:t>
      </w:r>
      <w:r w:rsidR="009926ED" w:rsidRPr="009926ED">
        <w:rPr>
          <w:rFonts w:ascii="Book Antiqua" w:eastAsia="Times New Roman" w:hAnsi="Book Antiqua" w:cs="Arial"/>
          <w:b/>
          <w:bCs/>
          <w:color w:val="000000"/>
          <w:kern w:val="0"/>
          <w:sz w:val="19"/>
          <w:szCs w:val="19"/>
          <w:lang w:eastAsia="pt-BR"/>
          <w14:ligatures w14:val="none"/>
        </w:rPr>
        <w:t xml:space="preserve"> </w:t>
      </w:r>
      <w:r w:rsidR="009926ED" w:rsidRPr="009926ED">
        <w:rPr>
          <w:rFonts w:ascii="Book Antiqua" w:hAnsi="Book Antiqua"/>
          <w:b/>
          <w:bCs/>
          <w:color w:val="FF0000"/>
          <w:sz w:val="16"/>
          <w:szCs w:val="16"/>
          <w:u w:val="single"/>
        </w:rPr>
        <w:t>(MPT-2022)</w:t>
      </w:r>
    </w:p>
    <w:tbl>
      <w:tblPr>
        <w:tblStyle w:val="Tabelacomgrade"/>
        <w:tblW w:w="0" w:type="auto"/>
        <w:tblLook w:val="04A0" w:firstRow="1" w:lastRow="0" w:firstColumn="1" w:lastColumn="0" w:noHBand="0" w:noVBand="1"/>
      </w:tblPr>
      <w:tblGrid>
        <w:gridCol w:w="8494"/>
      </w:tblGrid>
      <w:tr w:rsidR="009926ED" w14:paraId="0872DDE7" w14:textId="77777777" w:rsidTr="009926ED">
        <w:tc>
          <w:tcPr>
            <w:tcW w:w="8494" w:type="dxa"/>
            <w:tcBorders>
              <w:bottom w:val="single" w:sz="4" w:space="0" w:color="auto"/>
            </w:tcBorders>
            <w:shd w:val="clear" w:color="auto" w:fill="CCFFFF"/>
          </w:tcPr>
          <w:p w14:paraId="1A74A88D" w14:textId="41074348" w:rsidR="009926ED" w:rsidRPr="009926ED" w:rsidRDefault="009926ED" w:rsidP="009926ED">
            <w:pPr>
              <w:spacing w:before="100" w:beforeAutospacing="1" w:after="100" w:afterAutospacing="1"/>
              <w:jc w:val="both"/>
              <w:rPr>
                <w:rFonts w:ascii="Book Antiqua" w:eastAsia="Times New Roman" w:hAnsi="Book Antiqua" w:cs="Times New Roman"/>
                <w:color w:val="000000"/>
                <w:kern w:val="0"/>
                <w:sz w:val="19"/>
                <w:szCs w:val="19"/>
                <w:lang w:eastAsia="pt-BR"/>
                <w14:ligatures w14:val="none"/>
              </w:rPr>
            </w:pPr>
            <w:r>
              <w:rPr>
                <w:rFonts w:ascii="Book Antiqua" w:eastAsia="Times New Roman" w:hAnsi="Book Antiqua" w:cs="Times New Roman"/>
                <w:b/>
                <w:bCs/>
                <w:color w:val="000000"/>
                <w:kern w:val="0"/>
                <w:sz w:val="19"/>
                <w:szCs w:val="19"/>
                <w:lang w:eastAsia="pt-BR"/>
                <w14:ligatures w14:val="none"/>
              </w:rPr>
              <w:t>(</w:t>
            </w:r>
            <w:r w:rsidRPr="009926ED">
              <w:rPr>
                <w:rFonts w:ascii="Book Antiqua" w:eastAsia="Times New Roman" w:hAnsi="Book Antiqua" w:cs="Times New Roman"/>
                <w:b/>
                <w:bCs/>
                <w:color w:val="000000"/>
                <w:kern w:val="0"/>
                <w:sz w:val="19"/>
                <w:szCs w:val="19"/>
                <w:highlight w:val="yellow"/>
                <w:lang w:eastAsia="pt-BR"/>
                <w14:ligatures w14:val="none"/>
              </w:rPr>
              <w:t>MPT-2022</w:t>
            </w:r>
            <w:r>
              <w:rPr>
                <w:rFonts w:ascii="Book Antiqua" w:eastAsia="Times New Roman" w:hAnsi="Book Antiqua" w:cs="Times New Roman"/>
                <w:b/>
                <w:bCs/>
                <w:color w:val="000000"/>
                <w:kern w:val="0"/>
                <w:sz w:val="19"/>
                <w:szCs w:val="19"/>
                <w:lang w:eastAsia="pt-BR"/>
                <w14:ligatures w14:val="none"/>
              </w:rPr>
              <w:t>)</w:t>
            </w:r>
            <w:r>
              <w:rPr>
                <w:rFonts w:ascii="Book Antiqua" w:eastAsia="Times New Roman" w:hAnsi="Book Antiqua" w:cs="Times New Roman"/>
                <w:color w:val="000000"/>
                <w:kern w:val="0"/>
                <w:sz w:val="19"/>
                <w:szCs w:val="19"/>
                <w:lang w:eastAsia="pt-BR"/>
                <w14:ligatures w14:val="none"/>
              </w:rPr>
              <w:t xml:space="preserve">: Assinale a alternativa correta: </w:t>
            </w:r>
            <w:r w:rsidRPr="009926ED">
              <w:rPr>
                <w:rFonts w:ascii="Book Antiqua" w:eastAsia="Times New Roman" w:hAnsi="Book Antiqua" w:cs="Times New Roman"/>
                <w:color w:val="000000"/>
                <w:kern w:val="0"/>
                <w:sz w:val="19"/>
                <w:szCs w:val="19"/>
                <w:lang w:eastAsia="pt-BR"/>
                <w14:ligatures w14:val="none"/>
              </w:rPr>
              <w:t>Segundo estabelece a Convenção sobre Privilégios e Imunidades das Nações Unidas, ratificada pelo Brasil, a Organização das Nações Unidas, seus bens e haveres, qualquer que seja seu detentor, gozarão de imunidade de jurisdição, salvo na medida em que a Organização a ela estiver renunciado em determinado caso, mas tal renúncia não pode compreender medidas executivas.</w:t>
            </w:r>
          </w:p>
        </w:tc>
      </w:tr>
    </w:tbl>
    <w:p w14:paraId="639234A5"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5ª SEÇÃO</w:t>
      </w:r>
    </w:p>
    <w:p w14:paraId="7AFA923A"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As instalações das agências especializadas serão invioláveis. Os bens e o ativo das agências especializadas, onde estiverem localizados e qualquer que seja a pessoa que os mantenha ficarão isentos de busca, requisição, confisco, expropriação e qualquer outra forma de interferência seja por ação executiva, administrativa, judicial ou legislativa.</w:t>
      </w:r>
    </w:p>
    <w:p w14:paraId="79C8B7A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6ª SEÇÃO</w:t>
      </w:r>
    </w:p>
    <w:p w14:paraId="243B446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Os arquivos das agências especializadas, e em geral todos os documentos a elas pertencentes ou por elas guardados, serão invioláveis, onde estiverem localizados.</w:t>
      </w:r>
    </w:p>
    <w:p w14:paraId="10BB4A08"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7ª SEÇÃO</w:t>
      </w:r>
    </w:p>
    <w:p w14:paraId="7C13D3F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Sem restrições de </w:t>
      </w:r>
      <w:proofErr w:type="spellStart"/>
      <w:r w:rsidRPr="00AC10A3">
        <w:rPr>
          <w:rFonts w:ascii="Book Antiqua" w:eastAsia="Times New Roman" w:hAnsi="Book Antiqua" w:cs="Arial"/>
          <w:color w:val="000000"/>
          <w:kern w:val="0"/>
          <w:sz w:val="19"/>
          <w:szCs w:val="19"/>
          <w:lang w:eastAsia="pt-BR"/>
          <w14:ligatures w14:val="none"/>
        </w:rPr>
        <w:t>contrôles</w:t>
      </w:r>
      <w:proofErr w:type="spellEnd"/>
      <w:r w:rsidRPr="00AC10A3">
        <w:rPr>
          <w:rFonts w:ascii="Book Antiqua" w:eastAsia="Times New Roman" w:hAnsi="Book Antiqua" w:cs="Arial"/>
          <w:color w:val="000000"/>
          <w:kern w:val="0"/>
          <w:sz w:val="19"/>
          <w:szCs w:val="19"/>
          <w:lang w:eastAsia="pt-BR"/>
          <w14:ligatures w14:val="none"/>
        </w:rPr>
        <w:t xml:space="preserve"> financeiros, regulamentos ou moratória de qualquer espécie:</w:t>
      </w:r>
    </w:p>
    <w:p w14:paraId="1FB8B53B"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As agências especializadas podem ter fundos, ouro ou moeda corrente de qualquer espécie e operar em contas com qualquer moeda;</w:t>
      </w:r>
    </w:p>
    <w:p w14:paraId="0C0D58F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b) As agências especializadas podem transferir livremente seus fundos, ouro ou moeda corrente de um país para outro ou dentro de qualquer país e converter qualquer moeda que possuam em qualquer outra moeda.</w:t>
      </w:r>
    </w:p>
    <w:p w14:paraId="771A24D0"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8ª SEÇÃO</w:t>
      </w:r>
    </w:p>
    <w:p w14:paraId="410324CA"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Cada agência especializada levará na devida conta, no exercício dos seus direitos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7ª Seção, </w:t>
      </w:r>
      <w:proofErr w:type="gramStart"/>
      <w:r w:rsidRPr="00AC10A3">
        <w:rPr>
          <w:rFonts w:ascii="Book Antiqua" w:eastAsia="Times New Roman" w:hAnsi="Book Antiqua" w:cs="Arial"/>
          <w:color w:val="000000"/>
          <w:kern w:val="0"/>
          <w:sz w:val="19"/>
          <w:szCs w:val="19"/>
          <w:lang w:eastAsia="pt-BR"/>
          <w14:ligatures w14:val="none"/>
        </w:rPr>
        <w:t>quaisquer representações feitas pelo Governo de qualquer país parte</w:t>
      </w:r>
      <w:proofErr w:type="gramEnd"/>
      <w:r w:rsidRPr="00AC10A3">
        <w:rPr>
          <w:rFonts w:ascii="Book Antiqua" w:eastAsia="Times New Roman" w:hAnsi="Book Antiqua" w:cs="Arial"/>
          <w:color w:val="000000"/>
          <w:kern w:val="0"/>
          <w:sz w:val="19"/>
          <w:szCs w:val="19"/>
          <w:lang w:eastAsia="pt-BR"/>
          <w14:ligatures w14:val="none"/>
        </w:rPr>
        <w:t xml:space="preserve"> nesta Convenção, na medida em que se considerar que essas representações podem ser efetivadas sem detrimento aos </w:t>
      </w:r>
      <w:proofErr w:type="spellStart"/>
      <w:r w:rsidRPr="00AC10A3">
        <w:rPr>
          <w:rFonts w:ascii="Book Antiqua" w:eastAsia="Times New Roman" w:hAnsi="Book Antiqua" w:cs="Arial"/>
          <w:color w:val="000000"/>
          <w:kern w:val="0"/>
          <w:sz w:val="19"/>
          <w:szCs w:val="19"/>
          <w:lang w:eastAsia="pt-BR"/>
          <w14:ligatures w14:val="none"/>
        </w:rPr>
        <w:t>interêsses</w:t>
      </w:r>
      <w:proofErr w:type="spellEnd"/>
      <w:r w:rsidRPr="00AC10A3">
        <w:rPr>
          <w:rFonts w:ascii="Book Antiqua" w:eastAsia="Times New Roman" w:hAnsi="Book Antiqua" w:cs="Arial"/>
          <w:color w:val="000000"/>
          <w:kern w:val="0"/>
          <w:sz w:val="19"/>
          <w:szCs w:val="19"/>
          <w:lang w:eastAsia="pt-BR"/>
          <w14:ligatures w14:val="none"/>
        </w:rPr>
        <w:t xml:space="preserve"> da agência.</w:t>
      </w:r>
    </w:p>
    <w:p w14:paraId="30A74282"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9ª SEÇÃO</w:t>
      </w:r>
    </w:p>
    <w:p w14:paraId="1BAF490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As agências especializadas, seu ativo, renda e outros bens serão:</w:t>
      </w:r>
    </w:p>
    <w:p w14:paraId="2E903B5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Isentos de todos os impostos diretos; fica entendido, porém, que as agências especializadas não reclamarão isenção de taxas que, de fato, são apenas tarifas de serviços públicos;</w:t>
      </w:r>
    </w:p>
    <w:p w14:paraId="6E40AD1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b) isentos de direitos alfandegários e proibições e restrições de importação e exportação, com respeito a artigos importados ou exportados pelas agências especializadas para seu uso oficial; fica entendido, porém, que os artigos importados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esta isenção não serão vendidos no país para o qual são importados exceto nas condições ajustadas com o </w:t>
      </w:r>
      <w:proofErr w:type="spellStart"/>
      <w:r w:rsidRPr="00AC10A3">
        <w:rPr>
          <w:rFonts w:ascii="Book Antiqua" w:eastAsia="Times New Roman" w:hAnsi="Book Antiqua" w:cs="Arial"/>
          <w:color w:val="000000"/>
          <w:kern w:val="0"/>
          <w:sz w:val="19"/>
          <w:szCs w:val="19"/>
          <w:lang w:eastAsia="pt-BR"/>
          <w14:ligatures w14:val="none"/>
        </w:rPr>
        <w:t>Govêrno</w:t>
      </w:r>
      <w:proofErr w:type="spellEnd"/>
      <w:r w:rsidRPr="00AC10A3">
        <w:rPr>
          <w:rFonts w:ascii="Book Antiqua" w:eastAsia="Times New Roman" w:hAnsi="Book Antiqua" w:cs="Arial"/>
          <w:color w:val="000000"/>
          <w:kern w:val="0"/>
          <w:sz w:val="19"/>
          <w:szCs w:val="19"/>
          <w:lang w:eastAsia="pt-BR"/>
          <w14:ligatures w14:val="none"/>
        </w:rPr>
        <w:t xml:space="preserve"> </w:t>
      </w:r>
      <w:proofErr w:type="spellStart"/>
      <w:r w:rsidRPr="00AC10A3">
        <w:rPr>
          <w:rFonts w:ascii="Book Antiqua" w:eastAsia="Times New Roman" w:hAnsi="Book Antiqua" w:cs="Arial"/>
          <w:color w:val="000000"/>
          <w:kern w:val="0"/>
          <w:sz w:val="19"/>
          <w:szCs w:val="19"/>
          <w:lang w:eastAsia="pt-BR"/>
          <w14:ligatures w14:val="none"/>
        </w:rPr>
        <w:t>dêsse</w:t>
      </w:r>
      <w:proofErr w:type="spellEnd"/>
      <w:r w:rsidRPr="00AC10A3">
        <w:rPr>
          <w:rFonts w:ascii="Book Antiqua" w:eastAsia="Times New Roman" w:hAnsi="Book Antiqua" w:cs="Arial"/>
          <w:color w:val="000000"/>
          <w:kern w:val="0"/>
          <w:sz w:val="19"/>
          <w:szCs w:val="19"/>
          <w:lang w:eastAsia="pt-BR"/>
          <w14:ligatures w14:val="none"/>
        </w:rPr>
        <w:t xml:space="preserve"> país;</w:t>
      </w:r>
    </w:p>
    <w:p w14:paraId="423CAE82"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c) isentos de direitos, proibições de importação e exportação com respeito às suas publicações.</w:t>
      </w:r>
    </w:p>
    <w:p w14:paraId="2CFF8DC4"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10ª SEÇÃO</w:t>
      </w:r>
    </w:p>
    <w:p w14:paraId="62EE5831"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As agências especializadas não exigirão isenção de impostos de consumo nem de taxas </w:t>
      </w:r>
      <w:proofErr w:type="spellStart"/>
      <w:r w:rsidRPr="00AC10A3">
        <w:rPr>
          <w:rFonts w:ascii="Book Antiqua" w:eastAsia="Times New Roman" w:hAnsi="Book Antiqua" w:cs="Arial"/>
          <w:color w:val="000000"/>
          <w:kern w:val="0"/>
          <w:sz w:val="19"/>
          <w:szCs w:val="19"/>
          <w:lang w:eastAsia="pt-BR"/>
          <w14:ligatures w14:val="none"/>
        </w:rPr>
        <w:t>sôbre</w:t>
      </w:r>
      <w:proofErr w:type="spellEnd"/>
      <w:r w:rsidRPr="00AC10A3">
        <w:rPr>
          <w:rFonts w:ascii="Book Antiqua" w:eastAsia="Times New Roman" w:hAnsi="Book Antiqua" w:cs="Arial"/>
          <w:color w:val="000000"/>
          <w:kern w:val="0"/>
          <w:sz w:val="19"/>
          <w:szCs w:val="19"/>
          <w:lang w:eastAsia="pt-BR"/>
          <w14:ligatures w14:val="none"/>
        </w:rPr>
        <w:t xml:space="preserve"> a venda de bens móveis e imóveis que fazem parte do preço a ser pago. Não obstante, quando as agências especializadas fizerem compras importantes para uso oficial de bens que tenham sido gravados ou sejam gravados com </w:t>
      </w:r>
      <w:proofErr w:type="spellStart"/>
      <w:r w:rsidRPr="00AC10A3">
        <w:rPr>
          <w:rFonts w:ascii="Book Antiqua" w:eastAsia="Times New Roman" w:hAnsi="Book Antiqua" w:cs="Arial"/>
          <w:color w:val="000000"/>
          <w:kern w:val="0"/>
          <w:sz w:val="19"/>
          <w:szCs w:val="19"/>
          <w:lang w:eastAsia="pt-BR"/>
          <w14:ligatures w14:val="none"/>
        </w:rPr>
        <w:t>êsses</w:t>
      </w:r>
      <w:proofErr w:type="spellEnd"/>
      <w:r w:rsidRPr="00AC10A3">
        <w:rPr>
          <w:rFonts w:ascii="Book Antiqua" w:eastAsia="Times New Roman" w:hAnsi="Book Antiqua" w:cs="Arial"/>
          <w:color w:val="000000"/>
          <w:kern w:val="0"/>
          <w:sz w:val="19"/>
          <w:szCs w:val="19"/>
          <w:lang w:eastAsia="pt-BR"/>
          <w14:ligatures w14:val="none"/>
        </w:rPr>
        <w:t xml:space="preserve"> impostos e taxas, os países parte nesta Convenção tomarão, sempre que possível, medidas administrativas apropriadas para a isenção ou a devolução do montante do imposto ou taxa.</w:t>
      </w:r>
    </w:p>
    <w:p w14:paraId="6CBA2E48"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4º</w:t>
      </w:r>
    </w:p>
    <w:p w14:paraId="3D8E823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Facilidades Relativas a Comunicações</w:t>
      </w:r>
    </w:p>
    <w:p w14:paraId="1F26F7DD"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11ª SEÇÃO</w:t>
      </w:r>
    </w:p>
    <w:p w14:paraId="34FF986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Cada agência especializada gozará, no território de cada país parte nesta Convenção, no que diz respeito a essa agência, para suas comunicações oficiais, de tratamento não menos favorável do que o concedido pelo </w:t>
      </w:r>
      <w:proofErr w:type="spellStart"/>
      <w:r w:rsidRPr="00AC10A3">
        <w:rPr>
          <w:rFonts w:ascii="Book Antiqua" w:eastAsia="Times New Roman" w:hAnsi="Book Antiqua" w:cs="Arial"/>
          <w:color w:val="000000"/>
          <w:kern w:val="0"/>
          <w:sz w:val="19"/>
          <w:szCs w:val="19"/>
          <w:lang w:eastAsia="pt-BR"/>
          <w14:ligatures w14:val="none"/>
        </w:rPr>
        <w:t>Govêrno</w:t>
      </w:r>
      <w:proofErr w:type="spellEnd"/>
      <w:r w:rsidRPr="00AC10A3">
        <w:rPr>
          <w:rFonts w:ascii="Book Antiqua" w:eastAsia="Times New Roman" w:hAnsi="Book Antiqua" w:cs="Arial"/>
          <w:color w:val="000000"/>
          <w:kern w:val="0"/>
          <w:sz w:val="19"/>
          <w:szCs w:val="19"/>
          <w:lang w:eastAsia="pt-BR"/>
          <w14:ligatures w14:val="none"/>
        </w:rPr>
        <w:t xml:space="preserve"> </w:t>
      </w:r>
      <w:proofErr w:type="spellStart"/>
      <w:r w:rsidRPr="00AC10A3">
        <w:rPr>
          <w:rFonts w:ascii="Book Antiqua" w:eastAsia="Times New Roman" w:hAnsi="Book Antiqua" w:cs="Arial"/>
          <w:color w:val="000000"/>
          <w:kern w:val="0"/>
          <w:sz w:val="19"/>
          <w:szCs w:val="19"/>
          <w:lang w:eastAsia="pt-BR"/>
          <w14:ligatures w14:val="none"/>
        </w:rPr>
        <w:t>dêsse</w:t>
      </w:r>
      <w:proofErr w:type="spellEnd"/>
      <w:r w:rsidRPr="00AC10A3">
        <w:rPr>
          <w:rFonts w:ascii="Book Antiqua" w:eastAsia="Times New Roman" w:hAnsi="Book Antiqua" w:cs="Arial"/>
          <w:color w:val="000000"/>
          <w:kern w:val="0"/>
          <w:sz w:val="19"/>
          <w:szCs w:val="19"/>
          <w:lang w:eastAsia="pt-BR"/>
          <w14:ligatures w14:val="none"/>
        </w:rPr>
        <w:t xml:space="preserve"> país a qualquer outro </w:t>
      </w:r>
      <w:proofErr w:type="spellStart"/>
      <w:r w:rsidRPr="00AC10A3">
        <w:rPr>
          <w:rFonts w:ascii="Book Antiqua" w:eastAsia="Times New Roman" w:hAnsi="Book Antiqua" w:cs="Arial"/>
          <w:color w:val="000000"/>
          <w:kern w:val="0"/>
          <w:sz w:val="19"/>
          <w:szCs w:val="19"/>
          <w:lang w:eastAsia="pt-BR"/>
          <w14:ligatures w14:val="none"/>
        </w:rPr>
        <w:t>Govêrno</w:t>
      </w:r>
      <w:proofErr w:type="spellEnd"/>
      <w:r w:rsidRPr="00AC10A3">
        <w:rPr>
          <w:rFonts w:ascii="Book Antiqua" w:eastAsia="Times New Roman" w:hAnsi="Book Antiqua" w:cs="Arial"/>
          <w:color w:val="000000"/>
          <w:kern w:val="0"/>
          <w:sz w:val="19"/>
          <w:szCs w:val="19"/>
          <w:lang w:eastAsia="pt-BR"/>
          <w14:ligatures w14:val="none"/>
        </w:rPr>
        <w:t xml:space="preserve">, inclusive a missão diplomática </w:t>
      </w:r>
      <w:proofErr w:type="spellStart"/>
      <w:r w:rsidRPr="00AC10A3">
        <w:rPr>
          <w:rFonts w:ascii="Book Antiqua" w:eastAsia="Times New Roman" w:hAnsi="Book Antiqua" w:cs="Arial"/>
          <w:color w:val="000000"/>
          <w:kern w:val="0"/>
          <w:sz w:val="19"/>
          <w:szCs w:val="19"/>
          <w:lang w:eastAsia="pt-BR"/>
          <w14:ligatures w14:val="none"/>
        </w:rPr>
        <w:t>dêste</w:t>
      </w:r>
      <w:proofErr w:type="spellEnd"/>
      <w:r w:rsidRPr="00AC10A3">
        <w:rPr>
          <w:rFonts w:ascii="Book Antiqua" w:eastAsia="Times New Roman" w:hAnsi="Book Antiqua" w:cs="Arial"/>
          <w:color w:val="000000"/>
          <w:kern w:val="0"/>
          <w:sz w:val="19"/>
          <w:szCs w:val="19"/>
          <w:lang w:eastAsia="pt-BR"/>
          <w14:ligatures w14:val="none"/>
        </w:rPr>
        <w:t>, em matéria de prioridades, tarifas e taxas de correspondência, cabogramas, telegramas, radiogramas, telefotos, telefone e outras comunicações, e de tarifas de imprensa para informações à imprensa e ao rádio.</w:t>
      </w:r>
    </w:p>
    <w:p w14:paraId="4C857277"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12ª SEÇÃO</w:t>
      </w:r>
    </w:p>
    <w:p w14:paraId="3685260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Nenhuma censura será aplicada à correspondência oficial e a outras comunicações oficiais das agências especializadas.</w:t>
      </w:r>
    </w:p>
    <w:p w14:paraId="2D10E2D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As agências especializadas terão o direito de usar códigos e de despachar e receber correspondência por mensageiro especial ou em malas seladas, os quais terão as mesmas imunidades e privilégios que os correios e malas diplomáticas.</w:t>
      </w:r>
    </w:p>
    <w:p w14:paraId="7BDB151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Nada nesta seção será interpretado no sentido de impedir à adoção de precauções apropriadas a serem determinadas por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entre um país parte nesta Convenção e uma agência especializada.</w:t>
      </w:r>
    </w:p>
    <w:p w14:paraId="1EC4FC08"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5º</w:t>
      </w:r>
    </w:p>
    <w:p w14:paraId="06058F4F"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Representantes dos Membros</w:t>
      </w:r>
    </w:p>
    <w:p w14:paraId="1E57795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13ª SEÇÃO</w:t>
      </w:r>
    </w:p>
    <w:p w14:paraId="1CD75F9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Os representantes dos membros em reuniões convocadas por uma agência especializada gozarão, enquanto exerceram suas funções e durante as suas viagens para e do lugar da reunião, dos seguintes privilégios e imunidades:</w:t>
      </w:r>
    </w:p>
    <w:p w14:paraId="0D7BF5C9"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a) Imunidade de prisão ou detenção pessoal e de apreensão de suas bagagens pessoais, e, quanto a palavras faladas ou escritas e a todos os atos por </w:t>
      </w:r>
      <w:proofErr w:type="spellStart"/>
      <w:r w:rsidRPr="00AC10A3">
        <w:rPr>
          <w:rFonts w:ascii="Book Antiqua" w:eastAsia="Times New Roman" w:hAnsi="Book Antiqua" w:cs="Arial"/>
          <w:color w:val="000000"/>
          <w:kern w:val="0"/>
          <w:sz w:val="19"/>
          <w:szCs w:val="19"/>
          <w:lang w:eastAsia="pt-BR"/>
          <w14:ligatures w14:val="none"/>
        </w:rPr>
        <w:t>êles</w:t>
      </w:r>
      <w:proofErr w:type="spellEnd"/>
      <w:r w:rsidRPr="00AC10A3">
        <w:rPr>
          <w:rFonts w:ascii="Book Antiqua" w:eastAsia="Times New Roman" w:hAnsi="Book Antiqua" w:cs="Arial"/>
          <w:color w:val="000000"/>
          <w:kern w:val="0"/>
          <w:sz w:val="19"/>
          <w:szCs w:val="19"/>
          <w:lang w:eastAsia="pt-BR"/>
          <w14:ligatures w14:val="none"/>
        </w:rPr>
        <w:t xml:space="preserve"> feitos em sua qualidade oficial, imunidade a processos legais de qualquer natureza;</w:t>
      </w:r>
    </w:p>
    <w:p w14:paraId="6790DB2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b) inviolabilidade de todos os papéis e documentos;</w:t>
      </w:r>
    </w:p>
    <w:p w14:paraId="3B33B39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c) direito de usar códigos e de receber papéis ou correspondência por mensageiro especial ou em malas seladas;</w:t>
      </w:r>
    </w:p>
    <w:p w14:paraId="497E8F7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d) isenção, para </w:t>
      </w:r>
      <w:proofErr w:type="spellStart"/>
      <w:r w:rsidRPr="00AC10A3">
        <w:rPr>
          <w:rFonts w:ascii="Book Antiqua" w:eastAsia="Times New Roman" w:hAnsi="Book Antiqua" w:cs="Arial"/>
          <w:color w:val="000000"/>
          <w:kern w:val="0"/>
          <w:sz w:val="19"/>
          <w:szCs w:val="19"/>
          <w:lang w:eastAsia="pt-BR"/>
          <w14:ligatures w14:val="none"/>
        </w:rPr>
        <w:t>êles</w:t>
      </w:r>
      <w:proofErr w:type="spellEnd"/>
      <w:r w:rsidRPr="00AC10A3">
        <w:rPr>
          <w:rFonts w:ascii="Book Antiqua" w:eastAsia="Times New Roman" w:hAnsi="Book Antiqua" w:cs="Arial"/>
          <w:color w:val="000000"/>
          <w:kern w:val="0"/>
          <w:sz w:val="19"/>
          <w:szCs w:val="19"/>
          <w:lang w:eastAsia="pt-BR"/>
          <w14:ligatures w14:val="none"/>
        </w:rPr>
        <w:t xml:space="preserve"> e para seus cônjuges de restrições de imigração, de registro de estrangeiros ou de obrigações de serviço nacional no país que estejam visitando ou pelo qual estejam passando no exercício de suas funções;</w:t>
      </w:r>
    </w:p>
    <w:p w14:paraId="175189C4"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e) facilidades, quanto as restrições de moeda de câmbio, idênticas às concedidas aos representantes de Governos estrangeiros em missões oficiais temporárias;</w:t>
      </w:r>
    </w:p>
    <w:p w14:paraId="2E1EE20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f) imunidades e facilidades, quanto às suas bagagens pessoais idênticas às concedidas aos membros de categoria comparável das missões diplomáticas.</w:t>
      </w:r>
    </w:p>
    <w:p w14:paraId="71D1AE08"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14ª SEÇÃO</w:t>
      </w:r>
    </w:p>
    <w:p w14:paraId="140E6F6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fim de assegurar aos representantes dos membros das agências especializadas, em reuniões por elas convocadas, completa liberdade de palavra e completa independência no desempenho de suas obrigações, continuará a ser concedida imunidade a processo legal, quanto às palavras faladas ou escritas e todos os atos por eles feitos no exercício de seus deveres, ainda que as pessoas interessadas não estejam mais incumbidas do exercício dessas obrigações.</w:t>
      </w:r>
    </w:p>
    <w:p w14:paraId="08D49E0F"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15ª SEÇÃO</w:t>
      </w:r>
    </w:p>
    <w:p w14:paraId="5FC05E8B"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Nos casos em que a incidência de qualquer forma de taxação dependa da residência, os períodos durante os quais os representantes de membros das agências especializadas em reuniões por elas convocadas, estiverem em um país membro para o desempenho de suas obrigações, não serão considerados períodos de residência.</w:t>
      </w:r>
    </w:p>
    <w:p w14:paraId="71F7E411"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16ª SEÇÃO</w:t>
      </w:r>
    </w:p>
    <w:p w14:paraId="4DF55DC1"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Os privilégios e imunidades são concedidos aos representantes dos membros, não para benefício pessoal dos próprios indivíduos, mas a fim de salvaguardar o exercício independente das suas funções relacionadas com as agências especializadas. Consequentemente, um membro não apenas tem o direito, mas o dever de renunciar à imunidade dos seus representantes em qualquer caso em que, na opinião do membro, a imunidade impeça o andamento da justiça, e em que possa ser dispensada sem prejuízo para o fim para o qual a imunidade é concedida.</w:t>
      </w:r>
    </w:p>
    <w:p w14:paraId="591A9F6F"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17ª SEÇÃO</w:t>
      </w:r>
    </w:p>
    <w:p w14:paraId="6D635BDC"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As disposições das Seções 13, 14 e 15 não se aplicam às autoridades de um país do qual a pessoa seja nacional ou do qual seja ou tenha sido representante.</w:t>
      </w:r>
    </w:p>
    <w:p w14:paraId="17C7EE67"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6º</w:t>
      </w:r>
    </w:p>
    <w:p w14:paraId="6C11930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FUNCIONÁRIOS</w:t>
      </w:r>
    </w:p>
    <w:p w14:paraId="794324F3"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18ª SEÇÃO</w:t>
      </w:r>
    </w:p>
    <w:p w14:paraId="1FED663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Cada agência especializada especificará as categorias dos funcionários nos quais se aplicarão os dispositivos deste artigo e do artigo 8º. Comunicá-las aos Governos de todos os países partes nesta Convenção, quanto a essa agência, e ao Secretário Geral das Nações Unidas. Dos nomes dos funcionários incluídos nessas categorias periodicamente se dará conhecimento aos Governos acima mencionados.</w:t>
      </w:r>
    </w:p>
    <w:p w14:paraId="7176B054"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19ª SEÇÃO</w:t>
      </w:r>
    </w:p>
    <w:p w14:paraId="715785B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Os funcionários das agências especializadas:</w:t>
      </w:r>
    </w:p>
    <w:p w14:paraId="45B2B459"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Serão imunes a processo legal quanto às palavras falada ou escritas e a todos os atos por eles executados na sua qualidade oficial;</w:t>
      </w:r>
    </w:p>
    <w:p w14:paraId="73BD8A94"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b) gozarão de isenções de impostos, quanto aos salários e vencimentos, a </w:t>
      </w:r>
      <w:proofErr w:type="spellStart"/>
      <w:r w:rsidRPr="00AC10A3">
        <w:rPr>
          <w:rFonts w:ascii="Book Antiqua" w:eastAsia="Times New Roman" w:hAnsi="Book Antiqua" w:cs="Arial"/>
          <w:color w:val="000000"/>
          <w:kern w:val="0"/>
          <w:sz w:val="19"/>
          <w:szCs w:val="19"/>
          <w:lang w:eastAsia="pt-BR"/>
          <w14:ligatures w14:val="none"/>
        </w:rPr>
        <w:t>êles</w:t>
      </w:r>
      <w:proofErr w:type="spellEnd"/>
      <w:r w:rsidRPr="00AC10A3">
        <w:rPr>
          <w:rFonts w:ascii="Book Antiqua" w:eastAsia="Times New Roman" w:hAnsi="Book Antiqua" w:cs="Arial"/>
          <w:color w:val="000000"/>
          <w:kern w:val="0"/>
          <w:sz w:val="19"/>
          <w:szCs w:val="19"/>
          <w:lang w:eastAsia="pt-BR"/>
          <w14:ligatures w14:val="none"/>
        </w:rPr>
        <w:t xml:space="preserve"> pagos pelas agências especializadas e em condições idênticas às de que gozam os funcionários das Nações Unidas;</w:t>
      </w:r>
    </w:p>
    <w:p w14:paraId="497A3E36"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c) serão imunes, assim como seus cônjuges e parentes dependente, restrições de imigração e de registro de estrangeiros;</w:t>
      </w:r>
    </w:p>
    <w:p w14:paraId="71B16D9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d) terão quanto às facilidades de câmbio, privilégios idênticos aos concedidos aos funcionários de categoria comparável das missões diplomáticas;</w:t>
      </w:r>
    </w:p>
    <w:p w14:paraId="3EC5263F"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e) terão, bem como seus cônjuges e parentes dependentes, em época de crises internacionais, facilidades de repatriação idênticas às concedidas aos funcionários de categoria comparável das missões diplomáticas;</w:t>
      </w:r>
    </w:p>
    <w:p w14:paraId="2C591F52"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f) terão direito de importar, com isenção de direitos, seus móveis e objetos, quando assumirem pela primeira vez o seu </w:t>
      </w:r>
      <w:proofErr w:type="spellStart"/>
      <w:r w:rsidRPr="00AC10A3">
        <w:rPr>
          <w:rFonts w:ascii="Book Antiqua" w:eastAsia="Times New Roman" w:hAnsi="Book Antiqua" w:cs="Arial"/>
          <w:color w:val="000000"/>
          <w:kern w:val="0"/>
          <w:sz w:val="19"/>
          <w:szCs w:val="19"/>
          <w:lang w:eastAsia="pt-BR"/>
          <w14:ligatures w14:val="none"/>
        </w:rPr>
        <w:t>pôsto</w:t>
      </w:r>
      <w:proofErr w:type="spellEnd"/>
      <w:r w:rsidRPr="00AC10A3">
        <w:rPr>
          <w:rFonts w:ascii="Book Antiqua" w:eastAsia="Times New Roman" w:hAnsi="Book Antiqua" w:cs="Arial"/>
          <w:color w:val="000000"/>
          <w:kern w:val="0"/>
          <w:sz w:val="19"/>
          <w:szCs w:val="19"/>
          <w:lang w:eastAsia="pt-BR"/>
          <w14:ligatures w14:val="none"/>
        </w:rPr>
        <w:t xml:space="preserve"> no país em </w:t>
      </w:r>
      <w:proofErr w:type="spellStart"/>
      <w:r w:rsidRPr="00AC10A3">
        <w:rPr>
          <w:rFonts w:ascii="Book Antiqua" w:eastAsia="Times New Roman" w:hAnsi="Book Antiqua" w:cs="Arial"/>
          <w:color w:val="000000"/>
          <w:kern w:val="0"/>
          <w:sz w:val="19"/>
          <w:szCs w:val="19"/>
          <w:lang w:eastAsia="pt-BR"/>
          <w14:ligatures w14:val="none"/>
        </w:rPr>
        <w:t>aprêço</w:t>
      </w:r>
      <w:proofErr w:type="spellEnd"/>
      <w:r w:rsidRPr="00AC10A3">
        <w:rPr>
          <w:rFonts w:ascii="Book Antiqua" w:eastAsia="Times New Roman" w:hAnsi="Book Antiqua" w:cs="Arial"/>
          <w:color w:val="000000"/>
          <w:kern w:val="0"/>
          <w:sz w:val="19"/>
          <w:szCs w:val="19"/>
          <w:lang w:eastAsia="pt-BR"/>
          <w14:ligatures w14:val="none"/>
        </w:rPr>
        <w:t>.</w:t>
      </w:r>
    </w:p>
    <w:p w14:paraId="72135DD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20ª SEÇÃO</w:t>
      </w:r>
    </w:p>
    <w:p w14:paraId="6C04AF4A"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Os funcionários das agências especializadas ficarão isentos de obrigações de serviço nacional, contanto que, com relação aos países dos quais são nacionais, tal isenção se limite aos funcionários das agências especializadas cujos nomes em virtude das suas obrigações, foram colocados em </w:t>
      </w:r>
      <w:proofErr w:type="gramStart"/>
      <w:r w:rsidRPr="00AC10A3">
        <w:rPr>
          <w:rFonts w:ascii="Book Antiqua" w:eastAsia="Times New Roman" w:hAnsi="Book Antiqua" w:cs="Arial"/>
          <w:color w:val="000000"/>
          <w:kern w:val="0"/>
          <w:sz w:val="19"/>
          <w:szCs w:val="19"/>
          <w:lang w:eastAsia="pt-BR"/>
          <w14:ligatures w14:val="none"/>
        </w:rPr>
        <w:t>um lista compilada</w:t>
      </w:r>
      <w:proofErr w:type="gramEnd"/>
      <w:r w:rsidRPr="00AC10A3">
        <w:rPr>
          <w:rFonts w:ascii="Book Antiqua" w:eastAsia="Times New Roman" w:hAnsi="Book Antiqua" w:cs="Arial"/>
          <w:color w:val="000000"/>
          <w:kern w:val="0"/>
          <w:sz w:val="19"/>
          <w:szCs w:val="19"/>
          <w:lang w:eastAsia="pt-BR"/>
          <w14:ligatures w14:val="none"/>
        </w:rPr>
        <w:t xml:space="preserve"> pelo diretor executivo da agência especializada e aprovada pelo país interessado.</w:t>
      </w:r>
    </w:p>
    <w:p w14:paraId="0AC5992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Se outros funcionários das agências especializadas forem chamados para o serviço nacional, o país interessado, a pedido da agência especializada interessada, concederá a esses funcionários adiamentos temporários necessários para evitar interrupção na continuação de um trabalho essencial.</w:t>
      </w:r>
    </w:p>
    <w:p w14:paraId="59913CF7"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21ª SEÇÃO</w:t>
      </w:r>
    </w:p>
    <w:p w14:paraId="33DCBABB"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Além das imunidades e privilégios especificados nas Seções 19 e 20, o diretor executivo de cada agência especializada, inclusive qualquer funcionário que responda por </w:t>
      </w:r>
      <w:proofErr w:type="spellStart"/>
      <w:r w:rsidRPr="00AC10A3">
        <w:rPr>
          <w:rFonts w:ascii="Book Antiqua" w:eastAsia="Times New Roman" w:hAnsi="Book Antiqua" w:cs="Arial"/>
          <w:color w:val="000000"/>
          <w:kern w:val="0"/>
          <w:sz w:val="19"/>
          <w:szCs w:val="19"/>
          <w:lang w:eastAsia="pt-BR"/>
          <w14:ligatures w14:val="none"/>
        </w:rPr>
        <w:t>êle</w:t>
      </w:r>
      <w:proofErr w:type="spellEnd"/>
      <w:r w:rsidRPr="00AC10A3">
        <w:rPr>
          <w:rFonts w:ascii="Book Antiqua" w:eastAsia="Times New Roman" w:hAnsi="Book Antiqua" w:cs="Arial"/>
          <w:color w:val="000000"/>
          <w:kern w:val="0"/>
          <w:sz w:val="19"/>
          <w:szCs w:val="19"/>
          <w:lang w:eastAsia="pt-BR"/>
          <w14:ligatures w14:val="none"/>
        </w:rPr>
        <w:t xml:space="preserve"> durante sua ausência das funções, terá estendidos ao seu cônjuge e filhos menores, os privilégios e imunidades, isenções e facilidades concedidos aos enviados diplomáticos,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o direito internacional.</w:t>
      </w:r>
    </w:p>
    <w:p w14:paraId="35F45A19"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22ª SEÇÃO</w:t>
      </w:r>
    </w:p>
    <w:p w14:paraId="7A31337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Os privilégios e imunidades são concedidos aos funcionários apenas no </w:t>
      </w:r>
      <w:proofErr w:type="spellStart"/>
      <w:r w:rsidRPr="00AC10A3">
        <w:rPr>
          <w:rFonts w:ascii="Book Antiqua" w:eastAsia="Times New Roman" w:hAnsi="Book Antiqua" w:cs="Arial"/>
          <w:color w:val="000000"/>
          <w:kern w:val="0"/>
          <w:sz w:val="19"/>
          <w:szCs w:val="19"/>
          <w:lang w:eastAsia="pt-BR"/>
          <w14:ligatures w14:val="none"/>
        </w:rPr>
        <w:t>interêsse</w:t>
      </w:r>
      <w:proofErr w:type="spellEnd"/>
      <w:r w:rsidRPr="00AC10A3">
        <w:rPr>
          <w:rFonts w:ascii="Book Antiqua" w:eastAsia="Times New Roman" w:hAnsi="Book Antiqua" w:cs="Arial"/>
          <w:color w:val="000000"/>
          <w:kern w:val="0"/>
          <w:sz w:val="19"/>
          <w:szCs w:val="19"/>
          <w:lang w:eastAsia="pt-BR"/>
          <w14:ligatures w14:val="none"/>
        </w:rPr>
        <w:t xml:space="preserve"> das agências especializadas, e não para benefício pessoal dos próprios indivíduos. Cada agência especializada terá o direito e o dever de renunciar à imunidade de qualquer funcionário em qualquer caso em que, em sua opinião, a imunidade impeça o andamento da justiça e possa ser dispensada sem prejuízo para os </w:t>
      </w:r>
      <w:proofErr w:type="spellStart"/>
      <w:r w:rsidRPr="00AC10A3">
        <w:rPr>
          <w:rFonts w:ascii="Book Antiqua" w:eastAsia="Times New Roman" w:hAnsi="Book Antiqua" w:cs="Arial"/>
          <w:color w:val="000000"/>
          <w:kern w:val="0"/>
          <w:sz w:val="19"/>
          <w:szCs w:val="19"/>
          <w:lang w:eastAsia="pt-BR"/>
          <w14:ligatures w14:val="none"/>
        </w:rPr>
        <w:t>interêsses</w:t>
      </w:r>
      <w:proofErr w:type="spellEnd"/>
      <w:r w:rsidRPr="00AC10A3">
        <w:rPr>
          <w:rFonts w:ascii="Book Antiqua" w:eastAsia="Times New Roman" w:hAnsi="Book Antiqua" w:cs="Arial"/>
          <w:color w:val="000000"/>
          <w:kern w:val="0"/>
          <w:sz w:val="19"/>
          <w:szCs w:val="19"/>
          <w:lang w:eastAsia="pt-BR"/>
          <w14:ligatures w14:val="none"/>
        </w:rPr>
        <w:t xml:space="preserve"> da agência especializada.</w:t>
      </w:r>
    </w:p>
    <w:p w14:paraId="4C9059E3"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23ª SEÇÃO</w:t>
      </w:r>
    </w:p>
    <w:p w14:paraId="58D5247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Cada Agência especializada cooperará sempre com as autoridades competentes dos países membros para facilitar a administração adequada da justiça, assegurar a observância dos regulamentos policiais e prevenir a ocorrência de quaisquer abusos relacionados com os privilégios, imunidades e facilidades mencionados neste artigo.</w:t>
      </w:r>
    </w:p>
    <w:p w14:paraId="03E4E29E"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7º</w:t>
      </w:r>
    </w:p>
    <w:p w14:paraId="7ED684C3"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Abuso de Privilégio</w:t>
      </w:r>
    </w:p>
    <w:p w14:paraId="06B023F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24ª SEÇÃO</w:t>
      </w:r>
    </w:p>
    <w:p w14:paraId="2E61007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Se qualquer país parte nesta Convenção considerar que houve abuso de um privilégio ou imunidade, conferido por esta Convenção, serão feitas consultas entre </w:t>
      </w:r>
      <w:proofErr w:type="spellStart"/>
      <w:r w:rsidRPr="00AC10A3">
        <w:rPr>
          <w:rFonts w:ascii="Book Antiqua" w:eastAsia="Times New Roman" w:hAnsi="Book Antiqua" w:cs="Arial"/>
          <w:color w:val="000000"/>
          <w:kern w:val="0"/>
          <w:sz w:val="19"/>
          <w:szCs w:val="19"/>
          <w:lang w:eastAsia="pt-BR"/>
          <w14:ligatures w14:val="none"/>
        </w:rPr>
        <w:t>êsse</w:t>
      </w:r>
      <w:proofErr w:type="spellEnd"/>
      <w:r w:rsidRPr="00AC10A3">
        <w:rPr>
          <w:rFonts w:ascii="Book Antiqua" w:eastAsia="Times New Roman" w:hAnsi="Book Antiqua" w:cs="Arial"/>
          <w:color w:val="000000"/>
          <w:kern w:val="0"/>
          <w:sz w:val="19"/>
          <w:szCs w:val="19"/>
          <w:lang w:eastAsia="pt-BR"/>
          <w14:ligatures w14:val="none"/>
        </w:rPr>
        <w:t xml:space="preserve"> país e a agência especializada interessada para determinar se ocorreu qualquer abuso semelhante e, </w:t>
      </w:r>
      <w:proofErr w:type="spellStart"/>
      <w:r w:rsidRPr="00AC10A3">
        <w:rPr>
          <w:rFonts w:ascii="Book Antiqua" w:eastAsia="Times New Roman" w:hAnsi="Book Antiqua" w:cs="Arial"/>
          <w:color w:val="000000"/>
          <w:kern w:val="0"/>
          <w:sz w:val="19"/>
          <w:szCs w:val="19"/>
          <w:lang w:eastAsia="pt-BR"/>
          <w14:ligatures w14:val="none"/>
        </w:rPr>
        <w:t>nêsse</w:t>
      </w:r>
      <w:proofErr w:type="spellEnd"/>
      <w:r w:rsidRPr="00AC10A3">
        <w:rPr>
          <w:rFonts w:ascii="Book Antiqua" w:eastAsia="Times New Roman" w:hAnsi="Book Antiqua" w:cs="Arial"/>
          <w:color w:val="000000"/>
          <w:kern w:val="0"/>
          <w:sz w:val="19"/>
          <w:szCs w:val="19"/>
          <w:lang w:eastAsia="pt-BR"/>
          <w14:ligatures w14:val="none"/>
        </w:rPr>
        <w:t xml:space="preserve"> caso, procurar assegurar que não ocorrerá repetição. Se essas consultas não conseguirem alcançar um resultado satisfatório para o Estado e a agência especializada interessados, a questão de saber se ocorreu abuso de privilégio ou imunidade será submetida à Côrte Internacional de Justiça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w:t>
      </w:r>
      <w:r w:rsidRPr="00AC10A3">
        <w:rPr>
          <w:rFonts w:ascii="Book Antiqua" w:eastAsia="Times New Roman" w:hAnsi="Book Antiqua" w:cs="Arial"/>
          <w:color w:val="000000"/>
          <w:kern w:val="0"/>
          <w:sz w:val="19"/>
          <w:szCs w:val="19"/>
          <w:lang w:eastAsia="pt-BR"/>
          <w14:ligatures w14:val="none"/>
        </w:rPr>
        <w:lastRenderedPageBreak/>
        <w:t xml:space="preserve">com a 32ª Seção. Se a Côrte Internacional de Justiça achar que </w:t>
      </w:r>
      <w:proofErr w:type="spellStart"/>
      <w:r w:rsidRPr="00AC10A3">
        <w:rPr>
          <w:rFonts w:ascii="Book Antiqua" w:eastAsia="Times New Roman" w:hAnsi="Book Antiqua" w:cs="Arial"/>
          <w:color w:val="000000"/>
          <w:kern w:val="0"/>
          <w:sz w:val="19"/>
          <w:szCs w:val="19"/>
          <w:lang w:eastAsia="pt-BR"/>
          <w14:ligatures w14:val="none"/>
        </w:rPr>
        <w:t>êsse</w:t>
      </w:r>
      <w:proofErr w:type="spellEnd"/>
      <w:r w:rsidRPr="00AC10A3">
        <w:rPr>
          <w:rFonts w:ascii="Book Antiqua" w:eastAsia="Times New Roman" w:hAnsi="Book Antiqua" w:cs="Arial"/>
          <w:color w:val="000000"/>
          <w:kern w:val="0"/>
          <w:sz w:val="19"/>
          <w:szCs w:val="19"/>
          <w:lang w:eastAsia="pt-BR"/>
          <w14:ligatures w14:val="none"/>
        </w:rPr>
        <w:t xml:space="preserve"> abuso ocorreu, o país parte nesta Convenção afetado por </w:t>
      </w:r>
      <w:proofErr w:type="spellStart"/>
      <w:r w:rsidRPr="00AC10A3">
        <w:rPr>
          <w:rFonts w:ascii="Book Antiqua" w:eastAsia="Times New Roman" w:hAnsi="Book Antiqua" w:cs="Arial"/>
          <w:color w:val="000000"/>
          <w:kern w:val="0"/>
          <w:sz w:val="19"/>
          <w:szCs w:val="19"/>
          <w:lang w:eastAsia="pt-BR"/>
          <w14:ligatures w14:val="none"/>
        </w:rPr>
        <w:t>êsse</w:t>
      </w:r>
      <w:proofErr w:type="spellEnd"/>
      <w:r w:rsidRPr="00AC10A3">
        <w:rPr>
          <w:rFonts w:ascii="Book Antiqua" w:eastAsia="Times New Roman" w:hAnsi="Book Antiqua" w:cs="Arial"/>
          <w:color w:val="000000"/>
          <w:kern w:val="0"/>
          <w:sz w:val="19"/>
          <w:szCs w:val="19"/>
          <w:lang w:eastAsia="pt-BR"/>
          <w14:ligatures w14:val="none"/>
        </w:rPr>
        <w:t xml:space="preserve"> abuso terá após notificação à agência especializada em </w:t>
      </w:r>
      <w:proofErr w:type="spellStart"/>
      <w:r w:rsidRPr="00AC10A3">
        <w:rPr>
          <w:rFonts w:ascii="Book Antiqua" w:eastAsia="Times New Roman" w:hAnsi="Book Antiqua" w:cs="Arial"/>
          <w:color w:val="000000"/>
          <w:kern w:val="0"/>
          <w:sz w:val="19"/>
          <w:szCs w:val="19"/>
          <w:lang w:eastAsia="pt-BR"/>
          <w14:ligatures w14:val="none"/>
        </w:rPr>
        <w:t>aprêço</w:t>
      </w:r>
      <w:proofErr w:type="spellEnd"/>
      <w:r w:rsidRPr="00AC10A3">
        <w:rPr>
          <w:rFonts w:ascii="Book Antiqua" w:eastAsia="Times New Roman" w:hAnsi="Book Antiqua" w:cs="Arial"/>
          <w:color w:val="000000"/>
          <w:kern w:val="0"/>
          <w:sz w:val="19"/>
          <w:szCs w:val="19"/>
          <w:lang w:eastAsia="pt-BR"/>
          <w14:ligatures w14:val="none"/>
        </w:rPr>
        <w:t>, o direito de retirar da agência especializada interessada os benefícios do privilégio ou imunidade objeto do abuso.</w:t>
      </w:r>
    </w:p>
    <w:p w14:paraId="5A5BBC7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25ª SEÇÃO</w:t>
      </w:r>
    </w:p>
    <w:p w14:paraId="0C5AA011"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1. As autoridades territoriais não exigirão que os representantes dos membros nas reuniões convocadas pelas agências especializadas, enquanto no exercício de suas funções e durante suas viagens para e do lugar da reunião, e os funcionários incluídos no sentido da 18 Seção, deixem o país no qual estão exercendo suas funções por causa de nenhum ato por </w:t>
      </w:r>
      <w:proofErr w:type="spellStart"/>
      <w:r w:rsidRPr="00AC10A3">
        <w:rPr>
          <w:rFonts w:ascii="Book Antiqua" w:eastAsia="Times New Roman" w:hAnsi="Book Antiqua" w:cs="Arial"/>
          <w:color w:val="000000"/>
          <w:kern w:val="0"/>
          <w:sz w:val="19"/>
          <w:szCs w:val="19"/>
          <w:lang w:eastAsia="pt-BR"/>
          <w14:ligatures w14:val="none"/>
        </w:rPr>
        <w:t>êles</w:t>
      </w:r>
      <w:proofErr w:type="spellEnd"/>
      <w:r w:rsidRPr="00AC10A3">
        <w:rPr>
          <w:rFonts w:ascii="Book Antiqua" w:eastAsia="Times New Roman" w:hAnsi="Book Antiqua" w:cs="Arial"/>
          <w:color w:val="000000"/>
          <w:kern w:val="0"/>
          <w:sz w:val="19"/>
          <w:szCs w:val="19"/>
          <w:lang w:eastAsia="pt-BR"/>
          <w14:ligatures w14:val="none"/>
        </w:rPr>
        <w:t xml:space="preserve"> exercidos em sua qualidade oficial. No caso, porém, de abusos de privilégios de residência cometidos por essas pessoas em atos fora das suas funções oficiais, o </w:t>
      </w:r>
      <w:proofErr w:type="spellStart"/>
      <w:r w:rsidRPr="00AC10A3">
        <w:rPr>
          <w:rFonts w:ascii="Book Antiqua" w:eastAsia="Times New Roman" w:hAnsi="Book Antiqua" w:cs="Arial"/>
          <w:color w:val="000000"/>
          <w:kern w:val="0"/>
          <w:sz w:val="19"/>
          <w:szCs w:val="19"/>
          <w:lang w:eastAsia="pt-BR"/>
          <w14:ligatures w14:val="none"/>
        </w:rPr>
        <w:t>Gôverno</w:t>
      </w:r>
      <w:proofErr w:type="spellEnd"/>
      <w:r w:rsidRPr="00AC10A3">
        <w:rPr>
          <w:rFonts w:ascii="Book Antiqua" w:eastAsia="Times New Roman" w:hAnsi="Book Antiqua" w:cs="Arial"/>
          <w:color w:val="000000"/>
          <w:kern w:val="0"/>
          <w:sz w:val="19"/>
          <w:szCs w:val="19"/>
          <w:lang w:eastAsia="pt-BR"/>
          <w14:ligatures w14:val="none"/>
        </w:rPr>
        <w:t xml:space="preserve"> poderá exigir que </w:t>
      </w:r>
      <w:proofErr w:type="gramStart"/>
      <w:r w:rsidRPr="00AC10A3">
        <w:rPr>
          <w:rFonts w:ascii="Book Antiqua" w:eastAsia="Times New Roman" w:hAnsi="Book Antiqua" w:cs="Arial"/>
          <w:color w:val="000000"/>
          <w:kern w:val="0"/>
          <w:sz w:val="19"/>
          <w:szCs w:val="19"/>
          <w:lang w:eastAsia="pt-BR"/>
          <w14:ligatures w14:val="none"/>
        </w:rPr>
        <w:t>e</w:t>
      </w:r>
      <w:proofErr w:type="gramEnd"/>
      <w:r w:rsidRPr="00AC10A3">
        <w:rPr>
          <w:rFonts w:ascii="Book Antiqua" w:eastAsia="Times New Roman" w:hAnsi="Book Antiqua" w:cs="Arial"/>
          <w:color w:val="000000"/>
          <w:kern w:val="0"/>
          <w:sz w:val="19"/>
          <w:szCs w:val="19"/>
          <w:lang w:eastAsia="pt-BR"/>
          <w14:ligatures w14:val="none"/>
        </w:rPr>
        <w:t xml:space="preserve"> as deixem </w:t>
      </w:r>
      <w:proofErr w:type="spellStart"/>
      <w:r w:rsidRPr="00AC10A3">
        <w:rPr>
          <w:rFonts w:ascii="Book Antiqua" w:eastAsia="Times New Roman" w:hAnsi="Book Antiqua" w:cs="Arial"/>
          <w:color w:val="000000"/>
          <w:kern w:val="0"/>
          <w:sz w:val="19"/>
          <w:szCs w:val="19"/>
          <w:lang w:eastAsia="pt-BR"/>
          <w14:ligatures w14:val="none"/>
        </w:rPr>
        <w:t>êsse</w:t>
      </w:r>
      <w:proofErr w:type="spellEnd"/>
      <w:r w:rsidRPr="00AC10A3">
        <w:rPr>
          <w:rFonts w:ascii="Book Antiqua" w:eastAsia="Times New Roman" w:hAnsi="Book Antiqua" w:cs="Arial"/>
          <w:color w:val="000000"/>
          <w:kern w:val="0"/>
          <w:sz w:val="19"/>
          <w:szCs w:val="19"/>
          <w:lang w:eastAsia="pt-BR"/>
          <w14:ligatures w14:val="none"/>
        </w:rPr>
        <w:t xml:space="preserve"> país, contanto que:</w:t>
      </w:r>
    </w:p>
    <w:p w14:paraId="0BBB567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2. (I) Não se exija que os representantes dos membros ou pessoa que tem direito à imunidade diplomática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21 Seção, deixem o país, a não ser de conformidade com o procedimento diplomático aplicável aos enviados diplomáticos acreditados nesse País.</w:t>
      </w:r>
    </w:p>
    <w:p w14:paraId="2CEFCB4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(II) No caso de um funcionário ao qual não seja aplicável a 21 Seção, nenhuma ordem de deixar o país será expedida a não ser com a aprovação do Ministério do Exterior do país em </w:t>
      </w:r>
      <w:proofErr w:type="spellStart"/>
      <w:r w:rsidRPr="00AC10A3">
        <w:rPr>
          <w:rFonts w:ascii="Book Antiqua" w:eastAsia="Times New Roman" w:hAnsi="Book Antiqua" w:cs="Arial"/>
          <w:color w:val="000000"/>
          <w:kern w:val="0"/>
          <w:sz w:val="19"/>
          <w:szCs w:val="19"/>
          <w:lang w:eastAsia="pt-BR"/>
          <w14:ligatures w14:val="none"/>
        </w:rPr>
        <w:t>aprêço</w:t>
      </w:r>
      <w:proofErr w:type="spellEnd"/>
      <w:r w:rsidRPr="00AC10A3">
        <w:rPr>
          <w:rFonts w:ascii="Book Antiqua" w:eastAsia="Times New Roman" w:hAnsi="Book Antiqua" w:cs="Arial"/>
          <w:color w:val="000000"/>
          <w:kern w:val="0"/>
          <w:sz w:val="19"/>
          <w:szCs w:val="19"/>
          <w:lang w:eastAsia="pt-BR"/>
          <w14:ligatures w14:val="none"/>
        </w:rPr>
        <w:t xml:space="preserve">, e essa aprovação só será dada após consulta com o Diretor Executivo da Agência Especializada interessada; e, se </w:t>
      </w:r>
      <w:proofErr w:type="spellStart"/>
      <w:r w:rsidRPr="00AC10A3">
        <w:rPr>
          <w:rFonts w:ascii="Book Antiqua" w:eastAsia="Times New Roman" w:hAnsi="Book Antiqua" w:cs="Arial"/>
          <w:color w:val="000000"/>
          <w:kern w:val="0"/>
          <w:sz w:val="19"/>
          <w:szCs w:val="19"/>
          <w:lang w:eastAsia="pt-BR"/>
          <w14:ligatures w14:val="none"/>
        </w:rPr>
        <w:t>fôr</w:t>
      </w:r>
      <w:proofErr w:type="spellEnd"/>
      <w:r w:rsidRPr="00AC10A3">
        <w:rPr>
          <w:rFonts w:ascii="Book Antiqua" w:eastAsia="Times New Roman" w:hAnsi="Book Antiqua" w:cs="Arial"/>
          <w:color w:val="000000"/>
          <w:kern w:val="0"/>
          <w:sz w:val="19"/>
          <w:szCs w:val="19"/>
          <w:lang w:eastAsia="pt-BR"/>
          <w14:ligatures w14:val="none"/>
        </w:rPr>
        <w:t xml:space="preserve"> instaurado processo para a expulsão de um funcionário, o Diretor Executivo da Agência Especializada terá o direito de figurar nesse processo em nome da pessoa contra a qual </w:t>
      </w:r>
      <w:proofErr w:type="spellStart"/>
      <w:r w:rsidRPr="00AC10A3">
        <w:rPr>
          <w:rFonts w:ascii="Book Antiqua" w:eastAsia="Times New Roman" w:hAnsi="Book Antiqua" w:cs="Arial"/>
          <w:color w:val="000000"/>
          <w:kern w:val="0"/>
          <w:sz w:val="19"/>
          <w:szCs w:val="19"/>
          <w:lang w:eastAsia="pt-BR"/>
          <w14:ligatures w14:val="none"/>
        </w:rPr>
        <w:t>fôr</w:t>
      </w:r>
      <w:proofErr w:type="spellEnd"/>
      <w:r w:rsidRPr="00AC10A3">
        <w:rPr>
          <w:rFonts w:ascii="Book Antiqua" w:eastAsia="Times New Roman" w:hAnsi="Book Antiqua" w:cs="Arial"/>
          <w:color w:val="000000"/>
          <w:kern w:val="0"/>
          <w:sz w:val="19"/>
          <w:szCs w:val="19"/>
          <w:lang w:eastAsia="pt-BR"/>
          <w14:ligatures w14:val="none"/>
        </w:rPr>
        <w:t xml:space="preserve"> instaurado.</w:t>
      </w:r>
    </w:p>
    <w:p w14:paraId="06551172"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8º</w:t>
      </w:r>
    </w:p>
    <w:p w14:paraId="088B08ED"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proofErr w:type="spellStart"/>
      <w:r w:rsidRPr="00AC10A3">
        <w:rPr>
          <w:rFonts w:ascii="Book Antiqua" w:eastAsia="Times New Roman" w:hAnsi="Book Antiqua" w:cs="Arial"/>
          <w:color w:val="000000"/>
          <w:kern w:val="0"/>
          <w:sz w:val="19"/>
          <w:szCs w:val="19"/>
          <w:lang w:eastAsia="pt-BR"/>
          <w14:ligatures w14:val="none"/>
        </w:rPr>
        <w:t>Laissez-Passer</w:t>
      </w:r>
      <w:proofErr w:type="spellEnd"/>
    </w:p>
    <w:p w14:paraId="58E21CA6"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26ª SEÇÃO</w:t>
      </w:r>
    </w:p>
    <w:p w14:paraId="7572011D"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Os Funcionários das Agências Especializadas terão o direito de usar o </w:t>
      </w:r>
      <w:proofErr w:type="spellStart"/>
      <w:r w:rsidRPr="00AC10A3">
        <w:rPr>
          <w:rFonts w:ascii="Book Antiqua" w:eastAsia="Times New Roman" w:hAnsi="Book Antiqua" w:cs="Arial"/>
          <w:color w:val="000000"/>
          <w:kern w:val="0"/>
          <w:sz w:val="19"/>
          <w:szCs w:val="19"/>
          <w:lang w:eastAsia="pt-BR"/>
          <w14:ligatures w14:val="none"/>
        </w:rPr>
        <w:t>Laissez-Passer</w:t>
      </w:r>
      <w:proofErr w:type="spellEnd"/>
      <w:r w:rsidRPr="00AC10A3">
        <w:rPr>
          <w:rFonts w:ascii="Book Antiqua" w:eastAsia="Times New Roman" w:hAnsi="Book Antiqua" w:cs="Arial"/>
          <w:color w:val="000000"/>
          <w:kern w:val="0"/>
          <w:sz w:val="19"/>
          <w:szCs w:val="19"/>
          <w:lang w:eastAsia="pt-BR"/>
          <w14:ligatures w14:val="none"/>
        </w:rPr>
        <w:t xml:space="preserve"> das Nações Unidas de conformidade com ajustes administrativos a serem concluídos entre o Secretário Geral das Nações Unidas e as autoridades competentes das Agências Especializadas, Agências às quais podem ser delegados poderes especiais para emitirem </w:t>
      </w:r>
      <w:proofErr w:type="spellStart"/>
      <w:r w:rsidRPr="00AC10A3">
        <w:rPr>
          <w:rFonts w:ascii="Book Antiqua" w:eastAsia="Times New Roman" w:hAnsi="Book Antiqua" w:cs="Arial"/>
          <w:color w:val="000000"/>
          <w:kern w:val="0"/>
          <w:sz w:val="19"/>
          <w:szCs w:val="19"/>
          <w:lang w:eastAsia="pt-BR"/>
          <w14:ligatures w14:val="none"/>
        </w:rPr>
        <w:t>Laissez-Passer</w:t>
      </w:r>
      <w:proofErr w:type="spellEnd"/>
      <w:r w:rsidRPr="00AC10A3">
        <w:rPr>
          <w:rFonts w:ascii="Book Antiqua" w:eastAsia="Times New Roman" w:hAnsi="Book Antiqua" w:cs="Arial"/>
          <w:color w:val="000000"/>
          <w:kern w:val="0"/>
          <w:sz w:val="19"/>
          <w:szCs w:val="19"/>
          <w:lang w:eastAsia="pt-BR"/>
          <w14:ligatures w14:val="none"/>
        </w:rPr>
        <w:t>. O Secretário Geral das Nações Unidas notificará cada país parte nesta Convenção de cada ajuste administrativo assim concluído.</w:t>
      </w:r>
    </w:p>
    <w:p w14:paraId="31A1BC8F"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27ª SEÇÃO</w:t>
      </w:r>
    </w:p>
    <w:p w14:paraId="24CB79B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Os países partes nesta Convenção reconhecerão e aceitarão os </w:t>
      </w:r>
      <w:proofErr w:type="spellStart"/>
      <w:r w:rsidRPr="00AC10A3">
        <w:rPr>
          <w:rFonts w:ascii="Book Antiqua" w:eastAsia="Times New Roman" w:hAnsi="Book Antiqua" w:cs="Arial"/>
          <w:color w:val="000000"/>
          <w:kern w:val="0"/>
          <w:sz w:val="19"/>
          <w:szCs w:val="19"/>
          <w:lang w:eastAsia="pt-BR"/>
          <w14:ligatures w14:val="none"/>
        </w:rPr>
        <w:t>Laissez-Passer</w:t>
      </w:r>
      <w:proofErr w:type="spellEnd"/>
      <w:r w:rsidRPr="00AC10A3">
        <w:rPr>
          <w:rFonts w:ascii="Book Antiqua" w:eastAsia="Times New Roman" w:hAnsi="Book Antiqua" w:cs="Arial"/>
          <w:color w:val="000000"/>
          <w:kern w:val="0"/>
          <w:sz w:val="19"/>
          <w:szCs w:val="19"/>
          <w:lang w:eastAsia="pt-BR"/>
          <w14:ligatures w14:val="none"/>
        </w:rPr>
        <w:t xml:space="preserve"> das Nações Unidas expedidos para os funcionários das agências especializadas como documentos de viagem válidos.</w:t>
      </w:r>
    </w:p>
    <w:p w14:paraId="2D092B10"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28ª SEÇÃO</w:t>
      </w:r>
    </w:p>
    <w:p w14:paraId="53C5C686"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Os pedidos de visto, nos casos em que são necessários, de funcionários das agências especializadas que possuam </w:t>
      </w:r>
      <w:proofErr w:type="spellStart"/>
      <w:r w:rsidRPr="00AC10A3">
        <w:rPr>
          <w:rFonts w:ascii="Book Antiqua" w:eastAsia="Times New Roman" w:hAnsi="Book Antiqua" w:cs="Arial"/>
          <w:color w:val="000000"/>
          <w:kern w:val="0"/>
          <w:sz w:val="19"/>
          <w:szCs w:val="19"/>
          <w:lang w:eastAsia="pt-BR"/>
          <w14:ligatures w14:val="none"/>
        </w:rPr>
        <w:t>Laissez-Passer</w:t>
      </w:r>
      <w:proofErr w:type="spellEnd"/>
      <w:r w:rsidRPr="00AC10A3">
        <w:rPr>
          <w:rFonts w:ascii="Book Antiqua" w:eastAsia="Times New Roman" w:hAnsi="Book Antiqua" w:cs="Arial"/>
          <w:color w:val="000000"/>
          <w:kern w:val="0"/>
          <w:sz w:val="19"/>
          <w:szCs w:val="19"/>
          <w:lang w:eastAsia="pt-BR"/>
          <w14:ligatures w14:val="none"/>
        </w:rPr>
        <w:t xml:space="preserve"> das Nações, Unidas, quando acompanhados de um certificado de que viajam a negócio de uma agência especializada, serão despachados com a possível rapidez. Outrossim, a essas pessoas se concederão facilidades para viagem rápida.</w:t>
      </w:r>
    </w:p>
    <w:p w14:paraId="655DE7F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29ª SEÇÃO</w:t>
      </w:r>
    </w:p>
    <w:p w14:paraId="5E99783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Facilidades semelhantes às especificadas na 28ª Seção serão concedidas aos peritos e a outras pessoas que, embora não possuam </w:t>
      </w:r>
      <w:proofErr w:type="spellStart"/>
      <w:r w:rsidRPr="00AC10A3">
        <w:rPr>
          <w:rFonts w:ascii="Book Antiqua" w:eastAsia="Times New Roman" w:hAnsi="Book Antiqua" w:cs="Arial"/>
          <w:color w:val="000000"/>
          <w:kern w:val="0"/>
          <w:sz w:val="19"/>
          <w:szCs w:val="19"/>
          <w:lang w:eastAsia="pt-BR"/>
          <w14:ligatures w14:val="none"/>
        </w:rPr>
        <w:t>Laissez-Passer</w:t>
      </w:r>
      <w:proofErr w:type="spellEnd"/>
      <w:r w:rsidRPr="00AC10A3">
        <w:rPr>
          <w:rFonts w:ascii="Book Antiqua" w:eastAsia="Times New Roman" w:hAnsi="Book Antiqua" w:cs="Arial"/>
          <w:color w:val="000000"/>
          <w:kern w:val="0"/>
          <w:sz w:val="19"/>
          <w:szCs w:val="19"/>
          <w:lang w:eastAsia="pt-BR"/>
          <w14:ligatures w14:val="none"/>
        </w:rPr>
        <w:t xml:space="preserve"> das Nações Unidas, tem um certificado que atesta estarem viajando a negócios de uma agência especializada.</w:t>
      </w:r>
    </w:p>
    <w:p w14:paraId="40A52B92"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30ª SEÇÃO</w:t>
      </w:r>
    </w:p>
    <w:p w14:paraId="1B856139"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Os diretores executivos, os assistentes dos diretores executivos, os diretores de departamentos e outros funcionários de categoria não inferior à de chefe de departamento das agências especializadas, </w:t>
      </w:r>
      <w:r w:rsidRPr="00AC10A3">
        <w:rPr>
          <w:rFonts w:ascii="Book Antiqua" w:eastAsia="Times New Roman" w:hAnsi="Book Antiqua" w:cs="Arial"/>
          <w:color w:val="000000"/>
          <w:kern w:val="0"/>
          <w:sz w:val="19"/>
          <w:szCs w:val="19"/>
          <w:lang w:eastAsia="pt-BR"/>
          <w14:ligatures w14:val="none"/>
        </w:rPr>
        <w:lastRenderedPageBreak/>
        <w:t xml:space="preserve">que viajam com </w:t>
      </w:r>
      <w:proofErr w:type="spellStart"/>
      <w:r w:rsidRPr="00AC10A3">
        <w:rPr>
          <w:rFonts w:ascii="Book Antiqua" w:eastAsia="Times New Roman" w:hAnsi="Book Antiqua" w:cs="Arial"/>
          <w:color w:val="000000"/>
          <w:kern w:val="0"/>
          <w:sz w:val="19"/>
          <w:szCs w:val="19"/>
          <w:lang w:eastAsia="pt-BR"/>
          <w14:ligatures w14:val="none"/>
        </w:rPr>
        <w:t>Laissez-Passer</w:t>
      </w:r>
      <w:proofErr w:type="spellEnd"/>
      <w:r w:rsidRPr="00AC10A3">
        <w:rPr>
          <w:rFonts w:ascii="Book Antiqua" w:eastAsia="Times New Roman" w:hAnsi="Book Antiqua" w:cs="Arial"/>
          <w:color w:val="000000"/>
          <w:kern w:val="0"/>
          <w:sz w:val="19"/>
          <w:szCs w:val="19"/>
          <w:lang w:eastAsia="pt-BR"/>
          <w14:ligatures w14:val="none"/>
        </w:rPr>
        <w:t xml:space="preserve"> das Nações Unidas a negócios das agências especializadas, terão facilidades de viagem idênticas às concedidas aos funcionários de categoria comparável das missões diplomáticas.</w:t>
      </w:r>
    </w:p>
    <w:p w14:paraId="66EF91B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9º</w:t>
      </w:r>
    </w:p>
    <w:p w14:paraId="0FB6C4D2"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Solução de disputas</w:t>
      </w:r>
    </w:p>
    <w:p w14:paraId="71A978DD"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31ª SEÇÃO</w:t>
      </w:r>
    </w:p>
    <w:p w14:paraId="0D8EA88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Cada agência especializada providenciará modos apropriados de resolver:</w:t>
      </w:r>
    </w:p>
    <w:p w14:paraId="34E50336"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disputas resultantes de contratos ou outras disputas de caráter privado nas quais a agência especializada seja parte;</w:t>
      </w:r>
    </w:p>
    <w:p w14:paraId="50B90E3A"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b) disputas que envolvam qualquer funcionário de uma agência especializada que, por motivo de sua posição oficial, goze de imunidade, se a imunidade não houver sido dispensada, de conformidade com as disposições da 22ª Seção.</w:t>
      </w:r>
    </w:p>
    <w:p w14:paraId="66639837"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32ª SEÇÃO</w:t>
      </w:r>
    </w:p>
    <w:p w14:paraId="15D36B52"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Todas as divergências resultantes da interpretação ou aplicação da presente Convenção serão submetidas à Côrte Internacional de Justiça, a não ser que, em qualquer caso, as partes convenham em recorrer a outro modo de solução. Se surgir divergência entre uma das agências especializadas, por um lado, e um membro do outro, pedir-se-á um parecer consultivo </w:t>
      </w:r>
      <w:proofErr w:type="spellStart"/>
      <w:r w:rsidRPr="00AC10A3">
        <w:rPr>
          <w:rFonts w:ascii="Book Antiqua" w:eastAsia="Times New Roman" w:hAnsi="Book Antiqua" w:cs="Arial"/>
          <w:color w:val="000000"/>
          <w:kern w:val="0"/>
          <w:sz w:val="19"/>
          <w:szCs w:val="19"/>
          <w:lang w:eastAsia="pt-BR"/>
          <w14:ligatures w14:val="none"/>
        </w:rPr>
        <w:t>sôbre</w:t>
      </w:r>
      <w:proofErr w:type="spellEnd"/>
      <w:r w:rsidRPr="00AC10A3">
        <w:rPr>
          <w:rFonts w:ascii="Book Antiqua" w:eastAsia="Times New Roman" w:hAnsi="Book Antiqua" w:cs="Arial"/>
          <w:color w:val="000000"/>
          <w:kern w:val="0"/>
          <w:sz w:val="19"/>
          <w:szCs w:val="19"/>
          <w:lang w:eastAsia="pt-BR"/>
          <w14:ligatures w14:val="none"/>
        </w:rPr>
        <w:t xml:space="preserve"> qualquer questão legal em causa,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o artigo 96 da Carta e o artigo 65 do Estatuto da Côrte e as disposições aplicáveis dos ajustes concluídos entre as Nações Unidas e a agência especializada interessada. O parecer emitido pela Côrte será aceito como decisório pelas partes.</w:t>
      </w:r>
    </w:p>
    <w:p w14:paraId="6AC8ED7F"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10º</w:t>
      </w:r>
    </w:p>
    <w:p w14:paraId="394C10A1"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Anexos e aplicação às agências especializadas individualmente</w:t>
      </w:r>
    </w:p>
    <w:p w14:paraId="3626D51E"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33ª SEÇÃO</w:t>
      </w:r>
    </w:p>
    <w:p w14:paraId="0ACAB791"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Em sua aplicação a cada agência especializada, as cláusulas-padrão vigorarão sujeitas a quaisquer modificações previstas no texto final (ou revisto) do anexo relativo a essa agência pela forma determinada das seções 36 e 38.</w:t>
      </w:r>
    </w:p>
    <w:p w14:paraId="1DF0FD16"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34ª SEÇÃO</w:t>
      </w:r>
    </w:p>
    <w:p w14:paraId="4129EC7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As disposições da Convenção quanto </w:t>
      </w:r>
      <w:proofErr w:type="gramStart"/>
      <w:r w:rsidRPr="00AC10A3">
        <w:rPr>
          <w:rFonts w:ascii="Book Antiqua" w:eastAsia="Times New Roman" w:hAnsi="Book Antiqua" w:cs="Arial"/>
          <w:color w:val="000000"/>
          <w:kern w:val="0"/>
          <w:sz w:val="19"/>
          <w:szCs w:val="19"/>
          <w:lang w:eastAsia="pt-BR"/>
          <w14:ligatures w14:val="none"/>
        </w:rPr>
        <w:t>a qualquer agência especializada devem</w:t>
      </w:r>
      <w:proofErr w:type="gramEnd"/>
      <w:r w:rsidRPr="00AC10A3">
        <w:rPr>
          <w:rFonts w:ascii="Book Antiqua" w:eastAsia="Times New Roman" w:hAnsi="Book Antiqua" w:cs="Arial"/>
          <w:color w:val="000000"/>
          <w:kern w:val="0"/>
          <w:sz w:val="19"/>
          <w:szCs w:val="19"/>
          <w:lang w:eastAsia="pt-BR"/>
          <w14:ligatures w14:val="none"/>
        </w:rPr>
        <w:t xml:space="preserve"> ser interpretadas à luz das funções confiadas a essa agência pelo seu instrumento constitucional.</w:t>
      </w:r>
    </w:p>
    <w:p w14:paraId="00606E6A"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35ª SEÇÃO</w:t>
      </w:r>
    </w:p>
    <w:p w14:paraId="0E78974D"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Os projetos dos anexos 1 a 9 são recomendados às agências especializadas neles citadas. No caso de qualquer agência especializada não mencionada nominalmente na 1ª Seção, o Secretário Geral das Nações Unidas transmitirá à agência um projeto de anexo recomendado pelo Conselho Econômico e Social.</w:t>
      </w:r>
    </w:p>
    <w:p w14:paraId="435120B1"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36ª SEÇÃO</w:t>
      </w:r>
    </w:p>
    <w:p w14:paraId="1A60059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 texto final de cada anexo será o aprovado pela agência especializada em </w:t>
      </w:r>
      <w:proofErr w:type="spellStart"/>
      <w:r w:rsidRPr="00AC10A3">
        <w:rPr>
          <w:rFonts w:ascii="Book Antiqua" w:eastAsia="Times New Roman" w:hAnsi="Book Antiqua" w:cs="Arial"/>
          <w:color w:val="000000"/>
          <w:kern w:val="0"/>
          <w:sz w:val="19"/>
          <w:szCs w:val="19"/>
          <w:lang w:eastAsia="pt-BR"/>
          <w14:ligatures w14:val="none"/>
        </w:rPr>
        <w:t>aprêço</w:t>
      </w:r>
      <w:proofErr w:type="spellEnd"/>
      <w:r w:rsidRPr="00AC10A3">
        <w:rPr>
          <w:rFonts w:ascii="Book Antiqua" w:eastAsia="Times New Roman" w:hAnsi="Book Antiqua" w:cs="Arial"/>
          <w:color w:val="000000"/>
          <w:kern w:val="0"/>
          <w:sz w:val="19"/>
          <w:szCs w:val="19"/>
          <w:lang w:eastAsia="pt-BR"/>
          <w14:ligatures w14:val="none"/>
        </w:rPr>
        <w:t xml:space="preserve">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o seu procedimento constitucional. Uma cópia do anexo aprovado por cada agência especializada será transmitida pela agência em questão ao Secretário Geral das Nações Unidas e, em seguida, substituirá o projeto referido na 35ª Seção.</w:t>
      </w:r>
    </w:p>
    <w:p w14:paraId="70C3555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37ª SEÇÃO</w:t>
      </w:r>
    </w:p>
    <w:p w14:paraId="10AE8CA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A presente Convenção tornar-se-á aplicável a cada agência especializada quando ela houver transmitido ao Secretário Geral das Nações Unidas o texto final do anexo pertinente e lhe houver informado que aceita as cláusulas-padrão, na forma modificada por este anexo, e se comprometer a pôr em vigor as seções 8, 18, 22, 24, 31, 42, e 45 (ressalvada qualquer modificação da seção 32 que seja considerada necessária a fim de tornar o texto final do anexo conforme com o instrumento constitucional da agência) e quaisquer disposições do anexo que imponham obrigações à agência. O Secretário Geral comunicará a todos os membros das Nações Unidas e a outros países membros das agências especializadas cópias autênticas de todos os anexos a </w:t>
      </w:r>
      <w:proofErr w:type="spellStart"/>
      <w:r w:rsidRPr="00AC10A3">
        <w:rPr>
          <w:rFonts w:ascii="Book Antiqua" w:eastAsia="Times New Roman" w:hAnsi="Book Antiqua" w:cs="Arial"/>
          <w:color w:val="000000"/>
          <w:kern w:val="0"/>
          <w:sz w:val="19"/>
          <w:szCs w:val="19"/>
          <w:lang w:eastAsia="pt-BR"/>
          <w14:ligatures w14:val="none"/>
        </w:rPr>
        <w:t>êle</w:t>
      </w:r>
      <w:proofErr w:type="spellEnd"/>
      <w:r w:rsidRPr="00AC10A3">
        <w:rPr>
          <w:rFonts w:ascii="Book Antiqua" w:eastAsia="Times New Roman" w:hAnsi="Book Antiqua" w:cs="Arial"/>
          <w:color w:val="000000"/>
          <w:kern w:val="0"/>
          <w:sz w:val="19"/>
          <w:szCs w:val="19"/>
          <w:lang w:eastAsia="pt-BR"/>
          <w14:ligatures w14:val="none"/>
        </w:rPr>
        <w:t xml:space="preserve"> transmitidos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esta Seção e dos anexos transmitidos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38ª Seção.</w:t>
      </w:r>
    </w:p>
    <w:p w14:paraId="1356C19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38ª SEÇÃO</w:t>
      </w:r>
    </w:p>
    <w:p w14:paraId="024E101C"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Se, após a tramitação de um anexo final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36ª Seção qualquer agência especializada aprovar quaisquer emendas a </w:t>
      </w:r>
      <w:proofErr w:type="spellStart"/>
      <w:r w:rsidRPr="00AC10A3">
        <w:rPr>
          <w:rFonts w:ascii="Book Antiqua" w:eastAsia="Times New Roman" w:hAnsi="Book Antiqua" w:cs="Arial"/>
          <w:color w:val="000000"/>
          <w:kern w:val="0"/>
          <w:sz w:val="19"/>
          <w:szCs w:val="19"/>
          <w:lang w:eastAsia="pt-BR"/>
          <w14:ligatures w14:val="none"/>
        </w:rPr>
        <w:t>êle</w:t>
      </w:r>
      <w:proofErr w:type="spellEnd"/>
      <w:r w:rsidRPr="00AC10A3">
        <w:rPr>
          <w:rFonts w:ascii="Book Antiqua" w:eastAsia="Times New Roman" w:hAnsi="Book Antiqua" w:cs="Arial"/>
          <w:color w:val="000000"/>
          <w:kern w:val="0"/>
          <w:sz w:val="19"/>
          <w:szCs w:val="19"/>
          <w:lang w:eastAsia="pt-BR"/>
          <w14:ligatures w14:val="none"/>
        </w:rPr>
        <w:t xml:space="preserve"> de conformidade com o seu processo constitucional, um anexo revisto será por ela transmitido ao Secretário Geral das Nações Unidas.</w:t>
      </w:r>
    </w:p>
    <w:p w14:paraId="07CCA983"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39ª SEÇÃO</w:t>
      </w:r>
    </w:p>
    <w:p w14:paraId="518FC7EE"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As disposições desta Convenção de modo algum limitarão ou prejudicarão os privilégios e imunidades que foram ou doravante possam </w:t>
      </w:r>
      <w:proofErr w:type="gramStart"/>
      <w:r w:rsidRPr="00AC10A3">
        <w:rPr>
          <w:rFonts w:ascii="Book Antiqua" w:eastAsia="Times New Roman" w:hAnsi="Book Antiqua" w:cs="Arial"/>
          <w:color w:val="000000"/>
          <w:kern w:val="0"/>
          <w:sz w:val="19"/>
          <w:szCs w:val="19"/>
          <w:lang w:eastAsia="pt-BR"/>
          <w14:ligatures w14:val="none"/>
        </w:rPr>
        <w:t>ser, concedidos</w:t>
      </w:r>
      <w:proofErr w:type="gramEnd"/>
      <w:r w:rsidRPr="00AC10A3">
        <w:rPr>
          <w:rFonts w:ascii="Book Antiqua" w:eastAsia="Times New Roman" w:hAnsi="Book Antiqua" w:cs="Arial"/>
          <w:color w:val="000000"/>
          <w:kern w:val="0"/>
          <w:sz w:val="19"/>
          <w:szCs w:val="19"/>
          <w:lang w:eastAsia="pt-BR"/>
          <w14:ligatures w14:val="none"/>
        </w:rPr>
        <w:t xml:space="preserve"> por qualquer agência especializada por motivo da localização no território </w:t>
      </w:r>
      <w:proofErr w:type="spellStart"/>
      <w:r w:rsidRPr="00AC10A3">
        <w:rPr>
          <w:rFonts w:ascii="Book Antiqua" w:eastAsia="Times New Roman" w:hAnsi="Book Antiqua" w:cs="Arial"/>
          <w:color w:val="000000"/>
          <w:kern w:val="0"/>
          <w:sz w:val="19"/>
          <w:szCs w:val="19"/>
          <w:lang w:eastAsia="pt-BR"/>
          <w14:ligatures w14:val="none"/>
        </w:rPr>
        <w:t>dêste</w:t>
      </w:r>
      <w:proofErr w:type="spellEnd"/>
      <w:r w:rsidRPr="00AC10A3">
        <w:rPr>
          <w:rFonts w:ascii="Book Antiqua" w:eastAsia="Times New Roman" w:hAnsi="Book Antiqua" w:cs="Arial"/>
          <w:color w:val="000000"/>
          <w:kern w:val="0"/>
          <w:sz w:val="19"/>
          <w:szCs w:val="19"/>
          <w:lang w:eastAsia="pt-BR"/>
          <w14:ligatures w14:val="none"/>
        </w:rPr>
        <w:t xml:space="preserve"> país de sua sede ou de seus escritórios regionais. Esta Convenção não impedirá a conclusão, entre qualquer país parte nela e qualquer agência especializada, de ajustes suplementares que estabeleçam as disposições desta Convenção ou ampliem ou reduzam os privilégios e imunidades por ela concedidos.</w:t>
      </w:r>
    </w:p>
    <w:p w14:paraId="13F5CEE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40ª SEÇÃO</w:t>
      </w:r>
    </w:p>
    <w:p w14:paraId="580FD34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Fica entendido que as cláusulas-padrão, modificadas pelo texto final de um anexo mandado por uma agência especializada ao Secretário Geral das Nações Unidas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36ª Seção (ou qualquer anexo revisto mandado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38ª seção), serão coerentes com as disposições do instrumento constitucional, então em vigor, da agência em questão, e que, se qualquer emenda a </w:t>
      </w:r>
      <w:proofErr w:type="spellStart"/>
      <w:r w:rsidRPr="00AC10A3">
        <w:rPr>
          <w:rFonts w:ascii="Book Antiqua" w:eastAsia="Times New Roman" w:hAnsi="Book Antiqua" w:cs="Arial"/>
          <w:color w:val="000000"/>
          <w:kern w:val="0"/>
          <w:sz w:val="19"/>
          <w:szCs w:val="19"/>
          <w:lang w:eastAsia="pt-BR"/>
          <w14:ligatures w14:val="none"/>
        </w:rPr>
        <w:t>êsse</w:t>
      </w:r>
      <w:proofErr w:type="spellEnd"/>
      <w:r w:rsidRPr="00AC10A3">
        <w:rPr>
          <w:rFonts w:ascii="Book Antiqua" w:eastAsia="Times New Roman" w:hAnsi="Book Antiqua" w:cs="Arial"/>
          <w:color w:val="000000"/>
          <w:kern w:val="0"/>
          <w:sz w:val="19"/>
          <w:szCs w:val="19"/>
          <w:lang w:eastAsia="pt-BR"/>
          <w14:ligatures w14:val="none"/>
        </w:rPr>
        <w:t xml:space="preserve"> instrumento </w:t>
      </w:r>
      <w:proofErr w:type="spellStart"/>
      <w:r w:rsidRPr="00AC10A3">
        <w:rPr>
          <w:rFonts w:ascii="Book Antiqua" w:eastAsia="Times New Roman" w:hAnsi="Book Antiqua" w:cs="Arial"/>
          <w:color w:val="000000"/>
          <w:kern w:val="0"/>
          <w:sz w:val="19"/>
          <w:szCs w:val="19"/>
          <w:lang w:eastAsia="pt-BR"/>
          <w14:ligatures w14:val="none"/>
        </w:rPr>
        <w:t>fôr</w:t>
      </w:r>
      <w:proofErr w:type="spellEnd"/>
      <w:r w:rsidRPr="00AC10A3">
        <w:rPr>
          <w:rFonts w:ascii="Book Antiqua" w:eastAsia="Times New Roman" w:hAnsi="Book Antiqua" w:cs="Arial"/>
          <w:color w:val="000000"/>
          <w:kern w:val="0"/>
          <w:sz w:val="19"/>
          <w:szCs w:val="19"/>
          <w:lang w:eastAsia="pt-BR"/>
          <w14:ligatures w14:val="none"/>
        </w:rPr>
        <w:t xml:space="preserve"> necessária para o fim de dar tal coerência ao instrumento constitucional, essa emenda terá sido posta em vigor de conformidade com o processo constitucional, dessa agência antes de ser transmitido o anexo final (ou revisto).</w:t>
      </w:r>
    </w:p>
    <w:p w14:paraId="722936B0"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Convenção não terá, por si, o feito de ab-rogar ou derrogar quaisquer disposições do instrumento constitucional de qualquer agência especializada ou quaisquer direitos ou obrigações que a agência por outra forma tenha, adquira ou assuma.</w:t>
      </w:r>
    </w:p>
    <w:p w14:paraId="3223ED5B"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ARTIGO 11</w:t>
      </w:r>
    </w:p>
    <w:p w14:paraId="275599CC"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Disposições Finais</w:t>
      </w:r>
    </w:p>
    <w:p w14:paraId="19F9E381"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41ª SEÇÃO</w:t>
      </w:r>
    </w:p>
    <w:p w14:paraId="22998EC7"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adesão a esta Convenção por um Membro das Nações Unidas e (ressalvada a 42ª Seção) por qualquer país membro de uma agência especializada, será efetuada por depósito com o Secretário Geral das Nações Unidas de um instrumento de adesão que entrará em vigor na data do seu depósito.</w:t>
      </w:r>
    </w:p>
    <w:p w14:paraId="780723A2"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42ª SEÇÃO</w:t>
      </w:r>
    </w:p>
    <w:p w14:paraId="44EEF8A9"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Cada agência especializada interessada comunicará o texto desta Convenção, juntamente com os anexos aplicáveis, àqueles dentre os seus membros que não são membros das Nações Unidas, e convidá-los-á para aderir a ela quanto a essa agência, depositando um instrumento de adesão a esta Convenção quanto a ela, seja com o Secretário-Geral das Nações Unidas, seja com o Diretor Executivo da Agência Especializada.</w:t>
      </w:r>
    </w:p>
    <w:p w14:paraId="1EC63A26"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43ª SEÇÃO</w:t>
      </w:r>
    </w:p>
    <w:p w14:paraId="35B1739C"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Cada país parte nesta Convenção indicará, no seu instrumento de adesão, a agência ou agências especializadas, com relação às quais se compromete a aplicar as disposições desta Convenção. Cada país parte nesta Convenção pode, por notificação escrita ulterior ao Secretário-Geral das Nações Unidas, comprometer-se a aplicar as disposições desta Convenção a uma ou mais agências especializadas. Esta notificação terá validade a partir da data do seu recebimento pelo Secretário-Geral.</w:t>
      </w:r>
    </w:p>
    <w:p w14:paraId="73ACFD2A"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44ª SEÇÃO</w:t>
      </w:r>
    </w:p>
    <w:p w14:paraId="4E7917C3"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Esta Convenção entrará em vigor, para cada país parte nesta Convenção, com relação a uma agência especializada, quando se houver tornado aplicável a essa agência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37ª Seção, e o país parte se houver comprometido a aplicar as disposições da Convenção a essa agência,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43ª Seção.</w:t>
      </w:r>
    </w:p>
    <w:p w14:paraId="16917613"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45ª SEÇÃO</w:t>
      </w:r>
    </w:p>
    <w:p w14:paraId="656B6F6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O Secretário Geral das Nações Unidas informará todos os membros das Nações Unidas, bem como todos os membros das agências especializadas e diretores executivos das agências especializadas, do depósito de cada instrumento de adesão recebido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o 41ª Sessão e das notificações recebidas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43ª Seção. O Diretor executivo de uma agência especializada informará o Secretário Geral das Nações Unidas e os membros da agência interessada do depósito de qualquer instrumento de adesão com </w:t>
      </w:r>
      <w:proofErr w:type="spellStart"/>
      <w:r w:rsidRPr="00AC10A3">
        <w:rPr>
          <w:rFonts w:ascii="Book Antiqua" w:eastAsia="Times New Roman" w:hAnsi="Book Antiqua" w:cs="Arial"/>
          <w:color w:val="000000"/>
          <w:kern w:val="0"/>
          <w:sz w:val="19"/>
          <w:szCs w:val="19"/>
          <w:lang w:eastAsia="pt-BR"/>
          <w14:ligatures w14:val="none"/>
        </w:rPr>
        <w:t>êle</w:t>
      </w:r>
      <w:proofErr w:type="spellEnd"/>
      <w:r w:rsidRPr="00AC10A3">
        <w:rPr>
          <w:rFonts w:ascii="Book Antiqua" w:eastAsia="Times New Roman" w:hAnsi="Book Antiqua" w:cs="Arial"/>
          <w:color w:val="000000"/>
          <w:kern w:val="0"/>
          <w:sz w:val="19"/>
          <w:szCs w:val="19"/>
          <w:lang w:eastAsia="pt-BR"/>
          <w14:ligatures w14:val="none"/>
        </w:rPr>
        <w:t xml:space="preserve"> depositado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 42ª Seção.</w:t>
      </w:r>
    </w:p>
    <w:p w14:paraId="659D743E"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46ª SEÇÃO</w:t>
      </w:r>
    </w:p>
    <w:p w14:paraId="648166B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Fica entendido que, quando um instrumento de adesão ou uma notificação subsequente </w:t>
      </w:r>
      <w:proofErr w:type="spellStart"/>
      <w:r w:rsidRPr="00AC10A3">
        <w:rPr>
          <w:rFonts w:ascii="Book Antiqua" w:eastAsia="Times New Roman" w:hAnsi="Book Antiqua" w:cs="Arial"/>
          <w:color w:val="000000"/>
          <w:kern w:val="0"/>
          <w:sz w:val="19"/>
          <w:szCs w:val="19"/>
          <w:lang w:eastAsia="pt-BR"/>
          <w14:ligatures w14:val="none"/>
        </w:rPr>
        <w:t>fôr</w:t>
      </w:r>
      <w:proofErr w:type="spellEnd"/>
      <w:r w:rsidRPr="00AC10A3">
        <w:rPr>
          <w:rFonts w:ascii="Book Antiqua" w:eastAsia="Times New Roman" w:hAnsi="Book Antiqua" w:cs="Arial"/>
          <w:color w:val="000000"/>
          <w:kern w:val="0"/>
          <w:sz w:val="19"/>
          <w:szCs w:val="19"/>
          <w:lang w:eastAsia="pt-BR"/>
          <w14:ligatures w14:val="none"/>
        </w:rPr>
        <w:t xml:space="preserve"> depositada em nome de qualquer país, </w:t>
      </w:r>
      <w:proofErr w:type="spellStart"/>
      <w:r w:rsidRPr="00AC10A3">
        <w:rPr>
          <w:rFonts w:ascii="Book Antiqua" w:eastAsia="Times New Roman" w:hAnsi="Book Antiqua" w:cs="Arial"/>
          <w:color w:val="000000"/>
          <w:kern w:val="0"/>
          <w:sz w:val="19"/>
          <w:szCs w:val="19"/>
          <w:lang w:eastAsia="pt-BR"/>
          <w14:ligatures w14:val="none"/>
        </w:rPr>
        <w:t>êsse</w:t>
      </w:r>
      <w:proofErr w:type="spellEnd"/>
      <w:r w:rsidRPr="00AC10A3">
        <w:rPr>
          <w:rFonts w:ascii="Book Antiqua" w:eastAsia="Times New Roman" w:hAnsi="Book Antiqua" w:cs="Arial"/>
          <w:color w:val="000000"/>
          <w:kern w:val="0"/>
          <w:sz w:val="19"/>
          <w:szCs w:val="19"/>
          <w:lang w:eastAsia="pt-BR"/>
          <w14:ligatures w14:val="none"/>
        </w:rPr>
        <w:t xml:space="preserve"> país estará em posição,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sua própria lei, de </w:t>
      </w:r>
      <w:proofErr w:type="spellStart"/>
      <w:r w:rsidRPr="00AC10A3">
        <w:rPr>
          <w:rFonts w:ascii="Book Antiqua" w:eastAsia="Times New Roman" w:hAnsi="Book Antiqua" w:cs="Arial"/>
          <w:color w:val="000000"/>
          <w:kern w:val="0"/>
          <w:sz w:val="19"/>
          <w:szCs w:val="19"/>
          <w:lang w:eastAsia="pt-BR"/>
          <w14:ligatures w14:val="none"/>
        </w:rPr>
        <w:t>por</w:t>
      </w:r>
      <w:proofErr w:type="spellEnd"/>
      <w:r w:rsidRPr="00AC10A3">
        <w:rPr>
          <w:rFonts w:ascii="Book Antiqua" w:eastAsia="Times New Roman" w:hAnsi="Book Antiqua" w:cs="Arial"/>
          <w:color w:val="000000"/>
          <w:kern w:val="0"/>
          <w:sz w:val="19"/>
          <w:szCs w:val="19"/>
          <w:lang w:eastAsia="pt-BR"/>
          <w14:ligatures w14:val="none"/>
        </w:rPr>
        <w:t xml:space="preserve"> em vigor os </w:t>
      </w:r>
      <w:proofErr w:type="spellStart"/>
      <w:r w:rsidRPr="00AC10A3">
        <w:rPr>
          <w:rFonts w:ascii="Book Antiqua" w:eastAsia="Times New Roman" w:hAnsi="Book Antiqua" w:cs="Arial"/>
          <w:color w:val="000000"/>
          <w:kern w:val="0"/>
          <w:sz w:val="19"/>
          <w:szCs w:val="19"/>
          <w:lang w:eastAsia="pt-BR"/>
          <w14:ligatures w14:val="none"/>
        </w:rPr>
        <w:t>têrmos</w:t>
      </w:r>
      <w:proofErr w:type="spellEnd"/>
      <w:r w:rsidRPr="00AC10A3">
        <w:rPr>
          <w:rFonts w:ascii="Book Antiqua" w:eastAsia="Times New Roman" w:hAnsi="Book Antiqua" w:cs="Arial"/>
          <w:color w:val="000000"/>
          <w:kern w:val="0"/>
          <w:sz w:val="19"/>
          <w:szCs w:val="19"/>
          <w:lang w:eastAsia="pt-BR"/>
          <w14:ligatures w14:val="none"/>
        </w:rPr>
        <w:t xml:space="preserve"> desta Convenção, como estiver modificada pelos textos finais de quaisquer anexos relativos as agências compreendidas por essas adesões ou notificações.</w:t>
      </w:r>
    </w:p>
    <w:p w14:paraId="534E1514"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47ª SEÇÃO</w:t>
      </w:r>
    </w:p>
    <w:p w14:paraId="758B8C9C"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1. Ressalvadas as disposições dos parágrafos 2 e 3 desta Seção, cada país parte nesta Convenção se compromete a aplicar esta Convenção quanto a cada agência especializada compreendida pela sua adesão ou por notificação </w:t>
      </w:r>
      <w:proofErr w:type="spellStart"/>
      <w:r w:rsidRPr="00AC10A3">
        <w:rPr>
          <w:rFonts w:ascii="Book Antiqua" w:eastAsia="Times New Roman" w:hAnsi="Book Antiqua" w:cs="Arial"/>
          <w:color w:val="000000"/>
          <w:kern w:val="0"/>
          <w:sz w:val="19"/>
          <w:szCs w:val="19"/>
          <w:lang w:eastAsia="pt-BR"/>
          <w14:ligatures w14:val="none"/>
        </w:rPr>
        <w:t>subseqüente</w:t>
      </w:r>
      <w:proofErr w:type="spellEnd"/>
      <w:r w:rsidRPr="00AC10A3">
        <w:rPr>
          <w:rFonts w:ascii="Book Antiqua" w:eastAsia="Times New Roman" w:hAnsi="Book Antiqua" w:cs="Arial"/>
          <w:color w:val="000000"/>
          <w:kern w:val="0"/>
          <w:sz w:val="19"/>
          <w:szCs w:val="19"/>
          <w:lang w:eastAsia="pt-BR"/>
          <w14:ligatures w14:val="none"/>
        </w:rPr>
        <w:t xml:space="preserve">, até que uma convenção ou um </w:t>
      </w:r>
      <w:proofErr w:type="gramStart"/>
      <w:r w:rsidRPr="00AC10A3">
        <w:rPr>
          <w:rFonts w:ascii="Book Antiqua" w:eastAsia="Times New Roman" w:hAnsi="Book Antiqua" w:cs="Arial"/>
          <w:color w:val="000000"/>
          <w:kern w:val="0"/>
          <w:sz w:val="19"/>
          <w:szCs w:val="19"/>
          <w:lang w:eastAsia="pt-BR"/>
          <w14:ligatures w14:val="none"/>
        </w:rPr>
        <w:t>anexo revistos</w:t>
      </w:r>
      <w:proofErr w:type="gramEnd"/>
      <w:r w:rsidRPr="00AC10A3">
        <w:rPr>
          <w:rFonts w:ascii="Book Antiqua" w:eastAsia="Times New Roman" w:hAnsi="Book Antiqua" w:cs="Arial"/>
          <w:color w:val="000000"/>
          <w:kern w:val="0"/>
          <w:sz w:val="19"/>
          <w:szCs w:val="19"/>
          <w:lang w:eastAsia="pt-BR"/>
          <w14:ligatures w14:val="none"/>
        </w:rPr>
        <w:t xml:space="preserve"> se tenham tornado aplicáveis essa agência e o dito país tenha aceito a convenção ou o anexo revistos. No caso de um anexo revisto, a aceitação de países será feita por notificação dirigida ao Secretário Geral das Nações Unidas, a qual terá validade a partir da data do seu recebimento pelo Secretário Geral.</w:t>
      </w:r>
    </w:p>
    <w:p w14:paraId="059E2F8A"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2. Cada país parte nesta Convenção que, porém, não seja, ou tenha cessado de ser, membro de </w:t>
      </w:r>
      <w:proofErr w:type="gramStart"/>
      <w:r w:rsidRPr="00AC10A3">
        <w:rPr>
          <w:rFonts w:ascii="Book Antiqua" w:eastAsia="Times New Roman" w:hAnsi="Book Antiqua" w:cs="Arial"/>
          <w:color w:val="000000"/>
          <w:kern w:val="0"/>
          <w:sz w:val="19"/>
          <w:szCs w:val="19"/>
          <w:lang w:eastAsia="pt-BR"/>
          <w14:ligatures w14:val="none"/>
        </w:rPr>
        <w:t>um agência especializada</w:t>
      </w:r>
      <w:proofErr w:type="gramEnd"/>
      <w:r w:rsidRPr="00AC10A3">
        <w:rPr>
          <w:rFonts w:ascii="Book Antiqua" w:eastAsia="Times New Roman" w:hAnsi="Book Antiqua" w:cs="Arial"/>
          <w:color w:val="000000"/>
          <w:kern w:val="0"/>
          <w:sz w:val="19"/>
          <w:szCs w:val="19"/>
          <w:lang w:eastAsia="pt-BR"/>
          <w14:ligatures w14:val="none"/>
        </w:rPr>
        <w:t>, pode dirigir uma notificação escrita ao Secretário Geral das Nações Unidas e ao Diretor executivo da agência interessada no sentido de que pretende retirar dessa agência os benefícios desta Convenção a partir de uma data especializada a qual não será antes de decorridos três meses a partir da data do recebimento da notificação.</w:t>
      </w:r>
    </w:p>
    <w:p w14:paraId="2092862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3. Cada país parte nessa Convenção pode retirar o benefício desta Convenção de qualquer agência especializada que cessar de ter relação com as Nações Unidas.</w:t>
      </w:r>
    </w:p>
    <w:p w14:paraId="3030F815"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 xml:space="preserve">4. O Secretário Geral das Nações Unidas informará todos os países membros partes nesta Convenção de qualquer notificação a </w:t>
      </w:r>
      <w:proofErr w:type="spellStart"/>
      <w:r w:rsidRPr="00AC10A3">
        <w:rPr>
          <w:rFonts w:ascii="Book Antiqua" w:eastAsia="Times New Roman" w:hAnsi="Book Antiqua" w:cs="Arial"/>
          <w:color w:val="000000"/>
          <w:kern w:val="0"/>
          <w:sz w:val="19"/>
          <w:szCs w:val="19"/>
          <w:lang w:eastAsia="pt-BR"/>
          <w14:ligatures w14:val="none"/>
        </w:rPr>
        <w:t>êle</w:t>
      </w:r>
      <w:proofErr w:type="spellEnd"/>
      <w:r w:rsidRPr="00AC10A3">
        <w:rPr>
          <w:rFonts w:ascii="Book Antiqua" w:eastAsia="Times New Roman" w:hAnsi="Book Antiqua" w:cs="Arial"/>
          <w:color w:val="000000"/>
          <w:kern w:val="0"/>
          <w:sz w:val="19"/>
          <w:szCs w:val="19"/>
          <w:lang w:eastAsia="pt-BR"/>
          <w14:ligatures w14:val="none"/>
        </w:rPr>
        <w:t xml:space="preserve"> transmitida de </w:t>
      </w:r>
      <w:proofErr w:type="spellStart"/>
      <w:r w:rsidRPr="00AC10A3">
        <w:rPr>
          <w:rFonts w:ascii="Book Antiqua" w:eastAsia="Times New Roman" w:hAnsi="Book Antiqua" w:cs="Arial"/>
          <w:color w:val="000000"/>
          <w:kern w:val="0"/>
          <w:sz w:val="19"/>
          <w:szCs w:val="19"/>
          <w:lang w:eastAsia="pt-BR"/>
          <w14:ligatures w14:val="none"/>
        </w:rPr>
        <w:t>acôrdo</w:t>
      </w:r>
      <w:proofErr w:type="spellEnd"/>
      <w:r w:rsidRPr="00AC10A3">
        <w:rPr>
          <w:rFonts w:ascii="Book Antiqua" w:eastAsia="Times New Roman" w:hAnsi="Book Antiqua" w:cs="Arial"/>
          <w:color w:val="000000"/>
          <w:kern w:val="0"/>
          <w:sz w:val="19"/>
          <w:szCs w:val="19"/>
          <w:lang w:eastAsia="pt-BR"/>
          <w14:ligatures w14:val="none"/>
        </w:rPr>
        <w:t xml:space="preserve"> com as disposições desta Seção.</w:t>
      </w:r>
    </w:p>
    <w:p w14:paraId="61AA11C6"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48ª SEÇÃO</w:t>
      </w:r>
    </w:p>
    <w:p w14:paraId="5478B218"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A pedido de um terço dos países partes nesta Convenção, o Secretário Geral das Nações Unidas convocará uma conferência destinada à sua revisão.</w:t>
      </w:r>
    </w:p>
    <w:p w14:paraId="35552267" w14:textId="77777777" w:rsidR="00AC10A3" w:rsidRPr="00AC10A3" w:rsidRDefault="00AC10A3" w:rsidP="00AC10A3">
      <w:pPr>
        <w:spacing w:before="100" w:beforeAutospacing="1" w:after="100" w:afterAutospacing="1" w:line="240" w:lineRule="auto"/>
        <w:ind w:firstLine="525"/>
        <w:jc w:val="center"/>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t>49ª SEÇÃO</w:t>
      </w:r>
    </w:p>
    <w:p w14:paraId="1E15A189" w14:textId="77777777" w:rsidR="00AC10A3" w:rsidRPr="00AC10A3" w:rsidRDefault="00AC10A3" w:rsidP="00AC10A3">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AC10A3">
        <w:rPr>
          <w:rFonts w:ascii="Book Antiqua" w:eastAsia="Times New Roman" w:hAnsi="Book Antiqua" w:cs="Arial"/>
          <w:color w:val="000000"/>
          <w:kern w:val="0"/>
          <w:sz w:val="19"/>
          <w:szCs w:val="19"/>
          <w:lang w:eastAsia="pt-BR"/>
          <w14:ligatures w14:val="none"/>
        </w:rPr>
        <w:lastRenderedPageBreak/>
        <w:t xml:space="preserve">O Secretário Geral das Nações Unidas transmitirá cópias desta Convenção a cada agência especializada e ao </w:t>
      </w:r>
      <w:proofErr w:type="spellStart"/>
      <w:r w:rsidRPr="00AC10A3">
        <w:rPr>
          <w:rFonts w:ascii="Book Antiqua" w:eastAsia="Times New Roman" w:hAnsi="Book Antiqua" w:cs="Arial"/>
          <w:color w:val="000000"/>
          <w:kern w:val="0"/>
          <w:sz w:val="19"/>
          <w:szCs w:val="19"/>
          <w:lang w:eastAsia="pt-BR"/>
          <w14:ligatures w14:val="none"/>
        </w:rPr>
        <w:t>Gôverno</w:t>
      </w:r>
      <w:proofErr w:type="spellEnd"/>
      <w:r w:rsidRPr="00AC10A3">
        <w:rPr>
          <w:rFonts w:ascii="Book Antiqua" w:eastAsia="Times New Roman" w:hAnsi="Book Antiqua" w:cs="Arial"/>
          <w:color w:val="000000"/>
          <w:kern w:val="0"/>
          <w:sz w:val="19"/>
          <w:szCs w:val="19"/>
          <w:lang w:eastAsia="pt-BR"/>
          <w14:ligatures w14:val="none"/>
        </w:rPr>
        <w:t xml:space="preserve"> de cada membro das Nações Unidas.</w:t>
      </w:r>
    </w:p>
    <w:p w14:paraId="7D5BC74A" w14:textId="77777777" w:rsidR="00BB7FE6" w:rsidRPr="00AC10A3" w:rsidRDefault="00BB7FE6" w:rsidP="00AC10A3">
      <w:pPr>
        <w:spacing w:before="100" w:beforeAutospacing="1" w:after="100" w:afterAutospacing="1" w:line="240" w:lineRule="auto"/>
        <w:jc w:val="both"/>
        <w:rPr>
          <w:rFonts w:ascii="Book Antiqua" w:hAnsi="Book Antiqua"/>
          <w:sz w:val="19"/>
          <w:szCs w:val="19"/>
        </w:rPr>
      </w:pPr>
    </w:p>
    <w:sectPr w:rsidR="00BB7FE6" w:rsidRPr="00AC10A3" w:rsidSect="001655C6">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01"/>
    <w:rsid w:val="001655C6"/>
    <w:rsid w:val="0080685D"/>
    <w:rsid w:val="009926ED"/>
    <w:rsid w:val="00AC10A3"/>
    <w:rsid w:val="00BB7FE6"/>
    <w:rsid w:val="00D346F6"/>
    <w:rsid w:val="00F82B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7331"/>
  <w15:chartTrackingRefBased/>
  <w15:docId w15:val="{76F0E6F7-F221-4871-A5D9-FB7302D66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92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433014">
      <w:bodyDiv w:val="1"/>
      <w:marLeft w:val="0"/>
      <w:marRight w:val="0"/>
      <w:marTop w:val="0"/>
      <w:marBottom w:val="0"/>
      <w:divBdr>
        <w:top w:val="none" w:sz="0" w:space="0" w:color="auto"/>
        <w:left w:val="none" w:sz="0" w:space="0" w:color="auto"/>
        <w:bottom w:val="none" w:sz="0" w:space="0" w:color="auto"/>
        <w:right w:val="none" w:sz="0" w:space="0" w:color="auto"/>
      </w:divBdr>
    </w:div>
    <w:div w:id="90638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decreto/1950-1969/Ret/Ret52288.htm" TargetMode="External"/><Relationship Id="rId4" Type="http://schemas.openxmlformats.org/officeDocument/2006/relationships/hyperlink" Target="https://www.planalto.gov.br/ccivil_03/decreto/1950-1969/D6315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4497</Words>
  <Characters>24286</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2024-02-01T20:02:00Z</dcterms:created>
  <dcterms:modified xsi:type="dcterms:W3CDTF">2024-02-01T20:46:00Z</dcterms:modified>
</cp:coreProperties>
</file>