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3749" w14:textId="4574480E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bookmarkStart w:id="0" w:name="_Hlk157256136"/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992AF7">
        <w:rPr>
          <w:rFonts w:ascii="Book Antiqua" w:hAnsi="Book Antiqua"/>
          <w:b/>
          <w:bCs/>
          <w:color w:val="FF0000"/>
          <w:sz w:val="19"/>
          <w:szCs w:val="19"/>
        </w:rPr>
        <w:t>04/03</w:t>
      </w:r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>/202</w:t>
      </w:r>
      <w:r w:rsidR="006D40A1">
        <w:rPr>
          <w:rFonts w:ascii="Book Antiqua" w:hAnsi="Book Antiqua"/>
          <w:b/>
          <w:bCs/>
          <w:color w:val="FF0000"/>
          <w:sz w:val="19"/>
          <w:szCs w:val="19"/>
        </w:rPr>
        <w:t>4</w:t>
      </w:r>
      <w:r w:rsidRPr="006322D7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  <w:bookmarkEnd w:id="0"/>
    </w:p>
    <w:p w14:paraId="1E936C0F" w14:textId="238A429D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6322D7">
        <w:rPr>
          <w:rFonts w:ascii="Book Antiqua" w:hAnsi="Book Antiqua"/>
          <w:b/>
          <w:bCs/>
          <w:sz w:val="19"/>
          <w:szCs w:val="19"/>
        </w:rPr>
        <w:t>DECLARAÇÃO DA OIT SOBRE OS PRINCÍPIOS E DIREITOS FUNDAMENTAIS NO TRABALHO</w:t>
      </w:r>
    </w:p>
    <w:p w14:paraId="10B24175" w14:textId="37B5C476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Considerando que a criação da OIT procede da convicção de que a justiça social é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essencial para garantir uma paz universal e permanente;</w:t>
      </w:r>
      <w:r w:rsidR="006D40A1">
        <w:rPr>
          <w:rFonts w:ascii="Book Antiqua" w:hAnsi="Book Antiqua"/>
          <w:sz w:val="19"/>
          <w:szCs w:val="19"/>
        </w:rPr>
        <w:t xml:space="preserve"> </w:t>
      </w:r>
      <w:r w:rsidR="006D40A1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(MPT-2022)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D40A1" w14:paraId="1298B6F0" w14:textId="77777777" w:rsidTr="00060B48">
        <w:tc>
          <w:tcPr>
            <w:tcW w:w="8494" w:type="dxa"/>
            <w:shd w:val="clear" w:color="auto" w:fill="CCFFFF"/>
          </w:tcPr>
          <w:p w14:paraId="202DA828" w14:textId="47D2D769" w:rsidR="006D40A1" w:rsidRPr="00CF4881" w:rsidRDefault="006D40A1" w:rsidP="00060B4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MPT</w:t>
            </w:r>
            <w:r w:rsidRPr="00D66A7E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-20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22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020096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Acerca da Organização Internacional do Trabalho (OIT), assinale a alternativa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correta: </w:t>
            </w:r>
            <w:r w:rsidRPr="006D40A1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Na Declaração sobre Princípios e Direitos Fundamentais no Trabalho de 1998, a OIT reafirma a sua convicção de que a justiça social é essencial para garantir uma paz universal e permanente.</w:t>
            </w:r>
          </w:p>
        </w:tc>
      </w:tr>
    </w:tbl>
    <w:p w14:paraId="1A6749E1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Considerando que o crescimento econômico é essencial, mas insuficiente, para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 xml:space="preserve">assegurar a </w:t>
      </w:r>
      <w:proofErr w:type="spellStart"/>
      <w:r w:rsidRPr="006322D7">
        <w:rPr>
          <w:rFonts w:ascii="Book Antiqua" w:hAnsi="Book Antiqua"/>
          <w:sz w:val="19"/>
          <w:szCs w:val="19"/>
        </w:rPr>
        <w:t>eqüidade</w:t>
      </w:r>
      <w:proofErr w:type="spellEnd"/>
      <w:r w:rsidRPr="006322D7">
        <w:rPr>
          <w:rFonts w:ascii="Book Antiqua" w:hAnsi="Book Antiqua"/>
          <w:sz w:val="19"/>
          <w:szCs w:val="19"/>
        </w:rPr>
        <w:t>, o progresso social e a erradicação da pobreza, o que confirma 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necessidade de que a OIT promova políticas sociais sólidas, a justiça e instituições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democráticas;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0CD2B1B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Considerando, portanto, que a OIT deve hoje, mais do que nunca, mobilizar 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conjunto de seus meios de ação normativa, de cooperação técnica e de investigação em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todos os âmbitos de sua competência, e em particular no âmbito do emprego, a formação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profissional e as condições de trabalho, a fim de que no âmbito de uma estratégia global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de desenvolvimento econômico e social, as políticas econômicas e sociais se reforcem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mutuamente com vistas à criação de um desenvolvimento sustentável de ampla base;</w:t>
      </w:r>
    </w:p>
    <w:p w14:paraId="0A1B42B2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Considerando que a OIT deveria prestar especial atenção aos problemas de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pessoas com necessidades sociais especiais, em particular os desempregados e 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trabalhadores migrantes, mobilizar e estimular os esforços nacionais, regionais 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internacionais encaminhados à solução de seus problemas, e promover políticas eficazes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destinadas à criação de emprego;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727DC92D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Considerando que, com o objetivo de manter o vínculo entre progresso social 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crescimento econômico, a garantia dos princípios e direitos fundamentais no trabalho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reveste uma importância e um significado especiais ao assegurar aos próprios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interessados a possibilidade de reivindicar livremente e em igualdade de oportunidades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uma participação justa nas riquezas a cuja criação têm contribuído, assim como a de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desenvolver plenamente seu potencial humano;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C91DF40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Considerando que a OIT é a organização internacional com mandato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constitucional e o órgão competente para estabelecer Normas Internacionais do Trabalho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 ocupar-se das mesmas, e que goza de apoio e reconhecimento universais na promoção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dos direitos fundamentais no trabalho como expressão de seus princípios constitucionais;</w:t>
      </w:r>
    </w:p>
    <w:p w14:paraId="350B406C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Considerando que numa situação de crescente interdependência econômica urge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reafirmar a permanência dos princípios e direitos fundamentais inscritos na Constituição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da Organização, assim como promover sua aplicação universal;</w:t>
      </w:r>
    </w:p>
    <w:p w14:paraId="3150B2AA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A Conferência Internacional do Trabalho,</w:t>
      </w:r>
    </w:p>
    <w:p w14:paraId="51DD6E35" w14:textId="77777777" w:rsidR="006322D7" w:rsidRPr="009A719E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9A719E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9A719E">
        <w:rPr>
          <w:rFonts w:ascii="Book Antiqua" w:hAnsi="Book Antiqua"/>
          <w:b/>
          <w:bCs/>
          <w:sz w:val="19"/>
          <w:szCs w:val="19"/>
        </w:rPr>
        <w:t>. Lembra:</w:t>
      </w:r>
    </w:p>
    <w:p w14:paraId="44EC4A53" w14:textId="222508B2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9A719E">
        <w:rPr>
          <w:rFonts w:ascii="Book Antiqua" w:hAnsi="Book Antiqua"/>
          <w:b/>
          <w:bCs/>
          <w:sz w:val="19"/>
          <w:szCs w:val="19"/>
        </w:rPr>
        <w:t>a) que no momento de incorporar-se livremente à OIT, todos os Membros aceitaram os princípios e direitos enunciados em sua Constituição e na Declaração de Filadélfia, e se comprometeram a esforçar-se por alcançar os objetivos gerais da Organização na medida de suas possibilidades e atendendo a suas condições específicas</w:t>
      </w:r>
      <w:r w:rsidRPr="006322D7">
        <w:rPr>
          <w:rFonts w:ascii="Book Antiqua" w:hAnsi="Book Antiqua"/>
          <w:sz w:val="19"/>
          <w:szCs w:val="19"/>
        </w:rPr>
        <w:t>;</w:t>
      </w:r>
      <w:r>
        <w:rPr>
          <w:rFonts w:ascii="Book Antiqua" w:hAnsi="Book Antiqua"/>
          <w:sz w:val="19"/>
          <w:szCs w:val="19"/>
        </w:rPr>
        <w:t xml:space="preserve"> </w:t>
      </w:r>
      <w:r w:rsidR="009A719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(MPT-2015)</w:t>
      </w:r>
    </w:p>
    <w:p w14:paraId="7FE40C1B" w14:textId="1D45DDC5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539AC">
        <w:rPr>
          <w:rFonts w:ascii="Book Antiqua" w:hAnsi="Book Antiqua"/>
          <w:b/>
          <w:bCs/>
          <w:sz w:val="19"/>
          <w:szCs w:val="19"/>
        </w:rPr>
        <w:t>b) que esses princípios e direitos têm sido expressados e desenvolvidos sob a forma de direitos e obrigações específicos em convenções que foram reconhecidas como fundamentais dentro e fora da Organização</w:t>
      </w:r>
      <w:r w:rsidRPr="006322D7">
        <w:rPr>
          <w:rFonts w:ascii="Book Antiqua" w:hAnsi="Book Antiqua"/>
          <w:sz w:val="19"/>
          <w:szCs w:val="19"/>
        </w:rPr>
        <w:t>.</w:t>
      </w:r>
      <w:r w:rsidR="008539AC">
        <w:rPr>
          <w:rFonts w:ascii="Book Antiqua" w:hAnsi="Book Antiqua"/>
          <w:sz w:val="19"/>
          <w:szCs w:val="19"/>
        </w:rPr>
        <w:t xml:space="preserve"> </w:t>
      </w:r>
      <w:r w:rsidR="008539A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(MPT-2015)</w:t>
      </w:r>
    </w:p>
    <w:p w14:paraId="646D879A" w14:textId="07E32BDA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6322D7">
        <w:rPr>
          <w:rFonts w:ascii="Book Antiqua" w:hAnsi="Book Antiqua"/>
          <w:b/>
          <w:bCs/>
          <w:sz w:val="19"/>
          <w:szCs w:val="19"/>
        </w:rPr>
        <w:t xml:space="preserve">. Declara que todos os Membros, ainda que não tenham ratificado as convenções aludidas, têm um compromisso derivado do fato de pertencer à Organização de respeitar, promover e tornar realidade, de boa fé e de conformidade com a Constituição, os princípios relativos aos direitos </w:t>
      </w:r>
      <w:r w:rsidRPr="006322D7">
        <w:rPr>
          <w:rFonts w:ascii="Book Antiqua" w:hAnsi="Book Antiqua"/>
          <w:b/>
          <w:bCs/>
          <w:sz w:val="19"/>
          <w:szCs w:val="19"/>
        </w:rPr>
        <w:lastRenderedPageBreak/>
        <w:t>fundamentais que são objeto dessas convenções, isto é</w:t>
      </w:r>
      <w:r w:rsidRPr="006322D7">
        <w:rPr>
          <w:rFonts w:ascii="Book Antiqua" w:hAnsi="Book Antiqua"/>
          <w:sz w:val="19"/>
          <w:szCs w:val="19"/>
        </w:rPr>
        <w:t>:</w:t>
      </w:r>
      <w:r w:rsidR="003A6758">
        <w:rPr>
          <w:rFonts w:ascii="Book Antiqua" w:hAnsi="Book Antiqua"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3A6758">
        <w:rPr>
          <w:rFonts w:ascii="Book Antiqua" w:hAnsi="Book Antiqua"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TRT14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C647BA">
        <w:rPr>
          <w:rFonts w:ascii="Book Antiqua" w:hAnsi="Book Antiqua"/>
          <w:sz w:val="19"/>
          <w:szCs w:val="19"/>
        </w:rPr>
        <w:t xml:space="preserve"> 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647B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E2643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2643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(TRT15-2013)</w:t>
      </w:r>
      <w:r w:rsidR="00DF0E0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92E1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(TRT1-</w:t>
      </w:r>
      <w:r w:rsidR="00DF0E0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2015/</w:t>
      </w:r>
      <w:r w:rsidR="00892E1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2016)</w:t>
      </w:r>
      <w:r w:rsidR="00992AF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" w:name="_Hlk160451512"/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TRT3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6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1"/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(MPT-2013</w:t>
      </w:r>
      <w:r w:rsidR="009A719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/2015</w:t>
      </w:r>
      <w:r w:rsidR="00046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/2020</w:t>
      </w:r>
      <w:r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322D7" w14:paraId="356C7A4E" w14:textId="77777777" w:rsidTr="006322D7">
        <w:tc>
          <w:tcPr>
            <w:tcW w:w="8494" w:type="dxa"/>
            <w:shd w:val="clear" w:color="auto" w:fill="CCFFFF"/>
          </w:tcPr>
          <w:p w14:paraId="5A597864" w14:textId="5851444F" w:rsidR="006322D7" w:rsidRPr="006322D7" w:rsidRDefault="006322D7" w:rsidP="006322D7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6322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MPT-2013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6322D7">
              <w:rPr>
                <w:rFonts w:ascii="Book Antiqua" w:hAnsi="Book Antiqua"/>
                <w:sz w:val="19"/>
                <w:szCs w:val="19"/>
              </w:rPr>
              <w:t>O fato de uma Convenção encontrar-se elencada entre as Convenções Fundamentais da OIT, contempladas na Declaração da OIT relativa aos princípios e direitos fundamentais no trabalho, acarreta para o Estado membro:</w:t>
            </w:r>
            <w:r>
              <w:t xml:space="preserve"> </w:t>
            </w:r>
            <w:r w:rsidRPr="006322D7">
              <w:rPr>
                <w:rFonts w:ascii="Book Antiqua" w:hAnsi="Book Antiqua"/>
                <w:sz w:val="19"/>
                <w:szCs w:val="19"/>
              </w:rPr>
              <w:t>O dever de respeitar, promover e realizar, de boa-fé e de acordo com a Constituição da OIT, os princípios relativos aos direitos fundamentais que são objeto dessas Convenções independentemente de sua ratificação, simplesmente por pertencerem à Organização.</w:t>
            </w:r>
          </w:p>
        </w:tc>
      </w:tr>
    </w:tbl>
    <w:p w14:paraId="26756E58" w14:textId="0EBE435A" w:rsidR="006322D7" w:rsidRPr="00046C56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046C56">
        <w:rPr>
          <w:rFonts w:ascii="Book Antiqua" w:hAnsi="Book Antiqua"/>
          <w:b/>
          <w:bCs/>
          <w:sz w:val="19"/>
          <w:szCs w:val="19"/>
        </w:rPr>
        <w:t>a) a liberdade sindical e o reconhecimento efetivo do direito de negociação coletiva;</w:t>
      </w:r>
      <w:r w:rsidR="003A6758">
        <w:rPr>
          <w:rFonts w:ascii="Book Antiqua" w:hAnsi="Book Antiqua"/>
          <w:b/>
          <w:bCs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3A6758">
        <w:rPr>
          <w:rFonts w:ascii="Book Antiqua" w:hAnsi="Book Antiqua"/>
          <w:b/>
          <w:bCs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TRT14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C647BA">
        <w:rPr>
          <w:rFonts w:ascii="Book Antiqua" w:hAnsi="Book Antiqua"/>
          <w:b/>
          <w:bCs/>
          <w:sz w:val="19"/>
          <w:szCs w:val="19"/>
        </w:rPr>
        <w:t xml:space="preserve"> 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647B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E2643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2643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(TRT15-2013)</w:t>
      </w:r>
      <w:r w:rsidR="00892E17">
        <w:rPr>
          <w:rFonts w:ascii="Book Antiqua" w:hAnsi="Book Antiqua"/>
          <w:b/>
          <w:bCs/>
          <w:sz w:val="19"/>
          <w:szCs w:val="19"/>
        </w:rPr>
        <w:t xml:space="preserve"> </w:t>
      </w:r>
      <w:r w:rsidR="00892E1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(TRT1-</w:t>
      </w:r>
      <w:r w:rsidR="00DF0E0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2015/</w:t>
      </w:r>
      <w:r w:rsidR="00892E1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2016)</w:t>
      </w:r>
      <w:r w:rsidR="00992AF7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(TRT3-2016)</w:t>
      </w:r>
      <w:r w:rsidR="00046C56" w:rsidRPr="00046C56">
        <w:rPr>
          <w:rFonts w:ascii="Book Antiqua" w:hAnsi="Book Antiqua"/>
          <w:b/>
          <w:bCs/>
          <w:sz w:val="19"/>
          <w:szCs w:val="19"/>
        </w:rPr>
        <w:t xml:space="preserve"> </w:t>
      </w:r>
      <w:r w:rsidR="00046C56" w:rsidRPr="00046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</w:t>
      </w:r>
      <w:r w:rsidR="006466B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2013/</w:t>
      </w:r>
      <w:r w:rsidR="00046C56" w:rsidRPr="00046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2020)</w:t>
      </w:r>
    </w:p>
    <w:p w14:paraId="36146356" w14:textId="5E54175F" w:rsidR="006322D7" w:rsidRPr="004A16C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892E17">
        <w:rPr>
          <w:rFonts w:ascii="Book Antiqua" w:hAnsi="Book Antiqua"/>
          <w:b/>
          <w:bCs/>
          <w:sz w:val="19"/>
          <w:szCs w:val="19"/>
        </w:rPr>
        <w:t>b) a eliminação de todas as formas de trabalho forçado ou obrigatório;</w:t>
      </w:r>
      <w:r w:rsidR="003A6758">
        <w:rPr>
          <w:rFonts w:ascii="Book Antiqua" w:hAnsi="Book Antiqua"/>
          <w:b/>
          <w:bCs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C647BA">
        <w:rPr>
          <w:rFonts w:ascii="Book Antiqua" w:hAnsi="Book Antiqua"/>
          <w:b/>
          <w:bCs/>
          <w:sz w:val="19"/>
          <w:szCs w:val="19"/>
        </w:rPr>
        <w:t xml:space="preserve"> 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647B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E2643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2643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(TRT15-2013)</w:t>
      </w:r>
      <w:r w:rsidR="00892E17" w:rsidRPr="00892E17">
        <w:rPr>
          <w:rFonts w:ascii="Book Antiqua" w:hAnsi="Book Antiqua"/>
          <w:b/>
          <w:bCs/>
          <w:sz w:val="19"/>
          <w:szCs w:val="19"/>
        </w:rPr>
        <w:t xml:space="preserve"> </w:t>
      </w:r>
      <w:r w:rsidR="00892E17" w:rsidRPr="00892E1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(TRT1-</w:t>
      </w:r>
      <w:r w:rsidR="00DF0E0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2015/</w:t>
      </w:r>
      <w:r w:rsidR="00892E17" w:rsidRPr="00892E1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2016)</w:t>
      </w:r>
      <w:r w:rsidR="00992AF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(TRT3-2016)</w:t>
      </w:r>
      <w:r w:rsidR="004A16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" w:name="_Hlk157254991"/>
      <w:r w:rsidR="004A16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(MPT-2020)</w:t>
      </w:r>
      <w:bookmarkEnd w:id="2"/>
    </w:p>
    <w:p w14:paraId="7B22EB6A" w14:textId="489DAB34" w:rsidR="006322D7" w:rsidRPr="004A16C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892E17">
        <w:rPr>
          <w:rFonts w:ascii="Book Antiqua" w:hAnsi="Book Antiqua"/>
          <w:b/>
          <w:bCs/>
          <w:sz w:val="19"/>
          <w:szCs w:val="19"/>
        </w:rPr>
        <w:t>c) a abolição efetiva do trabalho infantil;</w:t>
      </w:r>
      <w:r w:rsidR="003A6758">
        <w:rPr>
          <w:rFonts w:ascii="Book Antiqua" w:hAnsi="Book Antiqua"/>
          <w:b/>
          <w:bCs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C647BA">
        <w:rPr>
          <w:rFonts w:ascii="Book Antiqua" w:hAnsi="Book Antiqua"/>
          <w:b/>
          <w:bCs/>
          <w:sz w:val="19"/>
          <w:szCs w:val="19"/>
        </w:rPr>
        <w:t xml:space="preserve"> 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647B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E2643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2643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(TRT15-2013)</w:t>
      </w:r>
      <w:r w:rsidRPr="00892E17">
        <w:rPr>
          <w:rFonts w:ascii="Book Antiqua" w:hAnsi="Book Antiqua"/>
          <w:b/>
          <w:bCs/>
          <w:sz w:val="19"/>
          <w:szCs w:val="19"/>
        </w:rPr>
        <w:t xml:space="preserve"> </w:t>
      </w:r>
      <w:r w:rsidR="00892E17" w:rsidRPr="00892E1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(TRT1-</w:t>
      </w:r>
      <w:r w:rsidR="00DF0E0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2015/</w:t>
      </w:r>
      <w:r w:rsidR="00892E17" w:rsidRPr="00892E1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2016)</w:t>
      </w:r>
      <w:r w:rsidR="00992AF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(TRT3-2016)</w:t>
      </w:r>
      <w:r w:rsidR="004A16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A16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(MPT-2020)</w:t>
      </w:r>
    </w:p>
    <w:p w14:paraId="5D6E530A" w14:textId="7F83EBB3" w:rsidR="006322D7" w:rsidRPr="004A16C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892E17">
        <w:rPr>
          <w:rFonts w:ascii="Book Antiqua" w:hAnsi="Book Antiqua"/>
          <w:b/>
          <w:bCs/>
          <w:sz w:val="19"/>
          <w:szCs w:val="19"/>
        </w:rPr>
        <w:t>d) a eliminação da discriminação em matéria de emprego e ocupação</w:t>
      </w:r>
      <w:r w:rsidR="006D40A1">
        <w:rPr>
          <w:rFonts w:ascii="Book Antiqua" w:hAnsi="Book Antiqua"/>
          <w:b/>
          <w:bCs/>
          <w:sz w:val="19"/>
          <w:szCs w:val="19"/>
        </w:rPr>
        <w:t>; e</w:t>
      </w:r>
      <w:r w:rsidR="003A6758">
        <w:rPr>
          <w:rFonts w:ascii="Book Antiqua" w:hAnsi="Book Antiqua"/>
          <w:b/>
          <w:bCs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C647BA">
        <w:rPr>
          <w:rFonts w:ascii="Book Antiqua" w:hAnsi="Book Antiqua"/>
          <w:b/>
          <w:bCs/>
          <w:sz w:val="19"/>
          <w:szCs w:val="19"/>
        </w:rPr>
        <w:t xml:space="preserve"> 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647B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C647BA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E2643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2643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(TRT15-2013)</w:t>
      </w:r>
      <w:r w:rsidR="00892E17" w:rsidRPr="00892E17">
        <w:rPr>
          <w:rFonts w:ascii="Book Antiqua" w:hAnsi="Book Antiqua"/>
          <w:b/>
          <w:bCs/>
          <w:sz w:val="19"/>
          <w:szCs w:val="19"/>
        </w:rPr>
        <w:t xml:space="preserve"> </w:t>
      </w:r>
      <w:r w:rsidR="00892E17" w:rsidRPr="00892E1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(TRT1-</w:t>
      </w:r>
      <w:r w:rsidR="00DF0E0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2015/</w:t>
      </w:r>
      <w:r w:rsidR="00892E17" w:rsidRPr="00892E1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2016)</w:t>
      </w:r>
      <w:r w:rsidR="00992AF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92AF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(TRT3-2016)</w:t>
      </w:r>
      <w:r w:rsidR="004A16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3" w:name="_Hlk157255817"/>
      <w:r w:rsidR="004A16C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(MPT-2020)</w:t>
      </w:r>
      <w:bookmarkEnd w:id="3"/>
    </w:p>
    <w:p w14:paraId="16E383BF" w14:textId="36D77721" w:rsidR="006D40A1" w:rsidRPr="006D40A1" w:rsidRDefault="006D40A1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6D40A1">
        <w:rPr>
          <w:rFonts w:ascii="Book Antiqua" w:hAnsi="Book Antiqua"/>
          <w:b/>
          <w:bCs/>
          <w:sz w:val="19"/>
          <w:szCs w:val="19"/>
        </w:rPr>
        <w:t xml:space="preserve">e) um ambiente de trabalho seguro e saudável. </w:t>
      </w:r>
      <w:r w:rsidRPr="006D40A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(MPT-2022)</w:t>
      </w:r>
    </w:p>
    <w:p w14:paraId="03C9EF22" w14:textId="76B40B53" w:rsidR="006322D7" w:rsidRPr="003A6758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3A6758">
        <w:rPr>
          <w:rFonts w:ascii="Book Antiqua" w:hAnsi="Book Antiqua"/>
          <w:b/>
          <w:bCs/>
          <w:sz w:val="19"/>
          <w:szCs w:val="19"/>
          <w:highlight w:val="magenta"/>
        </w:rPr>
        <w:t>3</w:t>
      </w:r>
      <w:r w:rsidRPr="003A6758">
        <w:rPr>
          <w:rFonts w:ascii="Book Antiqua" w:hAnsi="Book Antiqua"/>
          <w:b/>
          <w:bCs/>
          <w:sz w:val="19"/>
          <w:szCs w:val="19"/>
        </w:rPr>
        <w:t>. Reconhece a obrigação da Organização de ajudar a seus Membros, em resposta às necessidades que tenham sido estabelecidas e expressadas, a alcançar esses objetivos fazendo pleno uso de seus recursos constitucionais, de funcionamento e orçamentários, incluída a mobilização de recursos e apoio externos, assim como estimulando a outras organizações internacionais com as quais a OIT tenha estabelecido relações, de conformidade com o artigo 12 de sua Constituição, a apoiar esses esforços:</w:t>
      </w:r>
      <w:r w:rsidR="003A6758" w:rsidRPr="003A6758">
        <w:rPr>
          <w:rFonts w:ascii="Book Antiqua" w:hAnsi="Book Antiqua"/>
          <w:b/>
          <w:bCs/>
          <w:sz w:val="19"/>
          <w:szCs w:val="19"/>
        </w:rPr>
        <w:t xml:space="preserve"> </w:t>
      </w:r>
      <w:r w:rsidR="003A6758" w:rsidRP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(TRT14-2012)</w:t>
      </w:r>
    </w:p>
    <w:p w14:paraId="64E00DBD" w14:textId="7A5CE094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A6758">
        <w:rPr>
          <w:rFonts w:ascii="Book Antiqua" w:hAnsi="Book Antiqua"/>
          <w:b/>
          <w:bCs/>
          <w:sz w:val="19"/>
          <w:szCs w:val="19"/>
        </w:rPr>
        <w:t>a) oferecendo cooperação técnica e serviços de assessoramento destinados a promover a ratificação e aplicação das convenções fundamentais</w:t>
      </w:r>
      <w:r w:rsidRPr="006322D7">
        <w:rPr>
          <w:rFonts w:ascii="Book Antiqua" w:hAnsi="Book Antiqua"/>
          <w:sz w:val="19"/>
          <w:szCs w:val="19"/>
        </w:rPr>
        <w:t>;</w:t>
      </w:r>
      <w:r w:rsidR="003A6758">
        <w:rPr>
          <w:rFonts w:ascii="Book Antiqua" w:hAnsi="Book Antiqua"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TRT14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</w:p>
    <w:p w14:paraId="059D0D7C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b) assistindo aos Membros que ainda não estão em condições de ratificar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todas ou algumas dessas convenções em seus esforços por respeitar, promover e tornar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realidade os princípios relativos aos direitos fundamentais que são objeto dessas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convenções; e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018A5AD7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c) ajudando aos Membros em seus esforços por criar um meio ambiente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favorável de desenvolvimento econômico e social.</w:t>
      </w:r>
    </w:p>
    <w:p w14:paraId="17176AA5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4. Decide que, para tornar plenamente efetiva a presente Declaração, implementar</w:t>
      </w:r>
      <w:r>
        <w:rPr>
          <w:rFonts w:ascii="Book Antiqua" w:hAnsi="Book Antiqua"/>
          <w:sz w:val="19"/>
          <w:szCs w:val="19"/>
        </w:rPr>
        <w:t>-</w:t>
      </w:r>
      <w:r w:rsidRPr="006322D7">
        <w:rPr>
          <w:rFonts w:ascii="Book Antiqua" w:hAnsi="Book Antiqua"/>
          <w:sz w:val="19"/>
          <w:szCs w:val="19"/>
        </w:rPr>
        <w:t>se-á um seguimento promocional, que seja crível e eficaz, de acordo com as modalidades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que se estabelecem no anexo que será considerado parte integrante da Declaração.</w:t>
      </w:r>
    </w:p>
    <w:p w14:paraId="280338B6" w14:textId="0E42EA15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A6758">
        <w:rPr>
          <w:rFonts w:ascii="Book Antiqua" w:hAnsi="Book Antiqua"/>
          <w:b/>
          <w:bCs/>
          <w:sz w:val="19"/>
          <w:szCs w:val="19"/>
          <w:highlight w:val="magenta"/>
        </w:rPr>
        <w:t>5</w:t>
      </w:r>
      <w:r w:rsidRPr="003A6758">
        <w:rPr>
          <w:rFonts w:ascii="Book Antiqua" w:hAnsi="Book Antiqua"/>
          <w:b/>
          <w:bCs/>
          <w:sz w:val="19"/>
          <w:szCs w:val="19"/>
        </w:rPr>
        <w:t xml:space="preserve">. Sublinha que as normas do trabalho não deveriam utilizar-se com fins comerciais protecionistas e que nada na presente Declaração e seu seguimento poderá invocar-se nem </w:t>
      </w:r>
      <w:proofErr w:type="gramStart"/>
      <w:r w:rsidRPr="003A6758">
        <w:rPr>
          <w:rFonts w:ascii="Book Antiqua" w:hAnsi="Book Antiqua"/>
          <w:b/>
          <w:bCs/>
          <w:sz w:val="19"/>
          <w:szCs w:val="19"/>
        </w:rPr>
        <w:t>utilizar-se</w:t>
      </w:r>
      <w:proofErr w:type="gramEnd"/>
      <w:r w:rsidRPr="003A6758">
        <w:rPr>
          <w:rFonts w:ascii="Book Antiqua" w:hAnsi="Book Antiqua"/>
          <w:b/>
          <w:bCs/>
          <w:sz w:val="19"/>
          <w:szCs w:val="19"/>
        </w:rPr>
        <w:t xml:space="preserve"> de outro modo com esses fins; ademais, não deveria de modo algum colocar-se em questão a vantagem comparativa de qualquer país sobre a base da presente Declaração e seu seguimento</w:t>
      </w:r>
      <w:r w:rsidRPr="006322D7">
        <w:rPr>
          <w:rFonts w:ascii="Book Antiqua" w:hAnsi="Book Antiqua"/>
          <w:sz w:val="19"/>
          <w:szCs w:val="19"/>
        </w:rPr>
        <w:t>.</w:t>
      </w:r>
      <w:r w:rsidR="003A6758">
        <w:rPr>
          <w:rFonts w:ascii="Book Antiqua" w:hAnsi="Book Antiqua"/>
          <w:sz w:val="19"/>
          <w:szCs w:val="19"/>
        </w:rPr>
        <w:t xml:space="preserve"> 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TRT14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3A675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3A6758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</w:p>
    <w:p w14:paraId="0E3E1E19" w14:textId="77777777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6322D7">
        <w:rPr>
          <w:rFonts w:ascii="Book Antiqua" w:hAnsi="Book Antiqua"/>
          <w:b/>
          <w:bCs/>
          <w:sz w:val="19"/>
          <w:szCs w:val="19"/>
        </w:rPr>
        <w:t>Anexo</w:t>
      </w:r>
    </w:p>
    <w:p w14:paraId="0015539E" w14:textId="77777777" w:rsid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6322D7">
        <w:rPr>
          <w:rFonts w:ascii="Book Antiqua" w:hAnsi="Book Antiqua"/>
          <w:b/>
          <w:bCs/>
          <w:sz w:val="19"/>
          <w:szCs w:val="19"/>
        </w:rPr>
        <w:t>Seguimento da Declaração</w:t>
      </w:r>
    </w:p>
    <w:p w14:paraId="3A94B8FD" w14:textId="77777777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</w:p>
    <w:p w14:paraId="4D358028" w14:textId="76898BDD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I.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OBJETIVO GERAL</w:t>
      </w:r>
    </w:p>
    <w:p w14:paraId="095FFB5D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lastRenderedPageBreak/>
        <w:t>1. O objetivo do seguimento descrito a seguir é estimular os esforços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desenvolvidos pelos Membros da Organização com o objetivo de promover os princípios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 direitos fundamentais consagrados na Constituição da OIT e a Declaração de Filadélfia,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que a Declaração reitera.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56D08A1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2. De conformidade com este objetivo estritamente promocional, o presente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seguimento deverá contribuir a identificar os âmbitos em que a assistência da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Organização, por meio de suas atividades de cooperação técnica, possa resultar útil a seus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Membros com o fim de ajudá-los a tornar efetivos esses princípios e direitos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fundamentais. Não poderá substituir os mecanismos de controle estabelecidos nem obstar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seu funcionamento; por conseguinte, as situações particulares próprias ao âmbito desses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mecanismos não poderão discutir-se ou rediscutir-se no âmbito do referido seguimento.</w:t>
      </w:r>
    </w:p>
    <w:p w14:paraId="1C4BD832" w14:textId="1F22A61A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3. Os dois aspectos do presente seguimento, descritos a seguir, recorrerão aos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procedimentos existentes; o seguimento anual relativo às convenções não ratificadas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somente suporá certos ajustes às atuais modalidades de aplicação do artículo 19,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parágrafo 5, e) da Constituição, e o relatório global permitirá otimizar os resultados dos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procedimentos realizados em cumprimento da Constituição.</w:t>
      </w:r>
    </w:p>
    <w:p w14:paraId="21CCE5F5" w14:textId="77777777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24B1AB4A" w14:textId="77777777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II. SEGUIMENTO ANUAL RELATIVO ÀS CONVENÇÕES</w:t>
      </w:r>
    </w:p>
    <w:p w14:paraId="4F050767" w14:textId="77777777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FUNDAMENTAIS NÃO RATIFICADAS</w:t>
      </w:r>
    </w:p>
    <w:p w14:paraId="0EF9EC3D" w14:textId="77777777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6322D7">
        <w:rPr>
          <w:rFonts w:ascii="Book Antiqua" w:hAnsi="Book Antiqua"/>
          <w:i/>
          <w:iCs/>
          <w:sz w:val="19"/>
          <w:szCs w:val="19"/>
        </w:rPr>
        <w:t>A. Objeto e âmbito de aplicação</w:t>
      </w:r>
    </w:p>
    <w:p w14:paraId="02E4A1C0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1. Seu objetivo é proporcionar uma oportunidade de seguir a cada ano,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mediante um procedimento simplificado que substituirá o procedimento quadrienal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introduzido em 1995 pelo Conselho de Administração, os esforços desenvolvidos de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acordo com a Declaração pelos Membros que não ratificaram ainda todas as convenções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fundamentais.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777994EC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2. O seguimento abrangerá a cada ano as quatro áreas de princípios e direitos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fundamentais enumerados na Declaração.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AC23A88" w14:textId="77777777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6322D7">
        <w:rPr>
          <w:rFonts w:ascii="Book Antiqua" w:hAnsi="Book Antiqua"/>
          <w:i/>
          <w:iCs/>
          <w:sz w:val="19"/>
          <w:szCs w:val="19"/>
        </w:rPr>
        <w:t>B. Modalidades</w:t>
      </w:r>
    </w:p>
    <w:p w14:paraId="63215F65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1. O seguimento terá como base relatórios solicitados aos Membros em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virtude do artigo 19, parágrafo 5, e) da Constituição. Os formulários de memória serão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estabelecidos com a finalidade de obter dos governos que não tiverem ratificado alguma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das convenções fundamentais, informação sobre as mudanças que ocorreram em sua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legislação e sua prática, considerando o artigo 23 da Constituição e a prática estabelecida.</w:t>
      </w:r>
    </w:p>
    <w:p w14:paraId="3D62D18F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2. Esses relatórios, recopilados pela Repartição, serão examinadas pelo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Conselho de Administração.</w:t>
      </w:r>
    </w:p>
    <w:p w14:paraId="7803DDC7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3. Com o fim de preparar uma introdução à compilação dos relatórios assim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estabelecida, que permita chamar a atenção sobre os aspectos que mereçam em seu caso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uma discussão mais detalhada, a Repartição poderá recorrer a um grupo de peritos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nomeados com este fim pelo Conselho de Administração.</w:t>
      </w:r>
    </w:p>
    <w:p w14:paraId="774BD4A4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4. Deverá ajustar-se o procedimento em vigor do Conselho de Administração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para que os Membros que não estejam nele representados possam proporcionar, da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maneira mais adequada, os esclarecimentos que no seguimento de suas discussões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possam resultar necessárias ou úteis para completar a informação contida em suas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memórias.</w:t>
      </w:r>
    </w:p>
    <w:p w14:paraId="7BB13000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165C5CC5" w14:textId="77777777" w:rsid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III. RELATÓRIO GLOBAL</w:t>
      </w:r>
    </w:p>
    <w:p w14:paraId="58A2487B" w14:textId="77777777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6322D7">
        <w:rPr>
          <w:rFonts w:ascii="Book Antiqua" w:hAnsi="Book Antiqua"/>
          <w:i/>
          <w:iCs/>
          <w:sz w:val="19"/>
          <w:szCs w:val="19"/>
        </w:rPr>
        <w:t>A. Objeto e âmbito de aplicação</w:t>
      </w:r>
    </w:p>
    <w:p w14:paraId="04299A10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lastRenderedPageBreak/>
        <w:t>1. O objeto deste relatório é facilitar uma imagem global e dinâmica de cada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uma das categorias de princípios e direitos fundamentais observada no período quadrienal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anterior, servir de base à avaliação da eficácia da assistência prestada pela Organização 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estabelecer as prioridades para o período seguinte mediante programas de ação em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matéria de cooperação técnica destinados a mobilizar os recursos internos e externos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necessários a respeito.</w:t>
      </w:r>
    </w:p>
    <w:p w14:paraId="5939753C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2. O relatório tratará sucessivamente cada ano de uma das quatro categorias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de princípios e direitos fundamentais.</w:t>
      </w:r>
    </w:p>
    <w:p w14:paraId="22BC5FDE" w14:textId="77777777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i/>
          <w:iCs/>
          <w:sz w:val="19"/>
          <w:szCs w:val="19"/>
        </w:rPr>
      </w:pPr>
      <w:r w:rsidRPr="006322D7">
        <w:rPr>
          <w:rFonts w:ascii="Book Antiqua" w:hAnsi="Book Antiqua"/>
          <w:i/>
          <w:iCs/>
          <w:sz w:val="19"/>
          <w:szCs w:val="19"/>
        </w:rPr>
        <w:t>B. Modalidades</w:t>
      </w:r>
    </w:p>
    <w:p w14:paraId="21B801C5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1. O relatório será elaborado sob a responsabilidade do Diretor-Geral sobre 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base de informações oficiais ou reunidas e avaliadas de acordo com os procedimentos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estabelecidos. Em relação aos países que ainda não ratificaram as convenções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fundamentais, referidas informações terão como fundamento, em particular, no resultado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do seguimento anual antes mencionado. No caso dos Membros que tenham ratificado as convenções correspondentes, estas informações terão como base, em particular, os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relatórios (memórias) tal como são apresentados e tratados em virtude do artículo 22 da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Constituição.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8E7B5C1" w14:textId="6A7B84AA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2. Este relatório será apresentado à Conferência como um relatório do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Diretor-Geral para ser objeto de uma discussão tripartite. A Conferência poderá tratá-lo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de um modo distinto do inicialmente previsto para os relatórios aos que se refere o artigo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12 de seu Regulamento, e poderá fazê-lo numa sessão separada dedicada exclusivamente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a esse informe ou de qualquer outro modo apropriado. Posteriormente, corresponderá ao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 xml:space="preserve">Conselho de Administração, durante uma de suas reuniões </w:t>
      </w:r>
      <w:proofErr w:type="spellStart"/>
      <w:r w:rsidRPr="006322D7">
        <w:rPr>
          <w:rFonts w:ascii="Book Antiqua" w:hAnsi="Book Antiqua"/>
          <w:sz w:val="19"/>
          <w:szCs w:val="19"/>
        </w:rPr>
        <w:t>subseqüentes</w:t>
      </w:r>
      <w:proofErr w:type="spellEnd"/>
      <w:r w:rsidRPr="006322D7">
        <w:rPr>
          <w:rFonts w:ascii="Book Antiqua" w:hAnsi="Book Antiqua"/>
          <w:sz w:val="19"/>
          <w:szCs w:val="19"/>
        </w:rPr>
        <w:t xml:space="preserve"> mais próximas,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tirar as conclusões de referido debate no relativo às prioridades e aos programas de ação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em matéria de cooperação técnica que deva implementar durante o período quadrienal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correspondente.</w:t>
      </w:r>
    </w:p>
    <w:p w14:paraId="1EAFEDD2" w14:textId="77777777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5817286F" w14:textId="77060226" w:rsid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IV.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FICA ENTENDIDO QUE:</w:t>
      </w:r>
    </w:p>
    <w:p w14:paraId="394F6FC4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1. O Conselho de Administração e a Conferência deverão examinar as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emendas que resultem necessárias a seus regulamentos respectivos para executar as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disposições anteriores.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46759EBB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2. A Conferência deverá, em determinado momento, reexaminar 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funcionamento do presente seguimento considerando a experiência adquirida, com 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 xml:space="preserve">finalidade de comprovar </w:t>
      </w:r>
      <w:proofErr w:type="gramStart"/>
      <w:r w:rsidRPr="006322D7">
        <w:rPr>
          <w:rFonts w:ascii="Book Antiqua" w:hAnsi="Book Antiqua"/>
          <w:sz w:val="19"/>
          <w:szCs w:val="19"/>
        </w:rPr>
        <w:t>si</w:t>
      </w:r>
      <w:proofErr w:type="gramEnd"/>
      <w:r w:rsidRPr="006322D7">
        <w:rPr>
          <w:rFonts w:ascii="Book Antiqua" w:hAnsi="Book Antiqua"/>
          <w:sz w:val="19"/>
          <w:szCs w:val="19"/>
        </w:rPr>
        <w:t xml:space="preserve"> este mecanismo está ajustado convenientemente ao objetivo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enunciado na Parte I.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2E7FFB75" w14:textId="77777777" w:rsid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3. O texto anterior é o texto da Declaração da OIT relativa aos princípios 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direitos fundamentais no trabalho e seu seguimento devidamente adotada pela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Conferência Geral da Organização Internacional do Trabalho durante a Octogésima sexta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reunião, realizada em Genebra e cujo encerramento foi declarado em 18 de junho de</w:t>
      </w:r>
      <w:r>
        <w:rPr>
          <w:rFonts w:ascii="Book Antiqua" w:hAnsi="Book Antiqua"/>
          <w:sz w:val="19"/>
          <w:szCs w:val="19"/>
        </w:rPr>
        <w:t xml:space="preserve"> </w:t>
      </w:r>
      <w:r w:rsidRPr="006322D7">
        <w:rPr>
          <w:rFonts w:ascii="Book Antiqua" w:hAnsi="Book Antiqua"/>
          <w:sz w:val="19"/>
          <w:szCs w:val="19"/>
        </w:rPr>
        <w:t>1998.</w:t>
      </w:r>
    </w:p>
    <w:p w14:paraId="6D0E8F44" w14:textId="42D2DD48" w:rsidR="006322D7" w:rsidRPr="006322D7" w:rsidRDefault="006322D7" w:rsidP="006322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É FÉ DO QUAL foi assinado neste décimo nono dia de junho de 1998.</w:t>
      </w:r>
    </w:p>
    <w:p w14:paraId="629B21BB" w14:textId="77777777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Presidente da Conferência</w:t>
      </w:r>
    </w:p>
    <w:p w14:paraId="7469F0DA" w14:textId="77777777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JEAN-JACQUES OECHSLIN</w:t>
      </w:r>
    </w:p>
    <w:p w14:paraId="1F49C6F2" w14:textId="77777777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O Diretor Geral da Oficina Internacional do Trabalho</w:t>
      </w:r>
    </w:p>
    <w:p w14:paraId="17EDE1AD" w14:textId="03D4F18E" w:rsidR="006322D7" w:rsidRPr="006322D7" w:rsidRDefault="006322D7" w:rsidP="006322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322D7">
        <w:rPr>
          <w:rFonts w:ascii="Book Antiqua" w:hAnsi="Book Antiqua"/>
          <w:sz w:val="19"/>
          <w:szCs w:val="19"/>
        </w:rPr>
        <w:t>MICHEL HANSENNE</w:t>
      </w:r>
    </w:p>
    <w:sectPr w:rsidR="006322D7" w:rsidRPr="006322D7" w:rsidSect="00135830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E6"/>
    <w:rsid w:val="00046C56"/>
    <w:rsid w:val="00135830"/>
    <w:rsid w:val="003A6758"/>
    <w:rsid w:val="003D63DC"/>
    <w:rsid w:val="003E04E3"/>
    <w:rsid w:val="004953EC"/>
    <w:rsid w:val="004A16C7"/>
    <w:rsid w:val="00510C7C"/>
    <w:rsid w:val="005F0127"/>
    <w:rsid w:val="006322D7"/>
    <w:rsid w:val="006466B7"/>
    <w:rsid w:val="006D40A1"/>
    <w:rsid w:val="008539AC"/>
    <w:rsid w:val="008728BD"/>
    <w:rsid w:val="00892E17"/>
    <w:rsid w:val="00921257"/>
    <w:rsid w:val="00992AF7"/>
    <w:rsid w:val="009A719E"/>
    <w:rsid w:val="009F69BD"/>
    <w:rsid w:val="00A40B32"/>
    <w:rsid w:val="00A45449"/>
    <w:rsid w:val="00A64531"/>
    <w:rsid w:val="00AC652C"/>
    <w:rsid w:val="00AF6D1F"/>
    <w:rsid w:val="00B81842"/>
    <w:rsid w:val="00BB7FE6"/>
    <w:rsid w:val="00BF66DA"/>
    <w:rsid w:val="00C40012"/>
    <w:rsid w:val="00C647BA"/>
    <w:rsid w:val="00D346F6"/>
    <w:rsid w:val="00DD5D42"/>
    <w:rsid w:val="00DF0E02"/>
    <w:rsid w:val="00E26438"/>
    <w:rsid w:val="00F84934"/>
    <w:rsid w:val="00F86B79"/>
    <w:rsid w:val="00FC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80D9C"/>
  <w15:chartTrackingRefBased/>
  <w15:docId w15:val="{161984F7-9DE0-48D6-B1F2-5E97D49B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22D7"/>
    <w:pPr>
      <w:ind w:left="720"/>
      <w:contextualSpacing/>
    </w:pPr>
  </w:style>
  <w:style w:type="table" w:styleId="Tabelacomgrade">
    <w:name w:val="Table Grid"/>
    <w:basedOn w:val="Tabelanormal"/>
    <w:uiPriority w:val="39"/>
    <w:rsid w:val="00632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1936</Words>
  <Characters>10459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13</cp:revision>
  <dcterms:created xsi:type="dcterms:W3CDTF">2024-01-23T16:06:00Z</dcterms:created>
  <dcterms:modified xsi:type="dcterms:W3CDTF">2024-03-04T16:40:00Z</dcterms:modified>
</cp:coreProperties>
</file>