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3DCD9"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b/>
          <w:bCs/>
          <w:color w:val="000080"/>
          <w:kern w:val="0"/>
          <w:sz w:val="19"/>
          <w:szCs w:val="19"/>
          <w:lang w:eastAsia="pt-BR"/>
          <w14:ligatures w14:val="none"/>
        </w:rPr>
        <w:fldChar w:fldCharType="begin"/>
      </w:r>
      <w:r w:rsidRPr="0052091A">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"http://legislacao.planalto.gov.br/legisla/legislacao.nsf/Viw_Identificacao/lcp%20210-2024?OpenDocument"</w:instrText>
      </w:r>
      <w:r w:rsidRPr="0052091A">
        <w:rPr>
          <w:rFonts w:ascii="Book Antiqua" w:eastAsia="Times New Roman" w:hAnsi="Book Antiqua" w:cs="Arial"/>
          <w:b/>
          <w:bCs/>
          <w:color w:val="000080"/>
          <w:kern w:val="0"/>
          <w:sz w:val="19"/>
          <w:szCs w:val="19"/>
          <w:lang w:eastAsia="pt-BR"/>
          <w14:ligatures w14:val="none"/>
        </w:rPr>
      </w:r>
      <w:r w:rsidRPr="0052091A">
        <w:rPr>
          <w:rFonts w:ascii="Book Antiqua" w:eastAsia="Times New Roman" w:hAnsi="Book Antiqua" w:cs="Arial"/>
          <w:b/>
          <w:bCs/>
          <w:color w:val="000080"/>
          <w:kern w:val="0"/>
          <w:sz w:val="19"/>
          <w:szCs w:val="19"/>
          <w:lang w:eastAsia="pt-BR"/>
          <w14:ligatures w14:val="none"/>
        </w:rPr>
        <w:fldChar w:fldCharType="separate"/>
      </w:r>
      <w:r w:rsidRPr="0052091A">
        <w:rPr>
          <w:rFonts w:ascii="Book Antiqua" w:eastAsia="Times New Roman" w:hAnsi="Book Antiqua" w:cs="Arial"/>
          <w:b/>
          <w:bCs/>
          <w:color w:val="000080"/>
          <w:kern w:val="0"/>
          <w:sz w:val="19"/>
          <w:szCs w:val="19"/>
          <w:u w:val="single"/>
          <w:lang w:eastAsia="pt-BR"/>
          <w14:ligatures w14:val="none"/>
        </w:rPr>
        <w:t>LEI COMPLEMENTAR Nº 210, DE 25 DE NOVEMBRO DE 2024</w:t>
      </w:r>
      <w:r w:rsidRPr="0052091A">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52091A" w:rsidRPr="0052091A" w14:paraId="35385183" w14:textId="77777777" w:rsidTr="0052091A">
        <w:trPr>
          <w:tblCellSpacing w:w="0" w:type="dxa"/>
        </w:trPr>
        <w:tc>
          <w:tcPr>
            <w:tcW w:w="834" w:type="pct"/>
            <w:vAlign w:val="center"/>
            <w:hideMark/>
          </w:tcPr>
          <w:p w14:paraId="05FC42BC" w14:textId="77777777" w:rsidR="0052091A" w:rsidRPr="0052091A" w:rsidRDefault="0052091A" w:rsidP="0052091A">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52091A">
              <w:rPr>
                <w:rFonts w:ascii="Book Antiqua" w:eastAsia="Times New Roman" w:hAnsi="Book Antiqua" w:cs="Times New Roman"/>
                <w:kern w:val="0"/>
                <w:sz w:val="18"/>
                <w:szCs w:val="18"/>
                <w:lang w:eastAsia="pt-BR"/>
                <w14:ligatures w14:val="none"/>
              </w:rPr>
              <w:t> </w:t>
            </w:r>
          </w:p>
        </w:tc>
        <w:tc>
          <w:tcPr>
            <w:tcW w:w="4166" w:type="pct"/>
            <w:vAlign w:val="center"/>
            <w:hideMark/>
          </w:tcPr>
          <w:p w14:paraId="3998C7DE" w14:textId="77777777" w:rsidR="0052091A" w:rsidRPr="0052091A" w:rsidRDefault="0052091A" w:rsidP="0052091A">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52091A">
              <w:rPr>
                <w:rFonts w:ascii="Book Antiqua" w:eastAsia="Times New Roman" w:hAnsi="Book Antiqua" w:cs="Arial"/>
                <w:color w:val="800000"/>
                <w:kern w:val="0"/>
                <w:sz w:val="18"/>
                <w:szCs w:val="18"/>
                <w:lang w:eastAsia="pt-BR"/>
                <w14:ligatures w14:val="none"/>
              </w:rPr>
              <w:t>Dispõe sobre a proposição e a execução de emendas parlamentares na lei orçamentária anual; e dá outras providências.</w:t>
            </w:r>
          </w:p>
        </w:tc>
      </w:tr>
    </w:tbl>
    <w:p w14:paraId="4C9BDB77"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b/>
          <w:bCs/>
          <w:color w:val="000000"/>
          <w:kern w:val="0"/>
          <w:sz w:val="19"/>
          <w:szCs w:val="19"/>
          <w:lang w:eastAsia="pt-BR"/>
          <w14:ligatures w14:val="none"/>
        </w:rPr>
        <w:t>O PRESIDENTE DA REPÚBLICA</w:t>
      </w:r>
      <w:r w:rsidRPr="0052091A">
        <w:rPr>
          <w:rFonts w:ascii="Book Antiqua" w:eastAsia="Times New Roman" w:hAnsi="Book Antiqua" w:cs="Arial"/>
          <w:color w:val="000000"/>
          <w:kern w:val="0"/>
          <w:sz w:val="19"/>
          <w:szCs w:val="19"/>
          <w:lang w:eastAsia="pt-BR"/>
          <w14:ligatures w14:val="none"/>
        </w:rPr>
        <w:t> Faço saber que o Congresso Nacional decreta e eu sanciono a seguinte Lei Complementar: </w:t>
      </w:r>
    </w:p>
    <w:p w14:paraId="123F4C02"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CAPÍTULO I</w:t>
      </w:r>
    </w:p>
    <w:p w14:paraId="2153B229"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DO OBJETO </w:t>
      </w:r>
    </w:p>
    <w:p w14:paraId="22E682A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52091A">
        <w:rPr>
          <w:rFonts w:ascii="Book Antiqua" w:eastAsia="Times New Roman" w:hAnsi="Book Antiqua" w:cs="Arial"/>
          <w:color w:val="000000"/>
          <w:kern w:val="0"/>
          <w:sz w:val="19"/>
          <w:szCs w:val="19"/>
          <w:lang w:eastAsia="pt-BR"/>
          <w14:ligatures w14:val="none"/>
        </w:rPr>
        <w:t>Art. 1º A proposição e a execução das emendas parlamentares à despesa, no âmbito da lei orçamentária anual da União, observarão o disposto nesta Lei Complementar, nos termos dos </w:t>
      </w:r>
      <w:hyperlink r:id="rId4" w:anchor="art165%C2%A79i" w:history="1">
        <w:r w:rsidRPr="0052091A">
          <w:rPr>
            <w:rFonts w:ascii="Book Antiqua" w:eastAsia="Times New Roman" w:hAnsi="Book Antiqua" w:cs="Arial"/>
            <w:color w:val="0000FF"/>
            <w:kern w:val="0"/>
            <w:sz w:val="19"/>
            <w:szCs w:val="19"/>
            <w:u w:val="single"/>
            <w:lang w:eastAsia="pt-BR"/>
            <w14:ligatures w14:val="none"/>
          </w:rPr>
          <w:t>incisos I</w:t>
        </w:r>
      </w:hyperlink>
      <w:r w:rsidRPr="0052091A">
        <w:rPr>
          <w:rFonts w:ascii="Book Antiqua" w:eastAsia="Times New Roman" w:hAnsi="Book Antiqua" w:cs="Arial"/>
          <w:color w:val="000000"/>
          <w:kern w:val="0"/>
          <w:sz w:val="19"/>
          <w:szCs w:val="19"/>
          <w:lang w:eastAsia="pt-BR"/>
          <w14:ligatures w14:val="none"/>
        </w:rPr>
        <w:t> e </w:t>
      </w:r>
      <w:hyperlink r:id="rId5" w:anchor="art165%C2%A79iii.0" w:history="1">
        <w:r w:rsidRPr="0052091A">
          <w:rPr>
            <w:rFonts w:ascii="Book Antiqua" w:eastAsia="Times New Roman" w:hAnsi="Book Antiqua" w:cs="Arial"/>
            <w:color w:val="0000FF"/>
            <w:kern w:val="0"/>
            <w:sz w:val="19"/>
            <w:szCs w:val="19"/>
            <w:u w:val="single"/>
            <w:lang w:eastAsia="pt-BR"/>
            <w14:ligatures w14:val="none"/>
          </w:rPr>
          <w:t>III do § 9º do art. 165 da Constituição Federal.</w:t>
        </w:r>
      </w:hyperlink>
    </w:p>
    <w:p w14:paraId="002FC7A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Parágrafo único. O regramento disposto nesta Lei Complementar é imperativo para as leis orçamentárias previstas na Constituição Federal, bem como para a interpretação e a aplicação dos demais instrumentos normativos sobre a temática. </w:t>
      </w:r>
    </w:p>
    <w:p w14:paraId="440BB407"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CAPÍTULO II</w:t>
      </w:r>
    </w:p>
    <w:p w14:paraId="10064045"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DAS EMENDAS DE BANCADA </w:t>
      </w:r>
    </w:p>
    <w:p w14:paraId="5ADC631E"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52091A">
        <w:rPr>
          <w:rFonts w:ascii="Book Antiqua" w:eastAsia="Times New Roman" w:hAnsi="Book Antiqua" w:cs="Arial"/>
          <w:color w:val="000000"/>
          <w:kern w:val="0"/>
          <w:sz w:val="19"/>
          <w:szCs w:val="19"/>
          <w:lang w:eastAsia="pt-BR"/>
          <w14:ligatures w14:val="none"/>
        </w:rPr>
        <w:t>Art. 2º As emendas de bancada estadual de que trata o </w:t>
      </w:r>
      <w:hyperlink r:id="rId6" w:anchor="art166%C2%A712.0" w:history="1">
        <w:r w:rsidRPr="0052091A">
          <w:rPr>
            <w:rFonts w:ascii="Book Antiqua" w:eastAsia="Times New Roman" w:hAnsi="Book Antiqua" w:cs="Arial"/>
            <w:color w:val="0000FF"/>
            <w:kern w:val="0"/>
            <w:sz w:val="19"/>
            <w:szCs w:val="19"/>
            <w:u w:val="single"/>
            <w:lang w:eastAsia="pt-BR"/>
            <w14:ligatures w14:val="none"/>
          </w:rPr>
          <w:t>§ 12 do art. 166 da Constituição Federal</w:t>
        </w:r>
      </w:hyperlink>
      <w:r w:rsidRPr="0052091A">
        <w:rPr>
          <w:rFonts w:ascii="Book Antiqua" w:eastAsia="Times New Roman" w:hAnsi="Book Antiqua" w:cs="Arial"/>
          <w:color w:val="000000"/>
          <w:kern w:val="0"/>
          <w:sz w:val="19"/>
          <w:szCs w:val="19"/>
          <w:lang w:eastAsia="pt-BR"/>
          <w14:ligatures w14:val="none"/>
        </w:rPr>
        <w:t> somente poderão destinar recursos a projetos e ações estruturantes para a unidade da Federação representada pela bancada, vedada a individualização de ações e de projetos para atender a demandas ou a indicações de cada membro da bancada.</w:t>
      </w:r>
    </w:p>
    <w:p w14:paraId="53D35DC0"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2§1"/>
      <w:bookmarkEnd w:id="2"/>
      <w:r w:rsidRPr="0052091A">
        <w:rPr>
          <w:rFonts w:ascii="Book Antiqua" w:eastAsia="Times New Roman" w:hAnsi="Book Antiqua" w:cs="Arial"/>
          <w:color w:val="000000"/>
          <w:kern w:val="0"/>
          <w:sz w:val="19"/>
          <w:szCs w:val="19"/>
          <w:lang w:eastAsia="pt-BR"/>
          <w14:ligatures w14:val="none"/>
        </w:rPr>
        <w:t>§ 1º Os projetos e as ações estruturantes deverão observar o seguinte:</w:t>
      </w:r>
    </w:p>
    <w:p w14:paraId="6EC05F2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2§1-1"/>
      <w:bookmarkEnd w:id="3"/>
      <w:r w:rsidRPr="0052091A">
        <w:rPr>
          <w:rFonts w:ascii="Book Antiqua" w:eastAsia="Times New Roman" w:hAnsi="Book Antiqua" w:cs="Arial"/>
          <w:color w:val="000000"/>
          <w:kern w:val="0"/>
          <w:sz w:val="19"/>
          <w:szCs w:val="19"/>
          <w:lang w:eastAsia="pt-BR"/>
          <w14:ligatures w14:val="none"/>
        </w:rPr>
        <w:t>I - é vedada a designação genérica de programação que possa resultar na execução de projetos de investimentos de obras por múltiplos entes ou entidades, ressalvados os projetos para região metropolitana ou região integrada de desenvolvimento, cujas emendas deverão identificar de forma precisa o seu objeto;</w:t>
      </w:r>
    </w:p>
    <w:p w14:paraId="650F0AD2"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2§1-2"/>
      <w:bookmarkEnd w:id="4"/>
      <w:r w:rsidRPr="0052091A">
        <w:rPr>
          <w:rFonts w:ascii="Book Antiqua" w:eastAsia="Times New Roman" w:hAnsi="Book Antiqua" w:cs="Arial"/>
          <w:color w:val="000000"/>
          <w:kern w:val="0"/>
          <w:sz w:val="19"/>
          <w:szCs w:val="19"/>
          <w:lang w:eastAsia="pt-BR"/>
          <w14:ligatures w14:val="none"/>
        </w:rPr>
        <w:t>II - são considerados projetos de investimentos estruturantes aqueles definidos na lei de diretrizes orçamentárias ou registrados nos termos do </w:t>
      </w:r>
      <w:hyperlink r:id="rId7" w:anchor="art165%C2%A715" w:history="1">
        <w:r w:rsidRPr="0052091A">
          <w:rPr>
            <w:rFonts w:ascii="Book Antiqua" w:eastAsia="Times New Roman" w:hAnsi="Book Antiqua" w:cs="Arial"/>
            <w:color w:val="0000FF"/>
            <w:kern w:val="0"/>
            <w:sz w:val="19"/>
            <w:szCs w:val="19"/>
            <w:u w:val="single"/>
            <w:lang w:eastAsia="pt-BR"/>
            <w14:ligatures w14:val="none"/>
          </w:rPr>
          <w:t>§ 15 do art. 165 da Constituição Federal;</w:t>
        </w:r>
      </w:hyperlink>
    </w:p>
    <w:p w14:paraId="0D1F0836"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2§1-3"/>
      <w:bookmarkEnd w:id="5"/>
      <w:r w:rsidRPr="0052091A">
        <w:rPr>
          <w:rFonts w:ascii="Book Antiqua" w:eastAsia="Times New Roman" w:hAnsi="Book Antiqua" w:cs="Arial"/>
          <w:color w:val="000000"/>
          <w:kern w:val="0"/>
          <w:sz w:val="19"/>
          <w:szCs w:val="19"/>
          <w:lang w:eastAsia="pt-BR"/>
          <w14:ligatures w14:val="none"/>
        </w:rPr>
        <w:t>III - é admitida a destinação de recursos para outra unidade da Federação, desde que se trate de projetos de amplitude nacional.</w:t>
      </w:r>
    </w:p>
    <w:p w14:paraId="7A8AC4FF"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2§2"/>
      <w:bookmarkEnd w:id="6"/>
      <w:r w:rsidRPr="0052091A">
        <w:rPr>
          <w:rFonts w:ascii="Book Antiqua" w:eastAsia="Times New Roman" w:hAnsi="Book Antiqua" w:cs="Arial"/>
          <w:color w:val="000000"/>
          <w:kern w:val="0"/>
          <w:sz w:val="19"/>
          <w:szCs w:val="19"/>
          <w:lang w:eastAsia="pt-BR"/>
          <w14:ligatures w14:val="none"/>
        </w:rPr>
        <w:t>§ 2º As demais ações e equipamentos públicos prioritários para a unidade da Federação representada pela bancada deverão observar o seguinte:</w:t>
      </w:r>
    </w:p>
    <w:p w14:paraId="38B4727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 - é vedada a apresentação de emendas cuja programação possa resultar, na execução, em transferências voluntárias, convênios ou similares para mais de 1 (um) ente federativo ou entidade privada, ressalvadas as transferências para os fundos municipais de saúde;</w:t>
      </w:r>
    </w:p>
    <w:p w14:paraId="7D98BEA8"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II - é admitida a destinação de recursos para outra unidade da Federação, desde que se trate da matriz da entidade e que ela tenha sede em Estado diverso do Estado da bancada onde será realizada a aquisição de equipamentos ou a realização dos serviços.</w:t>
      </w:r>
    </w:p>
    <w:p w14:paraId="67D73B66"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2§3"/>
      <w:bookmarkEnd w:id="7"/>
      <w:r w:rsidRPr="0052091A">
        <w:rPr>
          <w:rFonts w:ascii="Book Antiqua" w:eastAsia="Times New Roman" w:hAnsi="Book Antiqua" w:cs="Arial"/>
          <w:color w:val="000000"/>
          <w:kern w:val="0"/>
          <w:sz w:val="19"/>
          <w:szCs w:val="19"/>
          <w:lang w:eastAsia="pt-BR"/>
          <w14:ligatures w14:val="none"/>
        </w:rPr>
        <w:t>§ 3º São consideradas ações prioritárias aquelas cujos recursos sejam destinados às seguintes políticas públicas:</w:t>
      </w:r>
    </w:p>
    <w:p w14:paraId="470EA85F"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educação;</w:t>
      </w:r>
    </w:p>
    <w:p w14:paraId="185E2911"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lastRenderedPageBreak/>
        <w:t xml:space="preserve">II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saneamento;</w:t>
      </w:r>
    </w:p>
    <w:p w14:paraId="6F5A41DF"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III - de habitação;</w:t>
      </w:r>
    </w:p>
    <w:p w14:paraId="749DF9E6"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IV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saúde;</w:t>
      </w:r>
    </w:p>
    <w:p w14:paraId="6B88F05A"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V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adaptação às mudanças climáticas;</w:t>
      </w:r>
    </w:p>
    <w:p w14:paraId="7F799A0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VI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transporte;</w:t>
      </w:r>
    </w:p>
    <w:p w14:paraId="771665E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VII - de infraestrutura hídrica;</w:t>
      </w:r>
    </w:p>
    <w:p w14:paraId="314FBEF6"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VIII - de infraestrutura para desenvolvimento regional;</w:t>
      </w:r>
    </w:p>
    <w:p w14:paraId="5B5DA2D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IX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infraestrutura e desenvolvimento urbano;</w:t>
      </w:r>
    </w:p>
    <w:p w14:paraId="323C997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X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segurança pública;</w:t>
      </w:r>
    </w:p>
    <w:p w14:paraId="59D7A2F9"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 - de turismo;</w:t>
      </w:r>
    </w:p>
    <w:p w14:paraId="40940E4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XII - de esporte;</w:t>
      </w:r>
    </w:p>
    <w:p w14:paraId="0AF3F816"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XIII - de agropecuária e pesca;</w:t>
      </w:r>
    </w:p>
    <w:p w14:paraId="4C810C01"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XIV - de ciência, tecnologia e inovação;</w:t>
      </w:r>
    </w:p>
    <w:p w14:paraId="0DB65C0E"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XV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comunicações;</w:t>
      </w:r>
    </w:p>
    <w:p w14:paraId="27F648D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XVI - de prevenção, mitigação, preparação, resposta e recuperação de desastres;</w:t>
      </w:r>
    </w:p>
    <w:p w14:paraId="2E5481E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XVII - de defesa;</w:t>
      </w:r>
    </w:p>
    <w:p w14:paraId="7B09083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XVIII - de direitos humanos, mulheres e igualdade racial;</w:t>
      </w:r>
    </w:p>
    <w:p w14:paraId="248CD26A"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XIX - de cultura;</w:t>
      </w:r>
    </w:p>
    <w:p w14:paraId="4970FB68"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XX - </w:t>
      </w:r>
      <w:proofErr w:type="gramStart"/>
      <w:r w:rsidRPr="0052091A">
        <w:rPr>
          <w:rFonts w:ascii="Book Antiqua" w:eastAsia="Times New Roman" w:hAnsi="Book Antiqua" w:cs="Arial"/>
          <w:color w:val="000000"/>
          <w:kern w:val="0"/>
          <w:sz w:val="19"/>
          <w:szCs w:val="19"/>
          <w:lang w:eastAsia="pt-BR"/>
          <w14:ligatures w14:val="none"/>
        </w:rPr>
        <w:t>de</w:t>
      </w:r>
      <w:proofErr w:type="gramEnd"/>
      <w:r w:rsidRPr="0052091A">
        <w:rPr>
          <w:rFonts w:ascii="Book Antiqua" w:eastAsia="Times New Roman" w:hAnsi="Book Antiqua" w:cs="Arial"/>
          <w:color w:val="000000"/>
          <w:kern w:val="0"/>
          <w:sz w:val="19"/>
          <w:szCs w:val="19"/>
          <w:lang w:eastAsia="pt-BR"/>
          <w14:ligatures w14:val="none"/>
        </w:rPr>
        <w:t xml:space="preserve"> assistência social;</w:t>
      </w:r>
    </w:p>
    <w:p w14:paraId="0E69A8E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XXI - outras políticas públicas, a serem definidas na lei de diretrizes orçamentárias do respectivo exercício.</w:t>
      </w:r>
    </w:p>
    <w:p w14:paraId="0680D9B8"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2§4"/>
      <w:bookmarkEnd w:id="8"/>
      <w:r w:rsidRPr="0052091A">
        <w:rPr>
          <w:rFonts w:ascii="Book Antiqua" w:eastAsia="Times New Roman" w:hAnsi="Book Antiqua" w:cs="Arial"/>
          <w:color w:val="000000"/>
          <w:kern w:val="0"/>
          <w:sz w:val="19"/>
          <w:szCs w:val="19"/>
          <w:lang w:eastAsia="pt-BR"/>
          <w14:ligatures w14:val="none"/>
        </w:rPr>
        <w:t>§ 4º Na hipótese em que a programação da emenda de bancada seja divisível, não pode cada parte independente ser inferior a 10% (dez por cento) do valor da emenda, salvo para atendimento a ações e serviços públicos de saúde.</w:t>
      </w:r>
    </w:p>
    <w:p w14:paraId="182D25BD"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2§5"/>
      <w:bookmarkEnd w:id="9"/>
      <w:r w:rsidRPr="0052091A">
        <w:rPr>
          <w:rFonts w:ascii="Book Antiqua" w:eastAsia="Times New Roman" w:hAnsi="Book Antiqua" w:cs="Arial"/>
          <w:color w:val="000000"/>
          <w:kern w:val="0"/>
          <w:sz w:val="19"/>
          <w:szCs w:val="19"/>
          <w:lang w:eastAsia="pt-BR"/>
          <w14:ligatures w14:val="none"/>
        </w:rPr>
        <w:t>§ 5º Considera-se parte independente:</w:t>
      </w:r>
    </w:p>
    <w:p w14:paraId="170D787D"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 - </w:t>
      </w:r>
      <w:proofErr w:type="gramStart"/>
      <w:r w:rsidRPr="0052091A">
        <w:rPr>
          <w:rFonts w:ascii="Book Antiqua" w:eastAsia="Times New Roman" w:hAnsi="Book Antiqua" w:cs="Arial"/>
          <w:color w:val="000000"/>
          <w:kern w:val="0"/>
          <w:sz w:val="19"/>
          <w:szCs w:val="19"/>
          <w:lang w:eastAsia="pt-BR"/>
          <w14:ligatures w14:val="none"/>
        </w:rPr>
        <w:t>a</w:t>
      </w:r>
      <w:proofErr w:type="gramEnd"/>
      <w:r w:rsidRPr="0052091A">
        <w:rPr>
          <w:rFonts w:ascii="Book Antiqua" w:eastAsia="Times New Roman" w:hAnsi="Book Antiqua" w:cs="Arial"/>
          <w:color w:val="000000"/>
          <w:kern w:val="0"/>
          <w:sz w:val="19"/>
          <w:szCs w:val="19"/>
          <w:lang w:eastAsia="pt-BR"/>
          <w14:ligatures w14:val="none"/>
        </w:rPr>
        <w:t xml:space="preserve"> compra de equipamentos e material permanente por um mesmo ente federativo;</w:t>
      </w:r>
    </w:p>
    <w:p w14:paraId="7AD4090E"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II - </w:t>
      </w:r>
      <w:proofErr w:type="gramStart"/>
      <w:r w:rsidRPr="0052091A">
        <w:rPr>
          <w:rFonts w:ascii="Book Antiqua" w:eastAsia="Times New Roman" w:hAnsi="Book Antiqua" w:cs="Arial"/>
          <w:color w:val="000000"/>
          <w:kern w:val="0"/>
          <w:sz w:val="19"/>
          <w:szCs w:val="19"/>
          <w:lang w:eastAsia="pt-BR"/>
          <w14:ligatures w14:val="none"/>
        </w:rPr>
        <w:t>a</w:t>
      </w:r>
      <w:proofErr w:type="gramEnd"/>
      <w:r w:rsidRPr="0052091A">
        <w:rPr>
          <w:rFonts w:ascii="Book Antiqua" w:eastAsia="Times New Roman" w:hAnsi="Book Antiqua" w:cs="Arial"/>
          <w:color w:val="000000"/>
          <w:kern w:val="0"/>
          <w:sz w:val="19"/>
          <w:szCs w:val="19"/>
          <w:lang w:eastAsia="pt-BR"/>
          <w14:ligatures w14:val="none"/>
        </w:rPr>
        <w:t xml:space="preserve"> compra de equipamentos e material permanente, desde que possa ser executada na mesma ação orçamentária;</w:t>
      </w:r>
    </w:p>
    <w:p w14:paraId="336C606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III - as despesas com custeio, desde que possam ser executadas na mesma ação orçamentária.</w:t>
      </w:r>
    </w:p>
    <w:p w14:paraId="5FBA8B02"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2§6"/>
      <w:bookmarkEnd w:id="10"/>
      <w:r w:rsidRPr="0052091A">
        <w:rPr>
          <w:rFonts w:ascii="Book Antiqua" w:eastAsia="Times New Roman" w:hAnsi="Book Antiqua" w:cs="Arial"/>
          <w:color w:val="000000"/>
          <w:kern w:val="0"/>
          <w:sz w:val="19"/>
          <w:szCs w:val="19"/>
          <w:lang w:eastAsia="pt-BR"/>
          <w14:ligatures w14:val="none"/>
        </w:rPr>
        <w:t>§ 6º Os órgãos e unidades executores de políticas públicas publicarão em portarias dos respectivos órgãos, até 30 de setembro do exercício anterior ao que se refere a lei orçamentária anual:</w:t>
      </w:r>
    </w:p>
    <w:p w14:paraId="1273ABCA"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lastRenderedPageBreak/>
        <w:t xml:space="preserve">I - </w:t>
      </w:r>
      <w:proofErr w:type="gramStart"/>
      <w:r w:rsidRPr="0052091A">
        <w:rPr>
          <w:rFonts w:ascii="Book Antiqua" w:eastAsia="Times New Roman" w:hAnsi="Book Antiqua" w:cs="Arial"/>
          <w:color w:val="000000"/>
          <w:kern w:val="0"/>
          <w:sz w:val="19"/>
          <w:szCs w:val="19"/>
          <w:lang w:eastAsia="pt-BR"/>
          <w14:ligatures w14:val="none"/>
        </w:rPr>
        <w:t>os</w:t>
      </w:r>
      <w:proofErr w:type="gramEnd"/>
      <w:r w:rsidRPr="0052091A">
        <w:rPr>
          <w:rFonts w:ascii="Book Antiqua" w:eastAsia="Times New Roman" w:hAnsi="Book Antiqua" w:cs="Arial"/>
          <w:color w:val="000000"/>
          <w:kern w:val="0"/>
          <w:sz w:val="19"/>
          <w:szCs w:val="19"/>
          <w:lang w:eastAsia="pt-BR"/>
          <w14:ligatures w14:val="none"/>
        </w:rPr>
        <w:t xml:space="preserve"> projetos de investimento, por Estado ou pelo Distrito Federal, com as estimativas de custos e informações sobre a execução física e financeira;</w:t>
      </w:r>
    </w:p>
    <w:p w14:paraId="7A92129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II - os critérios e as orientações para a execução dos projetos e das ações prioritárias, que deverão ser observados em todas as programações discricionárias do Poder Executivo.</w:t>
      </w:r>
    </w:p>
    <w:p w14:paraId="50E0EDA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2§7"/>
      <w:bookmarkEnd w:id="11"/>
      <w:r w:rsidRPr="0052091A">
        <w:rPr>
          <w:rFonts w:ascii="Book Antiqua" w:eastAsia="Times New Roman" w:hAnsi="Book Antiqua" w:cs="Arial"/>
          <w:color w:val="000000"/>
          <w:kern w:val="0"/>
          <w:sz w:val="19"/>
          <w:szCs w:val="19"/>
          <w:lang w:eastAsia="pt-BR"/>
          <w14:ligatures w14:val="none"/>
        </w:rPr>
        <w:t>§ 7º Os Estados e o Distrito Federal poderão encaminhar à comissão mista prevista no </w:t>
      </w:r>
      <w:hyperlink r:id="rId8" w:anchor="art166%C2%A71" w:history="1">
        <w:r w:rsidRPr="0052091A">
          <w:rPr>
            <w:rFonts w:ascii="Book Antiqua" w:eastAsia="Times New Roman" w:hAnsi="Book Antiqua" w:cs="Arial"/>
            <w:color w:val="0000FF"/>
            <w:kern w:val="0"/>
            <w:sz w:val="19"/>
            <w:szCs w:val="19"/>
            <w:u w:val="single"/>
            <w:lang w:eastAsia="pt-BR"/>
            <w14:ligatures w14:val="none"/>
          </w:rPr>
          <w:t>§ 1º do art. 166 da Constituição Federal</w:t>
        </w:r>
      </w:hyperlink>
      <w:r w:rsidRPr="0052091A">
        <w:rPr>
          <w:rFonts w:ascii="Book Antiqua" w:eastAsia="Times New Roman" w:hAnsi="Book Antiqua" w:cs="Arial"/>
          <w:color w:val="000000"/>
          <w:kern w:val="0"/>
          <w:sz w:val="19"/>
          <w:szCs w:val="19"/>
          <w:lang w:eastAsia="pt-BR"/>
          <w14:ligatures w14:val="none"/>
        </w:rPr>
        <w:t> plano de modernização e renovação de obras e equipamentos, com as estimativas de custos e quantitativos para seus Municípios e entidades públicas.</w:t>
      </w:r>
    </w:p>
    <w:p w14:paraId="6009C04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2§8"/>
      <w:bookmarkEnd w:id="12"/>
      <w:r w:rsidRPr="0052091A">
        <w:rPr>
          <w:rFonts w:ascii="Book Antiqua" w:eastAsia="Times New Roman" w:hAnsi="Book Antiqua" w:cs="Arial"/>
          <w:color w:val="000000"/>
          <w:kern w:val="0"/>
          <w:sz w:val="19"/>
          <w:szCs w:val="19"/>
          <w:lang w:eastAsia="pt-BR"/>
          <w14:ligatures w14:val="none"/>
        </w:rPr>
        <w:t>§ 8º Compete à respectiva bancada estadual enviar as informações de custo, o objeto e a localização geográfica dos projetos e das ações ao Poder Executivo para a promoção do registro de que trata o </w:t>
      </w:r>
      <w:hyperlink r:id="rId9" w:anchor="art165%C2%A715" w:history="1">
        <w:r w:rsidRPr="0052091A">
          <w:rPr>
            <w:rFonts w:ascii="Book Antiqua" w:eastAsia="Times New Roman" w:hAnsi="Book Antiqua" w:cs="Arial"/>
            <w:color w:val="0000FF"/>
            <w:kern w:val="0"/>
            <w:sz w:val="19"/>
            <w:szCs w:val="19"/>
            <w:u w:val="single"/>
            <w:lang w:eastAsia="pt-BR"/>
            <w14:ligatures w14:val="none"/>
          </w:rPr>
          <w:t>§ 15 do art. 165 da Constituição Federal.</w:t>
        </w:r>
      </w:hyperlink>
    </w:p>
    <w:p w14:paraId="7121A4B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3"/>
      <w:bookmarkEnd w:id="13"/>
      <w:r w:rsidRPr="0052091A">
        <w:rPr>
          <w:rFonts w:ascii="Book Antiqua" w:eastAsia="Times New Roman" w:hAnsi="Book Antiqua" w:cs="Arial"/>
          <w:color w:val="000000"/>
          <w:kern w:val="0"/>
          <w:sz w:val="19"/>
          <w:szCs w:val="19"/>
          <w:lang w:eastAsia="pt-BR"/>
          <w14:ligatures w14:val="none"/>
        </w:rPr>
        <w:t>Art. 3º Serão apresentadas e aprovadas por bancada estadual até 8 (oito) emendas.</w:t>
      </w:r>
    </w:p>
    <w:p w14:paraId="32B8697B"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1º É vedada a individualização de emenda ou de programação para atender a demanda ou a indicação de cada membro da bancada.</w:t>
      </w:r>
    </w:p>
    <w:p w14:paraId="67B3504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2º As indicações serão de responsabilidade da bancada, mediante registro em ata, e deverão ser encaminhadas aos órgãos executores e publicadas pela comissão mista prevista no </w:t>
      </w:r>
      <w:hyperlink r:id="rId10" w:anchor="art166%C2%A71" w:history="1">
        <w:r w:rsidRPr="0052091A">
          <w:rPr>
            <w:rFonts w:ascii="Book Antiqua" w:eastAsia="Times New Roman" w:hAnsi="Book Antiqua" w:cs="Arial"/>
            <w:color w:val="0000FF"/>
            <w:kern w:val="0"/>
            <w:sz w:val="19"/>
            <w:szCs w:val="19"/>
            <w:u w:val="single"/>
            <w:lang w:eastAsia="pt-BR"/>
            <w14:ligatures w14:val="none"/>
          </w:rPr>
          <w:t>§ 1º do art. 166 da Constituição Federal.</w:t>
        </w:r>
      </w:hyperlink>
      <w:r w:rsidRPr="0052091A">
        <w:rPr>
          <w:rFonts w:ascii="Book Antiqua" w:eastAsia="Times New Roman" w:hAnsi="Book Antiqua" w:cs="Arial"/>
          <w:color w:val="000000"/>
          <w:kern w:val="0"/>
          <w:sz w:val="19"/>
          <w:szCs w:val="19"/>
          <w:lang w:eastAsia="pt-BR"/>
          <w14:ligatures w14:val="none"/>
        </w:rPr>
        <w:t>      </w:t>
      </w:r>
      <w:hyperlink r:id="rId11" w:history="1">
        <w:r w:rsidRPr="0052091A">
          <w:rPr>
            <w:rFonts w:ascii="Book Antiqua" w:eastAsia="Times New Roman" w:hAnsi="Book Antiqua" w:cs="Arial"/>
            <w:color w:val="0000FF"/>
            <w:kern w:val="0"/>
            <w:sz w:val="19"/>
            <w:szCs w:val="19"/>
            <w:u w:val="single"/>
            <w:lang w:eastAsia="pt-BR"/>
            <w14:ligatures w14:val="none"/>
          </w:rPr>
          <w:t>(ADI 7697)</w:t>
        </w:r>
      </w:hyperlink>
      <w:r w:rsidRPr="0052091A">
        <w:rPr>
          <w:rFonts w:ascii="Book Antiqua" w:eastAsia="Times New Roman" w:hAnsi="Book Antiqua" w:cs="Arial"/>
          <w:color w:val="000000"/>
          <w:kern w:val="0"/>
          <w:sz w:val="19"/>
          <w:szCs w:val="19"/>
          <w:lang w:eastAsia="pt-BR"/>
          <w14:ligatures w14:val="none"/>
        </w:rPr>
        <w:t>     </w:t>
      </w:r>
      <w:hyperlink r:id="rId12" w:history="1">
        <w:r w:rsidRPr="0052091A">
          <w:rPr>
            <w:rFonts w:ascii="Book Antiqua" w:eastAsia="Times New Roman" w:hAnsi="Book Antiqua" w:cs="Arial"/>
            <w:color w:val="0000FF"/>
            <w:kern w:val="0"/>
            <w:sz w:val="19"/>
            <w:szCs w:val="19"/>
            <w:u w:val="single"/>
            <w:lang w:eastAsia="pt-BR"/>
            <w14:ligatures w14:val="none"/>
          </w:rPr>
          <w:t>(ADI 7695)</w:t>
        </w:r>
      </w:hyperlink>
      <w:r w:rsidRPr="0052091A">
        <w:rPr>
          <w:rFonts w:ascii="Book Antiqua" w:eastAsia="Times New Roman" w:hAnsi="Book Antiqua" w:cs="Arial"/>
          <w:color w:val="000000"/>
          <w:kern w:val="0"/>
          <w:sz w:val="19"/>
          <w:szCs w:val="19"/>
          <w:lang w:eastAsia="pt-BR"/>
          <w14:ligatures w14:val="none"/>
        </w:rPr>
        <w:t>   </w:t>
      </w:r>
      <w:hyperlink r:id="rId13" w:history="1">
        <w:r w:rsidRPr="0052091A">
          <w:rPr>
            <w:rFonts w:ascii="Book Antiqua" w:eastAsia="Times New Roman" w:hAnsi="Book Antiqua" w:cs="Arial"/>
            <w:color w:val="0000FF"/>
            <w:kern w:val="0"/>
            <w:sz w:val="19"/>
            <w:szCs w:val="19"/>
            <w:u w:val="single"/>
            <w:lang w:eastAsia="pt-BR"/>
            <w14:ligatures w14:val="none"/>
          </w:rPr>
          <w:t>(ADI 7688)</w:t>
        </w:r>
      </w:hyperlink>
      <w:r w:rsidRPr="0052091A">
        <w:rPr>
          <w:rFonts w:ascii="Book Antiqua" w:eastAsia="Times New Roman" w:hAnsi="Book Antiqua" w:cs="Arial"/>
          <w:color w:val="000000"/>
          <w:kern w:val="0"/>
          <w:sz w:val="19"/>
          <w:szCs w:val="19"/>
          <w:lang w:eastAsia="pt-BR"/>
          <w14:ligatures w14:val="none"/>
        </w:rPr>
        <w:t>   </w:t>
      </w:r>
      <w:hyperlink r:id="rId14" w:history="1">
        <w:r w:rsidRPr="0052091A">
          <w:rPr>
            <w:rFonts w:ascii="Book Antiqua" w:eastAsia="Times New Roman" w:hAnsi="Book Antiqua" w:cs="Arial"/>
            <w:color w:val="0000FF"/>
            <w:kern w:val="0"/>
            <w:sz w:val="19"/>
            <w:szCs w:val="19"/>
            <w:u w:val="single"/>
            <w:lang w:eastAsia="pt-BR"/>
            <w14:ligatures w14:val="none"/>
          </w:rPr>
          <w:t>(ADPF 854)</w:t>
        </w:r>
      </w:hyperlink>
    </w:p>
    <w:p w14:paraId="651C71C9"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3º Em conformidade com o disposto no </w:t>
      </w:r>
      <w:hyperlink r:id="rId15" w:anchor="art166%C2%A720" w:history="1">
        <w:r w:rsidRPr="0052091A">
          <w:rPr>
            <w:rFonts w:ascii="Book Antiqua" w:eastAsia="Times New Roman" w:hAnsi="Book Antiqua" w:cs="Arial"/>
            <w:color w:val="0000FF"/>
            <w:kern w:val="0"/>
            <w:sz w:val="19"/>
            <w:szCs w:val="19"/>
            <w:u w:val="single"/>
            <w:lang w:eastAsia="pt-BR"/>
            <w14:ligatures w14:val="none"/>
          </w:rPr>
          <w:t>§ 20 do art. 166 da Constituição Federal</w:t>
        </w:r>
      </w:hyperlink>
      <w:r w:rsidRPr="0052091A">
        <w:rPr>
          <w:rFonts w:ascii="Book Antiqua" w:eastAsia="Times New Roman" w:hAnsi="Book Antiqua" w:cs="Arial"/>
          <w:color w:val="000000"/>
          <w:kern w:val="0"/>
          <w:sz w:val="19"/>
          <w:szCs w:val="19"/>
          <w:lang w:eastAsia="pt-BR"/>
          <w14:ligatures w14:val="none"/>
        </w:rPr>
        <w:t>, não serão computadas no limite de que trata o </w:t>
      </w:r>
      <w:r w:rsidRPr="0052091A">
        <w:rPr>
          <w:rFonts w:ascii="Book Antiqua" w:eastAsia="Times New Roman" w:hAnsi="Book Antiqua" w:cs="Arial"/>
          <w:i/>
          <w:iCs/>
          <w:color w:val="000000"/>
          <w:kern w:val="0"/>
          <w:sz w:val="19"/>
          <w:szCs w:val="19"/>
          <w:lang w:eastAsia="pt-BR"/>
          <w14:ligatures w14:val="none"/>
        </w:rPr>
        <w:t>caput</w:t>
      </w:r>
      <w:r w:rsidRPr="0052091A">
        <w:rPr>
          <w:rFonts w:ascii="Book Antiqua" w:eastAsia="Times New Roman" w:hAnsi="Book Antiqua" w:cs="Arial"/>
          <w:color w:val="000000"/>
          <w:kern w:val="0"/>
          <w:sz w:val="19"/>
          <w:szCs w:val="19"/>
          <w:lang w:eastAsia="pt-BR"/>
          <w14:ligatures w14:val="none"/>
        </w:rPr>
        <w:t> deste artigo as emendas de bancada estadual, até o máximo de 3 (três) emendas, que se destinem à continuidade de obras já iniciadas, até sua conclusão, desde que tenham objeto certo e determinado e constem do registro de que trata o </w:t>
      </w:r>
      <w:hyperlink r:id="rId16" w:anchor="art165%C2%A715" w:history="1">
        <w:r w:rsidRPr="0052091A">
          <w:rPr>
            <w:rFonts w:ascii="Book Antiqua" w:eastAsia="Times New Roman" w:hAnsi="Book Antiqua" w:cs="Arial"/>
            <w:color w:val="0000FF"/>
            <w:kern w:val="0"/>
            <w:sz w:val="19"/>
            <w:szCs w:val="19"/>
            <w:u w:val="single"/>
            <w:lang w:eastAsia="pt-BR"/>
            <w14:ligatures w14:val="none"/>
          </w:rPr>
          <w:t>§ 15 do art. 165 da Constituição Federal. </w:t>
        </w:r>
      </w:hyperlink>
    </w:p>
    <w:p w14:paraId="0F4627BB"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CAPÍTULO III</w:t>
      </w:r>
    </w:p>
    <w:p w14:paraId="116EE024"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DAS EMENDAS DE COMISSÃO </w:t>
      </w:r>
    </w:p>
    <w:p w14:paraId="65998930"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4"/>
      <w:bookmarkEnd w:id="14"/>
      <w:r w:rsidRPr="0052091A">
        <w:rPr>
          <w:rFonts w:ascii="Book Antiqua" w:eastAsia="Times New Roman" w:hAnsi="Book Antiqua" w:cs="Arial"/>
          <w:color w:val="000000"/>
          <w:kern w:val="0"/>
          <w:sz w:val="19"/>
          <w:szCs w:val="19"/>
          <w:lang w:eastAsia="pt-BR"/>
          <w14:ligatures w14:val="none"/>
        </w:rPr>
        <w:t>Art. 4º Somente poderão apresentar emendas as comissões permanentes da Câmara dos Deputados, do Senado Federal e do Congresso Nacional, observadas suas competências regimentais, para ações orçamentárias de interesse nacional ou regional.</w:t>
      </w:r>
    </w:p>
    <w:p w14:paraId="4E30D48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1º As emendas de que trata o </w:t>
      </w:r>
      <w:r w:rsidRPr="0052091A">
        <w:rPr>
          <w:rFonts w:ascii="Book Antiqua" w:eastAsia="Times New Roman" w:hAnsi="Book Antiqua" w:cs="Arial"/>
          <w:i/>
          <w:iCs/>
          <w:color w:val="000000"/>
          <w:kern w:val="0"/>
          <w:sz w:val="19"/>
          <w:szCs w:val="19"/>
          <w:lang w:eastAsia="pt-BR"/>
          <w14:ligatures w14:val="none"/>
        </w:rPr>
        <w:t>caput</w:t>
      </w:r>
      <w:r w:rsidRPr="0052091A">
        <w:rPr>
          <w:rFonts w:ascii="Book Antiqua" w:eastAsia="Times New Roman" w:hAnsi="Book Antiqua" w:cs="Arial"/>
          <w:color w:val="000000"/>
          <w:kern w:val="0"/>
          <w:sz w:val="19"/>
          <w:szCs w:val="19"/>
          <w:lang w:eastAsia="pt-BR"/>
          <w14:ligatures w14:val="none"/>
        </w:rPr>
        <w:t> deste artigo deverão identificar de forma precisa o seu objeto, vedada a designação genérica de programação que possa contemplar ações orçamentárias distintas.</w:t>
      </w:r>
    </w:p>
    <w:p w14:paraId="4256DE18"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2º Os órgãos e unidades executores de políticas públicas publicarão em portarias dos respectivos órgãos, até 30 de setembro do exercício anterior ao que se refere a lei orçamentária anual, os critérios e as orientações para a execução das programações de interesse nacional ou regional, que deverão ser observados em todas as programações discricionárias do Poder Executivo.</w:t>
      </w:r>
    </w:p>
    <w:p w14:paraId="1993136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3º O disposto no § 1º deste artigo não se aplica à execução das emendas parlamentares da Lei Orçamentária Anual de 2024.</w:t>
      </w:r>
    </w:p>
    <w:p w14:paraId="3A5BA08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4º A destinação das emendas de comissão para ações e serviços públicos de saúde, nos termos da </w:t>
      </w:r>
      <w:hyperlink r:id="rId17" w:history="1">
        <w:r w:rsidRPr="0052091A">
          <w:rPr>
            <w:rFonts w:ascii="Book Antiqua" w:eastAsia="Times New Roman" w:hAnsi="Book Antiqua" w:cs="Arial"/>
            <w:color w:val="0000FF"/>
            <w:kern w:val="0"/>
            <w:sz w:val="19"/>
            <w:szCs w:val="19"/>
            <w:u w:val="single"/>
            <w:lang w:eastAsia="pt-BR"/>
            <w14:ligatures w14:val="none"/>
          </w:rPr>
          <w:t>Lei Complementar nº 141, de 13 de janeiro de 2012</w:t>
        </w:r>
      </w:hyperlink>
      <w:r w:rsidRPr="0052091A">
        <w:rPr>
          <w:rFonts w:ascii="Book Antiqua" w:eastAsia="Times New Roman" w:hAnsi="Book Antiqua" w:cs="Arial"/>
          <w:color w:val="000000"/>
          <w:kern w:val="0"/>
          <w:sz w:val="19"/>
          <w:szCs w:val="19"/>
          <w:lang w:eastAsia="pt-BR"/>
          <w14:ligatures w14:val="none"/>
        </w:rPr>
        <w:t>, será de, no mínimo, 50% (cinquenta por cento), observados as orientações e os critérios técnicos indicados pelo gestor federal do Sistema Único de Saúde (SUS), que deverão ser considerados em todas as programações discricionárias do Poder Executivo.</w:t>
      </w:r>
    </w:p>
    <w:p w14:paraId="682ADDB1"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5"/>
      <w:bookmarkEnd w:id="15"/>
      <w:r w:rsidRPr="0052091A">
        <w:rPr>
          <w:rFonts w:ascii="Book Antiqua" w:eastAsia="Times New Roman" w:hAnsi="Book Antiqua" w:cs="Arial"/>
          <w:color w:val="000000"/>
          <w:kern w:val="0"/>
          <w:sz w:val="19"/>
          <w:szCs w:val="19"/>
          <w:lang w:eastAsia="pt-BR"/>
          <w14:ligatures w14:val="none"/>
        </w:rPr>
        <w:t>Art. 5º As indicações das comissões, nos termos regimentais, terão o seguinte rito:</w:t>
      </w:r>
    </w:p>
    <w:p w14:paraId="4F87D067"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lastRenderedPageBreak/>
        <w:t xml:space="preserve">I - </w:t>
      </w:r>
      <w:proofErr w:type="gramStart"/>
      <w:r w:rsidRPr="0052091A">
        <w:rPr>
          <w:rFonts w:ascii="Book Antiqua" w:eastAsia="Times New Roman" w:hAnsi="Book Antiqua" w:cs="Arial"/>
          <w:color w:val="000000"/>
          <w:kern w:val="0"/>
          <w:sz w:val="19"/>
          <w:szCs w:val="19"/>
          <w:lang w:eastAsia="pt-BR"/>
          <w14:ligatures w14:val="none"/>
        </w:rPr>
        <w:t>após</w:t>
      </w:r>
      <w:proofErr w:type="gramEnd"/>
      <w:r w:rsidRPr="0052091A">
        <w:rPr>
          <w:rFonts w:ascii="Book Antiqua" w:eastAsia="Times New Roman" w:hAnsi="Book Antiqua" w:cs="Arial"/>
          <w:color w:val="000000"/>
          <w:kern w:val="0"/>
          <w:sz w:val="19"/>
          <w:szCs w:val="19"/>
          <w:lang w:eastAsia="pt-BR"/>
          <w14:ligatures w14:val="none"/>
        </w:rPr>
        <w:t xml:space="preserve"> a publicação da lei orçamentária anual, cada comissão receberá as propostas de indicação dos líderes partidários, ouvida a respectiva bancada partidária, as quais deverão ser deliberadas em até 15 (quinze) dias;</w:t>
      </w:r>
    </w:p>
    <w:p w14:paraId="2852D7F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II - </w:t>
      </w:r>
      <w:proofErr w:type="gramStart"/>
      <w:r w:rsidRPr="0052091A">
        <w:rPr>
          <w:rFonts w:ascii="Book Antiqua" w:eastAsia="Times New Roman" w:hAnsi="Book Antiqua" w:cs="Arial"/>
          <w:color w:val="000000"/>
          <w:kern w:val="0"/>
          <w:sz w:val="19"/>
          <w:szCs w:val="19"/>
          <w:lang w:eastAsia="pt-BR"/>
          <w14:ligatures w14:val="none"/>
        </w:rPr>
        <w:t>aprovadas</w:t>
      </w:r>
      <w:proofErr w:type="gramEnd"/>
      <w:r w:rsidRPr="0052091A">
        <w:rPr>
          <w:rFonts w:ascii="Book Antiqua" w:eastAsia="Times New Roman" w:hAnsi="Book Antiqua" w:cs="Arial"/>
          <w:color w:val="000000"/>
          <w:kern w:val="0"/>
          <w:sz w:val="19"/>
          <w:szCs w:val="19"/>
          <w:lang w:eastAsia="pt-BR"/>
          <w14:ligatures w14:val="none"/>
        </w:rPr>
        <w:t xml:space="preserve"> as indicações pelas comissões, seus presidentes as farão constar de atas, que serão publicadas e encaminhadas aos órgãos executores em até 5 (cinco) dias.     </w:t>
      </w:r>
      <w:hyperlink r:id="rId18" w:history="1">
        <w:r w:rsidRPr="0052091A">
          <w:rPr>
            <w:rFonts w:ascii="Book Antiqua" w:eastAsia="Times New Roman" w:hAnsi="Book Antiqua" w:cs="Arial"/>
            <w:color w:val="0000FF"/>
            <w:kern w:val="0"/>
            <w:sz w:val="19"/>
            <w:szCs w:val="19"/>
            <w:u w:val="single"/>
            <w:lang w:eastAsia="pt-BR"/>
            <w14:ligatures w14:val="none"/>
          </w:rPr>
          <w:t>(ADI 7697)</w:t>
        </w:r>
      </w:hyperlink>
      <w:r w:rsidRPr="0052091A">
        <w:rPr>
          <w:rFonts w:ascii="Book Antiqua" w:eastAsia="Times New Roman" w:hAnsi="Book Antiqua" w:cs="Arial"/>
          <w:color w:val="000000"/>
          <w:kern w:val="0"/>
          <w:sz w:val="19"/>
          <w:szCs w:val="19"/>
          <w:lang w:eastAsia="pt-BR"/>
          <w14:ligatures w14:val="none"/>
        </w:rPr>
        <w:t>     </w:t>
      </w:r>
      <w:hyperlink r:id="rId19" w:history="1">
        <w:r w:rsidRPr="0052091A">
          <w:rPr>
            <w:rFonts w:ascii="Book Antiqua" w:eastAsia="Times New Roman" w:hAnsi="Book Antiqua" w:cs="Arial"/>
            <w:color w:val="0000FF"/>
            <w:kern w:val="0"/>
            <w:sz w:val="19"/>
            <w:szCs w:val="19"/>
            <w:u w:val="single"/>
            <w:lang w:eastAsia="pt-BR"/>
            <w14:ligatures w14:val="none"/>
          </w:rPr>
          <w:t>(ADI 7695)</w:t>
        </w:r>
      </w:hyperlink>
      <w:r w:rsidRPr="0052091A">
        <w:rPr>
          <w:rFonts w:ascii="Book Antiqua" w:eastAsia="Times New Roman" w:hAnsi="Book Antiqua" w:cs="Arial"/>
          <w:color w:val="000000"/>
          <w:kern w:val="0"/>
          <w:sz w:val="19"/>
          <w:szCs w:val="19"/>
          <w:lang w:eastAsia="pt-BR"/>
          <w14:ligatures w14:val="none"/>
        </w:rPr>
        <w:t>   </w:t>
      </w:r>
      <w:hyperlink r:id="rId20" w:history="1">
        <w:r w:rsidRPr="0052091A">
          <w:rPr>
            <w:rFonts w:ascii="Book Antiqua" w:eastAsia="Times New Roman" w:hAnsi="Book Antiqua" w:cs="Arial"/>
            <w:color w:val="0000FF"/>
            <w:kern w:val="0"/>
            <w:sz w:val="19"/>
            <w:szCs w:val="19"/>
            <w:u w:val="single"/>
            <w:lang w:eastAsia="pt-BR"/>
            <w14:ligatures w14:val="none"/>
          </w:rPr>
          <w:t>(ADI 7688)</w:t>
        </w:r>
      </w:hyperlink>
      <w:r w:rsidRPr="0052091A">
        <w:rPr>
          <w:rFonts w:ascii="Book Antiqua" w:eastAsia="Times New Roman" w:hAnsi="Book Antiqua" w:cs="Arial"/>
          <w:color w:val="000000"/>
          <w:kern w:val="0"/>
          <w:sz w:val="19"/>
          <w:szCs w:val="19"/>
          <w:lang w:eastAsia="pt-BR"/>
          <w14:ligatures w14:val="none"/>
        </w:rPr>
        <w:t>   </w:t>
      </w:r>
      <w:hyperlink r:id="rId21" w:history="1">
        <w:r w:rsidRPr="0052091A">
          <w:rPr>
            <w:rFonts w:ascii="Book Antiqua" w:eastAsia="Times New Roman" w:hAnsi="Book Antiqua" w:cs="Arial"/>
            <w:color w:val="0000FF"/>
            <w:kern w:val="0"/>
            <w:sz w:val="19"/>
            <w:szCs w:val="19"/>
            <w:u w:val="single"/>
            <w:lang w:eastAsia="pt-BR"/>
            <w14:ligatures w14:val="none"/>
          </w:rPr>
          <w:t>(ADPF 854)</w:t>
        </w:r>
      </w:hyperlink>
    </w:p>
    <w:p w14:paraId="0D34ACDA"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CAPÍTULO IV</w:t>
      </w:r>
    </w:p>
    <w:p w14:paraId="38D7D38E"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DAS EMENDAS INDIVIDUAIS </w:t>
      </w:r>
    </w:p>
    <w:p w14:paraId="4ADBB671"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6"/>
      <w:bookmarkEnd w:id="16"/>
      <w:r w:rsidRPr="0052091A">
        <w:rPr>
          <w:rFonts w:ascii="Book Antiqua" w:eastAsia="Times New Roman" w:hAnsi="Book Antiqua" w:cs="Arial"/>
          <w:color w:val="000000"/>
          <w:kern w:val="0"/>
          <w:sz w:val="19"/>
          <w:szCs w:val="19"/>
          <w:lang w:eastAsia="pt-BR"/>
          <w14:ligatures w14:val="none"/>
        </w:rPr>
        <w:t>Art. 6º As emendas individuais ao projeto de lei orçamentária, em todas as suas modalidades, estarão sujeitas ao disposto no Capítulo V desta Lei Complementar.</w:t>
      </w:r>
    </w:p>
    <w:p w14:paraId="69F2EE4E"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7"/>
      <w:bookmarkEnd w:id="17"/>
      <w:r w:rsidRPr="0052091A">
        <w:rPr>
          <w:rFonts w:ascii="Book Antiqua" w:eastAsia="Times New Roman" w:hAnsi="Book Antiqua" w:cs="Arial"/>
          <w:color w:val="000000"/>
          <w:kern w:val="0"/>
          <w:sz w:val="19"/>
          <w:szCs w:val="19"/>
          <w:lang w:eastAsia="pt-BR"/>
          <w14:ligatures w14:val="none"/>
        </w:rPr>
        <w:t>Art. 7º No caso das emendas individuais impositivas previstas no </w:t>
      </w:r>
      <w:hyperlink r:id="rId22" w:anchor="art166ai" w:history="1">
        <w:r w:rsidRPr="0052091A">
          <w:rPr>
            <w:rFonts w:ascii="Book Antiqua" w:eastAsia="Times New Roman" w:hAnsi="Book Antiqua" w:cs="Arial"/>
            <w:color w:val="0000FF"/>
            <w:kern w:val="0"/>
            <w:sz w:val="19"/>
            <w:szCs w:val="19"/>
            <w:u w:val="single"/>
            <w:lang w:eastAsia="pt-BR"/>
            <w14:ligatures w14:val="none"/>
          </w:rPr>
          <w:t>inciso I do</w:t>
        </w:r>
        <w:r w:rsidRPr="0052091A">
          <w:rPr>
            <w:rFonts w:ascii="Book Antiqua" w:eastAsia="Times New Roman" w:hAnsi="Book Antiqua" w:cs="Arial"/>
            <w:i/>
            <w:iCs/>
            <w:color w:val="0000FF"/>
            <w:kern w:val="0"/>
            <w:sz w:val="19"/>
            <w:szCs w:val="19"/>
            <w:u w:val="single"/>
            <w:lang w:eastAsia="pt-BR"/>
            <w14:ligatures w14:val="none"/>
          </w:rPr>
          <w:t> caput</w:t>
        </w:r>
        <w:r w:rsidRPr="0052091A">
          <w:rPr>
            <w:rFonts w:ascii="Book Antiqua" w:eastAsia="Times New Roman" w:hAnsi="Book Antiqua" w:cs="Arial"/>
            <w:color w:val="0000FF"/>
            <w:kern w:val="0"/>
            <w:sz w:val="19"/>
            <w:szCs w:val="19"/>
            <w:u w:val="single"/>
            <w:lang w:eastAsia="pt-BR"/>
            <w14:ligatures w14:val="none"/>
          </w:rPr>
          <w:t> do art. 166-A da Constituição Federal</w:t>
        </w:r>
      </w:hyperlink>
      <w:r w:rsidRPr="0052091A">
        <w:rPr>
          <w:rFonts w:ascii="Book Antiqua" w:eastAsia="Times New Roman" w:hAnsi="Book Antiqua" w:cs="Arial"/>
          <w:color w:val="000000"/>
          <w:kern w:val="0"/>
          <w:sz w:val="19"/>
          <w:szCs w:val="19"/>
          <w:lang w:eastAsia="pt-BR"/>
          <w14:ligatures w14:val="none"/>
        </w:rPr>
        <w:t>, o autor da emenda deverá informar o objeto e o valor da transferência no momento da indicação do ente beneficiado, com destinação preferencial para obras inacabadas de sua autoria.</w:t>
      </w:r>
    </w:p>
    <w:p w14:paraId="27AD1DB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Parágrafo único. Os recursos da União repassados aos demais entes por meio de transferências especiais ficam também sujeitos à apreciação do Tribunal de Contas da União, nos termos de seu regimento interno.</w:t>
      </w:r>
    </w:p>
    <w:p w14:paraId="37591D11"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8"/>
      <w:bookmarkEnd w:id="18"/>
      <w:r w:rsidRPr="0052091A">
        <w:rPr>
          <w:rFonts w:ascii="Book Antiqua" w:eastAsia="Times New Roman" w:hAnsi="Book Antiqua" w:cs="Arial"/>
          <w:color w:val="000000"/>
          <w:kern w:val="0"/>
          <w:sz w:val="19"/>
          <w:szCs w:val="19"/>
          <w:lang w:eastAsia="pt-BR"/>
          <w14:ligatures w14:val="none"/>
        </w:rPr>
        <w:t>Art. 8º O beneficiário das emendas individuais impositivas previstas no </w:t>
      </w:r>
      <w:hyperlink r:id="rId23" w:anchor="art166ai" w:history="1">
        <w:r w:rsidRPr="0052091A">
          <w:rPr>
            <w:rFonts w:ascii="Book Antiqua" w:eastAsia="Times New Roman" w:hAnsi="Book Antiqua" w:cs="Arial"/>
            <w:color w:val="0000FF"/>
            <w:kern w:val="0"/>
            <w:sz w:val="19"/>
            <w:szCs w:val="19"/>
            <w:u w:val="single"/>
            <w:lang w:eastAsia="pt-BR"/>
            <w14:ligatures w14:val="none"/>
          </w:rPr>
          <w:t>inciso I do </w:t>
        </w:r>
        <w:r w:rsidRPr="0052091A">
          <w:rPr>
            <w:rFonts w:ascii="Book Antiqua" w:eastAsia="Times New Roman" w:hAnsi="Book Antiqua" w:cs="Arial"/>
            <w:i/>
            <w:iCs/>
            <w:color w:val="0000FF"/>
            <w:kern w:val="0"/>
            <w:sz w:val="19"/>
            <w:szCs w:val="19"/>
            <w:u w:val="single"/>
            <w:lang w:eastAsia="pt-BR"/>
            <w14:ligatures w14:val="none"/>
          </w:rPr>
          <w:t>caput</w:t>
        </w:r>
        <w:r w:rsidRPr="0052091A">
          <w:rPr>
            <w:rFonts w:ascii="Book Antiqua" w:eastAsia="Times New Roman" w:hAnsi="Book Antiqua" w:cs="Arial"/>
            <w:color w:val="0000FF"/>
            <w:kern w:val="0"/>
            <w:sz w:val="19"/>
            <w:szCs w:val="19"/>
            <w:u w:val="single"/>
            <w:lang w:eastAsia="pt-BR"/>
            <w14:ligatures w14:val="none"/>
          </w:rPr>
          <w:t> do art. 166-A da Constituição Federal</w:t>
        </w:r>
      </w:hyperlink>
      <w:r w:rsidRPr="0052091A">
        <w:rPr>
          <w:rFonts w:ascii="Book Antiqua" w:eastAsia="Times New Roman" w:hAnsi="Book Antiqua" w:cs="Arial"/>
          <w:color w:val="000000"/>
          <w:kern w:val="0"/>
          <w:sz w:val="19"/>
          <w:szCs w:val="19"/>
          <w:lang w:eastAsia="pt-BR"/>
          <w14:ligatures w14:val="none"/>
        </w:rPr>
        <w:t xml:space="preserve"> deverá indicar no sistema Transferegov.br, ou em outro que vier a substituí-lo, a agência bancária e a </w:t>
      </w:r>
      <w:proofErr w:type="spellStart"/>
      <w:r w:rsidRPr="0052091A">
        <w:rPr>
          <w:rFonts w:ascii="Book Antiqua" w:eastAsia="Times New Roman" w:hAnsi="Book Antiqua" w:cs="Arial"/>
          <w:color w:val="000000"/>
          <w:kern w:val="0"/>
          <w:sz w:val="19"/>
          <w:szCs w:val="19"/>
          <w:lang w:eastAsia="pt-BR"/>
          <w14:ligatures w14:val="none"/>
        </w:rPr>
        <w:t>conta-corrente</w:t>
      </w:r>
      <w:proofErr w:type="spellEnd"/>
      <w:r w:rsidRPr="0052091A">
        <w:rPr>
          <w:rFonts w:ascii="Book Antiqua" w:eastAsia="Times New Roman" w:hAnsi="Book Antiqua" w:cs="Arial"/>
          <w:color w:val="000000"/>
          <w:kern w:val="0"/>
          <w:sz w:val="19"/>
          <w:szCs w:val="19"/>
          <w:lang w:eastAsia="pt-BR"/>
          <w14:ligatures w14:val="none"/>
        </w:rPr>
        <w:t xml:space="preserve"> específica em que serão depositados os recursos, para que seja realizado o depósito e possibilitada a movimentação do conjunto dos recursos.</w:t>
      </w:r>
    </w:p>
    <w:p w14:paraId="70BCE220"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Parágrafo único. O Poder Executivo do ente beneficiário das transferências especiais, a que se refere o </w:t>
      </w:r>
      <w:hyperlink r:id="rId24" w:anchor="art166ai" w:history="1">
        <w:r w:rsidRPr="0052091A">
          <w:rPr>
            <w:rFonts w:ascii="Book Antiqua" w:eastAsia="Times New Roman" w:hAnsi="Book Antiqua" w:cs="Arial"/>
            <w:color w:val="0000FF"/>
            <w:kern w:val="0"/>
            <w:sz w:val="19"/>
            <w:szCs w:val="19"/>
            <w:u w:val="single"/>
            <w:lang w:eastAsia="pt-BR"/>
            <w14:ligatures w14:val="none"/>
          </w:rPr>
          <w:t>inciso I do </w:t>
        </w:r>
        <w:r w:rsidRPr="0052091A">
          <w:rPr>
            <w:rFonts w:ascii="Book Antiqua" w:eastAsia="Times New Roman" w:hAnsi="Book Antiqua" w:cs="Arial"/>
            <w:i/>
            <w:iCs/>
            <w:color w:val="0000FF"/>
            <w:kern w:val="0"/>
            <w:sz w:val="19"/>
            <w:szCs w:val="19"/>
            <w:u w:val="single"/>
            <w:lang w:eastAsia="pt-BR"/>
            <w14:ligatures w14:val="none"/>
          </w:rPr>
          <w:t>caput</w:t>
        </w:r>
        <w:r w:rsidRPr="0052091A">
          <w:rPr>
            <w:rFonts w:ascii="Book Antiqua" w:eastAsia="Times New Roman" w:hAnsi="Book Antiqua" w:cs="Arial"/>
            <w:color w:val="0000FF"/>
            <w:kern w:val="0"/>
            <w:sz w:val="19"/>
            <w:szCs w:val="19"/>
            <w:u w:val="single"/>
            <w:lang w:eastAsia="pt-BR"/>
            <w14:ligatures w14:val="none"/>
          </w:rPr>
          <w:t> do art. 166-A da Constituição Federal</w:t>
        </w:r>
      </w:hyperlink>
      <w:r w:rsidRPr="0052091A">
        <w:rPr>
          <w:rFonts w:ascii="Book Antiqua" w:eastAsia="Times New Roman" w:hAnsi="Book Antiqua" w:cs="Arial"/>
          <w:color w:val="000000"/>
          <w:kern w:val="0"/>
          <w:sz w:val="19"/>
          <w:szCs w:val="19"/>
          <w:lang w:eastAsia="pt-BR"/>
          <w14:ligatures w14:val="none"/>
        </w:rPr>
        <w:t>, deverá comunicar ao respectivo Poder Legislativo, ao Tribunal de Contas da União e aos tribunais de contas estaduais ou municipais, no prazo de 30 (trinta) dias, o valor do recurso recebido, o respectivo plano de trabalho e o cronograma de execução, do que dará ampla publicidade.</w:t>
      </w:r>
    </w:p>
    <w:p w14:paraId="193BD45F"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9"/>
      <w:bookmarkEnd w:id="19"/>
      <w:r w:rsidRPr="0052091A">
        <w:rPr>
          <w:rFonts w:ascii="Book Antiqua" w:eastAsia="Times New Roman" w:hAnsi="Book Antiqua" w:cs="Arial"/>
          <w:color w:val="000000"/>
          <w:kern w:val="0"/>
          <w:sz w:val="19"/>
          <w:szCs w:val="19"/>
          <w:lang w:eastAsia="pt-BR"/>
          <w14:ligatures w14:val="none"/>
        </w:rPr>
        <w:t>Art. 9º As transferências especiais destinadas aos entes federativos em situação de calamidade ou de emergência reconhecida pelo Poder Executivo federal terão prioridade para execução. </w:t>
      </w:r>
    </w:p>
    <w:p w14:paraId="274F05F9"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CAPÍTULO V</w:t>
      </w:r>
    </w:p>
    <w:p w14:paraId="1DA4E38C"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DA EXECUÇÃO DE EMENDAS PARLAMENTARES À DESPESA NA LEI ORÇAMENTÁRIA ANUAL </w:t>
      </w:r>
    </w:p>
    <w:p w14:paraId="59BA2D47"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10"/>
      <w:bookmarkEnd w:id="20"/>
      <w:r w:rsidRPr="0052091A">
        <w:rPr>
          <w:rFonts w:ascii="Book Antiqua" w:eastAsia="Times New Roman" w:hAnsi="Book Antiqua" w:cs="Arial"/>
          <w:color w:val="000000"/>
          <w:kern w:val="0"/>
          <w:sz w:val="19"/>
          <w:szCs w:val="19"/>
          <w:lang w:eastAsia="pt-BR"/>
          <w14:ligatures w14:val="none"/>
        </w:rPr>
        <w:t>Art. 10. São consideradas hipóteses de impedimentos de ordem técnica para execução de emendas parlamentares, exclusivamente:</w:t>
      </w:r>
    </w:p>
    <w:p w14:paraId="5667D83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 - </w:t>
      </w:r>
      <w:proofErr w:type="gramStart"/>
      <w:r w:rsidRPr="0052091A">
        <w:rPr>
          <w:rFonts w:ascii="Book Antiqua" w:eastAsia="Times New Roman" w:hAnsi="Book Antiqua" w:cs="Arial"/>
          <w:color w:val="000000"/>
          <w:kern w:val="0"/>
          <w:sz w:val="19"/>
          <w:szCs w:val="19"/>
          <w:lang w:eastAsia="pt-BR"/>
          <w14:ligatures w14:val="none"/>
        </w:rPr>
        <w:t>incompatibilidade</w:t>
      </w:r>
      <w:proofErr w:type="gramEnd"/>
      <w:r w:rsidRPr="0052091A">
        <w:rPr>
          <w:rFonts w:ascii="Book Antiqua" w:eastAsia="Times New Roman" w:hAnsi="Book Antiqua" w:cs="Arial"/>
          <w:color w:val="000000"/>
          <w:kern w:val="0"/>
          <w:sz w:val="19"/>
          <w:szCs w:val="19"/>
          <w:lang w:eastAsia="pt-BR"/>
          <w14:ligatures w14:val="none"/>
        </w:rPr>
        <w:t xml:space="preserve"> do objeto da despesa com finalidade ou atributos da ação orçamentária e respectivo subtítulo, bem como dos demais classificadores da despesa;</w:t>
      </w:r>
    </w:p>
    <w:p w14:paraId="68DE33CE"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II - óbices cujo prazo para superação inviabilize o empenho no exercício financeiro ou no prazo previsto na legislação aplicável;</w:t>
      </w:r>
    </w:p>
    <w:p w14:paraId="2F765BC6"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III - ausência de projeto de engenharia aprovado pelo órgão setorial responsável pela programação, nos casos em que for necessário;</w:t>
      </w:r>
    </w:p>
    <w:p w14:paraId="6AAB910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IV - </w:t>
      </w:r>
      <w:proofErr w:type="gramStart"/>
      <w:r w:rsidRPr="0052091A">
        <w:rPr>
          <w:rFonts w:ascii="Book Antiqua" w:eastAsia="Times New Roman" w:hAnsi="Book Antiqua" w:cs="Arial"/>
          <w:color w:val="000000"/>
          <w:kern w:val="0"/>
          <w:sz w:val="19"/>
          <w:szCs w:val="19"/>
          <w:lang w:eastAsia="pt-BR"/>
          <w14:ligatures w14:val="none"/>
        </w:rPr>
        <w:t>ausência</w:t>
      </w:r>
      <w:proofErr w:type="gramEnd"/>
      <w:r w:rsidRPr="0052091A">
        <w:rPr>
          <w:rFonts w:ascii="Book Antiqua" w:eastAsia="Times New Roman" w:hAnsi="Book Antiqua" w:cs="Arial"/>
          <w:color w:val="000000"/>
          <w:kern w:val="0"/>
          <w:sz w:val="19"/>
          <w:szCs w:val="19"/>
          <w:lang w:eastAsia="pt-BR"/>
          <w14:ligatures w14:val="none"/>
        </w:rPr>
        <w:t xml:space="preserve"> de licença ambiental prévia, nos casos em que for necessária;</w:t>
      </w:r>
    </w:p>
    <w:p w14:paraId="52E761B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lastRenderedPageBreak/>
        <w:t xml:space="preserve">V - </w:t>
      </w:r>
      <w:proofErr w:type="gramStart"/>
      <w:r w:rsidRPr="0052091A">
        <w:rPr>
          <w:rFonts w:ascii="Book Antiqua" w:eastAsia="Times New Roman" w:hAnsi="Book Antiqua" w:cs="Arial"/>
          <w:color w:val="000000"/>
          <w:kern w:val="0"/>
          <w:sz w:val="19"/>
          <w:szCs w:val="19"/>
          <w:lang w:eastAsia="pt-BR"/>
          <w14:ligatures w14:val="none"/>
        </w:rPr>
        <w:t>não</w:t>
      </w:r>
      <w:proofErr w:type="gramEnd"/>
      <w:r w:rsidRPr="0052091A">
        <w:rPr>
          <w:rFonts w:ascii="Book Antiqua" w:eastAsia="Times New Roman" w:hAnsi="Book Antiqua" w:cs="Arial"/>
          <w:color w:val="000000"/>
          <w:kern w:val="0"/>
          <w:sz w:val="19"/>
          <w:szCs w:val="19"/>
          <w:lang w:eastAsia="pt-BR"/>
          <w14:ligatures w14:val="none"/>
        </w:rPr>
        <w:t xml:space="preserve"> comprovação, por parte dos Estados, do Distrito Federal ou dos Municípios que fiquem a cargo do empreendimento após sua conclusão, da capacidade de aportar recursos para seu custeio, operação e manutenção;</w:t>
      </w:r>
    </w:p>
    <w:p w14:paraId="119C1E0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VI - </w:t>
      </w:r>
      <w:proofErr w:type="gramStart"/>
      <w:r w:rsidRPr="0052091A">
        <w:rPr>
          <w:rFonts w:ascii="Book Antiqua" w:eastAsia="Times New Roman" w:hAnsi="Book Antiqua" w:cs="Arial"/>
          <w:color w:val="000000"/>
          <w:kern w:val="0"/>
          <w:sz w:val="19"/>
          <w:szCs w:val="19"/>
          <w:lang w:eastAsia="pt-BR"/>
          <w14:ligatures w14:val="none"/>
        </w:rPr>
        <w:t>não</w:t>
      </w:r>
      <w:proofErr w:type="gramEnd"/>
      <w:r w:rsidRPr="0052091A">
        <w:rPr>
          <w:rFonts w:ascii="Book Antiqua" w:eastAsia="Times New Roman" w:hAnsi="Book Antiqua" w:cs="Arial"/>
          <w:color w:val="000000"/>
          <w:kern w:val="0"/>
          <w:sz w:val="19"/>
          <w:szCs w:val="19"/>
          <w:lang w:eastAsia="pt-BR"/>
          <w14:ligatures w14:val="none"/>
        </w:rPr>
        <w:t xml:space="preserve"> comprovação da suficiência dos recursos orçamentários e financeiros para conclusão do empreendimento ou de etapa útil com funcionalidade que permita o imediato usufruto dos benefícios pela sociedade;</w:t>
      </w:r>
    </w:p>
    <w:p w14:paraId="2D386150"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VII - incompatibilidade com a política pública aprovada no âmbito do órgão setorial responsável pela programação;</w:t>
      </w:r>
    </w:p>
    <w:p w14:paraId="66F9F61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VIII - incompatibilidade do objeto proposto com o programa do órgão ou ente executor;</w:t>
      </w:r>
    </w:p>
    <w:p w14:paraId="1E624A10"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IX - </w:t>
      </w:r>
      <w:proofErr w:type="gramStart"/>
      <w:r w:rsidRPr="0052091A">
        <w:rPr>
          <w:rFonts w:ascii="Book Antiqua" w:eastAsia="Times New Roman" w:hAnsi="Book Antiqua" w:cs="Arial"/>
          <w:color w:val="000000"/>
          <w:kern w:val="0"/>
          <w:sz w:val="19"/>
          <w:szCs w:val="19"/>
          <w:lang w:eastAsia="pt-BR"/>
          <w14:ligatures w14:val="none"/>
        </w:rPr>
        <w:t>ausência</w:t>
      </w:r>
      <w:proofErr w:type="gramEnd"/>
      <w:r w:rsidRPr="0052091A">
        <w:rPr>
          <w:rFonts w:ascii="Book Antiqua" w:eastAsia="Times New Roman" w:hAnsi="Book Antiqua" w:cs="Arial"/>
          <w:color w:val="000000"/>
          <w:kern w:val="0"/>
          <w:sz w:val="19"/>
          <w:szCs w:val="19"/>
          <w:lang w:eastAsia="pt-BR"/>
          <w14:ligatures w14:val="none"/>
        </w:rPr>
        <w:t xml:space="preserve"> de pertinência temática entre o objeto proposto e a finalidade institucional da entidade beneficiária;</w:t>
      </w:r>
    </w:p>
    <w:p w14:paraId="3BC017C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X - </w:t>
      </w:r>
      <w:proofErr w:type="gramStart"/>
      <w:r w:rsidRPr="0052091A">
        <w:rPr>
          <w:rFonts w:ascii="Book Antiqua" w:eastAsia="Times New Roman" w:hAnsi="Book Antiqua" w:cs="Arial"/>
          <w:color w:val="000000"/>
          <w:kern w:val="0"/>
          <w:sz w:val="19"/>
          <w:szCs w:val="19"/>
          <w:lang w:eastAsia="pt-BR"/>
          <w14:ligatures w14:val="none"/>
        </w:rPr>
        <w:t>não</w:t>
      </w:r>
      <w:proofErr w:type="gramEnd"/>
      <w:r w:rsidRPr="0052091A">
        <w:rPr>
          <w:rFonts w:ascii="Book Antiqua" w:eastAsia="Times New Roman" w:hAnsi="Book Antiqua" w:cs="Arial"/>
          <w:color w:val="000000"/>
          <w:kern w:val="0"/>
          <w:sz w:val="19"/>
          <w:szCs w:val="19"/>
          <w:lang w:eastAsia="pt-BR"/>
          <w14:ligatures w14:val="none"/>
        </w:rPr>
        <w:t xml:space="preserve"> apresentação de proposta ou plano de trabalho ou apresentação fora dos prazos previstos;</w:t>
      </w:r>
    </w:p>
    <w:p w14:paraId="535C6669"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 - não realização de complementação ou de ajustes solicitados em proposta ou plano de trabalho, bem como realização de complementação ou de ajustes fora dos prazos previstos;</w:t>
      </w:r>
    </w:p>
    <w:p w14:paraId="1AD1AA6E"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XII - desistência da proposta pelo proponente;</w:t>
      </w:r>
    </w:p>
    <w:p w14:paraId="78840118"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XIII - reprovação da proposta ou plano de trabalho;</w:t>
      </w:r>
    </w:p>
    <w:p w14:paraId="7B2AEC5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XIV - insuficiência do valor priorizado para a execução orçamentária da proposta ou plano de trabalho;</w:t>
      </w:r>
    </w:p>
    <w:p w14:paraId="38B94109"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XV - </w:t>
      </w:r>
      <w:proofErr w:type="gramStart"/>
      <w:r w:rsidRPr="0052091A">
        <w:rPr>
          <w:rFonts w:ascii="Book Antiqua" w:eastAsia="Times New Roman" w:hAnsi="Book Antiqua" w:cs="Arial"/>
          <w:color w:val="000000"/>
          <w:kern w:val="0"/>
          <w:sz w:val="19"/>
          <w:szCs w:val="19"/>
          <w:lang w:eastAsia="pt-BR"/>
          <w14:ligatures w14:val="none"/>
        </w:rPr>
        <w:t>não</w:t>
      </w:r>
      <w:proofErr w:type="gramEnd"/>
      <w:r w:rsidRPr="0052091A">
        <w:rPr>
          <w:rFonts w:ascii="Book Antiqua" w:eastAsia="Times New Roman" w:hAnsi="Book Antiqua" w:cs="Arial"/>
          <w:color w:val="000000"/>
          <w:kern w:val="0"/>
          <w:sz w:val="19"/>
          <w:szCs w:val="19"/>
          <w:lang w:eastAsia="pt-BR"/>
          <w14:ligatures w14:val="none"/>
        </w:rPr>
        <w:t xml:space="preserve"> indicação de instituição financeira e da conta específica para recebimento e movimentação de recursos de transferências especiais pelo ente federado beneficiário no sistema Transferegov.br ou em outro que vier a substituí-lo;</w:t>
      </w:r>
    </w:p>
    <w:p w14:paraId="3600CD1D"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XVI - omissão ou erro na indicação de beneficiário pelo autor da emenda impositiva individual ou de bancada estadual;</w:t>
      </w:r>
    </w:p>
    <w:p w14:paraId="57C9990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XVII - inscrição no Cadastro Nacional da Pessoa Jurídica (CNPJ) não correspondente à do beneficiário;</w:t>
      </w:r>
    </w:p>
    <w:p w14:paraId="6C00133B"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XVIII - incompatibilidade do beneficiário com o subtítulo da programação orçamentária da emenda;</w:t>
      </w:r>
    </w:p>
    <w:p w14:paraId="59EEA409"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XIX - inobservância da aplicação mínima obrigatória de 70% (setenta por cento) em despesas de capital nas transferências especiais, por autor;</w:t>
      </w:r>
    </w:p>
    <w:p w14:paraId="3317D2C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XX - </w:t>
      </w:r>
      <w:proofErr w:type="gramStart"/>
      <w:r w:rsidRPr="0052091A">
        <w:rPr>
          <w:rFonts w:ascii="Book Antiqua" w:eastAsia="Times New Roman" w:hAnsi="Book Antiqua" w:cs="Arial"/>
          <w:color w:val="000000"/>
          <w:kern w:val="0"/>
          <w:sz w:val="19"/>
          <w:szCs w:val="19"/>
          <w:lang w:eastAsia="pt-BR"/>
          <w14:ligatures w14:val="none"/>
        </w:rPr>
        <w:t>atendimento</w:t>
      </w:r>
      <w:proofErr w:type="gramEnd"/>
      <w:r w:rsidRPr="0052091A">
        <w:rPr>
          <w:rFonts w:ascii="Book Antiqua" w:eastAsia="Times New Roman" w:hAnsi="Book Antiqua" w:cs="Arial"/>
          <w:color w:val="000000"/>
          <w:kern w:val="0"/>
          <w:sz w:val="19"/>
          <w:szCs w:val="19"/>
          <w:lang w:eastAsia="pt-BR"/>
          <w14:ligatures w14:val="none"/>
        </w:rPr>
        <w:t xml:space="preserve"> do objeto da programação orçamentária com recursos inferiores ao valor da dotação aprovada para o exercício financeiro, observado que o impedimento incidirá sobre os saldos remanescentes;</w:t>
      </w:r>
    </w:p>
    <w:p w14:paraId="33FEBAAC"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XXI - impossibilidade de atendimento do objeto da programação orçamentária aprovada, ou de uma etapa útil do projeto, em decorrência de insuficiência de dotação orçamentária disponível;</w:t>
      </w:r>
    </w:p>
    <w:p w14:paraId="4E4C14CD"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XXII - não observância da legislação aplicável ou incompatibilidade das despesas com a política pública setorial e com os critérios técnicos que a consubstanciam;</w:t>
      </w:r>
    </w:p>
    <w:p w14:paraId="57C6DEC7"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XXIII - incompatibilidade, devidamente justificada, com o disposto no </w:t>
      </w:r>
      <w:hyperlink r:id="rId25" w:anchor="art37" w:history="1">
        <w:r w:rsidRPr="0052091A">
          <w:rPr>
            <w:rFonts w:ascii="Book Antiqua" w:eastAsia="Times New Roman" w:hAnsi="Book Antiqua" w:cs="Arial"/>
            <w:color w:val="0000FF"/>
            <w:kern w:val="0"/>
            <w:sz w:val="19"/>
            <w:szCs w:val="19"/>
            <w:u w:val="single"/>
            <w:lang w:eastAsia="pt-BR"/>
            <w14:ligatures w14:val="none"/>
          </w:rPr>
          <w:t>art. 37 da Constituição Federal;</w:t>
        </w:r>
      </w:hyperlink>
    </w:p>
    <w:p w14:paraId="035D5E20"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lastRenderedPageBreak/>
        <w:t>XXIV - alocação de recursos em programação de natureza não discricionária;</w:t>
      </w:r>
    </w:p>
    <w:p w14:paraId="2FF09F5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XXV - ausência de indicação, pelo autor da emenda, do objeto a ser executado, no caso das transferências especiais;</w:t>
      </w:r>
    </w:p>
    <w:p w14:paraId="3D1D521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XXVI - indicação, no caso de transferências especiais, de objeto com valor inferior ao montante mínimo para celebração de convênios e de contrato de repasses previsto no regulamento específico do tema; e</w:t>
      </w:r>
    </w:p>
    <w:p w14:paraId="28E286B5"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XXVII - outras hipóteses previstas na lei de diretrizes orçamentárias.</w:t>
      </w:r>
    </w:p>
    <w:p w14:paraId="1556A57F"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1º Caberá à área técnica de cada órgão ou ente executor identificar e formalizar existência de qualquer impedimento de ordem técnica, sob pena de responsabilidade.</w:t>
      </w:r>
    </w:p>
    <w:p w14:paraId="3817C783"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2º Formalizada a identificação de impedimento de ordem técnica, caberá ao órgão ou ente executor da emenda analisá-lo e determinar diligências com vistas a assegurar a execução da emenda parlamentar mediante a regularização do impedimento, sempre que possível.</w:t>
      </w:r>
    </w:p>
    <w:p w14:paraId="034DC648"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3º Nos casos previstos nos incisos III e IV do </w:t>
      </w:r>
      <w:r w:rsidRPr="0052091A">
        <w:rPr>
          <w:rFonts w:ascii="Book Antiqua" w:eastAsia="Times New Roman" w:hAnsi="Book Antiqua" w:cs="Arial"/>
          <w:i/>
          <w:iCs/>
          <w:color w:val="000000"/>
          <w:kern w:val="0"/>
          <w:sz w:val="19"/>
          <w:szCs w:val="19"/>
          <w:lang w:eastAsia="pt-BR"/>
          <w14:ligatures w14:val="none"/>
        </w:rPr>
        <w:t>caput</w:t>
      </w:r>
      <w:r w:rsidRPr="0052091A">
        <w:rPr>
          <w:rFonts w:ascii="Book Antiqua" w:eastAsia="Times New Roman" w:hAnsi="Book Antiqua" w:cs="Arial"/>
          <w:color w:val="000000"/>
          <w:kern w:val="0"/>
          <w:sz w:val="19"/>
          <w:szCs w:val="19"/>
          <w:lang w:eastAsia="pt-BR"/>
          <w14:ligatures w14:val="none"/>
        </w:rPr>
        <w:t> deste artigo, será realizado o empenho das programações, e a licença ambiental e o projeto de engenharia deverão ser providenciados no prazo para resolução da cláusula suspensiva.</w:t>
      </w:r>
    </w:p>
    <w:p w14:paraId="59BC7BE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11"/>
      <w:bookmarkEnd w:id="21"/>
      <w:r w:rsidRPr="0052091A">
        <w:rPr>
          <w:rFonts w:ascii="Book Antiqua" w:eastAsia="Times New Roman" w:hAnsi="Book Antiqua" w:cs="Arial"/>
          <w:color w:val="000000"/>
          <w:kern w:val="0"/>
          <w:sz w:val="19"/>
          <w:szCs w:val="19"/>
          <w:lang w:eastAsia="pt-BR"/>
          <w14:ligatures w14:val="none"/>
        </w:rPr>
        <w:t>Art. 11. Fica estabelecido limite de crescimento das emendas parlamentares aos projetos de lei orçamentária anual, em observância aos princípios da separação de poderes e da responsabilidade fiscal.</w:t>
      </w:r>
    </w:p>
    <w:p w14:paraId="2EE9BB77"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1º O limite de que trata o </w:t>
      </w:r>
      <w:r w:rsidRPr="0052091A">
        <w:rPr>
          <w:rFonts w:ascii="Book Antiqua" w:eastAsia="Times New Roman" w:hAnsi="Book Antiqua" w:cs="Arial"/>
          <w:i/>
          <w:iCs/>
          <w:color w:val="000000"/>
          <w:kern w:val="0"/>
          <w:sz w:val="19"/>
          <w:szCs w:val="19"/>
          <w:lang w:eastAsia="pt-BR"/>
          <w14:ligatures w14:val="none"/>
        </w:rPr>
        <w:t>caput</w:t>
      </w:r>
      <w:r w:rsidRPr="0052091A">
        <w:rPr>
          <w:rFonts w:ascii="Book Antiqua" w:eastAsia="Times New Roman" w:hAnsi="Book Antiqua" w:cs="Arial"/>
          <w:color w:val="000000"/>
          <w:kern w:val="0"/>
          <w:sz w:val="19"/>
          <w:szCs w:val="19"/>
          <w:lang w:eastAsia="pt-BR"/>
          <w14:ligatures w14:val="none"/>
        </w:rPr>
        <w:t> deste artigo compreende todas as emendas parlamentares nos projetos de lei orçamentária anual em despesas primárias, ressalvadas aquelas previstas na alínea a do </w:t>
      </w:r>
      <w:hyperlink r:id="rId26" w:anchor="art166%C2%A73iii" w:history="1">
        <w:r w:rsidRPr="0052091A">
          <w:rPr>
            <w:rFonts w:ascii="Book Antiqua" w:eastAsia="Times New Roman" w:hAnsi="Book Antiqua" w:cs="Arial"/>
            <w:color w:val="0000FF"/>
            <w:kern w:val="0"/>
            <w:sz w:val="19"/>
            <w:szCs w:val="19"/>
            <w:u w:val="single"/>
            <w:lang w:eastAsia="pt-BR"/>
            <w14:ligatures w14:val="none"/>
          </w:rPr>
          <w:t>inciso III do § 3º do art. 166 da Constituição Federal </w:t>
        </w:r>
      </w:hyperlink>
      <w:r w:rsidRPr="0052091A">
        <w:rPr>
          <w:rFonts w:ascii="Book Antiqua" w:eastAsia="Times New Roman" w:hAnsi="Book Antiqua" w:cs="Arial"/>
          <w:color w:val="000000"/>
          <w:kern w:val="0"/>
          <w:sz w:val="19"/>
          <w:szCs w:val="19"/>
          <w:lang w:eastAsia="pt-BR"/>
          <w14:ligatures w14:val="none"/>
        </w:rPr>
        <w:t>e o disposto no § 5º deste artigo.</w:t>
      </w:r>
    </w:p>
    <w:p w14:paraId="57C98258"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2º Para efeito do limite de que trata o </w:t>
      </w:r>
      <w:r w:rsidRPr="0052091A">
        <w:rPr>
          <w:rFonts w:ascii="Book Antiqua" w:eastAsia="Times New Roman" w:hAnsi="Book Antiqua" w:cs="Arial"/>
          <w:i/>
          <w:iCs/>
          <w:color w:val="000000"/>
          <w:kern w:val="0"/>
          <w:sz w:val="19"/>
          <w:szCs w:val="19"/>
          <w:lang w:eastAsia="pt-BR"/>
          <w14:ligatures w14:val="none"/>
        </w:rPr>
        <w:t>caput </w:t>
      </w:r>
      <w:r w:rsidRPr="0052091A">
        <w:rPr>
          <w:rFonts w:ascii="Book Antiqua" w:eastAsia="Times New Roman" w:hAnsi="Book Antiqua" w:cs="Arial"/>
          <w:color w:val="000000"/>
          <w:kern w:val="0"/>
          <w:sz w:val="19"/>
          <w:szCs w:val="19"/>
          <w:lang w:eastAsia="pt-BR"/>
          <w14:ligatures w14:val="none"/>
        </w:rPr>
        <w:t>deste artigo, as emendas parlamentares em despesas discricionárias serão discriminadas na lei orçamentária anual com identificadores próprios, nos termos da lei de diretrizes orçamentárias, vedada a realização de emendas em despesas discricionárias do Poder Executivo, ressalvadas aquelas previstas na alínea a do </w:t>
      </w:r>
      <w:hyperlink r:id="rId27" w:anchor="art166%C2%A73iii" w:history="1">
        <w:r w:rsidRPr="0052091A">
          <w:rPr>
            <w:rFonts w:ascii="Book Antiqua" w:eastAsia="Times New Roman" w:hAnsi="Book Antiqua" w:cs="Arial"/>
            <w:color w:val="0000FF"/>
            <w:kern w:val="0"/>
            <w:sz w:val="19"/>
            <w:szCs w:val="19"/>
            <w:u w:val="single"/>
            <w:lang w:eastAsia="pt-BR"/>
            <w14:ligatures w14:val="none"/>
          </w:rPr>
          <w:t>inciso III do § 3º do art. 166 da Constituição Federal</w:t>
        </w:r>
      </w:hyperlink>
      <w:r w:rsidRPr="0052091A">
        <w:rPr>
          <w:rFonts w:ascii="Book Antiqua" w:eastAsia="Times New Roman" w:hAnsi="Book Antiqua" w:cs="Arial"/>
          <w:color w:val="000000"/>
          <w:kern w:val="0"/>
          <w:sz w:val="19"/>
          <w:szCs w:val="19"/>
          <w:lang w:eastAsia="pt-BR"/>
          <w14:ligatures w14:val="none"/>
        </w:rPr>
        <w:t> e o disposto no § 5º deste artigo.</w:t>
      </w:r>
    </w:p>
    <w:p w14:paraId="689A5A0F"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3º Para o exercício de 2025, o limite será fixado no montante dos limites previstos nos </w:t>
      </w:r>
      <w:hyperlink r:id="rId28" w:anchor="art166%C2%A79.0" w:history="1">
        <w:r w:rsidRPr="0052091A">
          <w:rPr>
            <w:rFonts w:ascii="Book Antiqua" w:eastAsia="Times New Roman" w:hAnsi="Book Antiqua" w:cs="Arial"/>
            <w:color w:val="0000FF"/>
            <w:kern w:val="0"/>
            <w:sz w:val="19"/>
            <w:szCs w:val="19"/>
            <w:u w:val="single"/>
            <w:lang w:eastAsia="pt-BR"/>
            <w14:ligatures w14:val="none"/>
          </w:rPr>
          <w:t>§§ 9º</w:t>
        </w:r>
      </w:hyperlink>
      <w:r w:rsidRPr="0052091A">
        <w:rPr>
          <w:rFonts w:ascii="Book Antiqua" w:eastAsia="Times New Roman" w:hAnsi="Book Antiqua" w:cs="Arial"/>
          <w:color w:val="000000"/>
          <w:kern w:val="0"/>
          <w:sz w:val="19"/>
          <w:szCs w:val="19"/>
          <w:lang w:eastAsia="pt-BR"/>
          <w14:ligatures w14:val="none"/>
        </w:rPr>
        <w:t> e </w:t>
      </w:r>
      <w:hyperlink r:id="rId29" w:anchor="art166%C2%A712.0" w:history="1">
        <w:r w:rsidRPr="0052091A">
          <w:rPr>
            <w:rFonts w:ascii="Book Antiqua" w:eastAsia="Times New Roman" w:hAnsi="Book Antiqua" w:cs="Arial"/>
            <w:color w:val="0000FF"/>
            <w:kern w:val="0"/>
            <w:sz w:val="19"/>
            <w:szCs w:val="19"/>
            <w:u w:val="single"/>
            <w:lang w:eastAsia="pt-BR"/>
            <w14:ligatures w14:val="none"/>
          </w:rPr>
          <w:t>12 do art. 166 da Constituição Federal,</w:t>
        </w:r>
      </w:hyperlink>
      <w:r w:rsidRPr="0052091A">
        <w:rPr>
          <w:rFonts w:ascii="Book Antiqua" w:eastAsia="Times New Roman" w:hAnsi="Book Antiqua" w:cs="Arial"/>
          <w:color w:val="000000"/>
          <w:kern w:val="0"/>
          <w:sz w:val="19"/>
          <w:szCs w:val="19"/>
          <w:lang w:eastAsia="pt-BR"/>
          <w14:ligatures w14:val="none"/>
        </w:rPr>
        <w:t> adicionado do valor de R$ 11.500.000.000,00 (onze bilhões e quinhentos milhões de reais) para as emendas não impositivas.</w:t>
      </w:r>
    </w:p>
    <w:p w14:paraId="047DE777"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4º A partir do exercício de 2026, os limites corresponderão:</w:t>
      </w:r>
    </w:p>
    <w:p w14:paraId="6D2576ED"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 - ao limite do exercício imediatamente anterior para as despesas de que tratam os </w:t>
      </w:r>
      <w:hyperlink r:id="rId30" w:anchor="art166%C2%A79.0" w:history="1">
        <w:r w:rsidRPr="0052091A">
          <w:rPr>
            <w:rFonts w:ascii="Book Antiqua" w:eastAsia="Times New Roman" w:hAnsi="Book Antiqua" w:cs="Arial"/>
            <w:color w:val="0000FF"/>
            <w:kern w:val="0"/>
            <w:sz w:val="19"/>
            <w:szCs w:val="19"/>
            <w:u w:val="single"/>
            <w:lang w:eastAsia="pt-BR"/>
            <w14:ligatures w14:val="none"/>
          </w:rPr>
          <w:t>§§ 9º</w:t>
        </w:r>
      </w:hyperlink>
      <w:r w:rsidRPr="0052091A">
        <w:rPr>
          <w:rFonts w:ascii="Book Antiqua" w:eastAsia="Times New Roman" w:hAnsi="Book Antiqua" w:cs="Arial"/>
          <w:color w:val="000000"/>
          <w:kern w:val="0"/>
          <w:sz w:val="19"/>
          <w:szCs w:val="19"/>
          <w:lang w:eastAsia="pt-BR"/>
          <w14:ligatures w14:val="none"/>
        </w:rPr>
        <w:t> e </w:t>
      </w:r>
      <w:hyperlink r:id="rId31" w:anchor="art166%C2%A712.0" w:history="1">
        <w:r w:rsidRPr="0052091A">
          <w:rPr>
            <w:rFonts w:ascii="Book Antiqua" w:eastAsia="Times New Roman" w:hAnsi="Book Antiqua" w:cs="Arial"/>
            <w:color w:val="0000FF"/>
            <w:kern w:val="0"/>
            <w:sz w:val="19"/>
            <w:szCs w:val="19"/>
            <w:u w:val="single"/>
            <w:lang w:eastAsia="pt-BR"/>
            <w14:ligatures w14:val="none"/>
          </w:rPr>
          <w:t>12 do art. 166 da Constituição Federal</w:t>
        </w:r>
      </w:hyperlink>
      <w:r w:rsidRPr="0052091A">
        <w:rPr>
          <w:rFonts w:ascii="Book Antiqua" w:eastAsia="Times New Roman" w:hAnsi="Book Antiqua" w:cs="Arial"/>
          <w:color w:val="000000"/>
          <w:kern w:val="0"/>
          <w:sz w:val="19"/>
          <w:szCs w:val="19"/>
          <w:lang w:eastAsia="pt-BR"/>
          <w14:ligatures w14:val="none"/>
        </w:rPr>
        <w:t>, atualizado pela correção do limite de despesa primária de que trata o </w:t>
      </w:r>
      <w:hyperlink r:id="rId32" w:anchor="art4" w:history="1">
        <w:r w:rsidRPr="0052091A">
          <w:rPr>
            <w:rFonts w:ascii="Book Antiqua" w:eastAsia="Times New Roman" w:hAnsi="Book Antiqua" w:cs="Arial"/>
            <w:color w:val="0000FF"/>
            <w:kern w:val="0"/>
            <w:sz w:val="19"/>
            <w:szCs w:val="19"/>
            <w:u w:val="single"/>
            <w:lang w:eastAsia="pt-BR"/>
            <w14:ligatures w14:val="none"/>
          </w:rPr>
          <w:t>art. 4º da Lei Complementar nº 200, de 30 de agosto de 2023</w:t>
        </w:r>
      </w:hyperlink>
      <w:r w:rsidRPr="0052091A">
        <w:rPr>
          <w:rFonts w:ascii="Book Antiqua" w:eastAsia="Times New Roman" w:hAnsi="Book Antiqua" w:cs="Arial"/>
          <w:color w:val="000000"/>
          <w:kern w:val="0"/>
          <w:sz w:val="19"/>
          <w:szCs w:val="19"/>
          <w:lang w:eastAsia="pt-BR"/>
          <w14:ligatures w14:val="none"/>
        </w:rPr>
        <w:t>; e</w:t>
      </w:r>
    </w:p>
    <w:p w14:paraId="515052DD"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II - </w:t>
      </w:r>
      <w:proofErr w:type="gramStart"/>
      <w:r w:rsidRPr="0052091A">
        <w:rPr>
          <w:rFonts w:ascii="Book Antiqua" w:eastAsia="Times New Roman" w:hAnsi="Book Antiqua" w:cs="Arial"/>
          <w:color w:val="000000"/>
          <w:kern w:val="0"/>
          <w:sz w:val="19"/>
          <w:szCs w:val="19"/>
          <w:lang w:eastAsia="pt-BR"/>
          <w14:ligatures w14:val="none"/>
        </w:rPr>
        <w:t>ao</w:t>
      </w:r>
      <w:proofErr w:type="gramEnd"/>
      <w:r w:rsidRPr="0052091A">
        <w:rPr>
          <w:rFonts w:ascii="Book Antiqua" w:eastAsia="Times New Roman" w:hAnsi="Book Antiqua" w:cs="Arial"/>
          <w:color w:val="000000"/>
          <w:kern w:val="0"/>
          <w:sz w:val="19"/>
          <w:szCs w:val="19"/>
          <w:lang w:eastAsia="pt-BR"/>
          <w14:ligatures w14:val="none"/>
        </w:rPr>
        <w:t xml:space="preserve"> limite do exercício imediatamente anterior para emendas não impositivas, atualizado pela variação acumulada do Índice Nacional de Preços ao Consumidor Amplo (IPCA), publicado pela Fundação Instituto Brasileiro de Geografia e Estatística (IBGE), considerados os valores apurados no período de 12 (doze) meses encerrado em junho do exercício anterior àquele ao qual se refere a lei orçamentária anual.</w:t>
      </w:r>
    </w:p>
    <w:p w14:paraId="1187D05D"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5º O disposto neste artigo não é aplicável às emendas parlamentares de modificação de que trata o </w:t>
      </w:r>
      <w:hyperlink r:id="rId33" w:anchor="art166%C2%A73ii" w:history="1">
        <w:r w:rsidRPr="0052091A">
          <w:rPr>
            <w:rFonts w:ascii="Book Antiqua" w:eastAsia="Times New Roman" w:hAnsi="Book Antiqua" w:cs="Arial"/>
            <w:color w:val="0000FF"/>
            <w:kern w:val="0"/>
            <w:sz w:val="19"/>
            <w:szCs w:val="19"/>
            <w:u w:val="single"/>
            <w:lang w:eastAsia="pt-BR"/>
            <w14:ligatures w14:val="none"/>
          </w:rPr>
          <w:t>inciso II do § 3º do art. 166 da Constituição Federal</w:t>
        </w:r>
      </w:hyperlink>
      <w:r w:rsidRPr="0052091A">
        <w:rPr>
          <w:rFonts w:ascii="Book Antiqua" w:eastAsia="Times New Roman" w:hAnsi="Book Antiqua" w:cs="Arial"/>
          <w:color w:val="000000"/>
          <w:kern w:val="0"/>
          <w:sz w:val="19"/>
          <w:szCs w:val="19"/>
          <w:lang w:eastAsia="pt-BR"/>
          <w14:ligatures w14:val="none"/>
        </w:rPr>
        <w:t>, desde que elas, cumulativamente:</w:t>
      </w:r>
    </w:p>
    <w:p w14:paraId="22513EBA"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 xml:space="preserve">I - </w:t>
      </w:r>
      <w:proofErr w:type="gramStart"/>
      <w:r w:rsidRPr="0052091A">
        <w:rPr>
          <w:rFonts w:ascii="Book Antiqua" w:eastAsia="Times New Roman" w:hAnsi="Book Antiqua" w:cs="Arial"/>
          <w:color w:val="000000"/>
          <w:kern w:val="0"/>
          <w:sz w:val="19"/>
          <w:szCs w:val="19"/>
          <w:lang w:eastAsia="pt-BR"/>
          <w14:ligatures w14:val="none"/>
        </w:rPr>
        <w:t>incidam</w:t>
      </w:r>
      <w:proofErr w:type="gramEnd"/>
      <w:r w:rsidRPr="0052091A">
        <w:rPr>
          <w:rFonts w:ascii="Book Antiqua" w:eastAsia="Times New Roman" w:hAnsi="Book Antiqua" w:cs="Arial"/>
          <w:color w:val="000000"/>
          <w:kern w:val="0"/>
          <w:sz w:val="19"/>
          <w:szCs w:val="19"/>
          <w:lang w:eastAsia="pt-BR"/>
          <w14:ligatures w14:val="none"/>
        </w:rPr>
        <w:t xml:space="preserve"> sobre despesas não identificadas nos termos do § 2º deste artigo;</w:t>
      </w:r>
    </w:p>
    <w:p w14:paraId="21E02F3A"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lastRenderedPageBreak/>
        <w:t xml:space="preserve">II - </w:t>
      </w:r>
      <w:proofErr w:type="gramStart"/>
      <w:r w:rsidRPr="0052091A">
        <w:rPr>
          <w:rFonts w:ascii="Book Antiqua" w:eastAsia="Times New Roman" w:hAnsi="Book Antiqua" w:cs="Arial"/>
          <w:color w:val="000000"/>
          <w:kern w:val="0"/>
          <w:sz w:val="19"/>
          <w:szCs w:val="19"/>
          <w:lang w:eastAsia="pt-BR"/>
          <w14:ligatures w14:val="none"/>
        </w:rPr>
        <w:t>sejam</w:t>
      </w:r>
      <w:proofErr w:type="gramEnd"/>
      <w:r w:rsidRPr="0052091A">
        <w:rPr>
          <w:rFonts w:ascii="Book Antiqua" w:eastAsia="Times New Roman" w:hAnsi="Book Antiqua" w:cs="Arial"/>
          <w:color w:val="000000"/>
          <w:kern w:val="0"/>
          <w:sz w:val="19"/>
          <w:szCs w:val="19"/>
          <w:lang w:eastAsia="pt-BR"/>
          <w14:ligatures w14:val="none"/>
        </w:rPr>
        <w:t xml:space="preserve"> de interesse nacional e não contenham localização específica na programação orçamentária, exceto na hipótese de programação com localização especificada constante do projeto de lei orçamentária anual;</w:t>
      </w:r>
    </w:p>
    <w:p w14:paraId="30808CC1"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III - não contenham destinatário específico, exceto na hipótese de programação com destinação especificada constante do projeto de lei orçamentária anual.</w:t>
      </w:r>
    </w:p>
    <w:p w14:paraId="4EA482EE"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12"/>
      <w:bookmarkEnd w:id="22"/>
      <w:r w:rsidRPr="0052091A">
        <w:rPr>
          <w:rFonts w:ascii="Book Antiqua" w:eastAsia="Times New Roman" w:hAnsi="Book Antiqua" w:cs="Arial"/>
          <w:color w:val="000000"/>
          <w:kern w:val="0"/>
          <w:sz w:val="19"/>
          <w:szCs w:val="19"/>
          <w:lang w:eastAsia="pt-BR"/>
          <w14:ligatures w14:val="none"/>
        </w:rPr>
        <w:t>Art. 12. Fica autorizado o contingenciamento de dotações de emendas parlamentares até a mesma proporção aplicada às demais despesas discricionárias, com vistas a atender ao disposto nas normas fiscais vigentes.</w:t>
      </w:r>
    </w:p>
    <w:p w14:paraId="183FD4DB"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Parágrafo único. O contingenciamento de que trata o </w:t>
      </w:r>
      <w:r w:rsidRPr="0052091A">
        <w:rPr>
          <w:rFonts w:ascii="Book Antiqua" w:eastAsia="Times New Roman" w:hAnsi="Book Antiqua" w:cs="Arial"/>
          <w:i/>
          <w:iCs/>
          <w:color w:val="000000"/>
          <w:kern w:val="0"/>
          <w:sz w:val="19"/>
          <w:szCs w:val="19"/>
          <w:lang w:eastAsia="pt-BR"/>
          <w14:ligatures w14:val="none"/>
        </w:rPr>
        <w:t>caput</w:t>
      </w:r>
      <w:r w:rsidRPr="0052091A">
        <w:rPr>
          <w:rFonts w:ascii="Book Antiqua" w:eastAsia="Times New Roman" w:hAnsi="Book Antiqua" w:cs="Arial"/>
          <w:color w:val="000000"/>
          <w:kern w:val="0"/>
          <w:sz w:val="19"/>
          <w:szCs w:val="19"/>
          <w:lang w:eastAsia="pt-BR"/>
          <w14:ligatures w14:val="none"/>
        </w:rPr>
        <w:t> deste artigo necessariamente observará as prioridades elencadas pelo Poder Legislativo.</w:t>
      </w:r>
    </w:p>
    <w:p w14:paraId="63D59AB7"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13"/>
      <w:bookmarkEnd w:id="23"/>
      <w:r w:rsidRPr="0052091A">
        <w:rPr>
          <w:rFonts w:ascii="Book Antiqua" w:eastAsia="Times New Roman" w:hAnsi="Book Antiqua" w:cs="Arial"/>
          <w:color w:val="000000"/>
          <w:kern w:val="0"/>
          <w:sz w:val="19"/>
          <w:szCs w:val="19"/>
          <w:lang w:eastAsia="pt-BR"/>
          <w14:ligatures w14:val="none"/>
        </w:rPr>
        <w:t>Art. 13. O limite de que trata o art. 11 desta Lei Complementar não afasta o disposto no </w:t>
      </w:r>
      <w:hyperlink r:id="rId34" w:anchor="art166%C2%A718.0" w:history="1">
        <w:r w:rsidRPr="0052091A">
          <w:rPr>
            <w:rFonts w:ascii="Book Antiqua" w:eastAsia="Times New Roman" w:hAnsi="Book Antiqua" w:cs="Arial"/>
            <w:color w:val="0000FF"/>
            <w:kern w:val="0"/>
            <w:sz w:val="19"/>
            <w:szCs w:val="19"/>
            <w:u w:val="single"/>
            <w:lang w:eastAsia="pt-BR"/>
            <w14:ligatures w14:val="none"/>
          </w:rPr>
          <w:t>§ 18 do art. 166 da Constituição Federal</w:t>
        </w:r>
      </w:hyperlink>
      <w:r w:rsidRPr="0052091A">
        <w:rPr>
          <w:rFonts w:ascii="Book Antiqua" w:eastAsia="Times New Roman" w:hAnsi="Book Antiqua" w:cs="Arial"/>
          <w:color w:val="000000"/>
          <w:kern w:val="0"/>
          <w:sz w:val="19"/>
          <w:szCs w:val="19"/>
          <w:lang w:eastAsia="pt-BR"/>
          <w14:ligatures w14:val="none"/>
        </w:rPr>
        <w:t> nem a observância dos impedimentos de ordem técnica constantes do art. 10 desta Lei Complementar. </w:t>
      </w:r>
    </w:p>
    <w:p w14:paraId="149D516C"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CAPÍTULO VI</w:t>
      </w:r>
    </w:p>
    <w:p w14:paraId="72496822" w14:textId="77777777" w:rsidR="0052091A" w:rsidRPr="0052091A" w:rsidRDefault="0052091A" w:rsidP="0052091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DISPOSIÇÕES FINAIS </w:t>
      </w:r>
    </w:p>
    <w:p w14:paraId="052CE0A2"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14"/>
      <w:bookmarkEnd w:id="24"/>
      <w:r w:rsidRPr="0052091A">
        <w:rPr>
          <w:rFonts w:ascii="Book Antiqua" w:eastAsia="Times New Roman" w:hAnsi="Book Antiqua" w:cs="Arial"/>
          <w:color w:val="000000"/>
          <w:kern w:val="0"/>
          <w:sz w:val="19"/>
          <w:szCs w:val="19"/>
          <w:lang w:eastAsia="pt-BR"/>
          <w14:ligatures w14:val="none"/>
        </w:rPr>
        <w:t>Art. 14. É vedada a imposição de regra, restrição ou impedimento às emendas parlamentares que não sejam aplicáveis às programações orçamentárias discricionárias do Poder Executivo.</w:t>
      </w:r>
    </w:p>
    <w:p w14:paraId="25B25921"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15"/>
      <w:bookmarkEnd w:id="25"/>
      <w:r w:rsidRPr="0052091A">
        <w:rPr>
          <w:rFonts w:ascii="Book Antiqua" w:eastAsia="Times New Roman" w:hAnsi="Book Antiqua" w:cs="Arial"/>
          <w:color w:val="000000"/>
          <w:kern w:val="0"/>
          <w:sz w:val="19"/>
          <w:szCs w:val="19"/>
          <w:lang w:eastAsia="pt-BR"/>
          <w14:ligatures w14:val="none"/>
        </w:rPr>
        <w:t>Art. 15. Para o orçamento de 2025, os órgãos executores de políticas públicas publicarão portarias, em até 30 (trinta) dias após a promulgação desta Lei Complementar, com os critérios e as orientações para a execução das programações a que se referem os Capítulos II e III desta Lei Complementar, que deverão ser observados em todas as programações discricionárias do Poder Executivo.</w:t>
      </w:r>
    </w:p>
    <w:p w14:paraId="46121C42"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16"/>
      <w:bookmarkEnd w:id="26"/>
      <w:r w:rsidRPr="0052091A">
        <w:rPr>
          <w:rFonts w:ascii="Book Antiqua" w:eastAsia="Times New Roman" w:hAnsi="Book Antiqua" w:cs="Arial"/>
          <w:color w:val="000000"/>
          <w:kern w:val="0"/>
          <w:sz w:val="19"/>
          <w:szCs w:val="19"/>
          <w:lang w:eastAsia="pt-BR"/>
          <w14:ligatures w14:val="none"/>
        </w:rPr>
        <w:t>Art. 16. Esta Lei Complementar entra em vigor na data de sua publicação. </w:t>
      </w:r>
    </w:p>
    <w:p w14:paraId="3FD2DE94" w14:textId="77777777" w:rsidR="0052091A" w:rsidRPr="0052091A" w:rsidRDefault="0052091A" w:rsidP="0052091A">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Brasília, 25 de novembro de 2024; 203º da Independência e 136º da República.  </w:t>
      </w:r>
    </w:p>
    <w:p w14:paraId="17B19C00" w14:textId="77777777" w:rsidR="0052091A" w:rsidRPr="0052091A" w:rsidRDefault="0052091A" w:rsidP="0052091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000000"/>
          <w:kern w:val="0"/>
          <w:sz w:val="19"/>
          <w:szCs w:val="19"/>
          <w:lang w:eastAsia="pt-BR"/>
          <w14:ligatures w14:val="none"/>
        </w:rPr>
        <w:t>LUIZ INÁCIO LULA DA SILVA</w:t>
      </w:r>
      <w:r w:rsidRPr="0052091A">
        <w:rPr>
          <w:rFonts w:ascii="Book Antiqua" w:eastAsia="Times New Roman" w:hAnsi="Book Antiqua" w:cs="Arial"/>
          <w:color w:val="000000"/>
          <w:kern w:val="0"/>
          <w:sz w:val="19"/>
          <w:szCs w:val="19"/>
          <w:lang w:eastAsia="pt-BR"/>
          <w14:ligatures w14:val="none"/>
        </w:rPr>
        <w:br/>
      </w:r>
      <w:r w:rsidRPr="0052091A">
        <w:rPr>
          <w:rFonts w:ascii="Book Antiqua" w:eastAsia="Times New Roman" w:hAnsi="Book Antiqua" w:cs="Arial"/>
          <w:i/>
          <w:iCs/>
          <w:color w:val="000000"/>
          <w:kern w:val="0"/>
          <w:sz w:val="19"/>
          <w:szCs w:val="19"/>
          <w:lang w:eastAsia="pt-BR"/>
          <w14:ligatures w14:val="none"/>
        </w:rPr>
        <w:t>Fernando Haddad</w:t>
      </w:r>
      <w:r w:rsidRPr="0052091A">
        <w:rPr>
          <w:rFonts w:ascii="Book Antiqua" w:eastAsia="Times New Roman" w:hAnsi="Book Antiqua" w:cs="Arial"/>
          <w:i/>
          <w:iCs/>
          <w:color w:val="000000"/>
          <w:kern w:val="0"/>
          <w:sz w:val="19"/>
          <w:szCs w:val="19"/>
          <w:lang w:eastAsia="pt-BR"/>
          <w14:ligatures w14:val="none"/>
        </w:rPr>
        <w:br/>
        <w:t>Esther Dweck</w:t>
      </w:r>
    </w:p>
    <w:p w14:paraId="13BA6360" w14:textId="77777777" w:rsidR="0052091A" w:rsidRPr="0052091A" w:rsidRDefault="0052091A" w:rsidP="0052091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52091A">
        <w:rPr>
          <w:rFonts w:ascii="Book Antiqua" w:eastAsia="Times New Roman" w:hAnsi="Book Antiqua" w:cs="Arial"/>
          <w:color w:val="FF0000"/>
          <w:kern w:val="0"/>
          <w:sz w:val="19"/>
          <w:szCs w:val="19"/>
          <w:lang w:eastAsia="pt-BR"/>
          <w14:ligatures w14:val="none"/>
        </w:rPr>
        <w:t>Este texto não substitui o publicado no DOU de 26.11.2024</w:t>
      </w:r>
    </w:p>
    <w:p w14:paraId="70831644" w14:textId="77777777" w:rsidR="0052091A" w:rsidRPr="0052091A" w:rsidRDefault="0052091A" w:rsidP="0052091A">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2091A">
        <w:rPr>
          <w:rFonts w:ascii="Book Antiqua" w:eastAsia="Times New Roman" w:hAnsi="Book Antiqua" w:cs="Arial"/>
          <w:color w:val="FF0000"/>
          <w:kern w:val="0"/>
          <w:sz w:val="19"/>
          <w:szCs w:val="19"/>
          <w:lang w:eastAsia="pt-BR"/>
          <w14:ligatures w14:val="none"/>
        </w:rPr>
        <w:t>*</w:t>
      </w:r>
    </w:p>
    <w:p w14:paraId="19D4B595" w14:textId="77777777" w:rsidR="00BB7FE6" w:rsidRPr="0052091A" w:rsidRDefault="00BB7FE6" w:rsidP="0052091A">
      <w:pPr>
        <w:spacing w:before="100" w:beforeAutospacing="1" w:after="100" w:afterAutospacing="1" w:line="240" w:lineRule="auto"/>
        <w:jc w:val="both"/>
        <w:rPr>
          <w:rFonts w:ascii="Book Antiqua" w:hAnsi="Book Antiqua"/>
          <w:sz w:val="19"/>
          <w:szCs w:val="19"/>
        </w:rPr>
      </w:pPr>
    </w:p>
    <w:sectPr w:rsidR="00BB7FE6" w:rsidRPr="0052091A" w:rsidSect="0052091A">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E0"/>
    <w:rsid w:val="00460AE0"/>
    <w:rsid w:val="0052091A"/>
    <w:rsid w:val="00BB7FE6"/>
    <w:rsid w:val="00D346F6"/>
    <w:rsid w:val="00F020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52F251-2D8C-4DE4-805F-A1EC1458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342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rtal.stf.jus.br/processos/downloadPeca.asp?id=15372768141&amp;ext=.pdf" TargetMode="External"/><Relationship Id="rId18" Type="http://schemas.openxmlformats.org/officeDocument/2006/relationships/hyperlink" Target="https://portal.stf.jus.br/processos/downloadPeca.asp?id=15372768140&amp;ext=.pdf" TargetMode="External"/><Relationship Id="rId26" Type="http://schemas.openxmlformats.org/officeDocument/2006/relationships/hyperlink" Target="https://www.planalto.gov.br/ccivil_03/Constituicao/Constituicao.htm" TargetMode="External"/><Relationship Id="rId3" Type="http://schemas.openxmlformats.org/officeDocument/2006/relationships/webSettings" Target="webSettings.xml"/><Relationship Id="rId21" Type="http://schemas.openxmlformats.org/officeDocument/2006/relationships/hyperlink" Target="https://portal.stf.jus.br/processos/downloadPeca.asp?id=15372774016&amp;ext=.pdf" TargetMode="External"/><Relationship Id="rId34" Type="http://schemas.openxmlformats.org/officeDocument/2006/relationships/hyperlink" Target="https://www.planalto.gov.br/ccivil_03/Constituicao/Constituicao.htm" TargetMode="External"/><Relationship Id="rId7" Type="http://schemas.openxmlformats.org/officeDocument/2006/relationships/hyperlink" Target="https://www.planalto.gov.br/ccivil_03/Constituicao/Constituicao.htm" TargetMode="External"/><Relationship Id="rId12" Type="http://schemas.openxmlformats.org/officeDocument/2006/relationships/hyperlink" Target="https://portal.stf.jus.br/processos/downloadPeca.asp?id=15372767540&amp;ext=.pdf" TargetMode="External"/><Relationship Id="rId17" Type="http://schemas.openxmlformats.org/officeDocument/2006/relationships/hyperlink" Target="https://www.planalto.gov.br/ccivil_03/LEIS/LCP/Lcp141.htm" TargetMode="External"/><Relationship Id="rId25" Type="http://schemas.openxmlformats.org/officeDocument/2006/relationships/hyperlink" Target="https://www.planalto.gov.br/ccivil_03/Constituicao/Constituicao.htm" TargetMode="External"/><Relationship Id="rId33" Type="http://schemas.openxmlformats.org/officeDocument/2006/relationships/hyperlink" Target="https://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s://www.planalto.gov.br/ccivil_03/Constituicao/Constituicao.htm" TargetMode="External"/><Relationship Id="rId20" Type="http://schemas.openxmlformats.org/officeDocument/2006/relationships/hyperlink" Target="https://portal.stf.jus.br/processos/downloadPeca.asp?id=15372768141&amp;ext=.pdf" TargetMode="External"/><Relationship Id="rId29" Type="http://schemas.openxmlformats.org/officeDocument/2006/relationships/hyperlink" Target="https://www.planalto.gov.br/ccivil_03/Constituicao/Constituicao.htm" TargetMode="Externa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11" Type="http://schemas.openxmlformats.org/officeDocument/2006/relationships/hyperlink" Target="https://portal.stf.jus.br/processos/downloadPeca.asp?id=15372768140&amp;ext=.pdf" TargetMode="External"/><Relationship Id="rId24" Type="http://schemas.openxmlformats.org/officeDocument/2006/relationships/hyperlink" Target="https://www.planalto.gov.br/ccivil_03/Constituicao/Constituicao.htm" TargetMode="External"/><Relationship Id="rId32" Type="http://schemas.openxmlformats.org/officeDocument/2006/relationships/hyperlink" Target="https://www.planalto.gov.br/ccivil_03/LEIS/LCP/Lcp200.htm" TargetMode="External"/><Relationship Id="rId5" Type="http://schemas.openxmlformats.org/officeDocument/2006/relationships/hyperlink" Target="https://www.planalto.gov.br/ccivil_03/Constituicao/Constituicao.htm" TargetMode="External"/><Relationship Id="rId15" Type="http://schemas.openxmlformats.org/officeDocument/2006/relationships/hyperlink" Target="https://www.planalto.gov.br/ccivil_03/Constituicao/Constituicao.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s://www.planalto.gov.br/ccivil_03/Constituicao/Constituicao.htm" TargetMode="External"/><Relationship Id="rId36" Type="http://schemas.openxmlformats.org/officeDocument/2006/relationships/theme" Target="theme/theme1.xml"/><Relationship Id="rId10" Type="http://schemas.openxmlformats.org/officeDocument/2006/relationships/hyperlink" Target="https://www.planalto.gov.br/ccivil_03/Constituicao/Constituicao.htm" TargetMode="External"/><Relationship Id="rId19" Type="http://schemas.openxmlformats.org/officeDocument/2006/relationships/hyperlink" Target="https://portal.stf.jus.br/processos/downloadPeca.asp?id=15372767540&amp;ext=.pdf" TargetMode="External"/><Relationship Id="rId31" Type="http://schemas.openxmlformats.org/officeDocument/2006/relationships/hyperlink" Target="https://www.planalto.gov.br/ccivil_03/Constituicao/Constituicao.htm" TargetMode="External"/><Relationship Id="rId4" Type="http://schemas.openxmlformats.org/officeDocument/2006/relationships/hyperlink" Target="https://www.planalto.gov.br/ccivil_03/Constituicao/Constituicao.htm" TargetMode="External"/><Relationship Id="rId9" Type="http://schemas.openxmlformats.org/officeDocument/2006/relationships/hyperlink" Target="https://www.planalto.gov.br/ccivil_03/Constituicao/Constituicao.htm" TargetMode="External"/><Relationship Id="rId14" Type="http://schemas.openxmlformats.org/officeDocument/2006/relationships/hyperlink" Target="https://portal.stf.jus.br/processos/downloadPeca.asp?id=15372774016&amp;ext=.pdf"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s://www.planalto.gov.br/ccivil_03/Constituicao/Constituicao.htm" TargetMode="External"/><Relationship Id="rId35" Type="http://schemas.openxmlformats.org/officeDocument/2006/relationships/fontTable" Target="fontTable.xml"/><Relationship Id="rId8" Type="http://schemas.openxmlformats.org/officeDocument/2006/relationships/hyperlink" Target="https://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3287</Words>
  <Characters>17755</Characters>
  <Application>Microsoft Office Word</Application>
  <DocSecurity>0</DocSecurity>
  <Lines>147</Lines>
  <Paragraphs>41</Paragraphs>
  <ScaleCrop>false</ScaleCrop>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2025-01-05T17:52:00Z</dcterms:created>
  <dcterms:modified xsi:type="dcterms:W3CDTF">2025-01-05T17:54:00Z</dcterms:modified>
</cp:coreProperties>
</file>