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EBFB7" w14:textId="7201EA39" w:rsidR="00EF4AD3" w:rsidRPr="00EF4AD3" w:rsidRDefault="00EF4AD3" w:rsidP="0035117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EF4AD3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23/01/2022: questões de concurso)</w:t>
      </w:r>
    </w:p>
    <w:p w14:paraId="6543EE5D" w14:textId="32716D66" w:rsidR="0035117E" w:rsidRPr="006E7852" w:rsidRDefault="0035117E" w:rsidP="0035117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4" w:history="1">
        <w:r w:rsidRPr="006E7852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EMENDA CONSTITUCIONAL Nº 106, DE 7 DE MAIO DE 2020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7228"/>
      </w:tblGrid>
      <w:tr w:rsidR="0035117E" w:rsidRPr="006E7852" w14:paraId="329FDB9B" w14:textId="77777777" w:rsidTr="0035117E">
        <w:trPr>
          <w:tblCellSpacing w:w="0" w:type="dxa"/>
        </w:trPr>
        <w:tc>
          <w:tcPr>
            <w:tcW w:w="750" w:type="pct"/>
            <w:vAlign w:val="center"/>
            <w:hideMark/>
          </w:tcPr>
          <w:p w14:paraId="7A1C56D9" w14:textId="77777777" w:rsidR="0035117E" w:rsidRPr="006E7852" w:rsidRDefault="0035117E" w:rsidP="0035117E">
            <w:pPr>
              <w:spacing w:after="0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4250" w:type="pct"/>
            <w:vAlign w:val="center"/>
            <w:hideMark/>
          </w:tcPr>
          <w:p w14:paraId="2C3CC6B5" w14:textId="77777777" w:rsidR="0035117E" w:rsidRPr="006E7852" w:rsidRDefault="0035117E" w:rsidP="0035117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Institui regime extraordinário fiscal, financeiro e de contratações para enfrentamento de calamidade pública nacional decorrente de pandemia.</w:t>
            </w:r>
          </w:p>
        </w:tc>
      </w:tr>
    </w:tbl>
    <w:p w14:paraId="39B89895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As Mesas da Câmara dos Deputados e do Senado Federal, nos termos do</w:t>
      </w:r>
      <w:hyperlink r:id="rId5" w:tgtFrame="_blank" w:history="1">
        <w:r w:rsidRPr="006E7852">
          <w:rPr>
            <w:rFonts w:ascii="Book Antiqua" w:eastAsia="Times New Roman" w:hAnsi="Book Antiqua" w:cs="Arial"/>
            <w:color w:val="000000"/>
            <w:sz w:val="19"/>
            <w:szCs w:val="19"/>
            <w:u w:val="single"/>
            <w:lang w:eastAsia="pt-BR"/>
          </w:rPr>
          <w:t> </w:t>
        </w:r>
      </w:hyperlink>
      <w:hyperlink r:id="rId6" w:anchor="art60§3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60 da Constituição Federal</w:t>
        </w:r>
      </w:hyperlink>
      <w:hyperlink r:id="rId7" w:anchor="art60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,</w:t>
        </w:r>
      </w:hyperlink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 promulgam a seguinte Emenda ao texto constitucional:</w:t>
      </w:r>
    </w:p>
    <w:p w14:paraId="79C26CB5" w14:textId="32E08F8F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0" w:name="art1"/>
      <w:bookmarkEnd w:id="0"/>
      <w:r w:rsidRPr="00E35F41">
        <w:rPr>
          <w:rFonts w:ascii="Book Antiqua" w:eastAsia="Times New Roman" w:hAnsi="Book Antiqua" w:cs="Arial"/>
          <w:b/>
          <w:bCs/>
          <w:color w:val="162937"/>
          <w:sz w:val="19"/>
          <w:szCs w:val="19"/>
          <w:highlight w:val="magenta"/>
          <w:lang w:eastAsia="pt-BR"/>
        </w:rPr>
        <w:t>Art. 1º</w:t>
      </w: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 </w:t>
      </w:r>
      <w:r w:rsidRPr="0047237C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>Durante a vigência de estado de calamidade pública nacional reconhecido pelo Congresso Nacional em razão de emergência de saúde pública de importância internacional decorrente de pandemia, a União adotará regime extraordinário fiscal, financeiro e de contratações para atender às necessidades dele decorrentes, somente naquilo em que a urgência for incompatível com o regime regular, nos termos definidos nesta Emenda Constitucional</w:t>
      </w: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.</w:t>
      </w:r>
      <w:r w:rsidR="00E35F41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 </w:t>
      </w:r>
      <w:r w:rsidR="00E35F41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(TJSP-2021)</w:t>
      </w:r>
    </w:p>
    <w:p w14:paraId="32D16121" w14:textId="77777777" w:rsidR="0035117E" w:rsidRPr="006E7852" w:rsidRDefault="0035117E" w:rsidP="0035117E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art2"/>
      <w:bookmarkEnd w:id="1"/>
      <w:r w:rsidRPr="006E7852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2º Com o propósito exclusivo de enfrentamento do contexto da calamidade e de seus efeitos sociais e econômicos, no seu período de duração, o Poder Executivo federal, no âmbito de suas competências, poderá adotar processos simplificados de contratação de pessoal, em caráter temporário e emergencial, e de obras, serviços e compras que assegurem, quando possível, competição e igualdade de condições a todos os concorrentes, dispensada a observância do </w:t>
      </w:r>
      <w:hyperlink r:id="rId8" w:anchor="art169§1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 do art. 169 da Constituição Federal</w:t>
        </w:r>
      </w:hyperlink>
      <w:r w:rsidRPr="006E7852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na contratação de que trata o </w:t>
      </w:r>
      <w:hyperlink r:id="rId9" w:anchor="art37ix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IX do caput do art. 37 da Constituição Federal</w:t>
        </w:r>
      </w:hyperlink>
      <w:r w:rsidRPr="006E7852">
        <w:rPr>
          <w:rFonts w:ascii="Book Antiqua" w:eastAsia="Times New Roman" w:hAnsi="Book Antiqua" w:cs="Arial"/>
          <w:sz w:val="19"/>
          <w:szCs w:val="19"/>
          <w:lang w:eastAsia="pt-BR"/>
        </w:rPr>
        <w:t>, limitada a dispensa às situações de que trata o referido inciso, sem prejuízo da tutela dos órgãos de controle.</w:t>
      </w:r>
    </w:p>
    <w:p w14:paraId="2587EEC1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Parágrafo único. Nas hipóteses de distribuição de equipamentos e insumos de saúde imprescindíveis ao enfrentamento da calamidade, a União adotará critérios objetivos, devidamente publicados, para a respectiva destinação a Estados e a Municípios.</w:t>
      </w:r>
    </w:p>
    <w:p w14:paraId="6ADF2BB1" w14:textId="42D78B03" w:rsidR="0035117E" w:rsidRPr="00E35F41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" w:name="art3"/>
      <w:bookmarkEnd w:id="2"/>
      <w:r w:rsidRPr="006E7852">
        <w:rPr>
          <w:rFonts w:ascii="Book Antiqua" w:eastAsia="Times New Roman" w:hAnsi="Book Antiqua" w:cs="Arial"/>
          <w:b/>
          <w:bCs/>
          <w:color w:val="162937"/>
          <w:sz w:val="19"/>
          <w:szCs w:val="19"/>
          <w:highlight w:val="magenta"/>
          <w:lang w:eastAsia="pt-BR"/>
        </w:rPr>
        <w:t>Art. 3º</w:t>
      </w: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 </w:t>
      </w:r>
      <w:r w:rsidRPr="006E7852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 xml:space="preserve">Desde que não impliquem despesa permanente, as proposições legislativas e os atos do Poder Executivo com propósito exclusivo de enfrentar a calamidade e suas consequências sociais e econômicas, com vigência e efeitos restritos à sua duração, </w:t>
      </w:r>
      <w:r w:rsidRPr="006E7852">
        <w:rPr>
          <w:rFonts w:ascii="Book Antiqua" w:eastAsia="Times New Roman" w:hAnsi="Book Antiqua" w:cs="Arial"/>
          <w:b/>
          <w:bCs/>
          <w:caps/>
          <w:color w:val="162937"/>
          <w:sz w:val="19"/>
          <w:szCs w:val="19"/>
          <w:highlight w:val="green"/>
          <w:lang w:eastAsia="pt-BR"/>
        </w:rPr>
        <w:t>ficam dispensados</w:t>
      </w:r>
      <w:r w:rsidRPr="006E7852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 xml:space="preserve"> da observância das limitações legais quanto à criação, à expansão ou ao aperfeiçoamento de ação governamental que acarrete aumento de despesa e à concessão ou à ampliação de incentivo ou benefício de natureza tributária da qual decorra renúncia de receita</w:t>
      </w:r>
      <w:r w:rsidRPr="00E35F41">
        <w:rPr>
          <w:rFonts w:ascii="Book Antiqua" w:eastAsia="Times New Roman" w:hAnsi="Book Antiqua" w:cs="Arial"/>
          <w:color w:val="162937"/>
          <w:sz w:val="18"/>
          <w:szCs w:val="18"/>
          <w:lang w:eastAsia="pt-BR"/>
        </w:rPr>
        <w:t>.</w:t>
      </w:r>
      <w:r w:rsidR="006E7852" w:rsidRPr="00E35F41">
        <w:rPr>
          <w:rFonts w:ascii="Book Antiqua" w:eastAsia="Times New Roman" w:hAnsi="Book Antiqua" w:cs="Arial"/>
          <w:color w:val="162937"/>
          <w:sz w:val="18"/>
          <w:szCs w:val="18"/>
          <w:lang w:eastAsia="pt-BR"/>
        </w:rPr>
        <w:t xml:space="preserve">  </w:t>
      </w:r>
      <w:r w:rsidR="006E7852" w:rsidRPr="00E35F41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(MPMG-2021)</w:t>
      </w:r>
    </w:p>
    <w:p w14:paraId="0E9C0D61" w14:textId="169A3CA1" w:rsidR="0035117E" w:rsidRPr="00E35F41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35F41">
        <w:rPr>
          <w:rFonts w:ascii="Book Antiqua" w:eastAsia="Times New Roman" w:hAnsi="Book Antiqua" w:cs="Arial"/>
          <w:b/>
          <w:bCs/>
          <w:color w:val="162937"/>
          <w:sz w:val="19"/>
          <w:szCs w:val="19"/>
          <w:highlight w:val="magenta"/>
          <w:lang w:eastAsia="pt-BR"/>
        </w:rPr>
        <w:t>Parágrafo único</w:t>
      </w: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. </w:t>
      </w:r>
      <w:r w:rsidRPr="00E35F41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>Durante a vigência da calamidade pública nacional de que trata o art. 1º desta Emenda Constitucional, não se aplica o disposto no </w:t>
      </w:r>
      <w:hyperlink r:id="rId10" w:anchor="art195§3" w:tgtFrame="_blank" w:history="1">
        <w:r w:rsidRPr="00E35F41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§ 3º do art. 195 da Constituição Federal</w:t>
        </w:r>
      </w:hyperlink>
      <w:hyperlink r:id="rId11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</w:t>
        </w:r>
      </w:hyperlink>
      <w:r w:rsidR="00E35F41">
        <w:rPr>
          <w:rFonts w:ascii="Book Antiqua" w:eastAsia="Times New Roman" w:hAnsi="Book Antiqua" w:cs="Arial"/>
          <w:color w:val="0000FF"/>
          <w:sz w:val="19"/>
          <w:szCs w:val="19"/>
          <w:lang w:eastAsia="pt-BR"/>
        </w:rPr>
        <w:t xml:space="preserve"> </w:t>
      </w:r>
      <w:r w:rsidR="00E35F41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(TJSP-2021)</w:t>
      </w:r>
    </w:p>
    <w:p w14:paraId="13BA0142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4"/>
      <w:bookmarkEnd w:id="3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4º Será dispensada, durante a integralidade do exercício financeiro em que vigore a calamidade pública nacional de que trata o art. 1º desta Emenda Constitucional, a observância do </w:t>
      </w:r>
      <w:hyperlink r:id="rId12" w:anchor="art167iii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inciso III do </w:t>
        </w:r>
        <w:r w:rsidRPr="006E7852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do art. 167 da Constituição Federal</w:t>
        </w:r>
      </w:hyperlink>
      <w:hyperlink r:id="rId13" w:anchor="art167iii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</w:t>
        </w:r>
      </w:hyperlink>
    </w:p>
    <w:p w14:paraId="61CEEB3C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Parágrafo único. O Ministério da Economia publicará, a cada 30 (trinta) dias, relatório com os valores e o custo das operações de crédito realizadas no período de vigência do estado de calamidade pública nacional de que trata o art. 1º desta Emenda Constitucional.</w:t>
      </w:r>
    </w:p>
    <w:p w14:paraId="5A2347B8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5"/>
      <w:bookmarkEnd w:id="4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5º As autorizações de despesas relacionadas ao enfrentamento da calamidade pública nacional de que trata o art. 1º desta Emenda Constitucional e de seus efeitos sociais e econômicos deverão:</w:t>
      </w:r>
    </w:p>
    <w:p w14:paraId="16833F67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 - constar de programações orçamentárias específicas ou contar com marcadores que as identifiquem; e</w:t>
      </w:r>
    </w:p>
    <w:p w14:paraId="442418ED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II - ser separadamente avaliadas na prestação de contas do Presidente da República e evidenciadas, até 30 (trinta) dias após o encerramento de cada bimestre, no relatório a que se refere o</w:t>
      </w:r>
      <w:hyperlink r:id="rId14" w:tgtFrame="_blank" w:history="1">
        <w:r w:rsidRPr="006E7852">
          <w:rPr>
            <w:rFonts w:ascii="Book Antiqua" w:eastAsia="Times New Roman" w:hAnsi="Book Antiqua" w:cs="Arial"/>
            <w:color w:val="000000"/>
            <w:sz w:val="19"/>
            <w:szCs w:val="19"/>
            <w:u w:val="single"/>
            <w:lang w:eastAsia="pt-BR"/>
          </w:rPr>
          <w:t> </w:t>
        </w:r>
      </w:hyperlink>
      <w:hyperlink r:id="rId15" w:anchor="art165§3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165 da Constituição Federal</w:t>
        </w:r>
      </w:hyperlink>
      <w:hyperlink r:id="rId16" w:tgtFrame="_blank" w:history="1">
        <w:r w:rsidRPr="006E785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</w:t>
        </w:r>
      </w:hyperlink>
    </w:p>
    <w:p w14:paraId="37DD1304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Parágrafo único. Decreto do Presidente da República, editado até 15 (quinze) dias após a entrada em vigor desta Emenda Constitucional, disporá sobre a forma de identificação das autorizações de que trata </w:t>
      </w:r>
      <w:proofErr w:type="spellStart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o</w:t>
      </w:r>
      <w:r w:rsidRPr="006E7852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>caput</w:t>
      </w: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deste</w:t>
      </w:r>
      <w:proofErr w:type="spellEnd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 artigo, incluídas as anteriores à vigência desta Emenda Constitucional.</w:t>
      </w:r>
    </w:p>
    <w:p w14:paraId="372F4EE7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6"/>
      <w:bookmarkEnd w:id="5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lastRenderedPageBreak/>
        <w:t>Art. 6º Durante a vigência da calamidade pública nacional de que trata o art. 1º desta Emenda Constitucional, os recursos decorrentes de operações de crédito realizadas para o refinanciamento da dívida mobiliária poderão ser utilizados também para o pagamento de seus juros e encargos.</w:t>
      </w:r>
    </w:p>
    <w:p w14:paraId="2CF2D494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" w:name="art7"/>
      <w:bookmarkEnd w:id="6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7º O Banco Central do Brasil, limitado ao enfrentamento da calamidade pública nacional de que trata o art. 1º desta Emenda Constitucional, e com vigência e efeitos restritos ao período de sua duração, fica autorizado a comprar e a vender:</w:t>
      </w:r>
    </w:p>
    <w:p w14:paraId="7AD1F160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 - títulos de emissão do Tesouro Nacional, nos mercados secundários local e internacional; e</w:t>
      </w:r>
    </w:p>
    <w:p w14:paraId="6325F83E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II - os ativos, em mercados secundários nacionais no âmbito de mercados financeiros, de capitais e de pagamentos, desde que, no momento da compra, tenham classificação em categoria de risco de crédito no mercado local equivalente a BB- ou superior, conferida por pelo menos 1 (uma) das 3 (três) maiores agências internacionais de classificação de risco, e preço de referência publicado por entidade do mercado financeiro acreditada pelo Banco Central do Brasil.</w:t>
      </w:r>
    </w:p>
    <w:p w14:paraId="42B152D7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§ 1º Respeitadas as condições previstas no inciso II </w:t>
      </w:r>
      <w:proofErr w:type="spellStart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do</w:t>
      </w:r>
      <w:r w:rsidRPr="006E7852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>caput</w:t>
      </w: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deste</w:t>
      </w:r>
      <w:proofErr w:type="spellEnd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 xml:space="preserve"> artigo, será dada preferência à aquisição de títulos emitidos por microempresas e por pequenas e médias empresas.</w:t>
      </w:r>
    </w:p>
    <w:p w14:paraId="27C3E6A9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§ 2º O Banco Central do Brasil fará publicar diariamente as operações realizadas, de forma individualizada, com todas as respectivas informações, inclusive as condições financeiras e econômicas das operações, como taxas de juros pactuadas, valores envolvidos e prazos.</w:t>
      </w:r>
    </w:p>
    <w:p w14:paraId="2174B218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§ 3º O Presidente do Banco Central do Brasil prestará contas ao Congresso Nacional, a cada 30 (trinta) dias, do conjunto das operações previstas neste artigo, sem prejuízo do previsto no § 2º deste artigo.</w:t>
      </w:r>
    </w:p>
    <w:p w14:paraId="14E10E40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§ 4º A alienação de ativos adquiridos pelo Banco Central do Brasil, na forma deste artigo, poderá dar-se em data posterior à vigência do estado de calamidade pública nacional de que trata o art. 1º desta Emenda Constitucional, se assim justificar o interesse público.</w:t>
      </w:r>
    </w:p>
    <w:p w14:paraId="18EC6453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" w:name="art8"/>
      <w:bookmarkEnd w:id="7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8º Durante a vigência desta Emenda Constitucional, o Banco Central do Brasil editará regulamentação sobre exigências de contrapartidas ao comprar ativos de instituições financeiras em conformidade com a previsão do inciso II do caput do art. 7º desta Emenda Constitucional, em especial a vedação de:</w:t>
      </w:r>
    </w:p>
    <w:p w14:paraId="3FD18B09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 - pagar juros sobre o capital próprio e dividendos acima do mínimo obrigatório estabelecido em lei ou no estatuto social vigente na data de entrada em vigor desta Emenda Constitucional;</w:t>
      </w:r>
    </w:p>
    <w:p w14:paraId="64CFABAA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II - aumentar a remuneração, fixa ou variável, de diretores e membros do conselho de administração, no caso das sociedades anônimas, e dos administradores, no caso de sociedades limitadas.</w:t>
      </w:r>
    </w:p>
    <w:p w14:paraId="0DF978F8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Parágrafo único. A remuneração variável referida no inciso II do</w:t>
      </w:r>
      <w:r w:rsidRPr="006E7852">
        <w:rPr>
          <w:rFonts w:ascii="Book Antiqua" w:eastAsia="Times New Roman" w:hAnsi="Book Antiqua" w:cs="Arial"/>
          <w:b/>
          <w:bCs/>
          <w:color w:val="162937"/>
          <w:sz w:val="19"/>
          <w:szCs w:val="19"/>
          <w:lang w:eastAsia="pt-BR"/>
        </w:rPr>
        <w:t> caput</w:t>
      </w: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 deste artigo inclui bônus, participação nos lucros e quaisquer parcelas de remuneração diferidas e outros incentivos remuneratórios associados ao desempenho.</w:t>
      </w:r>
    </w:p>
    <w:p w14:paraId="36A27E43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" w:name="art9"/>
      <w:bookmarkEnd w:id="8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9º Em caso de irregularidade ou de descumprimento dos limites desta Emenda Constitucional, o Congresso Nacional poderá sustar, por decreto legislativo, qualquer decisão de órgão ou entidade do Poder Executivo relacionada às medidas autorizadas por esta Emenda Constitucional.</w:t>
      </w:r>
    </w:p>
    <w:p w14:paraId="12D2A4B6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9" w:name="art10"/>
      <w:bookmarkEnd w:id="9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10. Ficam convalidados os atos de gestão praticados a partir de 20 de março de 2020, desde que compatíveis com o teor desta Emenda Constitucional.</w:t>
      </w:r>
    </w:p>
    <w:p w14:paraId="3605A1D3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0" w:name="art11"/>
      <w:bookmarkEnd w:id="10"/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Art. 11. Esta Emenda Constitucional entra em vigor na data de sua publicação e ficará automaticamente revogada na data do encerramento do estado de calamidade pública reconhecido pelo Congresso Nacional.</w:t>
      </w:r>
    </w:p>
    <w:p w14:paraId="111DEEFA" w14:textId="77777777" w:rsidR="0035117E" w:rsidRPr="006E7852" w:rsidRDefault="0035117E" w:rsidP="0035117E">
      <w:pPr>
        <w:shd w:val="clear" w:color="auto" w:fill="FFFFFF"/>
        <w:spacing w:before="225" w:after="225" w:line="240" w:lineRule="auto"/>
        <w:ind w:firstLine="570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162937"/>
          <w:sz w:val="19"/>
          <w:szCs w:val="19"/>
          <w:lang w:eastAsia="pt-BR"/>
        </w:rPr>
        <w:t>Brasília, em 7 de maio de 2020</w:t>
      </w:r>
    </w:p>
    <w:tbl>
      <w:tblPr>
        <w:tblW w:w="25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08"/>
        <w:gridCol w:w="2169"/>
      </w:tblGrid>
      <w:tr w:rsidR="0035117E" w:rsidRPr="006E7852" w14:paraId="25A63B77" w14:textId="77777777">
        <w:trPr>
          <w:jc w:val="center"/>
        </w:trPr>
        <w:tc>
          <w:tcPr>
            <w:tcW w:w="0" w:type="auto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59FB2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b/>
                <w:bCs/>
                <w:color w:val="162937"/>
                <w:sz w:val="19"/>
                <w:szCs w:val="19"/>
                <w:lang w:eastAsia="pt-BR"/>
              </w:rPr>
              <w:t>Mesa da Câmara dos Deputados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C5652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single" w:sz="8" w:space="0" w:color="999999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78356C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Mesa do Senado Federal</w:t>
            </w:r>
          </w:p>
        </w:tc>
      </w:tr>
      <w:tr w:rsidR="0035117E" w:rsidRPr="006E7852" w14:paraId="4C461FFF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4405CA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F141D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D36E94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</w:tr>
      <w:tr w:rsidR="0035117E" w:rsidRPr="006E7852" w14:paraId="013EC919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659C5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lastRenderedPageBreak/>
              <w:t>Deputado RODRIGO MAIA</w:t>
            </w:r>
          </w:p>
          <w:p w14:paraId="5AEEB621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Presidente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DE87B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C7E05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Senador DAVI ALCOLUMBRE</w:t>
            </w:r>
          </w:p>
          <w:p w14:paraId="775B364B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Presidente</w:t>
            </w:r>
          </w:p>
        </w:tc>
      </w:tr>
      <w:tr w:rsidR="0035117E" w:rsidRPr="006E7852" w14:paraId="01D69254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56A85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45120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911A4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</w:tr>
      <w:tr w:rsidR="0035117E" w:rsidRPr="006E7852" w14:paraId="2AE27407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85A83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Deputado MARCOS PEREIRA</w:t>
            </w:r>
          </w:p>
          <w:p w14:paraId="7E751DB1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1º Vice-Presidente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118CB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210993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Senador ANTONIO ANASTASIA</w:t>
            </w:r>
          </w:p>
          <w:p w14:paraId="7D79208B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1º Vice-Presidente</w:t>
            </w:r>
          </w:p>
        </w:tc>
      </w:tr>
      <w:tr w:rsidR="0035117E" w:rsidRPr="006E7852" w14:paraId="42FAA7EB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9EA03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35B24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C5D0D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</w:tr>
      <w:tr w:rsidR="0035117E" w:rsidRPr="006E7852" w14:paraId="0E7C893A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8C74D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Deputado LUCIANO BIVAR</w:t>
            </w:r>
          </w:p>
          <w:p w14:paraId="5CD2A226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2º Vice-Presidente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36918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376A9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Senador LASIER MARTINS</w:t>
            </w:r>
          </w:p>
          <w:p w14:paraId="66EC3365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2º Vice-Presidente</w:t>
            </w:r>
          </w:p>
        </w:tc>
      </w:tr>
      <w:tr w:rsidR="0035117E" w:rsidRPr="006E7852" w14:paraId="79A758C5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9403F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2AA59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DDCAB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</w:tr>
      <w:tr w:rsidR="0035117E" w:rsidRPr="006E7852" w14:paraId="01873D0A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0576CD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Deputada SORAYA SANTOS</w:t>
            </w:r>
          </w:p>
          <w:p w14:paraId="00AB6C6B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1ª Secretária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B0575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BD495F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Senador SÉRGIO PETECÃO</w:t>
            </w:r>
          </w:p>
          <w:p w14:paraId="6FB4AE15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1º Secretário</w:t>
            </w:r>
          </w:p>
        </w:tc>
      </w:tr>
      <w:tr w:rsidR="0035117E" w:rsidRPr="006E7852" w14:paraId="10670227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D6134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6E70E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AB6E2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</w:tr>
      <w:tr w:rsidR="0035117E" w:rsidRPr="006E7852" w14:paraId="781FDAE4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A43FE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Deputado MÁRIO HERINGER</w:t>
            </w:r>
          </w:p>
          <w:p w14:paraId="1C9F5F76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2º Secretário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DF2D5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F99B5C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Senador EDUARDO GOMES</w:t>
            </w:r>
          </w:p>
          <w:p w14:paraId="0ECA0B4A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2º Secretário</w:t>
            </w:r>
          </w:p>
        </w:tc>
      </w:tr>
      <w:tr w:rsidR="0035117E" w:rsidRPr="006E7852" w14:paraId="04D3731A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D41D4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735C85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B159EB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</w:tr>
      <w:tr w:rsidR="0035117E" w:rsidRPr="006E7852" w14:paraId="3B82FE16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3610C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Deputado FÁBIO FARIA</w:t>
            </w:r>
          </w:p>
          <w:p w14:paraId="19DED078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3º Secretário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04D89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B2E41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Senador FLÁVIO BOLSONARO</w:t>
            </w:r>
          </w:p>
          <w:p w14:paraId="678A30E7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3º Secretário</w:t>
            </w:r>
          </w:p>
        </w:tc>
      </w:tr>
      <w:tr w:rsidR="0035117E" w:rsidRPr="006E7852" w14:paraId="21ED460B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A689C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C019D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6AED0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</w:tr>
      <w:tr w:rsidR="0035117E" w:rsidRPr="006E7852" w14:paraId="7249FB1B" w14:textId="77777777">
        <w:trPr>
          <w:jc w:val="center"/>
        </w:trPr>
        <w:tc>
          <w:tcPr>
            <w:tcW w:w="0" w:type="auto"/>
            <w:tcBorders>
              <w:top w:val="nil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4DDBA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Deputado ANDRÉ FUFUCA</w:t>
            </w:r>
          </w:p>
          <w:p w14:paraId="1DDAF839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4º Secretário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15967" w14:textId="77777777" w:rsidR="0035117E" w:rsidRPr="006E7852" w:rsidRDefault="0035117E" w:rsidP="0035117E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7FB530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Senador LUIS CARLOS HEINZE</w:t>
            </w:r>
          </w:p>
          <w:p w14:paraId="2D56B427" w14:textId="77777777" w:rsidR="0035117E" w:rsidRPr="006E7852" w:rsidRDefault="0035117E" w:rsidP="0035117E">
            <w:pPr>
              <w:spacing w:before="100" w:beforeAutospacing="1" w:after="0" w:line="240" w:lineRule="auto"/>
              <w:rPr>
                <w:rFonts w:ascii="Book Antiqua" w:eastAsia="Times New Roman" w:hAnsi="Book Antiqua" w:cs="Calibri"/>
                <w:sz w:val="19"/>
                <w:szCs w:val="19"/>
                <w:lang w:eastAsia="pt-BR"/>
              </w:rPr>
            </w:pPr>
            <w:r w:rsidRPr="006E7852">
              <w:rPr>
                <w:rFonts w:ascii="Book Antiqua" w:eastAsia="Times New Roman" w:hAnsi="Book Antiqua" w:cs="Arial"/>
                <w:color w:val="162937"/>
                <w:sz w:val="19"/>
                <w:szCs w:val="19"/>
                <w:lang w:eastAsia="pt-BR"/>
              </w:rPr>
              <w:t>4º Secretário</w:t>
            </w:r>
          </w:p>
        </w:tc>
      </w:tr>
    </w:tbl>
    <w:p w14:paraId="1B332AD4" w14:textId="77777777" w:rsidR="0035117E" w:rsidRPr="006E7852" w:rsidRDefault="0035117E" w:rsidP="0035117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6E785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8.5.2020</w:t>
      </w:r>
    </w:p>
    <w:p w14:paraId="37AA1235" w14:textId="6796B4C8" w:rsidR="008935CE" w:rsidRPr="006E7852" w:rsidRDefault="008935CE" w:rsidP="0035117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sectPr w:rsidR="008935CE" w:rsidRPr="006E7852" w:rsidSect="0035117E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5CE"/>
    <w:rsid w:val="0035117E"/>
    <w:rsid w:val="0047237C"/>
    <w:rsid w:val="006E7852"/>
    <w:rsid w:val="00806EB1"/>
    <w:rsid w:val="008935CE"/>
    <w:rsid w:val="00E35F41"/>
    <w:rsid w:val="00EF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BCE76"/>
  <w15:chartTrackingRefBased/>
  <w15:docId w15:val="{7B003412-E890-4368-A3BB-912BC99A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13" Type="http://schemas.openxmlformats.org/officeDocument/2006/relationships/hyperlink" Target="http://www.planalto.gov.br/ccivil_03/constituicao/Constituicao.ht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constituicao/Constituicao.htm" TargetMode="External"/><Relationship Id="rId12" Type="http://schemas.openxmlformats.org/officeDocument/2006/relationships/hyperlink" Target="http://www.planalto.gov.br/ccivil_03/constituicao/Constituicao.ht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constituicao/Constituicao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constituicao/Constituicao.htm" TargetMode="External"/><Relationship Id="rId11" Type="http://schemas.openxmlformats.org/officeDocument/2006/relationships/hyperlink" Target="http://www.planalto.gov.br/ccivil_03/constituicao/Constituicao.htm" TargetMode="External"/><Relationship Id="rId5" Type="http://schemas.openxmlformats.org/officeDocument/2006/relationships/hyperlink" Target="http://www.planalto.gov.br/ccivil_03/constituicao/constituicaocompilado.htm" TargetMode="External"/><Relationship Id="rId1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hyperlink" Target="http://legislacao.planalto.gov.br/legisla/legislacao.nsf/Viw_Identificacao/emc%20106-2020?OpenDocument" TargetMode="External"/><Relationship Id="rId9" Type="http://schemas.openxmlformats.org/officeDocument/2006/relationships/hyperlink" Target="http://www.planalto.gov.br/ccivil_03/constituicao/Constituicao.htm" TargetMode="External"/><Relationship Id="rId14" Type="http://schemas.openxmlformats.org/officeDocument/2006/relationships/hyperlink" Target="http://www.planalto.gov.br/ccivil_03/constituicao/constituicaocompilado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1493</Words>
  <Characters>8066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7</cp:revision>
  <dcterms:created xsi:type="dcterms:W3CDTF">2020-05-10T20:56:00Z</dcterms:created>
  <dcterms:modified xsi:type="dcterms:W3CDTF">2022-01-23T18:35:00Z</dcterms:modified>
</cp:coreProperties>
</file>