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0843" w14:textId="77777777" w:rsidR="00E453EF" w:rsidRPr="00E453EF" w:rsidRDefault="00E453EF" w:rsidP="00E453EF">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b/>
          <w:bCs/>
          <w:color w:val="000080"/>
          <w:kern w:val="0"/>
          <w:sz w:val="19"/>
          <w:szCs w:val="19"/>
          <w:lang w:eastAsia="pt-BR"/>
          <w14:ligatures w14:val="none"/>
        </w:rPr>
        <w:fldChar w:fldCharType="begin"/>
      </w:r>
      <w:r w:rsidRPr="00E453EF">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"http://legislacao.planalto.gov.br/legisla/legislacao.nsf/Viw_Identificacao/emc%20136-2025?OpenDocument"</w:instrText>
      </w:r>
      <w:r w:rsidRPr="00E453EF">
        <w:rPr>
          <w:rFonts w:ascii="Book Antiqua" w:eastAsia="Times New Roman" w:hAnsi="Book Antiqua" w:cs="Arial"/>
          <w:b/>
          <w:bCs/>
          <w:color w:val="000080"/>
          <w:kern w:val="0"/>
          <w:sz w:val="19"/>
          <w:szCs w:val="19"/>
          <w:lang w:eastAsia="pt-BR"/>
          <w14:ligatures w14:val="none"/>
        </w:rPr>
      </w:r>
      <w:r w:rsidRPr="00E453EF">
        <w:rPr>
          <w:rFonts w:ascii="Book Antiqua" w:eastAsia="Times New Roman" w:hAnsi="Book Antiqua" w:cs="Arial"/>
          <w:b/>
          <w:bCs/>
          <w:color w:val="000080"/>
          <w:kern w:val="0"/>
          <w:sz w:val="19"/>
          <w:szCs w:val="19"/>
          <w:lang w:eastAsia="pt-BR"/>
          <w14:ligatures w14:val="none"/>
        </w:rPr>
        <w:fldChar w:fldCharType="separate"/>
      </w:r>
      <w:r w:rsidRPr="00E453EF">
        <w:rPr>
          <w:rFonts w:ascii="Book Antiqua" w:eastAsia="Times New Roman" w:hAnsi="Book Antiqua" w:cs="Arial"/>
          <w:b/>
          <w:bCs/>
          <w:color w:val="000080"/>
          <w:kern w:val="0"/>
          <w:sz w:val="19"/>
          <w:szCs w:val="19"/>
          <w:u w:val="single"/>
          <w:lang w:eastAsia="pt-BR"/>
          <w14:ligatures w14:val="none"/>
        </w:rPr>
        <w:t>EMENDA CONSTITUCIONAL Nº 136, DE 9 DE SETEMBRO DE 2025</w:t>
      </w:r>
      <w:r w:rsidRPr="00E453EF">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134"/>
        <w:gridCol w:w="7370"/>
      </w:tblGrid>
      <w:tr w:rsidR="00E453EF" w:rsidRPr="00E453EF" w14:paraId="44E7F381" w14:textId="77777777" w:rsidTr="00E453EF">
        <w:trPr>
          <w:tblCellSpacing w:w="0" w:type="dxa"/>
        </w:trPr>
        <w:tc>
          <w:tcPr>
            <w:tcW w:w="667" w:type="pct"/>
            <w:vAlign w:val="center"/>
            <w:hideMark/>
          </w:tcPr>
          <w:p w14:paraId="50CCE1C2" w14:textId="77777777" w:rsidR="00E453EF" w:rsidRPr="00E453EF" w:rsidRDefault="00E453EF" w:rsidP="00E453EF">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E453EF">
              <w:rPr>
                <w:rFonts w:ascii="Book Antiqua" w:eastAsia="Times New Roman" w:hAnsi="Book Antiqua" w:cs="Times New Roman"/>
                <w:kern w:val="0"/>
                <w:sz w:val="18"/>
                <w:szCs w:val="18"/>
                <w:lang w:eastAsia="pt-BR"/>
                <w14:ligatures w14:val="none"/>
              </w:rPr>
              <w:t> </w:t>
            </w:r>
          </w:p>
        </w:tc>
        <w:tc>
          <w:tcPr>
            <w:tcW w:w="4333" w:type="pct"/>
            <w:vAlign w:val="center"/>
            <w:hideMark/>
          </w:tcPr>
          <w:p w14:paraId="5EFDAD23" w14:textId="77777777" w:rsidR="00E453EF" w:rsidRPr="00E453EF" w:rsidRDefault="00E453EF" w:rsidP="00E453EF">
            <w:pPr>
              <w:spacing w:before="100" w:beforeAutospacing="1" w:after="100" w:afterAutospacing="1" w:line="240" w:lineRule="auto"/>
              <w:jc w:val="both"/>
              <w:rPr>
                <w:rFonts w:ascii="Book Antiqua" w:eastAsia="Times New Roman" w:hAnsi="Book Antiqua" w:cs="Arial"/>
                <w:color w:val="800000"/>
                <w:kern w:val="0"/>
                <w:sz w:val="18"/>
                <w:szCs w:val="18"/>
                <w:lang w:eastAsia="pt-BR"/>
                <w14:ligatures w14:val="none"/>
              </w:rPr>
            </w:pPr>
            <w:r w:rsidRPr="00E453EF">
              <w:rPr>
                <w:rFonts w:ascii="Book Antiqua" w:eastAsia="Times New Roman" w:hAnsi="Book Antiqua" w:cs="Arial"/>
                <w:color w:val="800000"/>
                <w:kern w:val="0"/>
                <w:sz w:val="18"/>
                <w:szCs w:val="18"/>
                <w:lang w:eastAsia="pt-BR"/>
                <w14:ligatures w14:val="none"/>
              </w:rPr>
              <w:t>Altera a Constituição Federal, o Ato das Disposições Constitucionais Transitórias e a Emenda Constitucional nº 113, de 8 de dezembro de 2021, a fim de instituir limite para o pagamento de precatórios pelos Estados, pelo Distrito Federal e pelos Municípios e de estipular novo prazo de parcelamento especial de débitos dos Estados, dos Municípios e do Distrito Federal com seus regimes próprios de previdência social e dos Municípios com o Regime Geral de Previdência Social; e dá outras providências.</w:t>
            </w:r>
          </w:p>
        </w:tc>
      </w:tr>
    </w:tbl>
    <w:p w14:paraId="117562E6"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As Mesas da Câmara dos Deputados e do Senado Federal, nos termos do § 3º do art. 60 da Constituição Federal, promulgam a seguinte Emenda ao texto constitucional:</w:t>
      </w:r>
    </w:p>
    <w:p w14:paraId="5F5FCC86"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E453EF">
        <w:rPr>
          <w:rFonts w:ascii="Book Antiqua" w:eastAsia="Times New Roman" w:hAnsi="Book Antiqua" w:cs="Arial"/>
          <w:color w:val="000000"/>
          <w:kern w:val="0"/>
          <w:sz w:val="19"/>
          <w:szCs w:val="19"/>
          <w:lang w:eastAsia="pt-BR"/>
          <w14:ligatures w14:val="none"/>
        </w:rPr>
        <w:t>Art. 1º A </w:t>
      </w:r>
      <w:hyperlink r:id="rId4" w:history="1">
        <w:r w:rsidRPr="00E453EF">
          <w:rPr>
            <w:rFonts w:ascii="Book Antiqua" w:eastAsia="Times New Roman" w:hAnsi="Book Antiqua" w:cs="Arial"/>
            <w:color w:val="0000FF"/>
            <w:kern w:val="0"/>
            <w:sz w:val="19"/>
            <w:szCs w:val="19"/>
            <w:u w:val="single"/>
            <w:lang w:eastAsia="pt-BR"/>
            <w14:ligatures w14:val="none"/>
          </w:rPr>
          <w:t>Constituição Federal</w:t>
        </w:r>
      </w:hyperlink>
      <w:r w:rsidRPr="00E453EF">
        <w:rPr>
          <w:rFonts w:ascii="Book Antiqua" w:eastAsia="Times New Roman" w:hAnsi="Book Antiqua" w:cs="Arial"/>
          <w:color w:val="000000"/>
          <w:kern w:val="0"/>
          <w:sz w:val="19"/>
          <w:szCs w:val="19"/>
          <w:lang w:eastAsia="pt-BR"/>
          <w14:ligatures w14:val="none"/>
        </w:rPr>
        <w:t> passa a vigorar com as seguintes alterações:</w:t>
      </w:r>
    </w:p>
    <w:p w14:paraId="793608A4"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"Art. 100. .............................................................................................................</w:t>
      </w:r>
    </w:p>
    <w:p w14:paraId="28F68539"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 w:anchor="art100%C2%A71.0" w:history="1">
        <w:r w:rsidRPr="00E453EF">
          <w:rPr>
            <w:rFonts w:ascii="Book Antiqua" w:eastAsia="Times New Roman" w:hAnsi="Book Antiqua" w:cs="Arial"/>
            <w:color w:val="0000FF"/>
            <w:kern w:val="0"/>
            <w:sz w:val="19"/>
            <w:szCs w:val="19"/>
            <w:u w:val="single"/>
            <w:lang w:eastAsia="pt-BR"/>
            <w14:ligatures w14:val="none"/>
          </w:rPr>
          <w:t>§ 1º</w:t>
        </w:r>
      </w:hyperlink>
      <w:r w:rsidRPr="00E453EF">
        <w:rPr>
          <w:rFonts w:ascii="Book Antiqua" w:eastAsia="Times New Roman" w:hAnsi="Book Antiqua" w:cs="Arial"/>
          <w:color w:val="000000"/>
          <w:kern w:val="0"/>
          <w:sz w:val="19"/>
          <w:szCs w:val="19"/>
          <w:lang w:eastAsia="pt-BR"/>
          <w14:ligatures w14:val="none"/>
        </w:rPr>
        <w:t>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w:t>
      </w:r>
    </w:p>
    <w:p w14:paraId="1461A91C"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01A16301"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 w:anchor="art100%C2%A75.1" w:history="1">
        <w:r w:rsidRPr="00E453EF">
          <w:rPr>
            <w:rFonts w:ascii="Book Antiqua" w:eastAsia="Times New Roman" w:hAnsi="Book Antiqua" w:cs="Arial"/>
            <w:color w:val="0000FF"/>
            <w:kern w:val="0"/>
            <w:sz w:val="19"/>
            <w:szCs w:val="19"/>
            <w:u w:val="single"/>
            <w:lang w:eastAsia="pt-BR"/>
            <w14:ligatures w14:val="none"/>
          </w:rPr>
          <w:t>§ 5º</w:t>
        </w:r>
      </w:hyperlink>
      <w:r w:rsidRPr="00E453EF">
        <w:rPr>
          <w:rFonts w:ascii="Book Antiqua" w:eastAsia="Times New Roman" w:hAnsi="Book Antiqua" w:cs="Arial"/>
          <w:color w:val="000000"/>
          <w:kern w:val="0"/>
          <w:sz w:val="19"/>
          <w:szCs w:val="19"/>
          <w:lang w:eastAsia="pt-BR"/>
          <w14:ligatures w14:val="none"/>
        </w:rPr>
        <w:t>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w:t>
      </w:r>
    </w:p>
    <w:p w14:paraId="275FC9F3"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20D325AE"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 w:anchor="art100%C2%A719a" w:history="1">
        <w:r w:rsidRPr="00E453EF">
          <w:rPr>
            <w:rFonts w:ascii="Book Antiqua" w:eastAsia="Times New Roman" w:hAnsi="Book Antiqua" w:cs="Arial"/>
            <w:color w:val="0000FF"/>
            <w:kern w:val="0"/>
            <w:sz w:val="19"/>
            <w:szCs w:val="19"/>
            <w:u w:val="single"/>
            <w:lang w:eastAsia="pt-BR"/>
            <w14:ligatures w14:val="none"/>
          </w:rPr>
          <w:t>§ 19-A.</w:t>
        </w:r>
      </w:hyperlink>
      <w:r w:rsidRPr="00E453EF">
        <w:rPr>
          <w:rFonts w:ascii="Book Antiqua" w:eastAsia="Times New Roman" w:hAnsi="Book Antiqua" w:cs="Arial"/>
          <w:color w:val="000000"/>
          <w:kern w:val="0"/>
          <w:sz w:val="19"/>
          <w:szCs w:val="19"/>
          <w:lang w:eastAsia="pt-BR"/>
          <w14:ligatures w14:val="none"/>
        </w:rPr>
        <w:t> A União fica autorizada a instituir linha de crédito especial, por intermédio de instituições financeiras estatais federais, destinada exclusivamente à quitação dos precatórios referidos no § 19 deste artigo, nos termos de lei complementar.</w:t>
      </w:r>
    </w:p>
    <w:p w14:paraId="5F593E3E"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7DB5B14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 w:anchor="art100%C2%A723" w:history="1">
        <w:r w:rsidRPr="00E453EF">
          <w:rPr>
            <w:rFonts w:ascii="Book Antiqua" w:eastAsia="Times New Roman" w:hAnsi="Book Antiqua" w:cs="Arial"/>
            <w:color w:val="0000FF"/>
            <w:kern w:val="0"/>
            <w:sz w:val="19"/>
            <w:szCs w:val="19"/>
            <w:u w:val="single"/>
            <w:lang w:eastAsia="pt-BR"/>
            <w14:ligatures w14:val="none"/>
          </w:rPr>
          <w:t>§ 23.</w:t>
        </w:r>
      </w:hyperlink>
      <w:r w:rsidRPr="00E453EF">
        <w:rPr>
          <w:rFonts w:ascii="Book Antiqua" w:eastAsia="Times New Roman" w:hAnsi="Book Antiqua" w:cs="Arial"/>
          <w:color w:val="000000"/>
          <w:kern w:val="0"/>
          <w:sz w:val="19"/>
          <w:szCs w:val="19"/>
          <w:lang w:eastAsia="pt-BR"/>
          <w14:ligatures w14:val="none"/>
        </w:rPr>
        <w:t> Os pagamentos de precatórios pelos Estados, pelo Distrito Federal e pelos Municípios, relativos às suas administrações diretas e indiretas, estão limitados, observado o disposto nos §§ 24, 25, 26 e 28 deste artigo, a:</w:t>
      </w:r>
    </w:p>
    <w:p w14:paraId="3E5F677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w:t>
      </w:r>
    </w:p>
    <w:p w14:paraId="6D10CBD8"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II - 1,5% (um inteiro e cinco décimos por cento) da receita corrente líquida apurada no exercício financeiro anterior, se o estoque de precatórios em mora, atualizados monetariamente e acrescidos de juros moratórios, em 1º de janeiro, for superior a 15% (quinze por cento) e inferior ou igual a 25% (vinte e cinco por cento) desse valor;</w:t>
      </w:r>
    </w:p>
    <w:p w14:paraId="3868FD3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III - 2% (dois por cento) da receita corrente líquida apurada no exercício financeiro anterior, se o estoque de precatórios em mora, atualizados monetariamente e acrescidos de juros moratórios, em 1º de janeiro, for superior a 25% (vinte e cinco por cento) e inferior ou igual a 35% (trinta e cinco por cento) desse valor;</w:t>
      </w:r>
    </w:p>
    <w:p w14:paraId="2EC7794E"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lastRenderedPageBreak/>
        <w:t>IV - 2,5% (dois inteiros e cinco décimos por cento) da receita corrente líquida apurada no exercício financeiro anterior, se o estoque de precatórios em mora, atualizados monetariamente e acrescidos de juros moratórios, em 1º de janeiro, for superior a 35% (trinta e cinco por cento) e inferior ou igual a 45% (quarenta e cinco por cento) desse valor;</w:t>
      </w:r>
    </w:p>
    <w:p w14:paraId="35857A0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V - 3% (três por cento) da receita corrente líquida apurada no exercício financeiro anterior, se o estoque de precatórios em mora, atualizados monetariamente e acrescidos de juros moratórios, em 1º de janeiro, for superior a 45% (quarenta e cinco por cento) e inferior ou igual a 55% (cinquenta e cinco por cento) desse valor;</w:t>
      </w:r>
    </w:p>
    <w:p w14:paraId="5CA65BF1"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VI - 3,5% (três inteiros e cinco décimos por cento) da receita corrente líquida apurada no exercício financeiro anterior, se o estoque de precatórios em mora, atualizados monetariamente e acrescidos de juros moratórios, em 1º de janeiro, for superior a 55% (cinquenta e cinco por cento) e inferior ou igual a 65% (sessenta e cinco por cento) desse valor;</w:t>
      </w:r>
    </w:p>
    <w:p w14:paraId="752215BF"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VII - 4% (quatro por cento) da receita corrente líquida apurada no exercício financeiro anterior, se o estoque de precatórios em mora, atualizados monetariamente e acrescidos de juros moratórios, em 1º de janeiro, for superior a 65% (sessenta e cinco por cento) e inferior ou igual a 75% (setenta e cinco por cento) desse valor;</w:t>
      </w:r>
    </w:p>
    <w:p w14:paraId="37A9417D"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VIII - 4,5% (quatro inteiros e cinco décimos por cento) da receita corrente líquida apurada no exercício financeiro anterior, se o estoque de precatórios em mora, atualizados monetariamente e acrescidos de juros moratórios, em 1º de janeiro, for superior a 75% (setenta e cinco por cento) e inferior ou igual a 85% (oitenta e cinco por cento) desse valor;</w:t>
      </w:r>
    </w:p>
    <w:p w14:paraId="7342310C"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IX - 5% (cinco por cento) da receita corrente líquida apurada no exercício financeiro anterior, se o estoque de precatórios em mora, atualizados monetariamente e acrescidos de juros moratórios, em 1º de janeiro, for superior a 85% (oitenta e cinco por cento) desse valor.</w:t>
      </w:r>
    </w:p>
    <w:p w14:paraId="4D6094FE"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24. Os limites percentuais fixados nos incisos I a IX do § 23 deste artigo deverão ser majorados, de forma fixa para o decênio seguinte, em 0,5 (cinco décimos) ponto percentual sobre a receita corrente líquida apurada no exercício financeiro imediatamente anterior, a partir de 1º de janeiro de 2036, e a cada período subsequente de 10 (dez) anos, caso seja verificada a existência de estoque de precatórios em mora.</w:t>
      </w:r>
    </w:p>
    <w:p w14:paraId="0D40A307"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25. Toda medida efetiva de redução de estoque de precatórios promovida pelos Estados, pelo Distrito Federal e pelos Municípios deverá ser contabilizada para fins de apuração do cumprimento do respectivo plano anual de pagamento de precatórios.</w:t>
      </w:r>
    </w:p>
    <w:p w14:paraId="03BAF35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26. Os pagamentos de precatórios realizados nos termos dos §§ 11 e 21 deste artigo não são considerados para aplicação dos limites de que trata o § 23 deste artigo.</w:t>
      </w:r>
    </w:p>
    <w:p w14:paraId="361672D3"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27. Se os recursos destinados aos pagamentos de precatórios dos Estados, do Distrito Federal e dos Municípios, observados os limites do § 23 deste artigo, não forem tempestivamente liberados, no todo ou em parte:</w:t>
      </w:r>
    </w:p>
    <w:p w14:paraId="163FEC29"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 - </w:t>
      </w:r>
      <w:proofErr w:type="gramStart"/>
      <w:r w:rsidRPr="00E453EF">
        <w:rPr>
          <w:rFonts w:ascii="Book Antiqua" w:eastAsia="Times New Roman" w:hAnsi="Book Antiqua" w:cs="Arial"/>
          <w:color w:val="000000"/>
          <w:kern w:val="0"/>
          <w:sz w:val="19"/>
          <w:szCs w:val="19"/>
          <w:lang w:eastAsia="pt-BR"/>
          <w14:ligatures w14:val="none"/>
        </w:rPr>
        <w:t>os</w:t>
      </w:r>
      <w:proofErr w:type="gramEnd"/>
      <w:r w:rsidRPr="00E453EF">
        <w:rPr>
          <w:rFonts w:ascii="Book Antiqua" w:eastAsia="Times New Roman" w:hAnsi="Book Antiqua" w:cs="Arial"/>
          <w:color w:val="000000"/>
          <w:kern w:val="0"/>
          <w:sz w:val="19"/>
          <w:szCs w:val="19"/>
          <w:lang w:eastAsia="pt-BR"/>
          <w14:ligatures w14:val="none"/>
        </w:rPr>
        <w:t xml:space="preserve"> limites de que trata o § 23 deste artigo serão suspensos;</w:t>
      </w:r>
    </w:p>
    <w:p w14:paraId="2D539CC4"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II - </w:t>
      </w:r>
      <w:proofErr w:type="gramStart"/>
      <w:r w:rsidRPr="00E453EF">
        <w:rPr>
          <w:rFonts w:ascii="Book Antiqua" w:eastAsia="Times New Roman" w:hAnsi="Book Antiqua" w:cs="Arial"/>
          <w:color w:val="000000"/>
          <w:kern w:val="0"/>
          <w:sz w:val="19"/>
          <w:szCs w:val="19"/>
          <w:lang w:eastAsia="pt-BR"/>
          <w14:ligatures w14:val="none"/>
        </w:rPr>
        <w:t>o</w:t>
      </w:r>
      <w:proofErr w:type="gramEnd"/>
      <w:r w:rsidRPr="00E453EF">
        <w:rPr>
          <w:rFonts w:ascii="Book Antiqua" w:eastAsia="Times New Roman" w:hAnsi="Book Antiqua" w:cs="Arial"/>
          <w:color w:val="000000"/>
          <w:kern w:val="0"/>
          <w:sz w:val="19"/>
          <w:szCs w:val="19"/>
          <w:lang w:eastAsia="pt-BR"/>
          <w14:ligatures w14:val="none"/>
        </w:rPr>
        <w:t xml:space="preserve"> Presidente do Tribunal de Justiça local determinará o sequestro, até o limite do valor devido, das contas municipais, estaduais ou distrital do ente federativo inadimplente para fins de pagamento de precatórios;</w:t>
      </w:r>
    </w:p>
    <w:p w14:paraId="7BB1C3B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III - o Governador do Estado ou do Distrito Federal ou o Prefeito do Município inadimplente responderá na forma da legislação de responsabilidade fiscal e de improbidade administrativa;</w:t>
      </w:r>
    </w:p>
    <w:p w14:paraId="6DAD8237"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IV - </w:t>
      </w:r>
      <w:proofErr w:type="gramStart"/>
      <w:r w:rsidRPr="00E453EF">
        <w:rPr>
          <w:rFonts w:ascii="Book Antiqua" w:eastAsia="Times New Roman" w:hAnsi="Book Antiqua" w:cs="Arial"/>
          <w:color w:val="000000"/>
          <w:kern w:val="0"/>
          <w:sz w:val="19"/>
          <w:szCs w:val="19"/>
          <w:lang w:eastAsia="pt-BR"/>
          <w14:ligatures w14:val="none"/>
        </w:rPr>
        <w:t>o</w:t>
      </w:r>
      <w:proofErr w:type="gramEnd"/>
      <w:r w:rsidRPr="00E453EF">
        <w:rPr>
          <w:rFonts w:ascii="Book Antiqua" w:eastAsia="Times New Roman" w:hAnsi="Book Antiqua" w:cs="Arial"/>
          <w:color w:val="000000"/>
          <w:kern w:val="0"/>
          <w:sz w:val="19"/>
          <w:szCs w:val="19"/>
          <w:lang w:eastAsia="pt-BR"/>
          <w14:ligatures w14:val="none"/>
        </w:rPr>
        <w:t xml:space="preserve"> Estado, o Distrito Federal ou o Município ficará impedido de receber transferências voluntárias, enquanto perdurar a omissão.</w:t>
      </w:r>
    </w:p>
    <w:p w14:paraId="3469703E"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lastRenderedPageBreak/>
        <w:t>§ 28. Os Estados, o Distrito Federal e os Municípios, mediante dotação orçamentária específica, poderão efetuar pagamentos de precatórios que superem os limites previstos no § 23 deste artigo.</w:t>
      </w:r>
    </w:p>
    <w:p w14:paraId="4C03C287"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Fazenda Pública estadual, municipal ou do Distrito Federal, em parcela única, até o final do exercício seguinte, com renúncia de parcela do valor desse crédito.</w:t>
      </w:r>
    </w:p>
    <w:p w14:paraId="474AA43D"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30. Os valores efetivamente aportados pelos entes federativos nas contas especiais do Poder Judiciário destinadas ao pagamento de precatórios deverão ser imediatamente excluídos do estoque da dívida para fins de apuração do saldo devedor, vedada a incidência de juros, de correção monetária ou de quaisquer acréscimos legais sobre esses valores após sua transferência." (NR)</w:t>
      </w:r>
    </w:p>
    <w:p w14:paraId="158B80EB"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"Art. 165. .............................................................................................................</w:t>
      </w:r>
    </w:p>
    <w:p w14:paraId="23DD7929"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027DDFCF"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 w:anchor="art165%C2%A718" w:history="1">
        <w:r w:rsidRPr="00E453EF">
          <w:rPr>
            <w:rFonts w:ascii="Book Antiqua" w:eastAsia="Times New Roman" w:hAnsi="Book Antiqua" w:cs="Arial"/>
            <w:color w:val="0000FF"/>
            <w:kern w:val="0"/>
            <w:sz w:val="19"/>
            <w:szCs w:val="19"/>
            <w:u w:val="single"/>
            <w:lang w:eastAsia="pt-BR"/>
            <w14:ligatures w14:val="none"/>
          </w:rPr>
          <w:t>§ 18.</w:t>
        </w:r>
      </w:hyperlink>
      <w:r w:rsidRPr="00E453EF">
        <w:rPr>
          <w:rFonts w:ascii="Book Antiqua" w:eastAsia="Times New Roman" w:hAnsi="Book Antiqua" w:cs="Arial"/>
          <w:color w:val="000000"/>
          <w:kern w:val="0"/>
          <w:sz w:val="19"/>
          <w:szCs w:val="19"/>
          <w:lang w:eastAsia="pt-BR"/>
          <w14:ligatures w14:val="none"/>
        </w:rPr>
        <w:t> A partir do exercício financeiro de 2026, serão excluídas do limite individualizado do Poder Executivo estabelecido na lei complementar de que trata o </w:t>
      </w:r>
      <w:hyperlink r:id="rId10" w:anchor="art6" w:history="1">
        <w:r w:rsidRPr="00E453EF">
          <w:rPr>
            <w:rFonts w:ascii="Book Antiqua" w:eastAsia="Times New Roman" w:hAnsi="Book Antiqua" w:cs="Arial"/>
            <w:color w:val="0000FF"/>
            <w:kern w:val="0"/>
            <w:sz w:val="19"/>
            <w:szCs w:val="19"/>
            <w:u w:val="single"/>
            <w:lang w:eastAsia="pt-BR"/>
            <w14:ligatures w14:val="none"/>
          </w:rPr>
          <w:t>art. 6º da Emenda Constitucional nº 126, de 21 de dezembro de 2022</w:t>
        </w:r>
      </w:hyperlink>
      <w:r w:rsidRPr="00E453EF">
        <w:rPr>
          <w:rFonts w:ascii="Book Antiqua" w:eastAsia="Times New Roman" w:hAnsi="Book Antiqua" w:cs="Arial"/>
          <w:color w:val="000000"/>
          <w:kern w:val="0"/>
          <w:sz w:val="19"/>
          <w:szCs w:val="19"/>
          <w:lang w:eastAsia="pt-BR"/>
          <w14:ligatures w14:val="none"/>
        </w:rPr>
        <w:t>, as despesas com precatórios e requisições de pequeno valor.</w:t>
      </w:r>
    </w:p>
    <w:p w14:paraId="31FFA75F"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19. A partir de 2026, o limite individualizado para o Poder Executivo é aquele estabelecido nos termos da lei complementar de que trata o </w:t>
      </w:r>
      <w:hyperlink r:id="rId11" w:anchor="art6" w:history="1">
        <w:r w:rsidRPr="00E453EF">
          <w:rPr>
            <w:rFonts w:ascii="Book Antiqua" w:eastAsia="Times New Roman" w:hAnsi="Book Antiqua" w:cs="Arial"/>
            <w:color w:val="0000FF"/>
            <w:kern w:val="0"/>
            <w:sz w:val="19"/>
            <w:szCs w:val="19"/>
            <w:u w:val="single"/>
            <w:lang w:eastAsia="pt-BR"/>
            <w14:ligatures w14:val="none"/>
          </w:rPr>
          <w:t>art. 6º da Emenda Constitucional nº 126, de 21 de dezembro de 2022</w:t>
        </w:r>
      </w:hyperlink>
      <w:r w:rsidRPr="00E453EF">
        <w:rPr>
          <w:rFonts w:ascii="Book Antiqua" w:eastAsia="Times New Roman" w:hAnsi="Book Antiqua" w:cs="Arial"/>
          <w:color w:val="000000"/>
          <w:kern w:val="0"/>
          <w:sz w:val="19"/>
          <w:szCs w:val="19"/>
          <w:lang w:eastAsia="pt-BR"/>
          <w14:ligatures w14:val="none"/>
        </w:rPr>
        <w:t>, considerados os créditos suplementares e especiais incorporados ao limite de despesa de 2025, e deduzido do valor correspondente ao limite de que trata o </w:t>
      </w:r>
      <w:hyperlink r:id="rId12" w:anchor="adctart107a" w:history="1">
        <w:r w:rsidRPr="00E453EF">
          <w:rPr>
            <w:rFonts w:ascii="Book Antiqua" w:eastAsia="Times New Roman" w:hAnsi="Book Antiqua" w:cs="Arial"/>
            <w:color w:val="0000FF"/>
            <w:kern w:val="0"/>
            <w:sz w:val="19"/>
            <w:szCs w:val="19"/>
            <w:u w:val="single"/>
            <w:lang w:eastAsia="pt-BR"/>
            <w14:ligatures w14:val="none"/>
          </w:rPr>
          <w:t>art. 107-A do Ato das Disposições Constitucionais Transitórias</w:t>
        </w:r>
      </w:hyperlink>
      <w:r w:rsidRPr="00E453EF">
        <w:rPr>
          <w:rFonts w:ascii="Book Antiqua" w:eastAsia="Times New Roman" w:hAnsi="Book Antiqua" w:cs="Arial"/>
          <w:color w:val="000000"/>
          <w:kern w:val="0"/>
          <w:sz w:val="19"/>
          <w:szCs w:val="19"/>
          <w:lang w:eastAsia="pt-BR"/>
          <w14:ligatures w14:val="none"/>
        </w:rPr>
        <w:t> considerado para elaboração do projeto de lei orçamentária anual de 2025, corrigido pelo IPCA, nos termos da referida lei complementar.</w:t>
      </w:r>
    </w:p>
    <w:p w14:paraId="37C4B09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20. O disposto nos §§ 18 e 19 deste artigo não implicará revisão da base de cálculo dos limites individualizados estabelecidos na lei complementar de que trata o </w:t>
      </w:r>
      <w:hyperlink r:id="rId13" w:anchor="art6" w:history="1">
        <w:r w:rsidRPr="00E453EF">
          <w:rPr>
            <w:rFonts w:ascii="Book Antiqua" w:eastAsia="Times New Roman" w:hAnsi="Book Antiqua" w:cs="Arial"/>
            <w:color w:val="0000FF"/>
            <w:kern w:val="0"/>
            <w:sz w:val="19"/>
            <w:szCs w:val="19"/>
            <w:u w:val="single"/>
            <w:lang w:eastAsia="pt-BR"/>
            <w14:ligatures w14:val="none"/>
          </w:rPr>
          <w:t>art. 6º da Emenda Constitucional nº 126, de 21 de dezembro de 2022.</w:t>
        </w:r>
      </w:hyperlink>
    </w:p>
    <w:p w14:paraId="0FB69F58"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21. A partir de 2027, as despesas anuais da União com precatórios e requisições de pequeno valor, decorrentes de decisões judiciais transitadas em julgado, de que trata o </w:t>
      </w:r>
      <w:hyperlink r:id="rId14" w:anchor="art100." w:history="1">
        <w:r w:rsidRPr="00E453EF">
          <w:rPr>
            <w:rFonts w:ascii="Book Antiqua" w:eastAsia="Times New Roman" w:hAnsi="Book Antiqua" w:cs="Arial"/>
            <w:color w:val="0000FF"/>
            <w:kern w:val="0"/>
            <w:sz w:val="19"/>
            <w:szCs w:val="19"/>
            <w:u w:val="single"/>
            <w:lang w:eastAsia="pt-BR"/>
            <w14:ligatures w14:val="none"/>
          </w:rPr>
          <w:t>art. 100 desta Constituição</w:t>
        </w:r>
      </w:hyperlink>
      <w:r w:rsidRPr="00E453EF">
        <w:rPr>
          <w:rFonts w:ascii="Book Antiqua" w:eastAsia="Times New Roman" w:hAnsi="Book Antiqua" w:cs="Arial"/>
          <w:color w:val="000000"/>
          <w:kern w:val="0"/>
          <w:sz w:val="19"/>
          <w:szCs w:val="19"/>
          <w:lang w:eastAsia="pt-BR"/>
          <w14:ligatures w14:val="none"/>
        </w:rPr>
        <w:t>, serão incorporadas gradualmente na apuração da meta de resultado primário estabelecida na lei de diretrizes orçamentárias, de forma cumulativa a cada exercício, em, no mínimo, 10% (dez por cento) do montante previsto dessas despesas.</w:t>
      </w:r>
    </w:p>
    <w:p w14:paraId="6C0B9F53"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22. Para o exercício financeiro de 2026, não será computado na meta de resultado primário estabelecida na lei de diretrizes orçamentárias o valor excedente ao limite de que trata o </w:t>
      </w:r>
      <w:hyperlink r:id="rId15" w:anchor="adctart107a" w:history="1">
        <w:r w:rsidRPr="00E453EF">
          <w:rPr>
            <w:rFonts w:ascii="Book Antiqua" w:eastAsia="Times New Roman" w:hAnsi="Book Antiqua" w:cs="Arial"/>
            <w:color w:val="0000FF"/>
            <w:kern w:val="0"/>
            <w:sz w:val="19"/>
            <w:szCs w:val="19"/>
            <w:u w:val="single"/>
            <w:lang w:eastAsia="pt-BR"/>
            <w14:ligatures w14:val="none"/>
          </w:rPr>
          <w:t>art. 107-A do Ato das Disposições Constitucionais Transitórias.</w:t>
        </w:r>
      </w:hyperlink>
      <w:r w:rsidRPr="00E453EF">
        <w:rPr>
          <w:rFonts w:ascii="Book Antiqua" w:eastAsia="Times New Roman" w:hAnsi="Book Antiqua" w:cs="Arial"/>
          <w:color w:val="000000"/>
          <w:kern w:val="0"/>
          <w:sz w:val="19"/>
          <w:szCs w:val="19"/>
          <w:lang w:eastAsia="pt-BR"/>
          <w14:ligatures w14:val="none"/>
        </w:rPr>
        <w:t>" (NR)</w:t>
      </w:r>
    </w:p>
    <w:p w14:paraId="14EC2160"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E453EF">
        <w:rPr>
          <w:rFonts w:ascii="Book Antiqua" w:eastAsia="Times New Roman" w:hAnsi="Book Antiqua" w:cs="Arial"/>
          <w:color w:val="000000"/>
          <w:kern w:val="0"/>
          <w:sz w:val="19"/>
          <w:szCs w:val="19"/>
          <w:lang w:eastAsia="pt-BR"/>
          <w14:ligatures w14:val="none"/>
        </w:rPr>
        <w:t>Art. 2º O </w:t>
      </w:r>
      <w:hyperlink r:id="rId16" w:anchor="adct" w:history="1">
        <w:r w:rsidRPr="00E453EF">
          <w:rPr>
            <w:rFonts w:ascii="Book Antiqua" w:eastAsia="Times New Roman" w:hAnsi="Book Antiqua" w:cs="Arial"/>
            <w:color w:val="0000FF"/>
            <w:kern w:val="0"/>
            <w:sz w:val="19"/>
            <w:szCs w:val="19"/>
            <w:u w:val="single"/>
            <w:lang w:eastAsia="pt-BR"/>
            <w14:ligatures w14:val="none"/>
          </w:rPr>
          <w:t>Ato das Disposições Constitucionais Transitórias</w:t>
        </w:r>
      </w:hyperlink>
      <w:r w:rsidRPr="00E453EF">
        <w:rPr>
          <w:rFonts w:ascii="Book Antiqua" w:eastAsia="Times New Roman" w:hAnsi="Book Antiqua" w:cs="Arial"/>
          <w:color w:val="000000"/>
          <w:kern w:val="0"/>
          <w:sz w:val="19"/>
          <w:szCs w:val="19"/>
          <w:lang w:eastAsia="pt-BR"/>
          <w14:ligatures w14:val="none"/>
        </w:rPr>
        <w:t> passa a vigorar com as seguintes alterações:</w:t>
      </w:r>
    </w:p>
    <w:p w14:paraId="41C91AD8"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 w:anchor="adctart76b.1" w:history="1">
        <w:r w:rsidRPr="00E453EF">
          <w:rPr>
            <w:rFonts w:ascii="Book Antiqua" w:eastAsia="Times New Roman" w:hAnsi="Book Antiqua" w:cs="Arial"/>
            <w:color w:val="0000FF"/>
            <w:kern w:val="0"/>
            <w:sz w:val="19"/>
            <w:szCs w:val="19"/>
            <w:u w:val="single"/>
            <w:lang w:eastAsia="pt-BR"/>
            <w14:ligatures w14:val="none"/>
          </w:rPr>
          <w:t>"Art. 76-B.</w:t>
        </w:r>
      </w:hyperlink>
      <w:r w:rsidRPr="00E453EF">
        <w:rPr>
          <w:rFonts w:ascii="Book Antiqua" w:eastAsia="Times New Roman" w:hAnsi="Book Antiqua" w:cs="Arial"/>
          <w:color w:val="000000"/>
          <w:kern w:val="0"/>
          <w:sz w:val="19"/>
          <w:szCs w:val="19"/>
          <w:lang w:eastAsia="pt-BR"/>
          <w14:ligatures w14:val="none"/>
        </w:rPr>
        <w:t> São desvinculadas de órgão, fundo ou despesa, até 31 de dezembro de 2032, as receitas dos Municípios relativas a impostos, contribuições, taxas e multas, já instituídos ou que vierem a ser criados até a referida data, seus adicionais e respectivos acréscimos legais, e outras receitas correntes, de acordo com os seguintes percentuais:</w:t>
      </w:r>
    </w:p>
    <w:p w14:paraId="5B17A86F"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 - 50% (cinquenta por cento), até 31 de dezembro de 2026; e</w:t>
      </w:r>
    </w:p>
    <w:p w14:paraId="35A58D9B"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II - 30% (trinta por cento), de 1º de janeiro de 2027 a 31 de dezembro de 2032.</w:t>
      </w:r>
    </w:p>
    <w:p w14:paraId="2B3640A3"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 w:anchor="adctart76b%C2%A71" w:history="1">
        <w:r w:rsidRPr="00E453EF">
          <w:rPr>
            <w:rFonts w:ascii="Book Antiqua" w:eastAsia="Times New Roman" w:hAnsi="Book Antiqua" w:cs="Arial"/>
            <w:color w:val="0000FF"/>
            <w:kern w:val="0"/>
            <w:sz w:val="19"/>
            <w:szCs w:val="19"/>
            <w:u w:val="single"/>
            <w:lang w:eastAsia="pt-BR"/>
            <w14:ligatures w14:val="none"/>
          </w:rPr>
          <w:t>§ 1º</w:t>
        </w:r>
      </w:hyperlink>
      <w:r w:rsidRPr="00E453EF">
        <w:rPr>
          <w:rFonts w:ascii="Book Antiqua" w:eastAsia="Times New Roman" w:hAnsi="Book Antiqua" w:cs="Arial"/>
          <w:color w:val="000000"/>
          <w:kern w:val="0"/>
          <w:sz w:val="19"/>
          <w:szCs w:val="19"/>
          <w:lang w:eastAsia="pt-BR"/>
          <w14:ligatures w14:val="none"/>
        </w:rPr>
        <w:t> Excetuam-se das desvinculações de que trata 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w:t>
      </w:r>
    </w:p>
    <w:p w14:paraId="5B5A7213"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9" w:anchor="adctart76b%C2%A71-1" w:history="1">
        <w:r w:rsidRPr="00E453EF">
          <w:rPr>
            <w:rFonts w:ascii="Book Antiqua" w:eastAsia="Times New Roman" w:hAnsi="Book Antiqua" w:cs="Arial"/>
            <w:color w:val="0000FF"/>
            <w:kern w:val="0"/>
            <w:sz w:val="19"/>
            <w:szCs w:val="19"/>
            <w:u w:val="single"/>
            <w:lang w:eastAsia="pt-BR"/>
            <w14:ligatures w14:val="none"/>
          </w:rPr>
          <w:t>I -</w:t>
        </w:r>
      </w:hyperlink>
      <w:r w:rsidRPr="00E453EF">
        <w:rPr>
          <w:rFonts w:ascii="Book Antiqua" w:eastAsia="Times New Roman" w:hAnsi="Book Antiqua" w:cs="Arial"/>
          <w:color w:val="000000"/>
          <w:kern w:val="0"/>
          <w:sz w:val="19"/>
          <w:szCs w:val="19"/>
          <w:lang w:eastAsia="pt-BR"/>
          <w14:ligatures w14:val="none"/>
        </w:rPr>
        <w:t> recursos destinados ao financiamento das ações e serviços públicos de saúde e à manutenção e desenvolvimento do ensino de que tratam, respectivamente, o </w:t>
      </w:r>
      <w:hyperlink r:id="rId20" w:anchor="art198%C2%A72-3" w:history="1">
        <w:r w:rsidRPr="00E453EF">
          <w:rPr>
            <w:rFonts w:ascii="Book Antiqua" w:eastAsia="Times New Roman" w:hAnsi="Book Antiqua" w:cs="Arial"/>
            <w:color w:val="0000FF"/>
            <w:kern w:val="0"/>
            <w:sz w:val="19"/>
            <w:szCs w:val="19"/>
            <w:u w:val="single"/>
            <w:lang w:eastAsia="pt-BR"/>
            <w14:ligatures w14:val="none"/>
          </w:rPr>
          <w:t>inciso III do § 2º do art. 198</w:t>
        </w:r>
      </w:hyperlink>
      <w:r w:rsidRPr="00E453EF">
        <w:rPr>
          <w:rFonts w:ascii="Book Antiqua" w:eastAsia="Times New Roman" w:hAnsi="Book Antiqua" w:cs="Arial"/>
          <w:color w:val="000000"/>
          <w:kern w:val="0"/>
          <w:sz w:val="19"/>
          <w:szCs w:val="19"/>
          <w:lang w:eastAsia="pt-BR"/>
          <w14:ligatures w14:val="none"/>
        </w:rPr>
        <w:t> e o </w:t>
      </w:r>
      <w:hyperlink r:id="rId21" w:anchor="art212" w:history="1">
        <w:r w:rsidRPr="00E453EF">
          <w:rPr>
            <w:rFonts w:ascii="Book Antiqua" w:eastAsia="Times New Roman" w:hAnsi="Book Antiqua" w:cs="Arial"/>
            <w:color w:val="0000FF"/>
            <w:kern w:val="0"/>
            <w:sz w:val="19"/>
            <w:szCs w:val="19"/>
            <w:u w:val="single"/>
            <w:lang w:eastAsia="pt-BR"/>
            <w14:ligatures w14:val="none"/>
          </w:rPr>
          <w:t>art. 212 da Constituição Federal;</w:t>
        </w:r>
      </w:hyperlink>
    </w:p>
    <w:p w14:paraId="37D719F8"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520C1B7B"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 w:anchor="adctart76b%C2%A72" w:history="1">
        <w:r w:rsidRPr="00E453EF">
          <w:rPr>
            <w:rFonts w:ascii="Book Antiqua" w:eastAsia="Times New Roman" w:hAnsi="Book Antiqua" w:cs="Arial"/>
            <w:color w:val="0000FF"/>
            <w:kern w:val="0"/>
            <w:sz w:val="19"/>
            <w:szCs w:val="19"/>
            <w:u w:val="single"/>
            <w:lang w:eastAsia="pt-BR"/>
            <w14:ligatures w14:val="none"/>
          </w:rPr>
          <w:t>§ 2º</w:t>
        </w:r>
      </w:hyperlink>
      <w:r w:rsidRPr="00E453EF">
        <w:rPr>
          <w:rFonts w:ascii="Book Antiqua" w:eastAsia="Times New Roman" w:hAnsi="Book Antiqua" w:cs="Arial"/>
          <w:color w:val="000000"/>
          <w:kern w:val="0"/>
          <w:sz w:val="19"/>
          <w:szCs w:val="19"/>
          <w:lang w:eastAsia="pt-BR"/>
          <w14:ligatures w14:val="none"/>
        </w:rPr>
        <w:t> A cada exercício financeiro, até a data de que trata 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 poderão ser utilizados, exclusivamente para o financiamento de políticas públicas locais de saúde, educação e adaptação às mudanças climáticas, os superávits financeiros, verificados no exercício financeiro imediatamente anterior, dos fundos públicos instituídos pelo Poder Executivo municipal." (NR)</w:t>
      </w:r>
    </w:p>
    <w:p w14:paraId="3587161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"Art. 97. ..............................................................................................................</w:t>
      </w:r>
    </w:p>
    <w:p w14:paraId="1A67A3D0"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1504172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 w:anchor="adctart97%C2%A716.0" w:history="1">
        <w:r w:rsidRPr="00E453EF">
          <w:rPr>
            <w:rFonts w:ascii="Book Antiqua" w:eastAsia="Times New Roman" w:hAnsi="Book Antiqua" w:cs="Arial"/>
            <w:color w:val="0000FF"/>
            <w:kern w:val="0"/>
            <w:sz w:val="19"/>
            <w:szCs w:val="19"/>
            <w:u w:val="single"/>
            <w:lang w:eastAsia="pt-BR"/>
            <w14:ligatures w14:val="none"/>
          </w:rPr>
          <w:t>§ 16.</w:t>
        </w:r>
      </w:hyperlink>
      <w:r w:rsidRPr="00E453EF">
        <w:rPr>
          <w:rFonts w:ascii="Book Antiqua" w:eastAsia="Times New Roman" w:hAnsi="Book Antiqua" w:cs="Arial"/>
          <w:color w:val="000000"/>
          <w:kern w:val="0"/>
          <w:sz w:val="19"/>
          <w:szCs w:val="19"/>
          <w:lang w:eastAsia="pt-BR"/>
          <w14:ligatures w14:val="none"/>
        </w:rPr>
        <w:t> A partir de 1º de agosto de 2025, a atualização de valores de requisitórios expedidos contra os Estados, o Distrito Federal e os Municípios, a partir da sua expedição até o efetivo pagamento, será feita pela variação do Índice Nacional de Preços ao Consumidor Amplo (IPCA), e, para fins de compensação da mora, desde a expedição, incidirão juros simples de 2% a.a. (dois por cento ao ano), ficando excluída a incidência de juros compensatórios.</w:t>
      </w:r>
    </w:p>
    <w:p w14:paraId="58F96D5D"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 w:anchor="adctart97%C2%A716a" w:history="1">
        <w:r w:rsidRPr="00E453EF">
          <w:rPr>
            <w:rFonts w:ascii="Book Antiqua" w:eastAsia="Times New Roman" w:hAnsi="Book Antiqua" w:cs="Arial"/>
            <w:color w:val="0000FF"/>
            <w:kern w:val="0"/>
            <w:sz w:val="19"/>
            <w:szCs w:val="19"/>
            <w:u w:val="single"/>
            <w:lang w:eastAsia="pt-BR"/>
            <w14:ligatures w14:val="none"/>
          </w:rPr>
          <w:t>§ 16-A.</w:t>
        </w:r>
      </w:hyperlink>
      <w:r w:rsidRPr="00E453EF">
        <w:rPr>
          <w:rFonts w:ascii="Book Antiqua" w:eastAsia="Times New Roman" w:hAnsi="Book Antiqua" w:cs="Arial"/>
          <w:color w:val="000000"/>
          <w:kern w:val="0"/>
          <w:sz w:val="19"/>
          <w:szCs w:val="19"/>
          <w:lang w:eastAsia="pt-BR"/>
          <w14:ligatures w14:val="none"/>
        </w:rPr>
        <w:t> Caso o índice de atualização e juros calculado nos termos do § 16 deste artigo represente valor superior à taxa referencial do Sistema Especial de Liquidação e de Custódia (Selic), esta deve ser aplicada em substituição àquele.</w:t>
      </w:r>
    </w:p>
    <w:p w14:paraId="73E5711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(NR)</w:t>
      </w:r>
    </w:p>
    <w:p w14:paraId="44302CD6"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"Art. 101. ............................................................................................................</w:t>
      </w:r>
    </w:p>
    <w:p w14:paraId="0734F17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15207FBC"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 w:anchor="adctart101%C2%A76" w:history="1">
        <w:r w:rsidRPr="00E453EF">
          <w:rPr>
            <w:rFonts w:ascii="Book Antiqua" w:eastAsia="Times New Roman" w:hAnsi="Book Antiqua" w:cs="Arial"/>
            <w:color w:val="0000FF"/>
            <w:kern w:val="0"/>
            <w:sz w:val="19"/>
            <w:szCs w:val="19"/>
            <w:u w:val="single"/>
            <w:lang w:eastAsia="pt-BR"/>
            <w14:ligatures w14:val="none"/>
          </w:rPr>
          <w:t>§ 6º</w:t>
        </w:r>
      </w:hyperlink>
      <w:r w:rsidRPr="00E453EF">
        <w:rPr>
          <w:rFonts w:ascii="Book Antiqua" w:eastAsia="Times New Roman" w:hAnsi="Book Antiqua" w:cs="Arial"/>
          <w:color w:val="000000"/>
          <w:kern w:val="0"/>
          <w:sz w:val="19"/>
          <w:szCs w:val="19"/>
          <w:lang w:eastAsia="pt-BR"/>
          <w14:ligatures w14:val="none"/>
        </w:rPr>
        <w:t> Aplica-se ao regime de pagamento de precatórios descrito no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 o disposto nos </w:t>
      </w:r>
      <w:hyperlink r:id="rId26" w:anchor="art100%C2%A723" w:history="1">
        <w:r w:rsidRPr="00E453EF">
          <w:rPr>
            <w:rFonts w:ascii="Book Antiqua" w:eastAsia="Times New Roman" w:hAnsi="Book Antiqua" w:cs="Arial"/>
            <w:color w:val="0000FF"/>
            <w:kern w:val="0"/>
            <w:sz w:val="19"/>
            <w:szCs w:val="19"/>
            <w:u w:val="single"/>
            <w:lang w:eastAsia="pt-BR"/>
            <w14:ligatures w14:val="none"/>
          </w:rPr>
          <w:t>§§ 23 a 30 do art. 100 da Constituição Federal.</w:t>
        </w:r>
      </w:hyperlink>
      <w:r w:rsidRPr="00E453EF">
        <w:rPr>
          <w:rFonts w:ascii="Book Antiqua" w:eastAsia="Times New Roman" w:hAnsi="Book Antiqua" w:cs="Arial"/>
          <w:color w:val="000000"/>
          <w:kern w:val="0"/>
          <w:sz w:val="19"/>
          <w:szCs w:val="19"/>
          <w:lang w:eastAsia="pt-BR"/>
          <w14:ligatures w14:val="none"/>
        </w:rPr>
        <w:t>" (NR)</w:t>
      </w:r>
    </w:p>
    <w:p w14:paraId="1AD0FB6F"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 w:anchor="adctart115.0" w:history="1">
        <w:r w:rsidRPr="00E453EF">
          <w:rPr>
            <w:rFonts w:ascii="Book Antiqua" w:eastAsia="Times New Roman" w:hAnsi="Book Antiqua" w:cs="Arial"/>
            <w:color w:val="0000FF"/>
            <w:kern w:val="0"/>
            <w:sz w:val="19"/>
            <w:szCs w:val="19"/>
            <w:u w:val="single"/>
            <w:lang w:eastAsia="pt-BR"/>
            <w14:ligatures w14:val="none"/>
          </w:rPr>
          <w:t>"Art. 115.</w:t>
        </w:r>
      </w:hyperlink>
      <w:r w:rsidRPr="00E453EF">
        <w:rPr>
          <w:rFonts w:ascii="Book Antiqua" w:eastAsia="Times New Roman" w:hAnsi="Book Antiqua" w:cs="Arial"/>
          <w:color w:val="000000"/>
          <w:kern w:val="0"/>
          <w:sz w:val="19"/>
          <w:szCs w:val="19"/>
          <w:lang w:eastAsia="pt-BR"/>
          <w14:ligatures w14:val="none"/>
        </w:rPr>
        <w:t> Fica excepcionalmente autorizado o parcelamento das contribuições previdenciárias e dos demais débitos dos Estados, do Distrito Federal e dos Municípios, incluídas suas autarquias e fundações, com os respectivos regimes próprios de previdência social, com vencimento até 31 de agosto de 2025, inclusive os parcelados anteriormente, no prazo máximo de 300 (trezentas) prestações mensais, mediante autorização em lei específica do ente federativo, desde que comprovem, em até 15 (quinze) meses após a data da promulgação da alteração deste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ter aderido ao Programa de Regularidade Previdenciária junto ao Ministério da Previdência Social e alterado a respectiva legislação do regime próprio de previdência social para atendimento das seguintes condições, cumulativamente:</w:t>
      </w:r>
    </w:p>
    <w:p w14:paraId="5E4A8446"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6BC15F0C"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 w:anchor="adctart115%C2%A71" w:history="1">
        <w:r w:rsidRPr="00E453EF">
          <w:rPr>
            <w:rFonts w:ascii="Book Antiqua" w:eastAsia="Times New Roman" w:hAnsi="Book Antiqua" w:cs="Arial"/>
            <w:color w:val="0000FF"/>
            <w:kern w:val="0"/>
            <w:sz w:val="19"/>
            <w:szCs w:val="19"/>
            <w:u w:val="single"/>
            <w:lang w:eastAsia="pt-BR"/>
            <w14:ligatures w14:val="none"/>
          </w:rPr>
          <w:t>§ 1º</w:t>
        </w:r>
      </w:hyperlink>
      <w:r w:rsidRPr="00E453EF">
        <w:rPr>
          <w:rFonts w:ascii="Book Antiqua" w:eastAsia="Times New Roman" w:hAnsi="Book Antiqua" w:cs="Arial"/>
          <w:color w:val="000000"/>
          <w:kern w:val="0"/>
          <w:sz w:val="19"/>
          <w:szCs w:val="19"/>
          <w:lang w:eastAsia="pt-BR"/>
          <w14:ligatures w14:val="none"/>
        </w:rPr>
        <w:t> Ato do Ministério da Previdência Social, no âmbito de suas competências, definirá os critérios para o parcelamento previsto neste artigo, inclusive quanto ao cumprimento do disposto nos incisos I, II, III e IV do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 e à adesão ao Programa de Regularidade Previdenciária, que contemplará prazos e condições diferenciados para o cumprimento das exigências do Certificado de Regularidade Previdenciária e para a busca do equilíbrio financeiro e atuarial dos regimes próprios, bem como disponibilizará as informações aos entes federativos subnacionais sobre o montante das dívidas, as formas de parcelamento, os juros e os encargos incidentes, de modo a possibilitar o acompanhamento da evolução desses débitos.</w:t>
      </w:r>
    </w:p>
    <w:p w14:paraId="74684598"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2º O ente federativo que não comprovar o atendimento das condições cumulativas previstas no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xml:space="preserve"> deste artigo em até 15 (quinze) meses após a data da promulgação deste parágrafo terá seu </w:t>
      </w:r>
      <w:r w:rsidRPr="00E453EF">
        <w:rPr>
          <w:rFonts w:ascii="Book Antiqua" w:eastAsia="Times New Roman" w:hAnsi="Book Antiqua" w:cs="Arial"/>
          <w:color w:val="000000"/>
          <w:kern w:val="0"/>
          <w:sz w:val="19"/>
          <w:szCs w:val="19"/>
          <w:lang w:eastAsia="pt-BR"/>
          <w14:ligatures w14:val="none"/>
        </w:rPr>
        <w:lastRenderedPageBreak/>
        <w:t>parcelamento suspenso e não poderá renegociar a respectiva dívida até ulterior cumprimento das condições.</w:t>
      </w:r>
    </w:p>
    <w:p w14:paraId="5F42CA5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3º O parcelamento será suspenso na hipótese de inadimplência por 3 (três) meses consecutivos ou por 6 (seis) meses alternados, relativa às contribuições previdenciárias referidas no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 ou de descumprimento do Programa de Regularidade Previdenciária." (NR)</w:t>
      </w:r>
    </w:p>
    <w:p w14:paraId="2059114C"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 w:anchor="adctart116.0" w:history="1">
        <w:r w:rsidRPr="00E453EF">
          <w:rPr>
            <w:rFonts w:ascii="Book Antiqua" w:eastAsia="Times New Roman" w:hAnsi="Book Antiqua" w:cs="Arial"/>
            <w:color w:val="0000FF"/>
            <w:kern w:val="0"/>
            <w:sz w:val="19"/>
            <w:szCs w:val="19"/>
            <w:u w:val="single"/>
            <w:lang w:eastAsia="pt-BR"/>
            <w14:ligatures w14:val="none"/>
          </w:rPr>
          <w:t>"Art. 116.</w:t>
        </w:r>
      </w:hyperlink>
      <w:r w:rsidRPr="00E453EF">
        <w:rPr>
          <w:rFonts w:ascii="Book Antiqua" w:eastAsia="Times New Roman" w:hAnsi="Book Antiqua" w:cs="Arial"/>
          <w:color w:val="000000"/>
          <w:kern w:val="0"/>
          <w:sz w:val="19"/>
          <w:szCs w:val="19"/>
          <w:lang w:eastAsia="pt-BR"/>
          <w14:ligatures w14:val="none"/>
        </w:rPr>
        <w:t> Fica excepcionalmente autorizado o parcelamento dos débitos decorrentes de contribuições previdenciárias dos Municípios, incluídas suas autarquias e fundações, com o Regime Geral de Previdência Social, com vencimento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w:t>
      </w:r>
    </w:p>
    <w:p w14:paraId="13F9521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 w:anchor="adctart116%C2%A71.0" w:history="1">
        <w:r w:rsidRPr="00E453EF">
          <w:rPr>
            <w:rFonts w:ascii="Book Antiqua" w:eastAsia="Times New Roman" w:hAnsi="Book Antiqua" w:cs="Arial"/>
            <w:color w:val="0000FF"/>
            <w:kern w:val="0"/>
            <w:sz w:val="19"/>
            <w:szCs w:val="19"/>
            <w:u w:val="single"/>
            <w:lang w:eastAsia="pt-BR"/>
            <w14:ligatures w14:val="none"/>
          </w:rPr>
          <w:t>§ 1º</w:t>
        </w:r>
      </w:hyperlink>
      <w:r w:rsidRPr="00E453EF">
        <w:rPr>
          <w:rFonts w:ascii="Book Antiqua" w:eastAsia="Times New Roman" w:hAnsi="Book Antiqua" w:cs="Arial"/>
          <w:color w:val="000000"/>
          <w:kern w:val="0"/>
          <w:sz w:val="19"/>
          <w:szCs w:val="19"/>
          <w:lang w:eastAsia="pt-BR"/>
          <w14:ligatures w14:val="none"/>
        </w:rPr>
        <w:t> Os Municípios que possuam regime próprio de previdência social deverão comprovar, para fins de continuidade do parcelamento com o Regime Geral de Previdência Social de que trata este artigo, ter atendido, até 1º de março de 2027, as condições estabelecidas nos </w:t>
      </w:r>
      <w:hyperlink r:id="rId31" w:anchor="adctart115i" w:history="1">
        <w:r w:rsidRPr="00E453EF">
          <w:rPr>
            <w:rFonts w:ascii="Book Antiqua" w:eastAsia="Times New Roman" w:hAnsi="Book Antiqua" w:cs="Arial"/>
            <w:color w:val="0000FF"/>
            <w:kern w:val="0"/>
            <w:sz w:val="19"/>
            <w:szCs w:val="19"/>
            <w:u w:val="single"/>
            <w:lang w:eastAsia="pt-BR"/>
            <w14:ligatures w14:val="none"/>
          </w:rPr>
          <w:t>incisos I, II, III e IV do </w:t>
        </w:r>
        <w:r w:rsidRPr="00E453EF">
          <w:rPr>
            <w:rFonts w:ascii="Book Antiqua" w:eastAsia="Times New Roman" w:hAnsi="Book Antiqua" w:cs="Arial"/>
            <w:b/>
            <w:bCs/>
            <w:i/>
            <w:iCs/>
            <w:color w:val="0000FF"/>
            <w:kern w:val="0"/>
            <w:sz w:val="19"/>
            <w:szCs w:val="19"/>
            <w:u w:val="single"/>
            <w:lang w:eastAsia="pt-BR"/>
            <w14:ligatures w14:val="none"/>
          </w:rPr>
          <w:t>caput</w:t>
        </w:r>
        <w:r w:rsidRPr="00E453EF">
          <w:rPr>
            <w:rFonts w:ascii="Book Antiqua" w:eastAsia="Times New Roman" w:hAnsi="Book Antiqua" w:cs="Arial"/>
            <w:color w:val="0000FF"/>
            <w:kern w:val="0"/>
            <w:sz w:val="19"/>
            <w:szCs w:val="19"/>
            <w:u w:val="single"/>
            <w:lang w:eastAsia="pt-BR"/>
            <w14:ligatures w14:val="none"/>
          </w:rPr>
          <w:t> do art. 115 deste Ato das Disposições Constitucionais Transitórias</w:t>
        </w:r>
      </w:hyperlink>
      <w:r w:rsidRPr="00E453EF">
        <w:rPr>
          <w:rFonts w:ascii="Book Antiqua" w:eastAsia="Times New Roman" w:hAnsi="Book Antiqua" w:cs="Arial"/>
          <w:color w:val="000000"/>
          <w:kern w:val="0"/>
          <w:sz w:val="19"/>
          <w:szCs w:val="19"/>
          <w:lang w:eastAsia="pt-BR"/>
          <w14:ligatures w14:val="none"/>
        </w:rPr>
        <w:t>, sob pena de suspensão do parcelamento e de proibição de renegociação de suas respectivas dívidas até ulterior cumprimento das condições.</w:t>
      </w:r>
    </w:p>
    <w:p w14:paraId="5ECF597B"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53A899B3"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2" w:anchor="adctart116%C2%A73.0" w:history="1">
        <w:r w:rsidRPr="00E453EF">
          <w:rPr>
            <w:rFonts w:ascii="Book Antiqua" w:eastAsia="Times New Roman" w:hAnsi="Book Antiqua" w:cs="Arial"/>
            <w:color w:val="0000FF"/>
            <w:kern w:val="0"/>
            <w:sz w:val="19"/>
            <w:szCs w:val="19"/>
            <w:u w:val="single"/>
            <w:lang w:eastAsia="pt-BR"/>
            <w14:ligatures w14:val="none"/>
          </w:rPr>
          <w:t>§ 3º</w:t>
        </w:r>
      </w:hyperlink>
      <w:r w:rsidRPr="00E453EF">
        <w:rPr>
          <w:rFonts w:ascii="Book Antiqua" w:eastAsia="Times New Roman" w:hAnsi="Book Antiqua" w:cs="Arial"/>
          <w:color w:val="000000"/>
          <w:kern w:val="0"/>
          <w:sz w:val="19"/>
          <w:szCs w:val="19"/>
          <w:lang w:eastAsia="pt-BR"/>
          <w14:ligatures w14:val="none"/>
        </w:rPr>
        <w:t> O valor de cada parcela será acrescido de atualização monetária e juros, acumulados mensalmente, calculados a partir do mês subsequente ao da consolidação até o mês anterior ao do pagamento, nos seguintes termos:</w:t>
      </w:r>
    </w:p>
    <w:p w14:paraId="061D55F3"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 - </w:t>
      </w:r>
      <w:proofErr w:type="gramStart"/>
      <w:r w:rsidRPr="00E453EF">
        <w:rPr>
          <w:rFonts w:ascii="Book Antiqua" w:eastAsia="Times New Roman" w:hAnsi="Book Antiqua" w:cs="Arial"/>
          <w:color w:val="000000"/>
          <w:kern w:val="0"/>
          <w:sz w:val="19"/>
          <w:szCs w:val="19"/>
          <w:lang w:eastAsia="pt-BR"/>
          <w14:ligatures w14:val="none"/>
        </w:rPr>
        <w:t>atualização</w:t>
      </w:r>
      <w:proofErr w:type="gramEnd"/>
      <w:r w:rsidRPr="00E453EF">
        <w:rPr>
          <w:rFonts w:ascii="Book Antiqua" w:eastAsia="Times New Roman" w:hAnsi="Book Antiqua" w:cs="Arial"/>
          <w:color w:val="000000"/>
          <w:kern w:val="0"/>
          <w:sz w:val="19"/>
          <w:szCs w:val="19"/>
          <w:lang w:eastAsia="pt-BR"/>
          <w14:ligatures w14:val="none"/>
        </w:rPr>
        <w:t xml:space="preserve"> monetária pela variação do IPCA ou por índice que vier a substituí-lo;</w:t>
      </w:r>
    </w:p>
    <w:p w14:paraId="2E7710A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II - </w:t>
      </w:r>
      <w:proofErr w:type="gramStart"/>
      <w:r w:rsidRPr="00E453EF">
        <w:rPr>
          <w:rFonts w:ascii="Book Antiqua" w:eastAsia="Times New Roman" w:hAnsi="Book Antiqua" w:cs="Arial"/>
          <w:color w:val="000000"/>
          <w:kern w:val="0"/>
          <w:sz w:val="19"/>
          <w:szCs w:val="19"/>
          <w:lang w:eastAsia="pt-BR"/>
          <w14:ligatures w14:val="none"/>
        </w:rPr>
        <w:t>juros</w:t>
      </w:r>
      <w:proofErr w:type="gramEnd"/>
      <w:r w:rsidRPr="00E453EF">
        <w:rPr>
          <w:rFonts w:ascii="Book Antiqua" w:eastAsia="Times New Roman" w:hAnsi="Book Antiqua" w:cs="Arial"/>
          <w:color w:val="000000"/>
          <w:kern w:val="0"/>
          <w:sz w:val="19"/>
          <w:szCs w:val="19"/>
          <w:lang w:eastAsia="pt-BR"/>
          <w14:ligatures w14:val="none"/>
        </w:rPr>
        <w:t xml:space="preserve"> reais de 0% a.a. (zero por cento ao ano) para os Municípios que, em até 18 (dezoito) meses após a promulgação deste inciso, quitarem, no mínimo, 20% (vinte por cento) da dívida de que trata este artigo;</w:t>
      </w:r>
    </w:p>
    <w:p w14:paraId="28C704E1"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III - juros reais de 1% a.a. (um por cento ao ano) para os Municípios que, em até 18 (dezoito) meses após a promulgação deste inciso, quitarem, no mínimo, 10% (dez por cento) da dívida consolidada de que trata este artigo;</w:t>
      </w:r>
    </w:p>
    <w:p w14:paraId="7612EB46"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IV - </w:t>
      </w:r>
      <w:proofErr w:type="gramStart"/>
      <w:r w:rsidRPr="00E453EF">
        <w:rPr>
          <w:rFonts w:ascii="Book Antiqua" w:eastAsia="Times New Roman" w:hAnsi="Book Antiqua" w:cs="Arial"/>
          <w:color w:val="000000"/>
          <w:kern w:val="0"/>
          <w:sz w:val="19"/>
          <w:szCs w:val="19"/>
          <w:lang w:eastAsia="pt-BR"/>
          <w14:ligatures w14:val="none"/>
        </w:rPr>
        <w:t>juros</w:t>
      </w:r>
      <w:proofErr w:type="gramEnd"/>
      <w:r w:rsidRPr="00E453EF">
        <w:rPr>
          <w:rFonts w:ascii="Book Antiqua" w:eastAsia="Times New Roman" w:hAnsi="Book Antiqua" w:cs="Arial"/>
          <w:color w:val="000000"/>
          <w:kern w:val="0"/>
          <w:sz w:val="19"/>
          <w:szCs w:val="19"/>
          <w:lang w:eastAsia="pt-BR"/>
          <w14:ligatures w14:val="none"/>
        </w:rPr>
        <w:t xml:space="preserve"> reais de 2% a.a. (dois por cento ao ano) para os Municípios que, em até 18 (dezoito) meses após a promulgação deste inciso, quitarem, no mínimo, 5% (cinco por cento) da dívida de que trata este artigo;</w:t>
      </w:r>
    </w:p>
    <w:p w14:paraId="4ED8DDD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V - </w:t>
      </w:r>
      <w:proofErr w:type="gramStart"/>
      <w:r w:rsidRPr="00E453EF">
        <w:rPr>
          <w:rFonts w:ascii="Book Antiqua" w:eastAsia="Times New Roman" w:hAnsi="Book Antiqua" w:cs="Arial"/>
          <w:color w:val="000000"/>
          <w:kern w:val="0"/>
          <w:sz w:val="19"/>
          <w:szCs w:val="19"/>
          <w:lang w:eastAsia="pt-BR"/>
          <w14:ligatures w14:val="none"/>
        </w:rPr>
        <w:t>juros</w:t>
      </w:r>
      <w:proofErr w:type="gramEnd"/>
      <w:r w:rsidRPr="00E453EF">
        <w:rPr>
          <w:rFonts w:ascii="Book Antiqua" w:eastAsia="Times New Roman" w:hAnsi="Book Antiqua" w:cs="Arial"/>
          <w:color w:val="000000"/>
          <w:kern w:val="0"/>
          <w:sz w:val="19"/>
          <w:szCs w:val="19"/>
          <w:lang w:eastAsia="pt-BR"/>
          <w14:ligatures w14:val="none"/>
        </w:rPr>
        <w:t xml:space="preserve"> reais de 4% a.a. (quatro por cento ao ano) para os Municípios que não se enquadrarem nos incisos II, III ou IV deste parágrafo.</w:t>
      </w:r>
    </w:p>
    <w:p w14:paraId="70C30287"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w:t>
      </w:r>
    </w:p>
    <w:p w14:paraId="0444E03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3" w:anchor="adctart116%C2%A76" w:history="1">
        <w:r w:rsidRPr="00E453EF">
          <w:rPr>
            <w:rFonts w:ascii="Book Antiqua" w:eastAsia="Times New Roman" w:hAnsi="Book Antiqua" w:cs="Arial"/>
            <w:color w:val="0000FF"/>
            <w:kern w:val="0"/>
            <w:sz w:val="19"/>
            <w:szCs w:val="19"/>
            <w:u w:val="single"/>
            <w:lang w:eastAsia="pt-BR"/>
            <w14:ligatures w14:val="none"/>
          </w:rPr>
          <w:t>§ 6º</w:t>
        </w:r>
      </w:hyperlink>
      <w:r w:rsidRPr="00E453EF">
        <w:rPr>
          <w:rFonts w:ascii="Book Antiqua" w:eastAsia="Times New Roman" w:hAnsi="Book Antiqua" w:cs="Arial"/>
          <w:color w:val="000000"/>
          <w:kern w:val="0"/>
          <w:sz w:val="19"/>
          <w:szCs w:val="19"/>
          <w:lang w:eastAsia="pt-BR"/>
          <w14:ligatures w14:val="none"/>
        </w:rPr>
        <w:t> O parcelamento será excluído na hipótese de inadimplência por 3 (três) meses consecutivos ou por 6 (seis) meses alternados, relativa às contribuições previdenciárias referidas no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w:t>
      </w:r>
    </w:p>
    <w:p w14:paraId="6159880C"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7º Em caso de exclusão por inadimplência, o Município ficará impedido de receber transferências voluntárias da União, inclusive de emendas parlamentares, enquanto perdurar a inadimplência.</w:t>
      </w:r>
    </w:p>
    <w:p w14:paraId="42C522CE"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8º O chefe do Poder Executivo do Município inadimplente responderá na forma da legislação de responsabilidade fiscal e de improbidade administrativa.</w:t>
      </w:r>
    </w:p>
    <w:p w14:paraId="1FD508A3"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lastRenderedPageBreak/>
        <w:t>§ 9º Não serão responsabilizados os Municípios e os respectivos chefes do Poder Executivo que demonstrarem que a inadimplência ocorreu por variações negativas inesperadas e significativas nas receitas ou por incremento nas despesas não decorrentes de decisões próprias do Município ou do respectivo chefe do Poder Executivo.</w:t>
      </w:r>
    </w:p>
    <w:p w14:paraId="4AB919D9"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10. As parcelas a que se refere 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 serão equivalentes ao saldo da dívida fracionado em até 300 (trezentas) parcelas ou a 1% (um por cento) da média mensal da receita corrente líquida do Município referente ao ano anterior ao do vencimento da parcela, o que resultar na menor prestação.</w:t>
      </w:r>
    </w:p>
    <w:p w14:paraId="3A21825C"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11. Encerrado o prazo do parcelamento, eventual resíduo da dívida não quitado na forma do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 poderá ser pago à vista ou parcelado em até 60 (sessenta) prestações mensais, na forma da legislação aplicável à Fazenda Pública federal.</w:t>
      </w:r>
    </w:p>
    <w:p w14:paraId="3292C5CF"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12. A quitação antecipada de parcela da dívida de que trata o § 3º deste artigo poderá ser realizada por meio dos seguintes instrumentos:</w:t>
      </w:r>
    </w:p>
    <w:p w14:paraId="43BB6D7E"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 - </w:t>
      </w:r>
      <w:proofErr w:type="gramStart"/>
      <w:r w:rsidRPr="00E453EF">
        <w:rPr>
          <w:rFonts w:ascii="Book Antiqua" w:eastAsia="Times New Roman" w:hAnsi="Book Antiqua" w:cs="Arial"/>
          <w:color w:val="000000"/>
          <w:kern w:val="0"/>
          <w:sz w:val="19"/>
          <w:szCs w:val="19"/>
          <w:lang w:eastAsia="pt-BR"/>
          <w14:ligatures w14:val="none"/>
        </w:rPr>
        <w:t>transferência</w:t>
      </w:r>
      <w:proofErr w:type="gramEnd"/>
      <w:r w:rsidRPr="00E453EF">
        <w:rPr>
          <w:rFonts w:ascii="Book Antiqua" w:eastAsia="Times New Roman" w:hAnsi="Book Antiqua" w:cs="Arial"/>
          <w:color w:val="000000"/>
          <w:kern w:val="0"/>
          <w:sz w:val="19"/>
          <w:szCs w:val="19"/>
          <w:lang w:eastAsia="pt-BR"/>
          <w14:ligatures w14:val="none"/>
        </w:rPr>
        <w:t xml:space="preserve"> de valores em moeda corrente à conta única do Tesouro Nacional, a título de amortização extraordinária do saldo devedor;</w:t>
      </w:r>
    </w:p>
    <w:p w14:paraId="086445B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II - </w:t>
      </w:r>
      <w:proofErr w:type="gramStart"/>
      <w:r w:rsidRPr="00E453EF">
        <w:rPr>
          <w:rFonts w:ascii="Book Antiqua" w:eastAsia="Times New Roman" w:hAnsi="Book Antiqua" w:cs="Arial"/>
          <w:color w:val="000000"/>
          <w:kern w:val="0"/>
          <w:sz w:val="19"/>
          <w:szCs w:val="19"/>
          <w:lang w:eastAsia="pt-BR"/>
          <w14:ligatures w14:val="none"/>
        </w:rPr>
        <w:t>transferência</w:t>
      </w:r>
      <w:proofErr w:type="gramEnd"/>
      <w:r w:rsidRPr="00E453EF">
        <w:rPr>
          <w:rFonts w:ascii="Book Antiqua" w:eastAsia="Times New Roman" w:hAnsi="Book Antiqua" w:cs="Arial"/>
          <w:color w:val="000000"/>
          <w:kern w:val="0"/>
          <w:sz w:val="19"/>
          <w:szCs w:val="19"/>
          <w:lang w:eastAsia="pt-BR"/>
          <w14:ligatures w14:val="none"/>
        </w:rPr>
        <w:t>, para a União, de participações societárias em empresas de propriedade do Município, desde que a operação seja autorizada mediante leis específicas da União e do Município;</w:t>
      </w:r>
    </w:p>
    <w:p w14:paraId="09D2D67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III - transferência de bens móveis ou imóveis do Município para a União, desde que haja manifestação de aceite por ambas as partes e a operação seja autorizada mediante lei específica do Município;</w:t>
      </w:r>
    </w:p>
    <w:p w14:paraId="787994E6"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IV - </w:t>
      </w:r>
      <w:proofErr w:type="gramStart"/>
      <w:r w:rsidRPr="00E453EF">
        <w:rPr>
          <w:rFonts w:ascii="Book Antiqua" w:eastAsia="Times New Roman" w:hAnsi="Book Antiqua" w:cs="Arial"/>
          <w:color w:val="000000"/>
          <w:kern w:val="0"/>
          <w:sz w:val="19"/>
          <w:szCs w:val="19"/>
          <w:lang w:eastAsia="pt-BR"/>
          <w14:ligatures w14:val="none"/>
        </w:rPr>
        <w:t>cessão</w:t>
      </w:r>
      <w:proofErr w:type="gramEnd"/>
      <w:r w:rsidRPr="00E453EF">
        <w:rPr>
          <w:rFonts w:ascii="Book Antiqua" w:eastAsia="Times New Roman" w:hAnsi="Book Antiqua" w:cs="Arial"/>
          <w:color w:val="000000"/>
          <w:kern w:val="0"/>
          <w:sz w:val="19"/>
          <w:szCs w:val="19"/>
          <w:lang w:eastAsia="pt-BR"/>
          <w14:ligatures w14:val="none"/>
        </w:rPr>
        <w:t xml:space="preserve"> de créditos líquidos e certos do Município para o setor privado, desde que previamente aceitos pela União;</w:t>
      </w:r>
    </w:p>
    <w:p w14:paraId="6B523250"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V - </w:t>
      </w:r>
      <w:proofErr w:type="gramStart"/>
      <w:r w:rsidRPr="00E453EF">
        <w:rPr>
          <w:rFonts w:ascii="Book Antiqua" w:eastAsia="Times New Roman" w:hAnsi="Book Antiqua" w:cs="Arial"/>
          <w:color w:val="000000"/>
          <w:kern w:val="0"/>
          <w:sz w:val="19"/>
          <w:szCs w:val="19"/>
          <w:lang w:eastAsia="pt-BR"/>
          <w14:ligatures w14:val="none"/>
        </w:rPr>
        <w:t>transferência</w:t>
      </w:r>
      <w:proofErr w:type="gramEnd"/>
      <w:r w:rsidRPr="00E453EF">
        <w:rPr>
          <w:rFonts w:ascii="Book Antiqua" w:eastAsia="Times New Roman" w:hAnsi="Book Antiqua" w:cs="Arial"/>
          <w:color w:val="000000"/>
          <w:kern w:val="0"/>
          <w:sz w:val="19"/>
          <w:szCs w:val="19"/>
          <w:lang w:eastAsia="pt-BR"/>
          <w14:ligatures w14:val="none"/>
        </w:rPr>
        <w:t xml:space="preserve"> de créditos do Município com a União reconhecidos por ambas as partes;</w:t>
      </w:r>
    </w:p>
    <w:p w14:paraId="4B61238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xml:space="preserve">VI - </w:t>
      </w:r>
      <w:proofErr w:type="gramStart"/>
      <w:r w:rsidRPr="00E453EF">
        <w:rPr>
          <w:rFonts w:ascii="Book Antiqua" w:eastAsia="Times New Roman" w:hAnsi="Book Antiqua" w:cs="Arial"/>
          <w:color w:val="000000"/>
          <w:kern w:val="0"/>
          <w:sz w:val="19"/>
          <w:szCs w:val="19"/>
          <w:lang w:eastAsia="pt-BR"/>
          <w14:ligatures w14:val="none"/>
        </w:rPr>
        <w:t>cessão</w:t>
      </w:r>
      <w:proofErr w:type="gramEnd"/>
      <w:r w:rsidRPr="00E453EF">
        <w:rPr>
          <w:rFonts w:ascii="Book Antiqua" w:eastAsia="Times New Roman" w:hAnsi="Book Antiqua" w:cs="Arial"/>
          <w:color w:val="000000"/>
          <w:kern w:val="0"/>
          <w:sz w:val="19"/>
          <w:szCs w:val="19"/>
          <w:lang w:eastAsia="pt-BR"/>
          <w14:ligatures w14:val="none"/>
        </w:rPr>
        <w:t>, para a União, dos recebíveis originados de créditos inscritos na dívida ativa da Fazenda Pública municipal confessados e considerados recuperáveis nos termos da legislação aplicável, nas seguintes condições:</w:t>
      </w:r>
    </w:p>
    <w:p w14:paraId="689C73E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a) o valor considerado para amortização da dívida será o valor atualizado dos créditos com ou sem deságio, negociado entre as partes;</w:t>
      </w:r>
    </w:p>
    <w:p w14:paraId="5517C69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b) a cessão do crédito não gerará qualquer alteração na situação do devedor nem ensejará expedição de certidão negativa;</w:t>
      </w:r>
    </w:p>
    <w:p w14:paraId="0C2ADFAF"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c) na hipótese de crédito cedido, regulamento disporá sobre as regras às quais se submeterão os sujeitos passivos;</w:t>
      </w:r>
    </w:p>
    <w:p w14:paraId="63D3F8F7"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d) os valores dos créditos de que trata este inciso, líquidos do deságio a que se refere a alínea "a" deste inciso, poderão ser utilizados como pagamento da dívida com a União até o limite de 10% (dez por cento) do montante da dívida, e a cessão terá de ser aceita em comum acordo entre a União e o Município cedente;</w:t>
      </w:r>
    </w:p>
    <w:p w14:paraId="56030501"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e) o Município deverá fornecer todas as informações necessárias à avaliação, pela administração tributária da União, representada pela Procuradoria-Geral da Fazenda Nacional, da carteira de dívida ativa originadora dos direitos cedidos, especialmente em relação à expectativa de recebimento do fluxo futuro;</w:t>
      </w:r>
    </w:p>
    <w:p w14:paraId="4CE3D91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lastRenderedPageBreak/>
        <w:t>f) as Fazendas Públicas municipais e a Procuradoria-Geral da Fazenda Nacional poderão implementar soluções integradas para otimizar a administração, a cobrança e a representação judicial e extrajudicial dos créditos inscritos em dívida ativa; e</w:t>
      </w:r>
    </w:p>
    <w:p w14:paraId="5C0B5BFB"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g) a cessão prevista neste inciso preservará a base de cálculo das vinculações constitucionais no exercício financeiro em que o contribuinte efetuar o pagamento;</w:t>
      </w:r>
    </w:p>
    <w:p w14:paraId="3AD4A139"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VII - cessão de outros ativos que, em comum acordo entre as partes, possam ser utilizados para pagamento das dívidas, nos termos de ato do Poder Executivo federal; e</w:t>
      </w:r>
    </w:p>
    <w:p w14:paraId="0A39D6E9"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VIII - cessão, para a União, dos recebíveis originados da compensação financeira advinda da exploração de petróleo ou gás natural, de recursos hídricos para fins de geração de energia elétrica ou de recursos minerais em seus respectivos territórios, plataformas continentais, mar territorial ou zona econômica exclusiva, conforme as </w:t>
      </w:r>
      <w:hyperlink r:id="rId34" w:history="1">
        <w:r w:rsidRPr="00E453EF">
          <w:rPr>
            <w:rFonts w:ascii="Book Antiqua" w:eastAsia="Times New Roman" w:hAnsi="Book Antiqua" w:cs="Arial"/>
            <w:color w:val="0000FF"/>
            <w:kern w:val="0"/>
            <w:sz w:val="19"/>
            <w:szCs w:val="19"/>
            <w:u w:val="single"/>
            <w:lang w:eastAsia="pt-BR"/>
            <w14:ligatures w14:val="none"/>
          </w:rPr>
          <w:t>Leis nºs 7.990, de 28 de dezembro de 1989</w:t>
        </w:r>
      </w:hyperlink>
      <w:r w:rsidRPr="00E453EF">
        <w:rPr>
          <w:rFonts w:ascii="Book Antiqua" w:eastAsia="Times New Roman" w:hAnsi="Book Antiqua" w:cs="Arial"/>
          <w:color w:val="000000"/>
          <w:kern w:val="0"/>
          <w:sz w:val="19"/>
          <w:szCs w:val="19"/>
          <w:lang w:eastAsia="pt-BR"/>
          <w14:ligatures w14:val="none"/>
        </w:rPr>
        <w:t>, e </w:t>
      </w:r>
      <w:hyperlink r:id="rId35" w:history="1">
        <w:r w:rsidRPr="00E453EF">
          <w:rPr>
            <w:rFonts w:ascii="Book Antiqua" w:eastAsia="Times New Roman" w:hAnsi="Book Antiqua" w:cs="Arial"/>
            <w:color w:val="0000FF"/>
            <w:kern w:val="0"/>
            <w:sz w:val="19"/>
            <w:szCs w:val="19"/>
            <w:u w:val="single"/>
            <w:lang w:eastAsia="pt-BR"/>
            <w14:ligatures w14:val="none"/>
          </w:rPr>
          <w:t>9.478, de 6 de agosto de 1997</w:t>
        </w:r>
      </w:hyperlink>
      <w:r w:rsidRPr="00E453EF">
        <w:rPr>
          <w:rFonts w:ascii="Book Antiqua" w:eastAsia="Times New Roman" w:hAnsi="Book Antiqua" w:cs="Arial"/>
          <w:color w:val="000000"/>
          <w:kern w:val="0"/>
          <w:sz w:val="19"/>
          <w:szCs w:val="19"/>
          <w:lang w:eastAsia="pt-BR"/>
          <w14:ligatures w14:val="none"/>
        </w:rPr>
        <w:t>, de acordo com definição em ato do Poder Executivo federal." (NR)</w:t>
      </w:r>
    </w:p>
    <w:p w14:paraId="67F65BE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6" w:anchor="adctart116a" w:history="1">
        <w:r w:rsidRPr="00E453EF">
          <w:rPr>
            <w:rFonts w:ascii="Book Antiqua" w:eastAsia="Times New Roman" w:hAnsi="Book Antiqua" w:cs="Arial"/>
            <w:color w:val="0000FF"/>
            <w:kern w:val="0"/>
            <w:sz w:val="19"/>
            <w:szCs w:val="19"/>
            <w:u w:val="single"/>
            <w:lang w:eastAsia="pt-BR"/>
            <w14:ligatures w14:val="none"/>
          </w:rPr>
          <w:t>"Art. 116-A.</w:t>
        </w:r>
      </w:hyperlink>
      <w:r w:rsidRPr="00E453EF">
        <w:rPr>
          <w:rFonts w:ascii="Book Antiqua" w:eastAsia="Times New Roman" w:hAnsi="Book Antiqua" w:cs="Arial"/>
          <w:color w:val="000000"/>
          <w:kern w:val="0"/>
          <w:sz w:val="19"/>
          <w:szCs w:val="19"/>
          <w:lang w:eastAsia="pt-BR"/>
          <w14:ligatures w14:val="none"/>
        </w:rPr>
        <w:t> Fica excepcionalmente autorizado o parcelamento dos débitos decorrentes de contribuições previdenciárias dos consórcios públicos intermunicipais com o Regime Geral de Previdência Social,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w:t>
      </w:r>
    </w:p>
    <w:p w14:paraId="7130435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Parágrafo único. Aplica-se ao refinanciamento de que trata este artigo o disposto nos </w:t>
      </w:r>
      <w:hyperlink r:id="rId37" w:anchor="adctart116%C2%A72" w:history="1">
        <w:r w:rsidRPr="00E453EF">
          <w:rPr>
            <w:rFonts w:ascii="Book Antiqua" w:eastAsia="Times New Roman" w:hAnsi="Book Antiqua" w:cs="Arial"/>
            <w:color w:val="0000FF"/>
            <w:kern w:val="0"/>
            <w:sz w:val="19"/>
            <w:szCs w:val="19"/>
            <w:u w:val="single"/>
            <w:lang w:eastAsia="pt-BR"/>
            <w14:ligatures w14:val="none"/>
          </w:rPr>
          <w:t>§§ 2º</w:t>
        </w:r>
      </w:hyperlink>
      <w:r w:rsidRPr="00E453EF">
        <w:rPr>
          <w:rFonts w:ascii="Book Antiqua" w:eastAsia="Times New Roman" w:hAnsi="Book Antiqua" w:cs="Arial"/>
          <w:color w:val="000000"/>
          <w:kern w:val="0"/>
          <w:sz w:val="19"/>
          <w:szCs w:val="19"/>
          <w:lang w:eastAsia="pt-BR"/>
          <w14:ligatures w14:val="none"/>
        </w:rPr>
        <w:t>, </w:t>
      </w:r>
      <w:hyperlink r:id="rId38" w:anchor="adctart116%C2%A73" w:history="1">
        <w:r w:rsidRPr="00E453EF">
          <w:rPr>
            <w:rFonts w:ascii="Book Antiqua" w:eastAsia="Times New Roman" w:hAnsi="Book Antiqua" w:cs="Arial"/>
            <w:color w:val="0000FF"/>
            <w:kern w:val="0"/>
            <w:sz w:val="19"/>
            <w:szCs w:val="19"/>
            <w:u w:val="single"/>
            <w:lang w:eastAsia="pt-BR"/>
            <w14:ligatures w14:val="none"/>
          </w:rPr>
          <w:t>3º</w:t>
        </w:r>
      </w:hyperlink>
      <w:r w:rsidRPr="00E453EF">
        <w:rPr>
          <w:rFonts w:ascii="Book Antiqua" w:eastAsia="Times New Roman" w:hAnsi="Book Antiqua" w:cs="Arial"/>
          <w:color w:val="000000"/>
          <w:kern w:val="0"/>
          <w:sz w:val="19"/>
          <w:szCs w:val="19"/>
          <w:lang w:eastAsia="pt-BR"/>
          <w14:ligatures w14:val="none"/>
        </w:rPr>
        <w:t>, </w:t>
      </w:r>
      <w:hyperlink r:id="rId39" w:anchor="adctart116%C2%A74" w:history="1">
        <w:r w:rsidRPr="00E453EF">
          <w:rPr>
            <w:rFonts w:ascii="Book Antiqua" w:eastAsia="Times New Roman" w:hAnsi="Book Antiqua" w:cs="Arial"/>
            <w:color w:val="0000FF"/>
            <w:kern w:val="0"/>
            <w:sz w:val="19"/>
            <w:szCs w:val="19"/>
            <w:u w:val="single"/>
            <w:lang w:eastAsia="pt-BR"/>
            <w14:ligatures w14:val="none"/>
          </w:rPr>
          <w:t>4º</w:t>
        </w:r>
      </w:hyperlink>
      <w:r w:rsidRPr="00E453EF">
        <w:rPr>
          <w:rFonts w:ascii="Book Antiqua" w:eastAsia="Times New Roman" w:hAnsi="Book Antiqua" w:cs="Arial"/>
          <w:color w:val="000000"/>
          <w:kern w:val="0"/>
          <w:sz w:val="19"/>
          <w:szCs w:val="19"/>
          <w:lang w:eastAsia="pt-BR"/>
          <w14:ligatures w14:val="none"/>
        </w:rPr>
        <w:t>, </w:t>
      </w:r>
      <w:hyperlink r:id="rId40" w:anchor="adctart116%C2%A75" w:history="1">
        <w:r w:rsidRPr="00E453EF">
          <w:rPr>
            <w:rFonts w:ascii="Book Antiqua" w:eastAsia="Times New Roman" w:hAnsi="Book Antiqua" w:cs="Arial"/>
            <w:color w:val="0000FF"/>
            <w:kern w:val="0"/>
            <w:sz w:val="19"/>
            <w:szCs w:val="19"/>
            <w:u w:val="single"/>
            <w:lang w:eastAsia="pt-BR"/>
            <w14:ligatures w14:val="none"/>
          </w:rPr>
          <w:t>5º</w:t>
        </w:r>
      </w:hyperlink>
      <w:r w:rsidRPr="00E453EF">
        <w:rPr>
          <w:rFonts w:ascii="Book Antiqua" w:eastAsia="Times New Roman" w:hAnsi="Book Antiqua" w:cs="Arial"/>
          <w:color w:val="000000"/>
          <w:kern w:val="0"/>
          <w:sz w:val="19"/>
          <w:szCs w:val="19"/>
          <w:lang w:eastAsia="pt-BR"/>
          <w14:ligatures w14:val="none"/>
        </w:rPr>
        <w:t> e </w:t>
      </w:r>
      <w:hyperlink r:id="rId41" w:anchor="adctart116%C2%A76" w:history="1">
        <w:r w:rsidRPr="00E453EF">
          <w:rPr>
            <w:rFonts w:ascii="Book Antiqua" w:eastAsia="Times New Roman" w:hAnsi="Book Antiqua" w:cs="Arial"/>
            <w:color w:val="0000FF"/>
            <w:kern w:val="0"/>
            <w:sz w:val="19"/>
            <w:szCs w:val="19"/>
            <w:u w:val="single"/>
            <w:lang w:eastAsia="pt-BR"/>
            <w14:ligatures w14:val="none"/>
          </w:rPr>
          <w:t>6º do art. 116 deste Ato das Disposições Constitucionais Transitórias</w:t>
        </w:r>
      </w:hyperlink>
      <w:r w:rsidRPr="00E453EF">
        <w:rPr>
          <w:rFonts w:ascii="Book Antiqua" w:eastAsia="Times New Roman" w:hAnsi="Book Antiqua" w:cs="Arial"/>
          <w:color w:val="000000"/>
          <w:kern w:val="0"/>
          <w:sz w:val="19"/>
          <w:szCs w:val="19"/>
          <w:lang w:eastAsia="pt-BR"/>
          <w14:ligatures w14:val="none"/>
        </w:rPr>
        <w:t>."</w:t>
      </w:r>
    </w:p>
    <w:p w14:paraId="6393868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 w:anchor="adctart117.0" w:history="1">
        <w:r w:rsidRPr="00E453EF">
          <w:rPr>
            <w:rFonts w:ascii="Book Antiqua" w:eastAsia="Times New Roman" w:hAnsi="Book Antiqua" w:cs="Arial"/>
            <w:color w:val="0000FF"/>
            <w:kern w:val="0"/>
            <w:sz w:val="19"/>
            <w:szCs w:val="19"/>
            <w:u w:val="single"/>
            <w:lang w:eastAsia="pt-BR"/>
            <w14:ligatures w14:val="none"/>
          </w:rPr>
          <w:t>"Art. 117.</w:t>
        </w:r>
      </w:hyperlink>
      <w:r w:rsidRPr="00E453EF">
        <w:rPr>
          <w:rFonts w:ascii="Book Antiqua" w:eastAsia="Times New Roman" w:hAnsi="Book Antiqua" w:cs="Arial"/>
          <w:color w:val="000000"/>
          <w:kern w:val="0"/>
          <w:sz w:val="19"/>
          <w:szCs w:val="19"/>
          <w:lang w:eastAsia="pt-BR"/>
          <w14:ligatures w14:val="none"/>
        </w:rPr>
        <w:t> A formalização dos parcelamentos de que tratam os </w:t>
      </w:r>
      <w:hyperlink r:id="rId43" w:anchor="adctart115.0" w:history="1">
        <w:r w:rsidRPr="00E453EF">
          <w:rPr>
            <w:rFonts w:ascii="Book Antiqua" w:eastAsia="Times New Roman" w:hAnsi="Book Antiqua" w:cs="Arial"/>
            <w:color w:val="0000FF"/>
            <w:kern w:val="0"/>
            <w:sz w:val="19"/>
            <w:szCs w:val="19"/>
            <w:u w:val="single"/>
            <w:lang w:eastAsia="pt-BR"/>
            <w14:ligatures w14:val="none"/>
          </w:rPr>
          <w:t>arts. 115</w:t>
        </w:r>
      </w:hyperlink>
      <w:r w:rsidRPr="00E453EF">
        <w:rPr>
          <w:rFonts w:ascii="Book Antiqua" w:eastAsia="Times New Roman" w:hAnsi="Book Antiqua" w:cs="Arial"/>
          <w:color w:val="000000"/>
          <w:kern w:val="0"/>
          <w:sz w:val="19"/>
          <w:szCs w:val="19"/>
          <w:lang w:eastAsia="pt-BR"/>
          <w14:ligatures w14:val="none"/>
        </w:rPr>
        <w:t>, </w:t>
      </w:r>
      <w:hyperlink r:id="rId44" w:anchor="adctart116.0" w:history="1">
        <w:r w:rsidRPr="00E453EF">
          <w:rPr>
            <w:rFonts w:ascii="Book Antiqua" w:eastAsia="Times New Roman" w:hAnsi="Book Antiqua" w:cs="Arial"/>
            <w:color w:val="0000FF"/>
            <w:kern w:val="0"/>
            <w:sz w:val="19"/>
            <w:szCs w:val="19"/>
            <w:u w:val="single"/>
            <w:lang w:eastAsia="pt-BR"/>
            <w14:ligatures w14:val="none"/>
          </w:rPr>
          <w:t>116</w:t>
        </w:r>
      </w:hyperlink>
      <w:r w:rsidRPr="00E453EF">
        <w:rPr>
          <w:rFonts w:ascii="Book Antiqua" w:eastAsia="Times New Roman" w:hAnsi="Book Antiqua" w:cs="Arial"/>
          <w:color w:val="000000"/>
          <w:kern w:val="0"/>
          <w:sz w:val="19"/>
          <w:szCs w:val="19"/>
          <w:lang w:eastAsia="pt-BR"/>
          <w14:ligatures w14:val="none"/>
        </w:rPr>
        <w:t> e </w:t>
      </w:r>
      <w:hyperlink r:id="rId45" w:anchor="adctart116a" w:history="1">
        <w:r w:rsidRPr="00E453EF">
          <w:rPr>
            <w:rFonts w:ascii="Book Antiqua" w:eastAsia="Times New Roman" w:hAnsi="Book Antiqua" w:cs="Arial"/>
            <w:color w:val="0000FF"/>
            <w:kern w:val="0"/>
            <w:sz w:val="19"/>
            <w:szCs w:val="19"/>
            <w:u w:val="single"/>
            <w:lang w:eastAsia="pt-BR"/>
            <w14:ligatures w14:val="none"/>
          </w:rPr>
          <w:t>116-A deste Ato das Disposições Constitucionais Transitórias</w:t>
        </w:r>
      </w:hyperlink>
      <w:r w:rsidRPr="00E453EF">
        <w:rPr>
          <w:rFonts w:ascii="Book Antiqua" w:eastAsia="Times New Roman" w:hAnsi="Book Antiqua" w:cs="Arial"/>
          <w:color w:val="000000"/>
          <w:kern w:val="0"/>
          <w:sz w:val="19"/>
          <w:szCs w:val="19"/>
          <w:lang w:eastAsia="pt-BR"/>
          <w14:ligatures w14:val="none"/>
        </w:rPr>
        <w:t> deverá ocorrer até 31 de agosto de 2026 e ficará condicionada à autorização de vinculação do Fundo de Participação dos Municípios para fins de pagamento das prestações acordadas nos termos de parcelamento, observada a seguinte ordem de preferência:</w:t>
      </w:r>
    </w:p>
    <w:p w14:paraId="2D9D4FC0"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(NR)</w:t>
      </w:r>
    </w:p>
    <w:p w14:paraId="070936A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E453EF">
        <w:rPr>
          <w:rFonts w:ascii="Book Antiqua" w:eastAsia="Times New Roman" w:hAnsi="Book Antiqua" w:cs="Arial"/>
          <w:color w:val="000000"/>
          <w:kern w:val="0"/>
          <w:sz w:val="19"/>
          <w:szCs w:val="19"/>
          <w:lang w:eastAsia="pt-BR"/>
          <w14:ligatures w14:val="none"/>
        </w:rPr>
        <w:t>Art. 3º O art. 3º da </w:t>
      </w:r>
      <w:hyperlink r:id="rId46" w:history="1">
        <w:r w:rsidRPr="00E453EF">
          <w:rPr>
            <w:rFonts w:ascii="Book Antiqua" w:eastAsia="Times New Roman" w:hAnsi="Book Antiqua" w:cs="Arial"/>
            <w:color w:val="0000FF"/>
            <w:kern w:val="0"/>
            <w:sz w:val="19"/>
            <w:szCs w:val="19"/>
            <w:u w:val="single"/>
            <w:lang w:eastAsia="pt-BR"/>
            <w14:ligatures w14:val="none"/>
          </w:rPr>
          <w:t>Emenda Constitucional nº 113, de 8 de dezembro de 2021</w:t>
        </w:r>
      </w:hyperlink>
      <w:r w:rsidRPr="00E453EF">
        <w:rPr>
          <w:rFonts w:ascii="Book Antiqua" w:eastAsia="Times New Roman" w:hAnsi="Book Antiqua" w:cs="Arial"/>
          <w:color w:val="000000"/>
          <w:kern w:val="0"/>
          <w:sz w:val="19"/>
          <w:szCs w:val="19"/>
          <w:lang w:eastAsia="pt-BR"/>
          <w14:ligatures w14:val="none"/>
        </w:rPr>
        <w:t>, passa a vigorar com a seguinte redação:</w:t>
      </w:r>
    </w:p>
    <w:p w14:paraId="07820CC5"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 w:anchor="art3.0" w:history="1">
        <w:r w:rsidRPr="00E453EF">
          <w:rPr>
            <w:rFonts w:ascii="Book Antiqua" w:eastAsia="Times New Roman" w:hAnsi="Book Antiqua" w:cs="Arial"/>
            <w:color w:val="0000FF"/>
            <w:kern w:val="0"/>
            <w:sz w:val="19"/>
            <w:szCs w:val="19"/>
            <w:u w:val="single"/>
            <w:lang w:eastAsia="pt-BR"/>
            <w14:ligatures w14:val="none"/>
          </w:rPr>
          <w:t>"Art. 3º</w:t>
        </w:r>
      </w:hyperlink>
      <w:r w:rsidRPr="00E453EF">
        <w:rPr>
          <w:rFonts w:ascii="Book Antiqua" w:eastAsia="Times New Roman" w:hAnsi="Book Antiqua" w:cs="Arial"/>
          <w:color w:val="000000"/>
          <w:kern w:val="0"/>
          <w:sz w:val="19"/>
          <w:szCs w:val="19"/>
          <w:lang w:eastAsia="pt-BR"/>
          <w14:ligatures w14:val="none"/>
        </w:rPr>
        <w:t> Nos requisitórios que envolvam a Fazenda Pública federal, a partir da sua expedição até o efetivo pagamento, a atualização monetária será feita pela variação do Índice Nacional de Preços ao Consumidor Amplo (IPCA), e, para fins de compensação da mora, incidirão juros simples de 2% a.a. (dois por cento ao ano), vedada a incidência de juros compensatórios.</w:t>
      </w:r>
    </w:p>
    <w:p w14:paraId="23309738"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1º Caso o percentual a ser aplicado a título de atualização monetária e juros de mora, apurado na forma do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 seja superior à variação da taxa referencial do Sistema Especial de Liquidação e de Custódia (Selic) para o mesmo período, esta deve ser aplicada em substituição àquele.</w:t>
      </w:r>
    </w:p>
    <w:p w14:paraId="1A25F4EC"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2º Nos processos de natureza tributária serão aplicados os mesmos critérios de atualização e remuneração da mora pelos quais a Fazenda Pública remunera seu crédito tributário.</w:t>
      </w:r>
    </w:p>
    <w:p w14:paraId="3D31B057"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3º Durante o período previsto no </w:t>
      </w:r>
      <w:hyperlink r:id="rId48" w:anchor="art100%C2%A75.1" w:history="1">
        <w:r w:rsidRPr="00E453EF">
          <w:rPr>
            <w:rFonts w:ascii="Book Antiqua" w:eastAsia="Times New Roman" w:hAnsi="Book Antiqua" w:cs="Arial"/>
            <w:color w:val="0000FF"/>
            <w:kern w:val="0"/>
            <w:sz w:val="19"/>
            <w:szCs w:val="19"/>
            <w:u w:val="single"/>
            <w:lang w:eastAsia="pt-BR"/>
            <w14:ligatures w14:val="none"/>
          </w:rPr>
          <w:t>§ 5º do art. 100 da Constituição Federal,</w:t>
        </w:r>
      </w:hyperlink>
      <w:r w:rsidRPr="00E453EF">
        <w:rPr>
          <w:rFonts w:ascii="Book Antiqua" w:eastAsia="Times New Roman" w:hAnsi="Book Antiqua" w:cs="Arial"/>
          <w:color w:val="000000"/>
          <w:kern w:val="0"/>
          <w:sz w:val="19"/>
          <w:szCs w:val="19"/>
          <w:lang w:eastAsia="pt-BR"/>
          <w14:ligatures w14:val="none"/>
        </w:rPr>
        <w:t> não incidem juros de mora sobre os precatórios que nele sejam pagos." (NR)</w:t>
      </w:r>
    </w:p>
    <w:p w14:paraId="3646D2B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E453EF">
        <w:rPr>
          <w:rFonts w:ascii="Book Antiqua" w:eastAsia="Times New Roman" w:hAnsi="Book Antiqua" w:cs="Arial"/>
          <w:color w:val="000000"/>
          <w:kern w:val="0"/>
          <w:sz w:val="19"/>
          <w:szCs w:val="19"/>
          <w:lang w:eastAsia="pt-BR"/>
          <w14:ligatures w14:val="none"/>
        </w:rPr>
        <w:t>Art. 4º Os Municípios poderão parcelar suas dívidas com a União, incluídas aquelas contraídas por suas autarquias e fundações, exceto as tratadas no </w:t>
      </w:r>
      <w:hyperlink r:id="rId49" w:anchor="adctart116.0" w:history="1">
        <w:r w:rsidRPr="00E453EF">
          <w:rPr>
            <w:rFonts w:ascii="Book Antiqua" w:eastAsia="Times New Roman" w:hAnsi="Book Antiqua" w:cs="Arial"/>
            <w:color w:val="0000FF"/>
            <w:kern w:val="0"/>
            <w:sz w:val="19"/>
            <w:szCs w:val="19"/>
            <w:u w:val="single"/>
            <w:lang w:eastAsia="pt-BR"/>
            <w14:ligatures w14:val="none"/>
          </w:rPr>
          <w:t>art. 116 do Ato das Disposições Constitucionais Transitórias</w:t>
        </w:r>
      </w:hyperlink>
      <w:r w:rsidRPr="00E453EF">
        <w:rPr>
          <w:rFonts w:ascii="Book Antiqua" w:eastAsia="Times New Roman" w:hAnsi="Book Antiqua" w:cs="Arial"/>
          <w:color w:val="000000"/>
          <w:kern w:val="0"/>
          <w:sz w:val="19"/>
          <w:szCs w:val="19"/>
          <w:lang w:eastAsia="pt-BR"/>
          <w14:ligatures w14:val="none"/>
        </w:rPr>
        <w:t>, em até 360 (trezentas e sessenta) parcelas mensais sucessivas, a primeira das quais vencerá no dia 15 (quinze) do mês subsequente ao da assinatura do aditivo contratual.</w:t>
      </w:r>
    </w:p>
    <w:p w14:paraId="560DCF61"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lastRenderedPageBreak/>
        <w:t>§ 1º Aplicam-se ao parcelamento especial de que trata este artigo, no que couber, especialmente no que diz respeito ao índice de atualização monetária e à taxa máxima de juros, todas as disposições sobre o parcelamento de dívidas estaduais de que trata a </w:t>
      </w:r>
      <w:hyperlink r:id="rId50" w:history="1">
        <w:r w:rsidRPr="00E453EF">
          <w:rPr>
            <w:rFonts w:ascii="Book Antiqua" w:eastAsia="Times New Roman" w:hAnsi="Book Antiqua" w:cs="Arial"/>
            <w:color w:val="0000FF"/>
            <w:kern w:val="0"/>
            <w:sz w:val="19"/>
            <w:szCs w:val="19"/>
            <w:u w:val="single"/>
            <w:lang w:eastAsia="pt-BR"/>
            <w14:ligatures w14:val="none"/>
          </w:rPr>
          <w:t>Lei Complementar nº 212, de 13 de janeiro de 2025</w:t>
        </w:r>
      </w:hyperlink>
      <w:r w:rsidRPr="00E453EF">
        <w:rPr>
          <w:rFonts w:ascii="Book Antiqua" w:eastAsia="Times New Roman" w:hAnsi="Book Antiqua" w:cs="Arial"/>
          <w:color w:val="000000"/>
          <w:kern w:val="0"/>
          <w:sz w:val="19"/>
          <w:szCs w:val="19"/>
          <w:lang w:eastAsia="pt-BR"/>
          <w14:ligatures w14:val="none"/>
        </w:rPr>
        <w:t>, que institui o Programa de Pleno Pagamento de Dívidas dos Estados (Propag).</w:t>
      </w:r>
    </w:p>
    <w:p w14:paraId="6AD99879"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2º A formalização dos parcelamentos de que trata este artigo deverá ocorrer em até 1 (um) ano após a promulgação desta Emenda Constitucional.</w:t>
      </w:r>
    </w:p>
    <w:p w14:paraId="38BB4ACD"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E453EF">
        <w:rPr>
          <w:rFonts w:ascii="Book Antiqua" w:eastAsia="Times New Roman" w:hAnsi="Book Antiqua" w:cs="Arial"/>
          <w:color w:val="000000"/>
          <w:kern w:val="0"/>
          <w:sz w:val="19"/>
          <w:szCs w:val="19"/>
          <w:lang w:eastAsia="pt-BR"/>
          <w14:ligatures w14:val="none"/>
        </w:rPr>
        <w:t>Art. 5º Durante os exercícios de 2025 a 2030, até 25% (vinte e cinco por cento) do superávit financeiro das fontes de recursos vinculados dos fundos públicos do Poder Executivo da União, apurado ao final de cada exercício, poderão ser destinados a projetos estratégicos relacionados à destinação do respectivo fundo ou ao financiamento reembolsável de projetos relacionados ao enfrentamento e à mitigação da mudança do clima, à adaptação a essa mudança e aos seus efeitos, bem como à transformação ecológica.</w:t>
      </w:r>
    </w:p>
    <w:p w14:paraId="0431633B"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1º A partir do exercício de 2031, os recursos destinados na forma do </w:t>
      </w:r>
      <w:r w:rsidRPr="00E453EF">
        <w:rPr>
          <w:rFonts w:ascii="Book Antiqua" w:eastAsia="Times New Roman" w:hAnsi="Book Antiqua" w:cs="Arial"/>
          <w:b/>
          <w:bCs/>
          <w:color w:val="000000"/>
          <w:kern w:val="0"/>
          <w:sz w:val="19"/>
          <w:szCs w:val="19"/>
          <w:lang w:eastAsia="pt-BR"/>
          <w14:ligatures w14:val="none"/>
        </w:rPr>
        <w:t>caput</w:t>
      </w:r>
      <w:r w:rsidRPr="00E453EF">
        <w:rPr>
          <w:rFonts w:ascii="Book Antiqua" w:eastAsia="Times New Roman" w:hAnsi="Book Antiqua" w:cs="Arial"/>
          <w:color w:val="000000"/>
          <w:kern w:val="0"/>
          <w:sz w:val="19"/>
          <w:szCs w:val="19"/>
          <w:lang w:eastAsia="pt-BR"/>
          <w14:ligatures w14:val="none"/>
        </w:rPr>
        <w:t> deste artigo serão gradativamente devolvidos aos respectivos fundos, considerando-se o saldo dos recursos não aplicados e o retorno dos financiamentos vigentes, de acordo com o cronograma de encerramento dos financiamentos concedidos ao amparo dos referidos recursos.</w:t>
      </w:r>
    </w:p>
    <w:p w14:paraId="75B89038"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000000"/>
          <w:kern w:val="0"/>
          <w:sz w:val="19"/>
          <w:szCs w:val="19"/>
          <w:lang w:eastAsia="pt-BR"/>
          <w14:ligatures w14:val="none"/>
        </w:rPr>
        <w:t>§ 2º O Ministério da Fazenda regulamentará as demais condições necessárias à operacionalização do disposto neste artigo.</w:t>
      </w:r>
    </w:p>
    <w:p w14:paraId="4481A09D"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E453EF">
        <w:rPr>
          <w:rFonts w:ascii="Book Antiqua" w:eastAsia="Times New Roman" w:hAnsi="Book Antiqua" w:cs="Arial"/>
          <w:color w:val="000000"/>
          <w:kern w:val="0"/>
          <w:sz w:val="19"/>
          <w:szCs w:val="19"/>
          <w:lang w:eastAsia="pt-BR"/>
          <w14:ligatures w14:val="none"/>
        </w:rPr>
        <w:t>Art. 6º Excluem-se da base de cálculo da Contribuição para os Programas de Integração Social e de Formação do Patrimônio do Servidor Público (Contribuição para o PIS/Pasep) os valores referentes às receitas dos regimes próprios de previdência social de contribuições previdenciárias, transferências para cobertura da insuficiência financeira, aportes para cobertura do déficit atuarial, compensação financeira entre regimes previdenciários, rendimentos das aplicações financeiras e outras destinadas ao financiamento de benefícios previdenciários, ressalvadas as despesas administrativas.</w:t>
      </w:r>
    </w:p>
    <w:p w14:paraId="3BFB9302"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7"/>
      <w:bookmarkEnd w:id="6"/>
      <w:r w:rsidRPr="00E453EF">
        <w:rPr>
          <w:rFonts w:ascii="Book Antiqua" w:eastAsia="Times New Roman" w:hAnsi="Book Antiqua" w:cs="Arial"/>
          <w:color w:val="000000"/>
          <w:kern w:val="0"/>
          <w:sz w:val="19"/>
          <w:szCs w:val="19"/>
          <w:lang w:eastAsia="pt-BR"/>
          <w14:ligatures w14:val="none"/>
        </w:rPr>
        <w:t>Art. 7º O prazo para quitação dos débitos a que se refere o </w:t>
      </w:r>
      <w:hyperlink r:id="rId51" w:anchor="sadctart101.0" w:history="1">
        <w:r w:rsidRPr="00E453EF">
          <w:rPr>
            <w:rFonts w:ascii="Book Antiqua" w:eastAsia="Times New Roman" w:hAnsi="Book Antiqua" w:cs="Arial"/>
            <w:color w:val="0000FF"/>
            <w:kern w:val="0"/>
            <w:sz w:val="19"/>
            <w:szCs w:val="19"/>
            <w:u w:val="single"/>
            <w:lang w:eastAsia="pt-BR"/>
            <w14:ligatures w14:val="none"/>
          </w:rPr>
          <w:t>art. 101 do Ato das Disposições Constitucionais Transitórias</w:t>
        </w:r>
      </w:hyperlink>
      <w:r w:rsidRPr="00E453EF">
        <w:rPr>
          <w:rFonts w:ascii="Book Antiqua" w:eastAsia="Times New Roman" w:hAnsi="Book Antiqua" w:cs="Arial"/>
          <w:color w:val="000000"/>
          <w:kern w:val="0"/>
          <w:sz w:val="19"/>
          <w:szCs w:val="19"/>
          <w:lang w:eastAsia="pt-BR"/>
          <w14:ligatures w14:val="none"/>
        </w:rPr>
        <w:t> não será aplicável a partir da data de promulgação desta Emenda Constitucional.</w:t>
      </w:r>
    </w:p>
    <w:p w14:paraId="3D4383C0"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8"/>
      <w:bookmarkEnd w:id="7"/>
      <w:r w:rsidRPr="00E453EF">
        <w:rPr>
          <w:rFonts w:ascii="Book Antiqua" w:eastAsia="Times New Roman" w:hAnsi="Book Antiqua" w:cs="Arial"/>
          <w:color w:val="000000"/>
          <w:kern w:val="0"/>
          <w:sz w:val="19"/>
          <w:szCs w:val="19"/>
          <w:lang w:eastAsia="pt-BR"/>
          <w14:ligatures w14:val="none"/>
        </w:rPr>
        <w:t>Art. 8º O disposto no </w:t>
      </w:r>
      <w:hyperlink r:id="rId52" w:anchor="art100%C2%A723" w:history="1">
        <w:r w:rsidRPr="00E453EF">
          <w:rPr>
            <w:rFonts w:ascii="Book Antiqua" w:eastAsia="Times New Roman" w:hAnsi="Book Antiqua" w:cs="Arial"/>
            <w:color w:val="0000FF"/>
            <w:kern w:val="0"/>
            <w:sz w:val="19"/>
            <w:szCs w:val="19"/>
            <w:u w:val="single"/>
            <w:lang w:eastAsia="pt-BR"/>
            <w14:ligatures w14:val="none"/>
          </w:rPr>
          <w:t>§ 23 do art. 100 da Constituição Federal</w:t>
        </w:r>
      </w:hyperlink>
      <w:r w:rsidRPr="00E453EF">
        <w:rPr>
          <w:rFonts w:ascii="Book Antiqua" w:eastAsia="Times New Roman" w:hAnsi="Book Antiqua" w:cs="Arial"/>
          <w:color w:val="000000"/>
          <w:kern w:val="0"/>
          <w:sz w:val="19"/>
          <w:szCs w:val="19"/>
          <w:lang w:eastAsia="pt-BR"/>
          <w14:ligatures w14:val="none"/>
        </w:rPr>
        <w:t> aplicar-se-á inclusive aos precatórios inscritos até a data de promulgação desta Emenda Constitucional.</w:t>
      </w:r>
    </w:p>
    <w:p w14:paraId="6222364A" w14:textId="77777777" w:rsidR="00E453EF" w:rsidRPr="00E453EF" w:rsidRDefault="00E453EF" w:rsidP="00E453EF">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9"/>
      <w:bookmarkEnd w:id="8"/>
      <w:r w:rsidRPr="00E453EF">
        <w:rPr>
          <w:rFonts w:ascii="Book Antiqua" w:eastAsia="Times New Roman" w:hAnsi="Book Antiqua" w:cs="Arial"/>
          <w:color w:val="000000"/>
          <w:kern w:val="0"/>
          <w:sz w:val="19"/>
          <w:szCs w:val="19"/>
          <w:lang w:eastAsia="pt-BR"/>
          <w14:ligatures w14:val="none"/>
        </w:rPr>
        <w:t>Art. 9º Esta Emenda Constitucional entra em vigor na data de sua publicação.</w:t>
      </w:r>
    </w:p>
    <w:p w14:paraId="5589910B" w14:textId="77777777" w:rsidR="00E453EF" w:rsidRPr="00E453EF" w:rsidRDefault="00E453EF" w:rsidP="00E453EF">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162937"/>
          <w:kern w:val="0"/>
          <w:sz w:val="19"/>
          <w:szCs w:val="19"/>
          <w:lang w:eastAsia="pt-BR"/>
          <w14:ligatures w14:val="none"/>
        </w:rPr>
        <w:t>Brasília, 9 de setembro de 2025</w:t>
      </w:r>
    </w:p>
    <w:tbl>
      <w:tblPr>
        <w:tblW w:w="3000" w:type="pct"/>
        <w:jc w:val="center"/>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539"/>
        <w:gridCol w:w="138"/>
        <w:gridCol w:w="2413"/>
      </w:tblGrid>
      <w:tr w:rsidR="00E453EF" w:rsidRPr="00E453EF" w14:paraId="2728572D" w14:textId="77777777">
        <w:trPr>
          <w:jc w:val="center"/>
        </w:trPr>
        <w:tc>
          <w:tcPr>
            <w:tcW w:w="0" w:type="auto"/>
            <w:tcBorders>
              <w:top w:val="single" w:sz="8" w:space="0" w:color="999999"/>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198E3CDF"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b/>
                <w:bCs/>
                <w:color w:val="162937"/>
                <w:kern w:val="0"/>
                <w:sz w:val="19"/>
                <w:szCs w:val="19"/>
                <w:lang w:eastAsia="pt-BR"/>
                <w14:ligatures w14:val="none"/>
              </w:rPr>
              <w:t>Mesa da Câmara dos Deputados</w:t>
            </w:r>
          </w:p>
        </w:tc>
        <w:tc>
          <w:tcPr>
            <w:tcW w:w="0" w:type="auto"/>
            <w:tcBorders>
              <w:top w:val="single" w:sz="8" w:space="0" w:color="999999"/>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00C203BE"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single" w:sz="8" w:space="0" w:color="999999"/>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2E164380"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b/>
                <w:bCs/>
                <w:color w:val="162937"/>
                <w:kern w:val="0"/>
                <w:sz w:val="19"/>
                <w:szCs w:val="19"/>
                <w:lang w:eastAsia="pt-BR"/>
                <w14:ligatures w14:val="none"/>
              </w:rPr>
              <w:t>Mesa do Senado Federal</w:t>
            </w:r>
          </w:p>
        </w:tc>
      </w:tr>
      <w:tr w:rsidR="00E453EF" w:rsidRPr="00E453EF" w14:paraId="7CCB19B1"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51A517E0"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4591C940"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04E26862"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r>
      <w:tr w:rsidR="00E453EF" w:rsidRPr="00E453EF" w14:paraId="67D12C33"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16A58DF2"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Deputado HUGO MOTTA</w:t>
            </w:r>
            <w:r w:rsidRPr="00E453EF">
              <w:rPr>
                <w:rFonts w:ascii="Book Antiqua" w:eastAsia="Times New Roman" w:hAnsi="Book Antiqua" w:cs="Arial"/>
                <w:kern w:val="0"/>
                <w:sz w:val="19"/>
                <w:szCs w:val="19"/>
                <w:lang w:eastAsia="pt-BR"/>
                <w14:ligatures w14:val="none"/>
              </w:rPr>
              <w:br/>
              <w:t>Presidente</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68432D17"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7425C3B0"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Senador DAVI ALCOLUMBRE</w:t>
            </w:r>
            <w:r w:rsidRPr="00E453EF">
              <w:rPr>
                <w:rFonts w:ascii="Book Antiqua" w:eastAsia="Times New Roman" w:hAnsi="Book Antiqua" w:cs="Arial"/>
                <w:kern w:val="0"/>
                <w:sz w:val="19"/>
                <w:szCs w:val="19"/>
                <w:lang w:eastAsia="pt-BR"/>
                <w14:ligatures w14:val="none"/>
              </w:rPr>
              <w:br/>
              <w:t>Presidente</w:t>
            </w:r>
          </w:p>
        </w:tc>
      </w:tr>
      <w:tr w:rsidR="00E453EF" w:rsidRPr="00E453EF" w14:paraId="21634B6C"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5E9984B4"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4284E7F9"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7FC41B96"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r>
      <w:tr w:rsidR="00E453EF" w:rsidRPr="00E453EF" w14:paraId="335BD0A7"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79512082"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Deputado ALTINEU CÔRTES</w:t>
            </w:r>
            <w:r w:rsidRPr="00E453EF">
              <w:rPr>
                <w:rFonts w:ascii="Book Antiqua" w:eastAsia="Times New Roman" w:hAnsi="Book Antiqua" w:cs="Arial"/>
                <w:kern w:val="0"/>
                <w:sz w:val="19"/>
                <w:szCs w:val="19"/>
                <w:lang w:eastAsia="pt-BR"/>
                <w14:ligatures w14:val="none"/>
              </w:rPr>
              <w:br/>
              <w:t>1º Vice-Presidente</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385916DC"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4CCEC4AC"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Senador EDUARDO GOMES</w:t>
            </w:r>
            <w:r w:rsidRPr="00E453EF">
              <w:rPr>
                <w:rFonts w:ascii="Book Antiqua" w:eastAsia="Times New Roman" w:hAnsi="Book Antiqua" w:cs="Arial"/>
                <w:kern w:val="0"/>
                <w:sz w:val="19"/>
                <w:szCs w:val="19"/>
                <w:lang w:eastAsia="pt-BR"/>
                <w14:ligatures w14:val="none"/>
              </w:rPr>
              <w:br/>
              <w:t>1º Vice-Presidente</w:t>
            </w:r>
          </w:p>
        </w:tc>
      </w:tr>
      <w:tr w:rsidR="00E453EF" w:rsidRPr="00E453EF" w14:paraId="37D0D261"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64606C29"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62224466"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57A6DF49"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r>
      <w:tr w:rsidR="00E453EF" w:rsidRPr="00E453EF" w14:paraId="6A045887"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6123AB6D"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lastRenderedPageBreak/>
              <w:t>Deputado ELMAR NASCIMENTO</w:t>
            </w:r>
            <w:r w:rsidRPr="00E453EF">
              <w:rPr>
                <w:rFonts w:ascii="Book Antiqua" w:eastAsia="Times New Roman" w:hAnsi="Book Antiqua" w:cs="Arial"/>
                <w:kern w:val="0"/>
                <w:sz w:val="19"/>
                <w:szCs w:val="19"/>
                <w:lang w:eastAsia="pt-BR"/>
                <w14:ligatures w14:val="none"/>
              </w:rPr>
              <w:br/>
              <w:t>2º Vice-Presidente</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30746CC9"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7D7E1BFB"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Senador HUMBERTO COSTA</w:t>
            </w:r>
            <w:r w:rsidRPr="00E453EF">
              <w:rPr>
                <w:rFonts w:ascii="Book Antiqua" w:eastAsia="Times New Roman" w:hAnsi="Book Antiqua" w:cs="Arial"/>
                <w:kern w:val="0"/>
                <w:sz w:val="19"/>
                <w:szCs w:val="19"/>
                <w:lang w:eastAsia="pt-BR"/>
                <w14:ligatures w14:val="none"/>
              </w:rPr>
              <w:br/>
              <w:t>2º Vice-Presidente</w:t>
            </w:r>
          </w:p>
        </w:tc>
      </w:tr>
      <w:tr w:rsidR="00E453EF" w:rsidRPr="00E453EF" w14:paraId="25865038"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43C5260F"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7D51E051"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49177F95"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r>
      <w:tr w:rsidR="00E453EF" w:rsidRPr="00E453EF" w14:paraId="6647C779"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2CC04D0F"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Deputado CARLOS VERAS</w:t>
            </w:r>
            <w:r w:rsidRPr="00E453EF">
              <w:rPr>
                <w:rFonts w:ascii="Book Antiqua" w:eastAsia="Times New Roman" w:hAnsi="Book Antiqua" w:cs="Arial"/>
                <w:kern w:val="0"/>
                <w:sz w:val="19"/>
                <w:szCs w:val="19"/>
                <w:lang w:eastAsia="pt-BR"/>
                <w14:ligatures w14:val="none"/>
              </w:rPr>
              <w:br/>
              <w:t>1º Secretário</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685914AF"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3C7B6E6B"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Senadora DANIELLA RIBEIRO</w:t>
            </w:r>
            <w:r w:rsidRPr="00E453EF">
              <w:rPr>
                <w:rFonts w:ascii="Book Antiqua" w:eastAsia="Times New Roman" w:hAnsi="Book Antiqua" w:cs="Arial"/>
                <w:kern w:val="0"/>
                <w:sz w:val="19"/>
                <w:szCs w:val="19"/>
                <w:lang w:eastAsia="pt-BR"/>
                <w14:ligatures w14:val="none"/>
              </w:rPr>
              <w:br/>
              <w:t>1ª Secretária</w:t>
            </w:r>
          </w:p>
        </w:tc>
      </w:tr>
      <w:tr w:rsidR="00E453EF" w:rsidRPr="00E453EF" w14:paraId="166BF66B"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6ABC6D88"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59C2EEEB"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26549885"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r>
      <w:tr w:rsidR="00E453EF" w:rsidRPr="00E453EF" w14:paraId="5DE32962"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46D92104"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Deputado LULA DA FONTE</w:t>
            </w:r>
            <w:r w:rsidRPr="00E453EF">
              <w:rPr>
                <w:rFonts w:ascii="Book Antiqua" w:eastAsia="Times New Roman" w:hAnsi="Book Antiqua" w:cs="Arial"/>
                <w:kern w:val="0"/>
                <w:sz w:val="19"/>
                <w:szCs w:val="19"/>
                <w:lang w:eastAsia="pt-BR"/>
                <w14:ligatures w14:val="none"/>
              </w:rPr>
              <w:br/>
              <w:t>2º Secretário</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12D46E7F"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7A9FC205"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Senador CONFÚCIO MOURA</w:t>
            </w:r>
            <w:r w:rsidRPr="00E453EF">
              <w:rPr>
                <w:rFonts w:ascii="Book Antiqua" w:eastAsia="Times New Roman" w:hAnsi="Book Antiqua" w:cs="Arial"/>
                <w:kern w:val="0"/>
                <w:sz w:val="19"/>
                <w:szCs w:val="19"/>
                <w:lang w:eastAsia="pt-BR"/>
                <w14:ligatures w14:val="none"/>
              </w:rPr>
              <w:br/>
              <w:t>2º Secretário</w:t>
            </w:r>
          </w:p>
        </w:tc>
      </w:tr>
      <w:tr w:rsidR="00E453EF" w:rsidRPr="00E453EF" w14:paraId="32203C11"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6EB78045"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10C0D7F2"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51292293"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r>
      <w:tr w:rsidR="00E453EF" w:rsidRPr="00E453EF" w14:paraId="2423DF60"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19AD29C6"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Deputada DELEGADA KATARINA</w:t>
            </w:r>
            <w:r w:rsidRPr="00E453EF">
              <w:rPr>
                <w:rFonts w:ascii="Book Antiqua" w:eastAsia="Times New Roman" w:hAnsi="Book Antiqua" w:cs="Arial"/>
                <w:kern w:val="0"/>
                <w:sz w:val="19"/>
                <w:szCs w:val="19"/>
                <w:lang w:eastAsia="pt-BR"/>
                <w14:ligatures w14:val="none"/>
              </w:rPr>
              <w:br/>
              <w:t>3ª Secretária</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2328635A"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5F78460A"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Senadora ANA PAULA LOBATO</w:t>
            </w:r>
            <w:r w:rsidRPr="00E453EF">
              <w:rPr>
                <w:rFonts w:ascii="Book Antiqua" w:eastAsia="Times New Roman" w:hAnsi="Book Antiqua" w:cs="Arial"/>
                <w:kern w:val="0"/>
                <w:sz w:val="19"/>
                <w:szCs w:val="19"/>
                <w:lang w:eastAsia="pt-BR"/>
                <w14:ligatures w14:val="none"/>
              </w:rPr>
              <w:br/>
              <w:t>3ª Secretária</w:t>
            </w:r>
          </w:p>
        </w:tc>
      </w:tr>
      <w:tr w:rsidR="00E453EF" w:rsidRPr="00E453EF" w14:paraId="4CD83631"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0F3D3561"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3A357300"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2F8999A6"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r>
      <w:tr w:rsidR="00E453EF" w:rsidRPr="00E453EF" w14:paraId="34ACA908" w14:textId="77777777">
        <w:trPr>
          <w:jc w:val="center"/>
        </w:trPr>
        <w:tc>
          <w:tcPr>
            <w:tcW w:w="0" w:type="auto"/>
            <w:tcBorders>
              <w:top w:val="nil"/>
              <w:left w:val="single" w:sz="8" w:space="0" w:color="999999"/>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1DA3DB2E"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Deputado SERGIO SOUZA</w:t>
            </w:r>
            <w:r w:rsidRPr="00E453EF">
              <w:rPr>
                <w:rFonts w:ascii="Book Antiqua" w:eastAsia="Times New Roman" w:hAnsi="Book Antiqua" w:cs="Arial"/>
                <w:kern w:val="0"/>
                <w:sz w:val="19"/>
                <w:szCs w:val="19"/>
                <w:lang w:eastAsia="pt-BR"/>
                <w14:ligatures w14:val="none"/>
              </w:rPr>
              <w:br/>
              <w:t>4º Secretário</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321C4456"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Calibri"/>
                <w:kern w:val="0"/>
                <w:sz w:val="19"/>
                <w:szCs w:val="19"/>
                <w:lang w:eastAsia="pt-BR"/>
                <w14:ligatures w14:val="none"/>
              </w:rPr>
              <w:t> </w:t>
            </w:r>
          </w:p>
        </w:tc>
        <w:tc>
          <w:tcPr>
            <w:tcW w:w="0" w:type="auto"/>
            <w:tcBorders>
              <w:top w:val="nil"/>
              <w:left w:val="nil"/>
              <w:bottom w:val="single" w:sz="8" w:space="0" w:color="999999"/>
              <w:right w:val="single" w:sz="8" w:space="0" w:color="999999"/>
            </w:tcBorders>
            <w:shd w:val="clear" w:color="auto" w:fill="FFFFFF"/>
            <w:tcMar>
              <w:top w:w="45" w:type="dxa"/>
              <w:left w:w="45" w:type="dxa"/>
              <w:bottom w:w="45" w:type="dxa"/>
              <w:right w:w="45" w:type="dxa"/>
            </w:tcMar>
            <w:vAlign w:val="center"/>
            <w:hideMark/>
          </w:tcPr>
          <w:p w14:paraId="01765BCE" w14:textId="77777777" w:rsidR="00E453EF" w:rsidRPr="00E453EF" w:rsidRDefault="00E453EF" w:rsidP="00E453EF">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E453EF">
              <w:rPr>
                <w:rFonts w:ascii="Book Antiqua" w:eastAsia="Times New Roman" w:hAnsi="Book Antiqua" w:cs="Arial"/>
                <w:kern w:val="0"/>
                <w:sz w:val="19"/>
                <w:szCs w:val="19"/>
                <w:lang w:eastAsia="pt-BR"/>
                <w14:ligatures w14:val="none"/>
              </w:rPr>
              <w:t>Senador LAÉRCIO OLIVEIRA</w:t>
            </w:r>
            <w:r w:rsidRPr="00E453EF">
              <w:rPr>
                <w:rFonts w:ascii="Book Antiqua" w:eastAsia="Times New Roman" w:hAnsi="Book Antiqua" w:cs="Arial"/>
                <w:kern w:val="0"/>
                <w:sz w:val="19"/>
                <w:szCs w:val="19"/>
                <w:lang w:eastAsia="pt-BR"/>
                <w14:ligatures w14:val="none"/>
              </w:rPr>
              <w:br/>
              <w:t>4º Secretário</w:t>
            </w:r>
          </w:p>
        </w:tc>
      </w:tr>
    </w:tbl>
    <w:p w14:paraId="5EDD5E6A" w14:textId="77777777" w:rsidR="00E453EF" w:rsidRPr="00E453EF" w:rsidRDefault="00E453EF" w:rsidP="00E453EF">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E453EF">
        <w:rPr>
          <w:rFonts w:ascii="Book Antiqua" w:eastAsia="Times New Roman" w:hAnsi="Book Antiqua" w:cs="Arial"/>
          <w:color w:val="FF0000"/>
          <w:kern w:val="0"/>
          <w:sz w:val="19"/>
          <w:szCs w:val="19"/>
          <w:lang w:eastAsia="pt-BR"/>
          <w14:ligatures w14:val="none"/>
        </w:rPr>
        <w:t>Este texto não substitui o publicado no DOU 10.9.2025</w:t>
      </w:r>
    </w:p>
    <w:p w14:paraId="6D7BEAEC" w14:textId="77777777" w:rsidR="00E453EF" w:rsidRPr="00E453EF" w:rsidRDefault="00E453EF" w:rsidP="00E453EF">
      <w:pPr>
        <w:spacing w:before="100" w:beforeAutospacing="1" w:after="100" w:afterAutospacing="1" w:line="240" w:lineRule="auto"/>
        <w:jc w:val="center"/>
        <w:rPr>
          <w:rFonts w:ascii="Book Antiqua" w:eastAsia="Times New Roman" w:hAnsi="Book Antiqua" w:cs="Arial"/>
          <w:color w:val="162937"/>
          <w:kern w:val="0"/>
          <w:sz w:val="19"/>
          <w:szCs w:val="19"/>
          <w:lang w:eastAsia="pt-BR"/>
          <w14:ligatures w14:val="none"/>
        </w:rPr>
      </w:pPr>
      <w:r w:rsidRPr="00E453EF">
        <w:rPr>
          <w:rFonts w:ascii="Book Antiqua" w:eastAsia="Times New Roman" w:hAnsi="Book Antiqua" w:cs="Arial"/>
          <w:b/>
          <w:bCs/>
          <w:color w:val="FF0000"/>
          <w:kern w:val="0"/>
          <w:sz w:val="19"/>
          <w:szCs w:val="19"/>
          <w:lang w:eastAsia="pt-BR"/>
          <w14:ligatures w14:val="none"/>
        </w:rPr>
        <w:t>*</w:t>
      </w:r>
    </w:p>
    <w:p w14:paraId="2AA30A79" w14:textId="77777777" w:rsidR="00BB7FE6" w:rsidRPr="00E453EF" w:rsidRDefault="00BB7FE6" w:rsidP="00E453EF">
      <w:pPr>
        <w:spacing w:before="100" w:beforeAutospacing="1" w:after="100" w:afterAutospacing="1" w:line="240" w:lineRule="auto"/>
        <w:rPr>
          <w:rFonts w:ascii="Book Antiqua" w:hAnsi="Book Antiqua"/>
          <w:sz w:val="19"/>
          <w:szCs w:val="19"/>
        </w:rPr>
      </w:pPr>
    </w:p>
    <w:sectPr w:rsidR="00BB7FE6" w:rsidRPr="00E453EF" w:rsidSect="00E453EF">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E5"/>
    <w:rsid w:val="00056442"/>
    <w:rsid w:val="00095DB1"/>
    <w:rsid w:val="00984A6A"/>
    <w:rsid w:val="00BB7FE6"/>
    <w:rsid w:val="00D346F6"/>
    <w:rsid w:val="00D45AE5"/>
    <w:rsid w:val="00E453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2DF4E-FA1D-45E0-B1A7-14118DA7A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45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45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45AE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45AE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45AE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45A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45A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45A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45AE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45AE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45AE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45AE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45AE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45AE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45AE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45AE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45AE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45AE5"/>
    <w:rPr>
      <w:rFonts w:eastAsiaTheme="majorEastAsia" w:cstheme="majorBidi"/>
      <w:color w:val="272727" w:themeColor="text1" w:themeTint="D8"/>
    </w:rPr>
  </w:style>
  <w:style w:type="paragraph" w:styleId="Ttulo">
    <w:name w:val="Title"/>
    <w:basedOn w:val="Normal"/>
    <w:next w:val="Normal"/>
    <w:link w:val="TtuloChar"/>
    <w:uiPriority w:val="10"/>
    <w:qFormat/>
    <w:rsid w:val="00D45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45A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45AE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45AE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45AE5"/>
    <w:pPr>
      <w:spacing w:before="160"/>
      <w:jc w:val="center"/>
    </w:pPr>
    <w:rPr>
      <w:i/>
      <w:iCs/>
      <w:color w:val="404040" w:themeColor="text1" w:themeTint="BF"/>
    </w:rPr>
  </w:style>
  <w:style w:type="character" w:customStyle="1" w:styleId="CitaoChar">
    <w:name w:val="Citação Char"/>
    <w:basedOn w:val="Fontepargpadro"/>
    <w:link w:val="Citao"/>
    <w:uiPriority w:val="29"/>
    <w:rsid w:val="00D45AE5"/>
    <w:rPr>
      <w:i/>
      <w:iCs/>
      <w:color w:val="404040" w:themeColor="text1" w:themeTint="BF"/>
    </w:rPr>
  </w:style>
  <w:style w:type="paragraph" w:styleId="PargrafodaLista">
    <w:name w:val="List Paragraph"/>
    <w:basedOn w:val="Normal"/>
    <w:uiPriority w:val="34"/>
    <w:qFormat/>
    <w:rsid w:val="00D45AE5"/>
    <w:pPr>
      <w:ind w:left="720"/>
      <w:contextualSpacing/>
    </w:pPr>
  </w:style>
  <w:style w:type="character" w:styleId="nfaseIntensa">
    <w:name w:val="Intense Emphasis"/>
    <w:basedOn w:val="Fontepargpadro"/>
    <w:uiPriority w:val="21"/>
    <w:qFormat/>
    <w:rsid w:val="00D45AE5"/>
    <w:rPr>
      <w:i/>
      <w:iCs/>
      <w:color w:val="2F5496" w:themeColor="accent1" w:themeShade="BF"/>
    </w:rPr>
  </w:style>
  <w:style w:type="paragraph" w:styleId="CitaoIntensa">
    <w:name w:val="Intense Quote"/>
    <w:basedOn w:val="Normal"/>
    <w:next w:val="Normal"/>
    <w:link w:val="CitaoIntensaChar"/>
    <w:uiPriority w:val="30"/>
    <w:qFormat/>
    <w:rsid w:val="00D45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45AE5"/>
    <w:rPr>
      <w:i/>
      <w:iCs/>
      <w:color w:val="2F5496" w:themeColor="accent1" w:themeShade="BF"/>
    </w:rPr>
  </w:style>
  <w:style w:type="character" w:styleId="RefernciaIntensa">
    <w:name w:val="Intense Reference"/>
    <w:basedOn w:val="Fontepargpadro"/>
    <w:uiPriority w:val="32"/>
    <w:qFormat/>
    <w:rsid w:val="00D45A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Constituicao/Emendas/Emc/emc126.htm" TargetMode="External"/><Relationship Id="rId18" Type="http://schemas.openxmlformats.org/officeDocument/2006/relationships/hyperlink" Target="https://www.planalto.gov.br/ccivil_03/Constituicao/Constituicao.htm" TargetMode="Externa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Constituicao/Constituicao.htm" TargetMode="External"/><Relationship Id="rId21" Type="http://schemas.openxmlformats.org/officeDocument/2006/relationships/hyperlink" Target="https://www.planalto.gov.br/ccivil_03/Constituicao/Constituicao.htm" TargetMode="External"/><Relationship Id="rId34" Type="http://schemas.openxmlformats.org/officeDocument/2006/relationships/hyperlink" Target="https://www.planalto.gov.br/ccivil_03/LEIS/L7990.htm" TargetMode="External"/><Relationship Id="rId42" Type="http://schemas.openxmlformats.org/officeDocument/2006/relationships/hyperlink" Target="https://www.planalto.gov.br/ccivil_03/Constituicao/Constituicao.htm" TargetMode="External"/><Relationship Id="rId47" Type="http://schemas.openxmlformats.org/officeDocument/2006/relationships/hyperlink" Target="https://www.planalto.gov.br/ccivil_03/Constituicao/Emendas/Emc/emc113.htm" TargetMode="External"/><Relationship Id="rId50" Type="http://schemas.openxmlformats.org/officeDocument/2006/relationships/hyperlink" Target="https://www.planalto.gov.br/ccivil_03/LEIS/LCP/Lcp212.htm" TargetMode="External"/><Relationship Id="rId7" Type="http://schemas.openxmlformats.org/officeDocument/2006/relationships/hyperlink" Target="https://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s://www.planalto.gov.br/ccivil_03/Constituicao/Constituicao.htm" TargetMode="External"/><Relationship Id="rId29" Type="http://schemas.openxmlformats.org/officeDocument/2006/relationships/hyperlink" Target="https://www.planalto.gov.br/ccivil_03/Constituicao/Constituicao.htm" TargetMode="External"/><Relationship Id="rId11" Type="http://schemas.openxmlformats.org/officeDocument/2006/relationships/hyperlink" Target="https://www.planalto.gov.br/ccivil_03/Constituicao/Emendas/Emc/emc126.htm" TargetMode="External"/><Relationship Id="rId24" Type="http://schemas.openxmlformats.org/officeDocument/2006/relationships/hyperlink" Target="https://www.planalto.gov.br/ccivil_03/Constituicao/Constituicao.htm" TargetMode="External"/><Relationship Id="rId32" Type="http://schemas.openxmlformats.org/officeDocument/2006/relationships/hyperlink" Target="https://www.planalto.gov.br/ccivil_03/Constituicao/Constituicao.htm" TargetMode="External"/><Relationship Id="rId37" Type="http://schemas.openxmlformats.org/officeDocument/2006/relationships/hyperlink" Target="https://www.planalto.gov.br/ccivil_03/Constituicao/Constituicao.htm" TargetMode="External"/><Relationship Id="rId40" Type="http://schemas.openxmlformats.org/officeDocument/2006/relationships/hyperlink" Target="https://www.planalto.gov.br/ccivil_03/Constituicao/Constituicao.htm" TargetMode="External"/><Relationship Id="rId45" Type="http://schemas.openxmlformats.org/officeDocument/2006/relationships/hyperlink" Target="https://www.planalto.gov.br/ccivil_03/Constituicao/Constituicao.htm" TargetMode="External"/><Relationship Id="rId53" Type="http://schemas.openxmlformats.org/officeDocument/2006/relationships/fontTable" Target="fontTable.xml"/><Relationship Id="rId5" Type="http://schemas.openxmlformats.org/officeDocument/2006/relationships/hyperlink" Target="https://www.planalto.gov.br/ccivil_03/Constituicao/Constituicao.htm" TargetMode="External"/><Relationship Id="rId10" Type="http://schemas.openxmlformats.org/officeDocument/2006/relationships/hyperlink" Target="https://www.planalto.gov.br/ccivil_03/Constituicao/Emendas/Emc/emc126.htm" TargetMode="External"/><Relationship Id="rId19" Type="http://schemas.openxmlformats.org/officeDocument/2006/relationships/hyperlink" Target="https://www.planalto.gov.br/ccivil_03/Constituicao/Constituicao.htm" TargetMode="External"/><Relationship Id="rId31" Type="http://schemas.openxmlformats.org/officeDocument/2006/relationships/hyperlink" Target="https://www.planalto.gov.br/ccivil_03/Constituicao/Constituicao.htm" TargetMode="External"/><Relationship Id="rId44" Type="http://schemas.openxmlformats.org/officeDocument/2006/relationships/hyperlink" Target="https://www.planalto.gov.br/ccivil_03/Constituicao/Constituicao.htm" TargetMode="External"/><Relationship Id="rId52" Type="http://schemas.openxmlformats.org/officeDocument/2006/relationships/hyperlink" Target="https://www.planalto.gov.br/ccivil_03/Constituicao/Constituicao.htm" TargetMode="External"/><Relationship Id="rId4" Type="http://schemas.openxmlformats.org/officeDocument/2006/relationships/hyperlink" Target="https://www.planalto.gov.br/ccivil_03/Constituicao/Constituicao.htm" TargetMode="External"/><Relationship Id="rId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Constituicao/Constituicao.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s://www.planalto.gov.br/ccivil_03/Constituicao/Constituicao.htm" TargetMode="External"/><Relationship Id="rId35" Type="http://schemas.openxmlformats.org/officeDocument/2006/relationships/hyperlink" Target="https://www.planalto.gov.br/ccivil_03/LEIS/L9478.htm" TargetMode="External"/><Relationship Id="rId43" Type="http://schemas.openxmlformats.org/officeDocument/2006/relationships/hyperlink" Target="https://www.planalto.gov.br/ccivil_03/Constituicao/Constituicao.htm" TargetMode="External"/><Relationship Id="rId48" Type="http://schemas.openxmlformats.org/officeDocument/2006/relationships/hyperlink" Target="https://www.planalto.gov.br/ccivil_03/Constituicao/Constituicao.htm" TargetMode="External"/><Relationship Id="rId8" Type="http://schemas.openxmlformats.org/officeDocument/2006/relationships/hyperlink" Target="https://www.planalto.gov.br/ccivil_03/Constituicao/Constituicao.htm" TargetMode="External"/><Relationship Id="rId51" Type="http://schemas.openxmlformats.org/officeDocument/2006/relationships/hyperlink" Target="https://www.planalto.gov.br/ccivil_03/Constituicao/Constituicao.htm" TargetMode="External"/><Relationship Id="rId3" Type="http://schemas.openxmlformats.org/officeDocument/2006/relationships/webSettings" Target="webSettings.xml"/><Relationship Id="rId12" Type="http://schemas.openxmlformats.org/officeDocument/2006/relationships/hyperlink" Target="https://www.planalto.gov.br/ccivil_03/Constituicao/Constituicao.htm" TargetMode="External"/><Relationship Id="rId17" Type="http://schemas.openxmlformats.org/officeDocument/2006/relationships/hyperlink" Target="https://www.planalto.gov.br/ccivil_03/Constituicao/Constituicao.htm" TargetMode="External"/><Relationship Id="rId25" Type="http://schemas.openxmlformats.org/officeDocument/2006/relationships/hyperlink" Target="https://www.planalto.gov.br/ccivil_03/Constituicao/Constituicao.htm" TargetMode="External"/><Relationship Id="rId33" Type="http://schemas.openxmlformats.org/officeDocument/2006/relationships/hyperlink" Target="https://www.planalto.gov.br/ccivil_03/Constituicao/Constituicao.htm" TargetMode="External"/><Relationship Id="rId38" Type="http://schemas.openxmlformats.org/officeDocument/2006/relationships/hyperlink" Target="https://www.planalto.gov.br/ccivil_03/Constituicao/Constituicao.htm" TargetMode="External"/><Relationship Id="rId46" Type="http://schemas.openxmlformats.org/officeDocument/2006/relationships/hyperlink" Target="https://www.planalto.gov.br/ccivil_03/Constituicao/Emendas/Emc/emc113.htm" TargetMode="External"/><Relationship Id="rId20" Type="http://schemas.openxmlformats.org/officeDocument/2006/relationships/hyperlink" Target="https://www.planalto.gov.br/ccivil_03/Constituicao/Constituicao.htm" TargetMode="External"/><Relationship Id="rId41" Type="http://schemas.openxmlformats.org/officeDocument/2006/relationships/hyperlink" Target="https://www.planalto.gov.br/ccivil_03/Constituicao/Constituicao.htm"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 Id="rId15" Type="http://schemas.openxmlformats.org/officeDocument/2006/relationships/hyperlink" Target="https://www.planalto.gov.br/ccivil_03/Constituicao/Constituicao.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Constituicao/Constituicao.htm" TargetMode="External"/><Relationship Id="rId36" Type="http://schemas.openxmlformats.org/officeDocument/2006/relationships/hyperlink" Target="https://www.planalto.gov.br/ccivil_03/Constituicao/Constituicao.htm" TargetMode="External"/><Relationship Id="rId49" Type="http://schemas.openxmlformats.org/officeDocument/2006/relationships/hyperlink" Target="https://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5229</Words>
  <Characters>28239</Characters>
  <Application>Microsoft Office Word</Application>
  <DocSecurity>0</DocSecurity>
  <Lines>235</Lines>
  <Paragraphs>66</Paragraphs>
  <ScaleCrop>false</ScaleCrop>
  <Company/>
  <LinksUpToDate>false</LinksUpToDate>
  <CharactersWithSpaces>33402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2025-12-02T17:38:00Z</dcterms:created>
  <dcterms:modified xsi:type="dcterms:W3CDTF">2025-12-02T17:39:00Z</dcterms:modified>
</cp:coreProperties>
</file>